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8B734" w14:textId="6A1353FD" w:rsidR="00675B6B" w:rsidRDefault="00813AC3" w:rsidP="00624C1A">
      <w:pPr>
        <w:pStyle w:val="Title"/>
        <w:rPr>
          <w:rFonts w:eastAsiaTheme="minorHAnsi"/>
        </w:rPr>
      </w:pPr>
      <w:r w:rsidRPr="00813AC3">
        <w:rPr>
          <w:rFonts w:eastAsiaTheme="minorHAnsi"/>
        </w:rPr>
        <w:t>Challenges in Estimating Effectiveness of 2 Doses of COVID-19 Vaccines Beyond 6 Months in England</w:t>
      </w:r>
    </w:p>
    <w:p w14:paraId="028A019B" w14:textId="036C51FB" w:rsidR="00813AC3" w:rsidRDefault="00813AC3" w:rsidP="00813AC3"/>
    <w:p w14:paraId="6D91C647" w14:textId="5BA4E906" w:rsidR="00813AC3" w:rsidRDefault="00813AC3" w:rsidP="00813AC3">
      <w:r w:rsidRPr="00813AC3">
        <w:t xml:space="preserve">Elsie MF Horne, William J Hulme, Ruth H Keogh, Tom M Palmer, Elizabeth J Williamson, Edward PK Parker, </w:t>
      </w:r>
      <w:proofErr w:type="spellStart"/>
      <w:r w:rsidRPr="00813AC3">
        <w:t>Venexia</w:t>
      </w:r>
      <w:proofErr w:type="spellEnd"/>
      <w:r w:rsidRPr="00813AC3">
        <w:t xml:space="preserve"> M Walker, Rochelle Knight, </w:t>
      </w:r>
      <w:proofErr w:type="spellStart"/>
      <w:r w:rsidRPr="00813AC3">
        <w:t>Yinghui</w:t>
      </w:r>
      <w:proofErr w:type="spellEnd"/>
      <w:r w:rsidRPr="00813AC3">
        <w:t xml:space="preserve"> Wie, Kurt Taylor, Louis Fisher, Jessica Morley, Amir </w:t>
      </w:r>
      <w:proofErr w:type="spellStart"/>
      <w:r w:rsidRPr="00813AC3">
        <w:t>Mehrkar</w:t>
      </w:r>
      <w:proofErr w:type="spellEnd"/>
      <w:r w:rsidRPr="00813AC3">
        <w:t xml:space="preserve">, Iain Dillingham, Sebastian Bacon, Ben Goldacre, Jonathan AC Sterne, The </w:t>
      </w:r>
      <w:proofErr w:type="spellStart"/>
      <w:r w:rsidRPr="00813AC3">
        <w:t>OpenSAFELY</w:t>
      </w:r>
      <w:proofErr w:type="spellEnd"/>
      <w:r w:rsidRPr="00813AC3">
        <w:t xml:space="preserve"> Collaborative</w:t>
      </w:r>
      <w:r>
        <w:t xml:space="preserve"> </w:t>
      </w:r>
    </w:p>
    <w:p w14:paraId="608C828A" w14:textId="77777777" w:rsidR="00813AC3" w:rsidRPr="00813AC3" w:rsidRDefault="00813AC3" w:rsidP="00813AC3"/>
    <w:bookmarkStart w:id="0" w:name="_Toc140245536"/>
    <w:p w14:paraId="3093268B" w14:textId="60A865C3" w:rsidR="00DF5FA3" w:rsidRDefault="000E6D64">
      <w:pPr>
        <w:pStyle w:val="TOC1"/>
        <w:rPr>
          <w:rFonts w:eastAsiaTheme="minorEastAsia" w:cstheme="minorBidi"/>
          <w:b w:val="0"/>
          <w:bCs w:val="0"/>
          <w:caps w:val="0"/>
          <w:noProof/>
          <w:sz w:val="24"/>
          <w:szCs w:val="24"/>
          <w:lang w:eastAsia="en-GB"/>
        </w:rPr>
      </w:pPr>
      <w:r>
        <w:rPr>
          <w:kern w:val="0"/>
          <w:sz w:val="28"/>
          <w:szCs w:val="28"/>
          <w:lang w:val="en-US"/>
          <w14:ligatures w14:val="none"/>
        </w:rPr>
        <w:fldChar w:fldCharType="begin"/>
      </w:r>
      <w:r>
        <w:rPr>
          <w:kern w:val="0"/>
          <w:sz w:val="28"/>
          <w:szCs w:val="28"/>
          <w:lang w:val="en-US"/>
          <w14:ligatures w14:val="none"/>
        </w:rPr>
        <w:instrText xml:space="preserve"> TOC \o "1-1" \h \z \u </w:instrText>
      </w:r>
      <w:r>
        <w:rPr>
          <w:kern w:val="0"/>
          <w:sz w:val="28"/>
          <w:szCs w:val="28"/>
          <w:lang w:val="en-US"/>
          <w14:ligatures w14:val="none"/>
        </w:rPr>
        <w:fldChar w:fldCharType="separate"/>
      </w:r>
      <w:hyperlink w:anchor="_Toc143066664" w:history="1">
        <w:r w:rsidR="00DF5FA3" w:rsidRPr="00FF604F">
          <w:rPr>
            <w:rStyle w:val="Hyperlink"/>
            <w:noProof/>
          </w:rPr>
          <w:t>Web Appendix 1</w:t>
        </w:r>
        <w:r w:rsidR="00DF5FA3">
          <w:rPr>
            <w:noProof/>
            <w:webHidden/>
          </w:rPr>
          <w:tab/>
        </w:r>
        <w:r w:rsidR="00DF5FA3">
          <w:rPr>
            <w:noProof/>
            <w:webHidden/>
          </w:rPr>
          <w:fldChar w:fldCharType="begin"/>
        </w:r>
        <w:r w:rsidR="00DF5FA3">
          <w:rPr>
            <w:noProof/>
            <w:webHidden/>
          </w:rPr>
          <w:instrText xml:space="preserve"> PAGEREF _Toc143066664 \h </w:instrText>
        </w:r>
        <w:r w:rsidR="00DF5FA3">
          <w:rPr>
            <w:noProof/>
            <w:webHidden/>
          </w:rPr>
        </w:r>
        <w:r w:rsidR="00DF5FA3">
          <w:rPr>
            <w:noProof/>
            <w:webHidden/>
          </w:rPr>
          <w:fldChar w:fldCharType="separate"/>
        </w:r>
        <w:r w:rsidR="00DF5FA3">
          <w:rPr>
            <w:noProof/>
            <w:webHidden/>
          </w:rPr>
          <w:t>2</w:t>
        </w:r>
        <w:r w:rsidR="00DF5FA3">
          <w:rPr>
            <w:noProof/>
            <w:webHidden/>
          </w:rPr>
          <w:fldChar w:fldCharType="end"/>
        </w:r>
      </w:hyperlink>
    </w:p>
    <w:p w14:paraId="183A67BC" w14:textId="3EC4C26D" w:rsidR="00DF5FA3" w:rsidRDefault="00DF5FA3">
      <w:pPr>
        <w:pStyle w:val="TOC1"/>
        <w:rPr>
          <w:rFonts w:eastAsiaTheme="minorEastAsia" w:cstheme="minorBidi"/>
          <w:b w:val="0"/>
          <w:bCs w:val="0"/>
          <w:caps w:val="0"/>
          <w:noProof/>
          <w:sz w:val="24"/>
          <w:szCs w:val="24"/>
          <w:lang w:eastAsia="en-GB"/>
        </w:rPr>
      </w:pPr>
      <w:hyperlink w:anchor="_Toc143066665" w:history="1">
        <w:r w:rsidRPr="00FF604F">
          <w:rPr>
            <w:rStyle w:val="Hyperlink"/>
            <w:noProof/>
          </w:rPr>
          <w:t>Web Appendix 2</w:t>
        </w:r>
        <w:r>
          <w:rPr>
            <w:noProof/>
            <w:webHidden/>
          </w:rPr>
          <w:tab/>
        </w:r>
        <w:r>
          <w:rPr>
            <w:noProof/>
            <w:webHidden/>
          </w:rPr>
          <w:fldChar w:fldCharType="begin"/>
        </w:r>
        <w:r>
          <w:rPr>
            <w:noProof/>
            <w:webHidden/>
          </w:rPr>
          <w:instrText xml:space="preserve"> PAGEREF _Toc143066665 \h </w:instrText>
        </w:r>
        <w:r>
          <w:rPr>
            <w:noProof/>
            <w:webHidden/>
          </w:rPr>
        </w:r>
        <w:r>
          <w:rPr>
            <w:noProof/>
            <w:webHidden/>
          </w:rPr>
          <w:fldChar w:fldCharType="separate"/>
        </w:r>
        <w:r>
          <w:rPr>
            <w:noProof/>
            <w:webHidden/>
          </w:rPr>
          <w:t>4</w:t>
        </w:r>
        <w:r>
          <w:rPr>
            <w:noProof/>
            <w:webHidden/>
          </w:rPr>
          <w:fldChar w:fldCharType="end"/>
        </w:r>
      </w:hyperlink>
    </w:p>
    <w:p w14:paraId="13AA5B7C" w14:textId="566B7C75" w:rsidR="00DF5FA3" w:rsidRDefault="00DF5FA3">
      <w:pPr>
        <w:pStyle w:val="TOC1"/>
        <w:rPr>
          <w:rFonts w:eastAsiaTheme="minorEastAsia" w:cstheme="minorBidi"/>
          <w:b w:val="0"/>
          <w:bCs w:val="0"/>
          <w:caps w:val="0"/>
          <w:noProof/>
          <w:sz w:val="24"/>
          <w:szCs w:val="24"/>
          <w:lang w:eastAsia="en-GB"/>
        </w:rPr>
      </w:pPr>
      <w:hyperlink w:anchor="_Toc143066666" w:history="1">
        <w:r w:rsidRPr="00FF604F">
          <w:rPr>
            <w:rStyle w:val="Hyperlink"/>
            <w:noProof/>
          </w:rPr>
          <w:t>Web Appendix 3</w:t>
        </w:r>
        <w:r>
          <w:rPr>
            <w:noProof/>
            <w:webHidden/>
          </w:rPr>
          <w:tab/>
        </w:r>
        <w:r>
          <w:rPr>
            <w:noProof/>
            <w:webHidden/>
          </w:rPr>
          <w:fldChar w:fldCharType="begin"/>
        </w:r>
        <w:r>
          <w:rPr>
            <w:noProof/>
            <w:webHidden/>
          </w:rPr>
          <w:instrText xml:space="preserve"> PAGEREF _Toc143066666 \h </w:instrText>
        </w:r>
        <w:r>
          <w:rPr>
            <w:noProof/>
            <w:webHidden/>
          </w:rPr>
        </w:r>
        <w:r>
          <w:rPr>
            <w:noProof/>
            <w:webHidden/>
          </w:rPr>
          <w:fldChar w:fldCharType="separate"/>
        </w:r>
        <w:r>
          <w:rPr>
            <w:noProof/>
            <w:webHidden/>
          </w:rPr>
          <w:t>4</w:t>
        </w:r>
        <w:r>
          <w:rPr>
            <w:noProof/>
            <w:webHidden/>
          </w:rPr>
          <w:fldChar w:fldCharType="end"/>
        </w:r>
      </w:hyperlink>
    </w:p>
    <w:p w14:paraId="098462C4" w14:textId="6BE25421" w:rsidR="00DF5FA3" w:rsidRDefault="00DF5FA3">
      <w:pPr>
        <w:pStyle w:val="TOC1"/>
        <w:rPr>
          <w:rFonts w:eastAsiaTheme="minorEastAsia" w:cstheme="minorBidi"/>
          <w:b w:val="0"/>
          <w:bCs w:val="0"/>
          <w:caps w:val="0"/>
          <w:noProof/>
          <w:sz w:val="24"/>
          <w:szCs w:val="24"/>
          <w:lang w:eastAsia="en-GB"/>
        </w:rPr>
      </w:pPr>
      <w:hyperlink w:anchor="_Toc143066667" w:history="1">
        <w:r w:rsidRPr="00FF604F">
          <w:rPr>
            <w:rStyle w:val="Hyperlink"/>
            <w:noProof/>
          </w:rPr>
          <w:t>Web Figures 1-6</w:t>
        </w:r>
        <w:r>
          <w:rPr>
            <w:noProof/>
            <w:webHidden/>
          </w:rPr>
          <w:tab/>
        </w:r>
        <w:r>
          <w:rPr>
            <w:noProof/>
            <w:webHidden/>
          </w:rPr>
          <w:fldChar w:fldCharType="begin"/>
        </w:r>
        <w:r>
          <w:rPr>
            <w:noProof/>
            <w:webHidden/>
          </w:rPr>
          <w:instrText xml:space="preserve"> PAGEREF _Toc143066667 \h </w:instrText>
        </w:r>
        <w:r>
          <w:rPr>
            <w:noProof/>
            <w:webHidden/>
          </w:rPr>
        </w:r>
        <w:r>
          <w:rPr>
            <w:noProof/>
            <w:webHidden/>
          </w:rPr>
          <w:fldChar w:fldCharType="separate"/>
        </w:r>
        <w:r>
          <w:rPr>
            <w:noProof/>
            <w:webHidden/>
          </w:rPr>
          <w:t>6</w:t>
        </w:r>
        <w:r>
          <w:rPr>
            <w:noProof/>
            <w:webHidden/>
          </w:rPr>
          <w:fldChar w:fldCharType="end"/>
        </w:r>
      </w:hyperlink>
    </w:p>
    <w:p w14:paraId="36CDADF4" w14:textId="50D9B614" w:rsidR="00DF5FA3" w:rsidRDefault="00DF5FA3">
      <w:pPr>
        <w:pStyle w:val="TOC1"/>
        <w:rPr>
          <w:rFonts w:eastAsiaTheme="minorEastAsia" w:cstheme="minorBidi"/>
          <w:b w:val="0"/>
          <w:bCs w:val="0"/>
          <w:caps w:val="0"/>
          <w:noProof/>
          <w:sz w:val="24"/>
          <w:szCs w:val="24"/>
          <w:lang w:eastAsia="en-GB"/>
        </w:rPr>
      </w:pPr>
      <w:hyperlink w:anchor="_Toc143066668" w:history="1">
        <w:r w:rsidRPr="00FF604F">
          <w:rPr>
            <w:rStyle w:val="Hyperlink"/>
            <w:noProof/>
          </w:rPr>
          <w:t>Web Tables 1-21</w:t>
        </w:r>
        <w:r>
          <w:rPr>
            <w:noProof/>
            <w:webHidden/>
          </w:rPr>
          <w:tab/>
        </w:r>
        <w:r>
          <w:rPr>
            <w:noProof/>
            <w:webHidden/>
          </w:rPr>
          <w:fldChar w:fldCharType="begin"/>
        </w:r>
        <w:r>
          <w:rPr>
            <w:noProof/>
            <w:webHidden/>
          </w:rPr>
          <w:instrText xml:space="preserve"> PAGEREF _Toc143066668 \h </w:instrText>
        </w:r>
        <w:r>
          <w:rPr>
            <w:noProof/>
            <w:webHidden/>
          </w:rPr>
        </w:r>
        <w:r>
          <w:rPr>
            <w:noProof/>
            <w:webHidden/>
          </w:rPr>
          <w:fldChar w:fldCharType="separate"/>
        </w:r>
        <w:r>
          <w:rPr>
            <w:noProof/>
            <w:webHidden/>
          </w:rPr>
          <w:t>12</w:t>
        </w:r>
        <w:r>
          <w:rPr>
            <w:noProof/>
            <w:webHidden/>
          </w:rPr>
          <w:fldChar w:fldCharType="end"/>
        </w:r>
      </w:hyperlink>
    </w:p>
    <w:p w14:paraId="0B973EB0" w14:textId="0EF019B3" w:rsidR="00DF5FA3" w:rsidRDefault="00DF5FA3">
      <w:pPr>
        <w:pStyle w:val="TOC1"/>
        <w:rPr>
          <w:rFonts w:eastAsiaTheme="minorEastAsia" w:cstheme="minorBidi"/>
          <w:b w:val="0"/>
          <w:bCs w:val="0"/>
          <w:caps w:val="0"/>
          <w:noProof/>
          <w:sz w:val="24"/>
          <w:szCs w:val="24"/>
          <w:lang w:eastAsia="en-GB"/>
        </w:rPr>
      </w:pPr>
      <w:hyperlink w:anchor="_Toc143066669" w:history="1">
        <w:r w:rsidRPr="00FF604F">
          <w:rPr>
            <w:rStyle w:val="Hyperlink"/>
            <w:noProof/>
          </w:rPr>
          <w:t>References</w:t>
        </w:r>
        <w:r>
          <w:rPr>
            <w:noProof/>
            <w:webHidden/>
          </w:rPr>
          <w:tab/>
        </w:r>
        <w:r>
          <w:rPr>
            <w:noProof/>
            <w:webHidden/>
          </w:rPr>
          <w:fldChar w:fldCharType="begin"/>
        </w:r>
        <w:r>
          <w:rPr>
            <w:noProof/>
            <w:webHidden/>
          </w:rPr>
          <w:instrText xml:space="preserve"> PAGEREF _Toc143066669 \h </w:instrText>
        </w:r>
        <w:r>
          <w:rPr>
            <w:noProof/>
            <w:webHidden/>
          </w:rPr>
        </w:r>
        <w:r>
          <w:rPr>
            <w:noProof/>
            <w:webHidden/>
          </w:rPr>
          <w:fldChar w:fldCharType="separate"/>
        </w:r>
        <w:r>
          <w:rPr>
            <w:noProof/>
            <w:webHidden/>
          </w:rPr>
          <w:t>21</w:t>
        </w:r>
        <w:r>
          <w:rPr>
            <w:noProof/>
            <w:webHidden/>
          </w:rPr>
          <w:fldChar w:fldCharType="end"/>
        </w:r>
      </w:hyperlink>
    </w:p>
    <w:p w14:paraId="631D3E8F" w14:textId="545A2A64" w:rsidR="00B67CD0" w:rsidRDefault="000E6D64" w:rsidP="00967D43">
      <w:pPr>
        <w:pStyle w:val="Heading1"/>
        <w:rPr>
          <w:rFonts w:asciiTheme="minorHAnsi" w:eastAsiaTheme="minorHAnsi" w:hAnsiTheme="minorHAnsi" w:cstheme="minorHAnsi"/>
          <w:caps/>
          <w:color w:val="auto"/>
          <w:kern w:val="0"/>
          <w:sz w:val="28"/>
          <w:szCs w:val="28"/>
          <w:lang w:val="en-US"/>
          <w14:ligatures w14:val="none"/>
        </w:rPr>
      </w:pPr>
      <w:r>
        <w:rPr>
          <w:rFonts w:asciiTheme="minorHAnsi" w:eastAsiaTheme="minorHAnsi" w:hAnsiTheme="minorHAnsi" w:cstheme="minorHAnsi"/>
          <w:caps/>
          <w:color w:val="auto"/>
          <w:kern w:val="0"/>
          <w:sz w:val="28"/>
          <w:szCs w:val="28"/>
          <w:lang w:val="en-US"/>
          <w14:ligatures w14:val="none"/>
        </w:rPr>
        <w:fldChar w:fldCharType="end"/>
      </w:r>
    </w:p>
    <w:p w14:paraId="3C8A9A84" w14:textId="77777777" w:rsidR="00B67CD0" w:rsidRDefault="00B67CD0">
      <w:pPr>
        <w:spacing w:after="0"/>
        <w:rPr>
          <w:rFonts w:cstheme="minorHAnsi"/>
          <w:caps/>
          <w:kern w:val="0"/>
          <w:sz w:val="28"/>
          <w:szCs w:val="28"/>
          <w:lang w:val="en-US"/>
          <w14:ligatures w14:val="none"/>
        </w:rPr>
      </w:pPr>
      <w:r>
        <w:rPr>
          <w:rFonts w:cstheme="minorHAnsi"/>
          <w:caps/>
          <w:kern w:val="0"/>
          <w:sz w:val="28"/>
          <w:szCs w:val="28"/>
          <w:lang w:val="en-US"/>
          <w14:ligatures w14:val="none"/>
        </w:rPr>
        <w:br w:type="page"/>
      </w:r>
    </w:p>
    <w:p w14:paraId="0993D445" w14:textId="73F5ECCE" w:rsidR="00627485" w:rsidRDefault="003C7605" w:rsidP="00967D43">
      <w:pPr>
        <w:pStyle w:val="Heading1"/>
      </w:pPr>
      <w:bookmarkStart w:id="1" w:name="_Toc143066664"/>
      <w:r>
        <w:lastRenderedPageBreak/>
        <w:t>Web Appendix 1</w:t>
      </w:r>
      <w:bookmarkEnd w:id="0"/>
      <w:bookmarkEnd w:id="1"/>
    </w:p>
    <w:p w14:paraId="416152AD" w14:textId="7ED08724" w:rsidR="00BF63B0" w:rsidRPr="00BF63B0" w:rsidRDefault="00C8447B" w:rsidP="00967D43">
      <w:r>
        <w:t>This appendix describes the methods for estimating vaccine effectiveness.</w:t>
      </w:r>
      <w:r w:rsidR="003C7605">
        <w:t xml:space="preserve"> </w:t>
      </w:r>
      <w:r w:rsidR="00BF63B0">
        <w:t>Th</w:t>
      </w:r>
      <w:r w:rsidR="008448C4">
        <w:t>e following</w:t>
      </w:r>
      <w:r w:rsidR="00BF63B0">
        <w:t xml:space="preserve"> subsection</w:t>
      </w:r>
      <w:r w:rsidR="008448C4">
        <w:t>s</w:t>
      </w:r>
      <w:r w:rsidR="00BF63B0">
        <w:t xml:space="preserve"> </w:t>
      </w:r>
      <w:r w:rsidR="008448C4">
        <w:t>(</w:t>
      </w:r>
      <w:r w:rsidR="006C02B9" w:rsidRPr="00967D43">
        <w:rPr>
          <w:i/>
          <w:iCs/>
        </w:rPr>
        <w:t>Data source</w:t>
      </w:r>
      <w:r w:rsidR="006C02B9">
        <w:t xml:space="preserve">, </w:t>
      </w:r>
      <w:r w:rsidR="008448C4" w:rsidRPr="00967D43">
        <w:rPr>
          <w:i/>
          <w:iCs/>
        </w:rPr>
        <w:t>Study design</w:t>
      </w:r>
      <w:r w:rsidR="006C02B9" w:rsidRPr="492F475A">
        <w:rPr>
          <w:i/>
          <w:iCs/>
        </w:rPr>
        <w:t>,</w:t>
      </w:r>
      <w:r w:rsidR="008448C4">
        <w:t xml:space="preserve"> and </w:t>
      </w:r>
      <w:r w:rsidR="008448C4" w:rsidRPr="00967D43">
        <w:rPr>
          <w:i/>
          <w:iCs/>
        </w:rPr>
        <w:t>Statistical analysis</w:t>
      </w:r>
      <w:r w:rsidR="008448C4">
        <w:t>) are</w:t>
      </w:r>
      <w:r w:rsidR="00BF63B0">
        <w:t xml:space="preserve"> abridged version</w:t>
      </w:r>
      <w:r w:rsidR="008448C4">
        <w:t>s</w:t>
      </w:r>
      <w:r w:rsidR="00BF63B0">
        <w:t xml:space="preserve"> of the published text describing our previous </w:t>
      </w:r>
      <w:r w:rsidR="00AF5569">
        <w:t>study</w:t>
      </w:r>
      <w:r w:rsidR="001D49C1">
        <w:t xml:space="preserve">, with added information on </w:t>
      </w:r>
      <w:r w:rsidR="009D46FA">
        <w:t>classification of dominant variant over time</w:t>
      </w:r>
      <w:r w:rsidR="00914F4C">
        <w:t>.</w:t>
      </w:r>
      <w:r w:rsidR="00BF63B0">
        <w:t xml:space="preserve"> </w:t>
      </w:r>
      <w:r w:rsidR="00317D7C">
        <w:t>S</w:t>
      </w:r>
      <w:r w:rsidR="00BF63B0">
        <w:t xml:space="preserve">ee Horne </w:t>
      </w:r>
      <w:r w:rsidR="00BF63B0" w:rsidRPr="00967D43">
        <w:rPr>
          <w:i/>
          <w:iCs/>
        </w:rPr>
        <w:t xml:space="preserve">et al. </w:t>
      </w:r>
      <w:r w:rsidR="00BF63B0">
        <w:t>(2022) for full details.</w:t>
      </w:r>
      <w:r w:rsidR="00BF63B0">
        <w:fldChar w:fldCharType="begin"/>
      </w:r>
      <w:r w:rsidR="00BF63B0">
        <w:instrText>ADDIN paperpile_citation &lt;clusterId&gt;O343U491Q781O574&lt;/clusterId&gt;&lt;metadata&gt;&lt;citation&gt;&lt;id&gt;c11ad980-9804-42ea-85dd-4c43575ae1c5&lt;/id&gt;&lt;/citation&gt;&lt;/metadata&gt;&lt;data&gt;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&lt;/data&gt; \* MERGEFORMAT</w:instrText>
      </w:r>
      <w:r w:rsidR="00BF63B0">
        <w:fldChar w:fldCharType="separate"/>
      </w:r>
      <w:r w:rsidR="00BF63B0" w:rsidRPr="00476E24">
        <w:rPr>
          <w:noProof/>
          <w:vertAlign w:val="superscript"/>
        </w:rPr>
        <w:t>1</w:t>
      </w:r>
      <w:r w:rsidR="00BF63B0">
        <w:fldChar w:fldCharType="end"/>
      </w:r>
    </w:p>
    <w:p w14:paraId="6B83FFFB" w14:textId="1E523BDB" w:rsidR="001935CA" w:rsidRDefault="001935CA" w:rsidP="00967D43">
      <w:pPr>
        <w:pStyle w:val="Heading2"/>
      </w:pPr>
      <w:r>
        <w:t>Data source</w:t>
      </w:r>
    </w:p>
    <w:p w14:paraId="2D602EEF" w14:textId="2B7A83E8" w:rsidR="001935CA" w:rsidRPr="001935CA" w:rsidRDefault="001935CA" w:rsidP="001935CA">
      <w:r w:rsidRPr="001935CA">
        <w:t>OpenSAFELY-TPP includes detailed pseudonymised primary care data linked (via National Health Service (NHS) number) with accident and emergency attendance, inpatient hospital spell records (NHS Digital’s Hospital Episode Statistics dataset), national SARS-CoV-2 testing records (Second Generation Surveillance System; SGSS), and national death registry records. Vaccination status (National Immunisation Management System; NIMS) is available in the primary care record. Healthcare worker status (recorded for vaccine recipients at the time of vaccination) is provided by NHS Digital’s covid-19 data store.</w:t>
      </w:r>
    </w:p>
    <w:p w14:paraId="5632D104" w14:textId="0DB1728B" w:rsidR="001C6362" w:rsidRDefault="001C6362" w:rsidP="00967D43">
      <w:pPr>
        <w:pStyle w:val="Heading2"/>
      </w:pPr>
      <w:r>
        <w:t>Study design</w:t>
      </w:r>
    </w:p>
    <w:p w14:paraId="0C32F715" w14:textId="66878CFB" w:rsidR="00C84B8B" w:rsidRDefault="00C84B8B" w:rsidP="00C84B8B">
      <w:r>
        <w:t>This study was approved by NHS England. People were eligible for inclusion if they were aged ≥18 years on 1 July 2021 and had been registered with a primary care doctor for at least one year before eligibility for their first vaccine dose (the “eligibility date”). People were excluded if they were aged &gt;120 years on the date at which they became eligible for vaccination; their sex, geographical region, ethnicity, or English Index of Multiple Deprivation  were unknown; or they were resident in a care home or medically housebound at six weeks after their eligibility date.</w:t>
      </w:r>
    </w:p>
    <w:p w14:paraId="1E02400E" w14:textId="0231AF35" w:rsidR="00223DA0" w:rsidRDefault="00C84B8B" w:rsidP="00223DA0">
      <w:r>
        <w:t>We defined three groups who received two doses of BNT162b2, received two doses of ChAdOx1, or were unvaccinated. Eligibility for the vaccinated groups was restricted to people who</w:t>
      </w:r>
      <w:r w:rsidR="00223DA0">
        <w:t xml:space="preserve"> received their second vaccine dose during a four week “second vaccination period” within analysis strata defined by UK Joint Committee on Vaccination and Immunisation (JCVI) priority groups, eligibility date (for priority groups within which eligibility was based on age), and English NHS region (defined using individuals’ primary care practice address).</w:t>
      </w:r>
    </w:p>
    <w:p w14:paraId="57601EFE" w14:textId="77777777" w:rsidR="00223DA0" w:rsidRDefault="00223DA0" w:rsidP="00223DA0">
      <w:r>
        <w:t>We defined the second vaccination period as the four week period during which the greatest number of people in the stratum received their second dose. We excluded people from the vaccine groups if they received their first dose before their eligibility date, had an interval between first and second dose of less than six or more than 14 weeks, or were flagged as a healthcare worker on their vaccination record. We assigned people to the unvaccinated group if they had received no covid-19 vaccine at the start of the second vaccination period for their analysis stratum. We excluded people from any group if they had evidence of previous SARS-CoV-2 infection by the start of their second vaccination period (either a positive SARS-CoV-2 test in SGSS or probable covid-19 coded in primary care records), had ever been recorded as being resident in a care home, or had evidence of having started an end-of-life care pathway.</w:t>
      </w:r>
    </w:p>
    <w:p w14:paraId="26109882" w14:textId="471B376E" w:rsidR="001C6362" w:rsidRDefault="00223DA0" w:rsidP="00223DA0">
      <w:r>
        <w:lastRenderedPageBreak/>
        <w:t>The analysis timescale was calendar time, which ensured that vaccinated and unvaccinated people were compared on the calendar day on which each outcome event occurred. We split follow-up time for fully vaccinated people into six consecutive four week “comparison periods,” starting two weeks after receipt of the second dose. Because each second vaccination period was four weeks long and each vaccinated person was followed up for four weeks per comparison period, vaccinated people were followed during eight calendar weeks in each comparison period. Vaccinated people entered and finished follow-up on the calendar dates corresponding to the start and end of their comparison period.</w:t>
      </w:r>
    </w:p>
    <w:p w14:paraId="236D4756" w14:textId="26A1A1BE" w:rsidR="00B8027D" w:rsidRDefault="00B8027D" w:rsidP="00223DA0">
      <w:r w:rsidRPr="00B8027D">
        <w:t>We followed up unvaccinated people for the full eight calendar weeks that spanned the comparison periods for vaccinated people. To avoid overlap in follow-up of unvaccinated people between comparison periods, follow-up time for unvaccinated people was assigned at random to start either two or six weeks after the start of the second vaccination period and was split into the three consecutive eight week calendar periods during which vaccinated people were followed in each comparison period. Unvaccinated people assigned to start at two weeks were followed during</w:t>
      </w:r>
      <w:r w:rsidR="00525071">
        <w:t xml:space="preserve"> odd numbered</w:t>
      </w:r>
      <w:r w:rsidRPr="00B8027D">
        <w:t xml:space="preserve"> comparison periods 1, 3, 5,</w:t>
      </w:r>
      <w:r w:rsidR="004E7561">
        <w:t xml:space="preserve"> </w:t>
      </w:r>
      <w:r w:rsidR="00525071">
        <w:t>etc.,</w:t>
      </w:r>
      <w:r w:rsidRPr="00B8027D">
        <w:t xml:space="preserve"> and those assigned to start at six weeks were followed during </w:t>
      </w:r>
      <w:r w:rsidR="00525071">
        <w:t xml:space="preserve">even numbered </w:t>
      </w:r>
      <w:r w:rsidRPr="00B8027D">
        <w:t>comparison periods 2, 4, 6</w:t>
      </w:r>
      <w:r w:rsidR="00525071">
        <w:t xml:space="preserve"> etc</w:t>
      </w:r>
      <w:r w:rsidRPr="00B8027D">
        <w:t>.</w:t>
      </w:r>
    </w:p>
    <w:p w14:paraId="403245D3" w14:textId="34267090" w:rsidR="00841DDD" w:rsidRPr="001C6362" w:rsidRDefault="00841DDD" w:rsidP="00223DA0">
      <w:r>
        <w:t>We categorised follow-up time according to the dominant variant at that time, “dominant” defined as the percentage of cases with/without S-gene target failure exceed</w:t>
      </w:r>
      <w:r w:rsidR="00A62854">
        <w:t>ing</w:t>
      </w:r>
      <w:r>
        <w:t xml:space="preserve"> 50%. Follow-up time before 31 May 2021 was categorised as “alpha”, follow-up time from 1 June 2021 to 14 December 2021 was categorised as “delta”, and follow-up time from 15 December 2021 onwards was categorised as “omicron”.</w:t>
      </w:r>
      <w:r w:rsidRPr="00FF1C7D">
        <w:rPr>
          <w:i/>
          <w:iCs/>
        </w:rPr>
        <w:t xml:space="preserve"> </w:t>
      </w:r>
      <w:r>
        <w:rPr>
          <w:i/>
          <w:iCs/>
        </w:rPr>
        <w:fldChar w:fldCharType="begin" w:fldLock="1"/>
      </w:r>
      <w:r>
        <w:rPr>
          <w:i/>
          <w:iCs/>
        </w:rPr>
        <w:instrText>ADDIN paperpile_citation &lt;clusterId&gt;L368Z628O918S739&lt;/clusterId&gt;&lt;metadata&gt;&lt;citation&gt;&lt;id&gt;bf86b287-42cd-41f0-a769-bb8885634596&lt;/id&gt;&lt;/citation&gt;&lt;/metadata&gt;&lt;data&gt;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&lt;/data&gt; \* MERGEFORMAT</w:instrText>
      </w:r>
      <w:r>
        <w:rPr>
          <w:i/>
          <w:iCs/>
        </w:rPr>
        <w:fldChar w:fldCharType="separate"/>
      </w:r>
      <w:r w:rsidRPr="00476E24">
        <w:rPr>
          <w:iCs/>
          <w:noProof/>
          <w:vertAlign w:val="superscript"/>
        </w:rPr>
        <w:t>2</w:t>
      </w:r>
      <w:r>
        <w:rPr>
          <w:i/>
          <w:iCs/>
        </w:rPr>
        <w:fldChar w:fldCharType="end"/>
      </w:r>
      <w:r>
        <w:t xml:space="preserve"> Within subgroups, we categorised the comparison periods as alpha, delta or omicron based on the calendar period over which the majority of the follow-up time occurred (Web Figure 1).</w:t>
      </w:r>
    </w:p>
    <w:p w14:paraId="7602F5FC" w14:textId="3CD988CE" w:rsidR="00627485" w:rsidRDefault="00051AB8" w:rsidP="00967D43">
      <w:pPr>
        <w:pStyle w:val="Heading2"/>
      </w:pPr>
      <w:r>
        <w:t>Statistical analysis</w:t>
      </w:r>
    </w:p>
    <w:p w14:paraId="1D49D0C9" w14:textId="13B4E169" w:rsidR="00051AB8" w:rsidRDefault="007967EB" w:rsidP="00051AB8">
      <w:r w:rsidRPr="007967EB">
        <w:t>For each comparison period, we estimated hazard ratios comparing BNT162b2</w:t>
      </w:r>
      <w:r w:rsidR="00AE6EC9">
        <w:t xml:space="preserve"> or ChAdOx1</w:t>
      </w:r>
      <w:r w:rsidRPr="007967EB">
        <w:t xml:space="preserve"> recipients versus unvaccinated people. We did not estimate hazard ratios for comparison periods with fewer than three events in either group. For each person, follow-up ended at the earliest of the outcome of interest, deregistration from the primary care practice, death, or </w:t>
      </w:r>
      <w:r w:rsidR="00FF58BB">
        <w:t>31 March</w:t>
      </w:r>
      <w:r w:rsidRPr="007967EB">
        <w:t xml:space="preserve"> 2021. Fully vaccinated people who received a booster dose, and unvaccinated people who received a first dose were excluded from subsequent comparison periods, but follow-up within comparison periods was not censored after these events.</w:t>
      </w:r>
    </w:p>
    <w:p w14:paraId="037FB3D4" w14:textId="29AD182A" w:rsidR="001A46C4" w:rsidRDefault="001A46C4" w:rsidP="00051AB8">
      <w:r w:rsidRPr="001A46C4">
        <w:t xml:space="preserve">To estimate hazard ratios, we fitted Cox regression models with baseline hazards stratified by JCVI group, eligibility date, and region, and with the covariates described </w:t>
      </w:r>
      <w:r w:rsidR="003E51C1">
        <w:t>previously</w:t>
      </w:r>
      <w:r w:rsidRPr="001A46C4">
        <w:t>.</w:t>
      </w:r>
      <w:r w:rsidR="003E51C1">
        <w:fldChar w:fldCharType="begin" w:fldLock="1"/>
      </w:r>
      <w:r w:rsidR="003E51C1">
        <w:instrText>ADDIN paperpile_citation &lt;clusterId&gt;I257W517L898P628&lt;/clusterId&gt;&lt;metadata&gt;&lt;citation&gt;&lt;id&gt;c11ad980-9804-42ea-85dd-4c43575ae1c5&lt;/id&gt;&lt;/citation&gt;&lt;/metadata&gt;&lt;data&gt;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&lt;/data&gt; \* MERGEFORMAT</w:instrText>
      </w:r>
      <w:r w:rsidR="003E51C1">
        <w:fldChar w:fldCharType="separate"/>
      </w:r>
      <w:r w:rsidR="003E51C1" w:rsidRPr="00967D43">
        <w:rPr>
          <w:noProof/>
          <w:vertAlign w:val="superscript"/>
        </w:rPr>
        <w:t>1</w:t>
      </w:r>
      <w:r w:rsidR="003E51C1">
        <w:fldChar w:fldCharType="end"/>
      </w:r>
      <w:r w:rsidRPr="001A46C4">
        <w:t xml:space="preserve"> To avoid problems with model convergence, we excluded binary covariates from the model if any cell of the table defined by cross tabulating the covariate with vaccine group and comparison period contained fewer than three events. For categorical covariates with more than two levels, levels were merged until either all levels had more than three events or only one level existed, in which case the variable was excluded. We carried out this process independently for each outcome. We modelled age within strata as linear, with quadratic terms additionally included for strata with age range &gt;5 years.</w:t>
      </w:r>
    </w:p>
    <w:p w14:paraId="35CCD0F7" w14:textId="6A3340C6" w:rsidR="002C2BB7" w:rsidRPr="00051AB8" w:rsidRDefault="002C2BB7" w:rsidP="00051AB8">
      <w:r w:rsidRPr="002C2BB7">
        <w:lastRenderedPageBreak/>
        <w:t xml:space="preserve">We did all analyses independently in four vaccine priority subgroups: aged ≥65 years and in JCVI groups 2-5, aged 18-64 years and clinically vulnerable (JCVI groups 4 or 6), aged 40-64 years (JCVI groups 7-10; </w:t>
      </w:r>
      <w:r w:rsidR="00D512B1">
        <w:t>restricted to those who</w:t>
      </w:r>
      <w:r w:rsidRPr="002C2BB7">
        <w:t xml:space="preserve"> received ChAdOx1), and aged 18-39 years (JCVI groups 11-12; </w:t>
      </w:r>
      <w:r w:rsidR="00D512B1">
        <w:t>restricted to those who</w:t>
      </w:r>
      <w:r w:rsidR="00D512B1" w:rsidRPr="002C2BB7">
        <w:t xml:space="preserve"> </w:t>
      </w:r>
      <w:r w:rsidR="00D512B1">
        <w:t xml:space="preserve">received </w:t>
      </w:r>
      <w:r w:rsidRPr="002C2BB7">
        <w:t xml:space="preserve">BNT162b2). The ≥65 subgroup included participants who were clinically vulnerable, whereas the 40-64 and 18-39 subgroups did not. </w:t>
      </w:r>
    </w:p>
    <w:p w14:paraId="71B69EC3" w14:textId="7E9F68A5" w:rsidR="008A41E3" w:rsidRDefault="00BF0A4B" w:rsidP="002F1D00">
      <w:pPr>
        <w:pStyle w:val="Heading1"/>
      </w:pPr>
      <w:bookmarkStart w:id="2" w:name="_Toc143066665"/>
      <w:bookmarkStart w:id="3" w:name="_Toc140245538"/>
      <w:r>
        <w:t xml:space="preserve">Web Appendix </w:t>
      </w:r>
      <w:r w:rsidR="00DF5FA3">
        <w:t>2</w:t>
      </w:r>
      <w:bookmarkEnd w:id="2"/>
      <w:bookmarkEnd w:id="3"/>
    </w:p>
    <w:p w14:paraId="75916694" w14:textId="77777777" w:rsidR="00476E24" w:rsidRPr="00476E24" w:rsidRDefault="00476E24" w:rsidP="00476E24">
      <w:r w:rsidRPr="00476E24">
        <w:t>This study was approved by the Health Research Authority (REC reference 22/PR/0095) and by the University of Bristol's Faculty of Health Sciences Ethics Committee (reference 117269).</w:t>
      </w:r>
    </w:p>
    <w:p w14:paraId="66192CE8" w14:textId="155305A7" w:rsidR="00476E24" w:rsidRPr="00476E24" w:rsidRDefault="00476E24" w:rsidP="00476E24">
      <w:r w:rsidRPr="00476E24">
        <w:t xml:space="preserve">NHS England is the data controller for </w:t>
      </w:r>
      <w:proofErr w:type="spellStart"/>
      <w:r w:rsidRPr="00476E24">
        <w:t>OpenSAFELY</w:t>
      </w:r>
      <w:proofErr w:type="spellEnd"/>
      <w:r w:rsidRPr="00476E24">
        <w:t xml:space="preserve">-TPP; TPP is the data processor; all study authors using </w:t>
      </w:r>
      <w:proofErr w:type="spellStart"/>
      <w:r w:rsidRPr="00476E24">
        <w:t>OpenSAFELY</w:t>
      </w:r>
      <w:proofErr w:type="spellEnd"/>
      <w:r w:rsidRPr="00476E24">
        <w:t xml:space="preserve"> have the approval of NHS England. This implementation of </w:t>
      </w:r>
      <w:proofErr w:type="spellStart"/>
      <w:r w:rsidRPr="00476E24">
        <w:t>OpenSAFELY</w:t>
      </w:r>
      <w:proofErr w:type="spellEnd"/>
      <w:r w:rsidRPr="00476E24">
        <w:t xml:space="preserve"> is hosted within the TPP environment which is accredited to the ISO 27001 information security standard and is NHS IG Toolkit compliant;</w:t>
      </w:r>
      <w:r w:rsidRPr="00476E24">
        <w:fldChar w:fldCharType="begin" w:fldLock="1"/>
      </w:r>
      <w:r w:rsidRPr="00476E24">
        <w:instrText>ADDIN paperpile_citation &lt;clusterId&gt;S564Z522V992S696&lt;/clusterId&gt;&lt;metadata&gt;&lt;citation&gt;&lt;id&gt;1aa51021-09da-4cd5-beb0-c1ca1118eb2c&lt;/id&gt;&lt;/citation&gt;&lt;/metadata&gt;&lt;data&gt;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&lt;/data&gt; \* MERGEFORMAT</w:instrText>
      </w:r>
      <w:r w:rsidRPr="00476E24">
        <w:fldChar w:fldCharType="separate"/>
      </w:r>
      <w:r w:rsidRPr="00476E24">
        <w:rPr>
          <w:vertAlign w:val="superscript"/>
        </w:rPr>
        <w:t>3</w:t>
      </w:r>
      <w:r w:rsidRPr="00476E24">
        <w:fldChar w:fldCharType="end"/>
      </w:r>
    </w:p>
    <w:p w14:paraId="6EDCA4C2" w14:textId="574E0493" w:rsidR="00476E24" w:rsidRPr="00476E24" w:rsidRDefault="00476E24" w:rsidP="00476E24">
      <w:r w:rsidRPr="00476E24">
        <w:t xml:space="preserve">Patient data has been pseudonymised for analysis and linkage using industry standard cryptographic hashing techniques; all pseudonymised datasets transmitted for linkage onto </w:t>
      </w:r>
      <w:proofErr w:type="spellStart"/>
      <w:r w:rsidRPr="00476E24">
        <w:t>OpenSAFELY</w:t>
      </w:r>
      <w:proofErr w:type="spellEnd"/>
      <w:r w:rsidRPr="00476E24">
        <w:t xml:space="preserve"> are encrypted; access to the platform is via a virtual private network (VPN) connection, restricted to a small group of researchers; the researchers hold contracts with NHS England and only access the platform to initiate database queries and statistical models; all database activity is logged; only aggregate statistical outputs leave the platform environment following best practice for anonymisation of results such as statistical disclosure control for low cell counts.</w:t>
      </w:r>
      <w:r w:rsidRPr="00476E24">
        <w:fldChar w:fldCharType="begin" w:fldLock="1"/>
      </w:r>
      <w:r w:rsidRPr="00476E24">
        <w:instrText>ADDIN paperpile_citation &lt;clusterId&gt;F146T496I786M517&lt;/clusterId&gt;&lt;metadata&gt;&lt;citation&gt;&lt;id&gt;a787e45d-d472-412e-b0c0-da0f6dbd77a1&lt;/id&gt;&lt;/citation&gt;&lt;/metadata&gt;&lt;data&gt;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&lt;/data&gt; \* MERGEFORMAT</w:instrText>
      </w:r>
      <w:r w:rsidRPr="00476E24">
        <w:fldChar w:fldCharType="separate"/>
      </w:r>
      <w:r w:rsidRPr="00476E24">
        <w:rPr>
          <w:vertAlign w:val="superscript"/>
        </w:rPr>
        <w:t>4</w:t>
      </w:r>
      <w:r w:rsidRPr="00476E24">
        <w:fldChar w:fldCharType="end"/>
      </w:r>
    </w:p>
    <w:p w14:paraId="21A99692" w14:textId="478CF272" w:rsidR="00476E24" w:rsidRPr="00476E24" w:rsidRDefault="00476E24" w:rsidP="00476E24">
      <w:r w:rsidRPr="00476E24">
        <w:t xml:space="preserve">The </w:t>
      </w:r>
      <w:proofErr w:type="spellStart"/>
      <w:r w:rsidRPr="00476E24">
        <w:t>OpenSAFELY</w:t>
      </w:r>
      <w:proofErr w:type="spellEnd"/>
      <w:r w:rsidRPr="00476E24">
        <w:t xml:space="preserve"> research platform adheres to the obligations of the UK General Data Protection Regulation (GDPR) and the Data Protection Act 2018. In March 2020, the Secretary of State for Health and Social Care used powers under the UK Health Service (Control of Patient Information) Regulations 2002 (COPI) to require organisations to process confidential patient information for the purposes of protecting public health, providing healthcare services to the public and monitoring and managing the COVID-19 outbreak and incidents of exposure; this sets aside the requirement for patient consent.</w:t>
      </w:r>
      <w:r w:rsidRPr="00476E24">
        <w:fldChar w:fldCharType="begin" w:fldLock="1"/>
      </w:r>
      <w:r w:rsidRPr="00476E24">
        <w:instrText>ADDIN paperpile_citation &lt;clusterId&gt;E315S663H153L767&lt;/clusterId&gt;&lt;metadata&gt;&lt;citation&gt;&lt;id&gt;6c326bcb-a8f6-47da-a2c3-51a0760cc1c0&lt;/id&gt;&lt;/citation&gt;&lt;/metadata&gt;&lt;data&gt;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&lt;/data&gt; \* MERGEFORMAT</w:instrText>
      </w:r>
      <w:r w:rsidRPr="00476E24">
        <w:fldChar w:fldCharType="separate"/>
      </w:r>
      <w:r w:rsidRPr="00476E24">
        <w:rPr>
          <w:vertAlign w:val="superscript"/>
        </w:rPr>
        <w:t>5</w:t>
      </w:r>
      <w:r w:rsidRPr="00476E24">
        <w:fldChar w:fldCharType="end"/>
      </w:r>
      <w:r w:rsidRPr="00476E24">
        <w:t xml:space="preserve"> This was extended in July 2022 for the NHS England </w:t>
      </w:r>
      <w:proofErr w:type="spellStart"/>
      <w:r w:rsidRPr="00476E24">
        <w:t>OpenSAFELY</w:t>
      </w:r>
      <w:proofErr w:type="spellEnd"/>
      <w:r w:rsidRPr="00476E24">
        <w:t xml:space="preserve"> COVID-19 research platform.</w:t>
      </w:r>
      <w:r w:rsidRPr="00476E24">
        <w:fldChar w:fldCharType="begin" w:fldLock="1"/>
      </w:r>
      <w:r w:rsidRPr="00476E24">
        <w:instrText>ADDIN paperpile_citation &lt;clusterId&gt;W713D161Z451W174&lt;/clusterId&gt;&lt;metadata&gt;&lt;citation&gt;&lt;id&gt;789cd1e1-8625-4bc1-b4e1-0fb3bd276d84&lt;/id&gt;&lt;/citation&gt;&lt;/metadata&gt;&lt;data&gt;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&lt;/data&gt; \* MERGEFORMAT</w:instrText>
      </w:r>
      <w:r w:rsidRPr="00476E24">
        <w:fldChar w:fldCharType="separate"/>
      </w:r>
      <w:r w:rsidRPr="00476E24">
        <w:rPr>
          <w:vertAlign w:val="superscript"/>
        </w:rPr>
        <w:t>6</w:t>
      </w:r>
      <w:r w:rsidRPr="00476E24">
        <w:fldChar w:fldCharType="end"/>
      </w:r>
      <w:r w:rsidRPr="00476E24">
        <w:t xml:space="preserve"> In some cases of data sharing, the common law duty of confidence is met using, for example, patient consent or support from the Health Research Authority Confidentiality Advisory Group.</w:t>
      </w:r>
      <w:r w:rsidRPr="00476E24">
        <w:fldChar w:fldCharType="begin" w:fldLock="1"/>
      </w:r>
      <w:r w:rsidRPr="00476E24">
        <w:instrText>ADDIN paperpile_citation &lt;clusterId&gt;T861G228W618T323&lt;/clusterId&gt;&lt;metadata&gt;&lt;citation&gt;&lt;id&gt;7c86520c-7374-4338-8a7c-ba99461736ad&lt;/id&gt;&lt;/citation&gt;&lt;/metadata&gt;&lt;data&gt;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&lt;/data&gt; \* MERGEFORMAT</w:instrText>
      </w:r>
      <w:r w:rsidRPr="00476E24">
        <w:fldChar w:fldCharType="separate"/>
      </w:r>
      <w:r w:rsidRPr="00476E24">
        <w:rPr>
          <w:vertAlign w:val="superscript"/>
        </w:rPr>
        <w:t>7</w:t>
      </w:r>
      <w:r w:rsidRPr="00476E24">
        <w:fldChar w:fldCharType="end"/>
      </w:r>
    </w:p>
    <w:p w14:paraId="781DDDE2" w14:textId="43C947DD" w:rsidR="0037468C" w:rsidRDefault="00476E24" w:rsidP="0037468C">
      <w:r w:rsidRPr="00476E24">
        <w:t xml:space="preserve">Taken together, these provide the legal bases to link patient datasets on the </w:t>
      </w:r>
      <w:proofErr w:type="spellStart"/>
      <w:r w:rsidRPr="00476E24">
        <w:t>OpenSAFELY</w:t>
      </w:r>
      <w:proofErr w:type="spellEnd"/>
      <w:r w:rsidRPr="00476E24">
        <w:t xml:space="preserve"> platform. GP practices, from which the primary care data are obtained, are required to share relevant health information to support the public health response to the pandemic, and have been informed of the </w:t>
      </w:r>
      <w:proofErr w:type="spellStart"/>
      <w:r w:rsidRPr="00476E24">
        <w:t>OpenSAFELY</w:t>
      </w:r>
      <w:proofErr w:type="spellEnd"/>
      <w:r w:rsidRPr="00476E24">
        <w:t xml:space="preserve"> analytics platform.</w:t>
      </w:r>
    </w:p>
    <w:p w14:paraId="2D5863A7" w14:textId="447E8B36" w:rsidR="00DF5FA3" w:rsidRDefault="00DF5FA3" w:rsidP="00DF5FA3">
      <w:pPr>
        <w:pStyle w:val="Heading1"/>
      </w:pPr>
      <w:bookmarkStart w:id="4" w:name="_Toc143066666"/>
      <w:r>
        <w:t>Web Appendix 3</w:t>
      </w:r>
      <w:bookmarkEnd w:id="4"/>
    </w:p>
    <w:p w14:paraId="32F3D1BD" w14:textId="77777777" w:rsidR="00DF5FA3" w:rsidRDefault="00DF5FA3" w:rsidP="00DF5FA3">
      <w:r>
        <w:t>This appendix describes the methods for investigating factors associated with uptake of third dose.</w:t>
      </w:r>
    </w:p>
    <w:p w14:paraId="4EC211DB" w14:textId="77777777" w:rsidR="00DF5FA3" w:rsidRDefault="00DF5FA3" w:rsidP="00DF5FA3">
      <w:pPr>
        <w:pStyle w:val="Heading2"/>
      </w:pPr>
      <w:r>
        <w:lastRenderedPageBreak/>
        <w:t>Study population</w:t>
      </w:r>
    </w:p>
    <w:p w14:paraId="0633E25E" w14:textId="77777777" w:rsidR="00DF5FA3" w:rsidRDefault="00DF5FA3" w:rsidP="00DF5FA3">
      <w:r>
        <w:t>All individuals eligible for the vaccinated group in the vaccine effectiveness analysis.</w:t>
      </w:r>
      <w:r>
        <w:fldChar w:fldCharType="begin" w:fldLock="1"/>
      </w:r>
      <w:r>
        <w:instrText>ADDIN paperpile_citation &lt;clusterId&gt;R427F577B867Z688&lt;/clusterId&gt;&lt;metadata&gt;&lt;citation&gt;&lt;id&gt;c11ad980-9804-42ea-85dd-4c43575ae1c5&lt;/id&gt;&lt;/citation&gt;&lt;/metadata&gt;&lt;data&gt;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&lt;/data&gt; \* MERGEFORMAT</w:instrText>
      </w:r>
      <w:r>
        <w:fldChar w:fldCharType="separate"/>
      </w:r>
      <w:r w:rsidRPr="00476E24">
        <w:rPr>
          <w:noProof/>
          <w:vertAlign w:val="superscript"/>
        </w:rPr>
        <w:t>1</w:t>
      </w:r>
      <w:r>
        <w:fldChar w:fldCharType="end"/>
      </w:r>
    </w:p>
    <w:p w14:paraId="0F7FE188" w14:textId="77777777" w:rsidR="00DF5FA3" w:rsidRDefault="00DF5FA3" w:rsidP="00DF5FA3">
      <w:pPr>
        <w:pStyle w:val="Heading2"/>
      </w:pPr>
      <w:r>
        <w:t>Statistical analysis</w:t>
      </w:r>
    </w:p>
    <w:p w14:paraId="37FBC66B" w14:textId="77777777" w:rsidR="00DF5FA3" w:rsidRDefault="00DF5FA3" w:rsidP="00DF5FA3">
      <w:r>
        <w:t>We fitted Cox models stratified by JCVI group and eligibility date for first vaccination dose. The time scale was time since second dose, and the outcome event was third dose (any brand). Follow-up time was split according to the time-updated covariates. We adjusted for the following covariates:</w:t>
      </w:r>
    </w:p>
    <w:p w14:paraId="50F7D08F" w14:textId="77777777" w:rsidR="00DF5FA3" w:rsidRDefault="00DF5FA3" w:rsidP="00DF5FA3">
      <w:pPr>
        <w:pStyle w:val="ListParagraph"/>
        <w:numPr>
          <w:ilvl w:val="0"/>
          <w:numId w:val="2"/>
        </w:numPr>
      </w:pPr>
      <w:r>
        <w:t xml:space="preserve">Continuous covariates defined at baseline: </w:t>
      </w:r>
    </w:p>
    <w:p w14:paraId="4E08E80C" w14:textId="77777777" w:rsidR="00DF5FA3" w:rsidRDefault="00DF5FA3" w:rsidP="00DF5FA3">
      <w:pPr>
        <w:pStyle w:val="ListParagraph"/>
        <w:numPr>
          <w:ilvl w:val="1"/>
          <w:numId w:val="2"/>
        </w:numPr>
      </w:pPr>
      <w:r>
        <w:t>Age (second degree polynomial), date of second dose (natural cubic spline with three knots)</w:t>
      </w:r>
    </w:p>
    <w:p w14:paraId="46BAF5FE" w14:textId="77777777" w:rsidR="00DF5FA3" w:rsidRDefault="00DF5FA3" w:rsidP="00DF5FA3">
      <w:pPr>
        <w:pStyle w:val="ListParagraph"/>
        <w:numPr>
          <w:ilvl w:val="0"/>
          <w:numId w:val="2"/>
        </w:numPr>
      </w:pPr>
      <w:r>
        <w:t xml:space="preserve">Categorical covariates defined at baseline: </w:t>
      </w:r>
    </w:p>
    <w:p w14:paraId="0D7BDEC1" w14:textId="77777777" w:rsidR="00DF5FA3" w:rsidRDefault="00DF5FA3" w:rsidP="00DF5FA3">
      <w:pPr>
        <w:pStyle w:val="ListParagraph"/>
        <w:numPr>
          <w:ilvl w:val="1"/>
          <w:numId w:val="2"/>
        </w:numPr>
      </w:pPr>
      <w:r>
        <w:t>Sex (male, female), Index of Multiple Deprivation Quintile, Ethnicity (White, Black, South Asian, Mixed, Other), Body Mass Index (Not obese, 30.0-34.9, 35-39.9, 40+), brand of second dose (BNT162b2, ChAdOx1), number of SARS CoV-2 tests taken prior to first vaccination (0, 1, 2, 3+)</w:t>
      </w:r>
    </w:p>
    <w:p w14:paraId="641D3E8B" w14:textId="77777777" w:rsidR="00DF5FA3" w:rsidRDefault="00DF5FA3" w:rsidP="00DF5FA3">
      <w:pPr>
        <w:pStyle w:val="ListParagraph"/>
        <w:numPr>
          <w:ilvl w:val="0"/>
          <w:numId w:val="2"/>
        </w:numPr>
      </w:pPr>
      <w:r>
        <w:t xml:space="preserve">Binary covariates defined at baseline: </w:t>
      </w:r>
    </w:p>
    <w:p w14:paraId="50F54FAF" w14:textId="77777777" w:rsidR="00DF5FA3" w:rsidRDefault="00DF5FA3" w:rsidP="00DF5FA3">
      <w:pPr>
        <w:pStyle w:val="ListParagraph"/>
        <w:numPr>
          <w:ilvl w:val="1"/>
          <w:numId w:val="2"/>
        </w:numPr>
      </w:pPr>
      <w:r>
        <w:t>Learning disability, severe mental illness, chronic respiratory disease, chronic heart disease, chronic liver disease, chronic kidney disease, chronic neurological disease, diabetes, immunosuppression, cancer (in the three years before baseline), flu vaccine (in the five years before baseline)</w:t>
      </w:r>
    </w:p>
    <w:p w14:paraId="6DFEC9B5" w14:textId="77777777" w:rsidR="00DF5FA3" w:rsidRDefault="00DF5FA3" w:rsidP="00DF5FA3">
      <w:pPr>
        <w:pStyle w:val="ListParagraph"/>
        <w:numPr>
          <w:ilvl w:val="0"/>
          <w:numId w:val="2"/>
        </w:numPr>
      </w:pPr>
      <w:r>
        <w:t xml:space="preserve">Time-updated binary covariates: </w:t>
      </w:r>
    </w:p>
    <w:p w14:paraId="628D1C7D" w14:textId="77777777" w:rsidR="00DF5FA3" w:rsidRDefault="00DF5FA3" w:rsidP="00DF5FA3">
      <w:pPr>
        <w:pStyle w:val="ListParagraph"/>
        <w:numPr>
          <w:ilvl w:val="1"/>
          <w:numId w:val="2"/>
        </w:numPr>
      </w:pPr>
      <w:r>
        <w:t>End of life care initiated, positive SARS-CoV-2 test in the past 30 days, in hospital on a planned admission, in hospital on an unplanned admission, in hospital on an unplanned admission with a COVID-19 code</w:t>
      </w:r>
    </w:p>
    <w:p w14:paraId="6F8ABDA4" w14:textId="77777777" w:rsidR="00DF5FA3" w:rsidRDefault="00DF5FA3" w:rsidP="0037468C"/>
    <w:p w14:paraId="2DEA5EAE" w14:textId="74AEA739" w:rsidR="006770B5" w:rsidRDefault="001B2D87" w:rsidP="001B2D87">
      <w:pPr>
        <w:pStyle w:val="Heading1"/>
      </w:pPr>
      <w:bookmarkStart w:id="5" w:name="_Toc140245539"/>
      <w:bookmarkStart w:id="6" w:name="_Toc143066667"/>
      <w:r>
        <w:lastRenderedPageBreak/>
        <w:t>Web Figures 1-6</w:t>
      </w:r>
      <w:bookmarkEnd w:id="5"/>
      <w:bookmarkEnd w:id="6"/>
      <w:r>
        <w:t xml:space="preserve"> </w:t>
      </w:r>
    </w:p>
    <w:p w14:paraId="600DEA2B" w14:textId="77777777" w:rsidR="004367BD" w:rsidRPr="004367BD" w:rsidRDefault="004367BD" w:rsidP="004367BD">
      <w:pPr>
        <w:keepNext/>
        <w:spacing w:after="0"/>
        <w:rPr>
          <w:rFonts w:ascii="Cambria" w:eastAsia="MS Mincho" w:hAnsi="Cambria" w:cs="Times New Roman"/>
          <w:kern w:val="0"/>
          <w:lang w:val="en-US"/>
          <w14:ligatures w14:val="none"/>
        </w:rPr>
      </w:pPr>
      <w:r w:rsidRPr="004367BD">
        <w:rPr>
          <w:rFonts w:ascii="Cambria" w:eastAsia="MS Mincho" w:hAnsi="Cambria" w:cs="Times New Roman"/>
          <w:noProof/>
          <w:kern w:val="0"/>
          <w:lang w:val="en-US"/>
          <w14:ligatures w14:val="none"/>
        </w:rPr>
        <w:drawing>
          <wp:inline distT="0" distB="0" distL="0" distR="0" wp14:anchorId="4FAB57F1" wp14:editId="7B5998FB">
            <wp:extent cx="5759999" cy="7670964"/>
            <wp:effectExtent l="0" t="0" r="6350" b="0"/>
            <wp:docPr id="1592739203" name="Picture 15927392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9203" name="Picture 1592739203" descr="A graph of different colored lines&#10;&#10;Description automatically generated"/>
                    <pic:cNvPicPr/>
                  </pic:nvPicPr>
                  <pic:blipFill>
                    <a:blip r:embed="rId8"/>
                    <a:stretch>
                      <a:fillRect/>
                    </a:stretch>
                  </pic:blipFill>
                  <pic:spPr>
                    <a:xfrm>
                      <a:off x="0" y="0"/>
                      <a:ext cx="5759999" cy="7670964"/>
                    </a:xfrm>
                    <a:prstGeom prst="rect">
                      <a:avLst/>
                    </a:prstGeom>
                  </pic:spPr>
                </pic:pic>
              </a:graphicData>
            </a:graphic>
          </wp:inline>
        </w:drawing>
      </w:r>
    </w:p>
    <w:p w14:paraId="10DD5C39" w14:textId="77777777" w:rsidR="004367BD" w:rsidRPr="004367BD" w:rsidRDefault="004367BD" w:rsidP="004367BD">
      <w:pPr>
        <w:spacing w:after="200"/>
        <w:rPr>
          <w:rFonts w:ascii="Cambria" w:eastAsia="MS Mincho" w:hAnsi="Cambria" w:cs="Times New Roman"/>
          <w:i/>
          <w:iCs/>
          <w:color w:val="1F497D"/>
          <w:kern w:val="0"/>
          <w:sz w:val="18"/>
          <w:szCs w:val="18"/>
          <w:lang w:val="en-US"/>
          <w14:ligatures w14:val="none"/>
        </w:rPr>
      </w:pPr>
      <w:r w:rsidRPr="004367BD">
        <w:rPr>
          <w:rFonts w:ascii="Cambria" w:eastAsia="MS Mincho" w:hAnsi="Cambria" w:cs="Times New Roman"/>
          <w:i/>
          <w:iCs/>
          <w:color w:val="1F497D"/>
          <w:kern w:val="0"/>
          <w:sz w:val="18"/>
          <w:szCs w:val="18"/>
          <w:lang w:val="en-US"/>
          <w14:ligatures w14:val="none"/>
        </w:rPr>
        <w:t xml:space="preserve">Web Figure </w:t>
      </w:r>
      <w:r w:rsidRPr="004367BD">
        <w:rPr>
          <w:rFonts w:ascii="Cambria" w:eastAsia="MS Mincho" w:hAnsi="Cambria" w:cs="Times New Roman"/>
          <w:i/>
          <w:iCs/>
          <w:color w:val="1F497D"/>
          <w:kern w:val="0"/>
          <w:sz w:val="18"/>
          <w:szCs w:val="18"/>
          <w:lang w:val="en-US"/>
          <w14:ligatures w14:val="none"/>
        </w:rPr>
        <w:fldChar w:fldCharType="begin"/>
      </w:r>
      <w:r w:rsidRPr="004367BD">
        <w:rPr>
          <w:rFonts w:ascii="Cambria" w:eastAsia="MS Mincho" w:hAnsi="Cambria" w:cs="Times New Roman"/>
          <w:i/>
          <w:iCs/>
          <w:color w:val="1F497D"/>
          <w:kern w:val="0"/>
          <w:sz w:val="18"/>
          <w:szCs w:val="18"/>
          <w:lang w:val="en-US"/>
          <w14:ligatures w14:val="none"/>
        </w:rPr>
        <w:instrText xml:space="preserve"> SEQ Figure \* ARABIC </w:instrText>
      </w:r>
      <w:r w:rsidRPr="004367BD">
        <w:rPr>
          <w:rFonts w:ascii="Cambria" w:eastAsia="MS Mincho" w:hAnsi="Cambria" w:cs="Times New Roman"/>
          <w:i/>
          <w:iCs/>
          <w:color w:val="1F497D"/>
          <w:kern w:val="0"/>
          <w:sz w:val="18"/>
          <w:szCs w:val="18"/>
          <w:lang w:val="en-US"/>
          <w14:ligatures w14:val="none"/>
        </w:rPr>
        <w:fldChar w:fldCharType="separate"/>
      </w:r>
      <w:r w:rsidRPr="004367BD">
        <w:rPr>
          <w:rFonts w:ascii="Cambria" w:eastAsia="MS Mincho" w:hAnsi="Cambria" w:cs="Times New Roman"/>
          <w:i/>
          <w:iCs/>
          <w:noProof/>
          <w:color w:val="1F497D"/>
          <w:kern w:val="0"/>
          <w:sz w:val="18"/>
          <w:szCs w:val="18"/>
          <w:lang w:val="en-US"/>
          <w14:ligatures w14:val="none"/>
        </w:rPr>
        <w:t>1</w:t>
      </w:r>
      <w:r w:rsidRPr="004367BD">
        <w:rPr>
          <w:rFonts w:ascii="Cambria" w:eastAsia="MS Mincho" w:hAnsi="Cambria" w:cs="Times New Roman"/>
          <w:i/>
          <w:iCs/>
          <w:noProof/>
          <w:color w:val="1F497D"/>
          <w:kern w:val="0"/>
          <w:sz w:val="18"/>
          <w:szCs w:val="18"/>
          <w:lang w:val="en-US"/>
          <w14:ligatures w14:val="none"/>
        </w:rPr>
        <w:fldChar w:fldCharType="end"/>
      </w:r>
      <w:r w:rsidRPr="004367BD">
        <w:rPr>
          <w:rFonts w:ascii="Cambria" w:eastAsia="MS Mincho" w:hAnsi="Cambria" w:cs="Times New Roman"/>
          <w:i/>
          <w:iCs/>
          <w:color w:val="1F497D"/>
          <w:kern w:val="0"/>
          <w:sz w:val="18"/>
          <w:szCs w:val="18"/>
          <w:lang w:val="en-US"/>
          <w14:ligatures w14:val="none"/>
        </w:rPr>
        <w:t>. Distribution of follow-up time across comparison periods (defined by weeks since second dose)</w:t>
      </w:r>
    </w:p>
    <w:p w14:paraId="1727C011" w14:textId="77777777" w:rsidR="004367BD" w:rsidRPr="004367BD" w:rsidRDefault="004367BD" w:rsidP="004367BD">
      <w:pPr>
        <w:spacing w:after="0"/>
        <w:rPr>
          <w:rFonts w:ascii="Cambria" w:eastAsia="MS Mincho" w:hAnsi="Cambria" w:cs="Times New Roman"/>
          <w:kern w:val="0"/>
          <w:lang w:val="en-US"/>
          <w14:ligatures w14:val="none"/>
        </w:rPr>
      </w:pPr>
      <w:r w:rsidRPr="004367BD">
        <w:rPr>
          <w:rFonts w:ascii="Cambria" w:eastAsia="MS Mincho" w:hAnsi="Cambria" w:cs="Times New Roman"/>
          <w:kern w:val="0"/>
          <w:lang w:val="en-US"/>
          <w14:ligatures w14:val="none"/>
        </w:rPr>
        <w:br w:type="page"/>
      </w:r>
    </w:p>
    <w:p w14:paraId="6AFFF8FB" w14:textId="77777777" w:rsidR="004367BD" w:rsidRPr="004367BD" w:rsidRDefault="004367BD" w:rsidP="004367BD">
      <w:pPr>
        <w:keepNext/>
        <w:spacing w:after="0"/>
        <w:rPr>
          <w:rFonts w:ascii="Cambria" w:eastAsia="MS Mincho" w:hAnsi="Cambria" w:cs="Times New Roman"/>
          <w:kern w:val="0"/>
          <w:lang w:val="en-US"/>
          <w14:ligatures w14:val="none"/>
        </w:rPr>
      </w:pPr>
      <w:r w:rsidRPr="004367BD">
        <w:rPr>
          <w:rFonts w:ascii="Cambria" w:eastAsia="MS Mincho" w:hAnsi="Cambria" w:cs="Times New Roman"/>
          <w:noProof/>
          <w:kern w:val="0"/>
          <w:lang w:val="en-US"/>
          <w14:ligatures w14:val="none"/>
        </w:rPr>
        <w:lastRenderedPageBreak/>
        <w:drawing>
          <wp:inline distT="0" distB="0" distL="0" distR="0" wp14:anchorId="374ED816" wp14:editId="66C4840E">
            <wp:extent cx="5029200" cy="5029200"/>
            <wp:effectExtent l="0" t="0" r="0" b="0"/>
            <wp:docPr id="644429739"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29739" name="Picture 1" descr="A picture containing text, diagram, plot,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78FFA6D9" w14:textId="77777777" w:rsidR="004367BD" w:rsidRPr="004367BD" w:rsidRDefault="004367BD" w:rsidP="004367BD">
      <w:pPr>
        <w:spacing w:after="200"/>
        <w:rPr>
          <w:rFonts w:ascii="Cambria" w:eastAsia="MS Mincho" w:hAnsi="Cambria" w:cs="Times New Roman"/>
          <w:i/>
          <w:iCs/>
          <w:color w:val="1F497D"/>
          <w:kern w:val="0"/>
          <w:sz w:val="18"/>
          <w:szCs w:val="18"/>
          <w:lang w:val="en-US"/>
          <w14:ligatures w14:val="none"/>
        </w:rPr>
      </w:pPr>
      <w:r w:rsidRPr="004367BD">
        <w:rPr>
          <w:rFonts w:ascii="Cambria" w:eastAsia="MS Mincho" w:hAnsi="Cambria" w:cs="Times New Roman"/>
          <w:i/>
          <w:iCs/>
          <w:color w:val="1F497D"/>
          <w:kern w:val="0"/>
          <w:sz w:val="18"/>
          <w:szCs w:val="18"/>
          <w:lang w:val="en-US"/>
          <w14:ligatures w14:val="none"/>
        </w:rPr>
        <w:t xml:space="preserve">Web Figure </w:t>
      </w:r>
      <w:r w:rsidRPr="004367BD">
        <w:rPr>
          <w:rFonts w:ascii="Cambria" w:eastAsia="MS Mincho" w:hAnsi="Cambria" w:cs="Times New Roman"/>
          <w:i/>
          <w:iCs/>
          <w:color w:val="1F497D"/>
          <w:kern w:val="0"/>
          <w:sz w:val="18"/>
          <w:szCs w:val="18"/>
          <w:lang w:val="en-US"/>
          <w14:ligatures w14:val="none"/>
        </w:rPr>
        <w:fldChar w:fldCharType="begin"/>
      </w:r>
      <w:r w:rsidRPr="004367BD">
        <w:rPr>
          <w:rFonts w:ascii="Cambria" w:eastAsia="MS Mincho" w:hAnsi="Cambria" w:cs="Times New Roman"/>
          <w:i/>
          <w:iCs/>
          <w:color w:val="1F497D"/>
          <w:kern w:val="0"/>
          <w:sz w:val="18"/>
          <w:szCs w:val="18"/>
          <w:lang w:val="en-US"/>
          <w14:ligatures w14:val="none"/>
        </w:rPr>
        <w:instrText xml:space="preserve"> SEQ Figure \* ARABIC </w:instrText>
      </w:r>
      <w:r w:rsidRPr="004367BD">
        <w:rPr>
          <w:rFonts w:ascii="Cambria" w:eastAsia="MS Mincho" w:hAnsi="Cambria" w:cs="Times New Roman"/>
          <w:i/>
          <w:iCs/>
          <w:color w:val="1F497D"/>
          <w:kern w:val="0"/>
          <w:sz w:val="18"/>
          <w:szCs w:val="18"/>
          <w:lang w:val="en-US"/>
          <w14:ligatures w14:val="none"/>
        </w:rPr>
        <w:fldChar w:fldCharType="separate"/>
      </w:r>
      <w:r w:rsidRPr="004367BD">
        <w:rPr>
          <w:rFonts w:ascii="Cambria" w:eastAsia="MS Mincho" w:hAnsi="Cambria" w:cs="Times New Roman"/>
          <w:i/>
          <w:iCs/>
          <w:noProof/>
          <w:color w:val="1F497D"/>
          <w:kern w:val="0"/>
          <w:sz w:val="18"/>
          <w:szCs w:val="18"/>
          <w:lang w:val="en-US"/>
          <w14:ligatures w14:val="none"/>
        </w:rPr>
        <w:t>2</w:t>
      </w:r>
      <w:r w:rsidRPr="004367BD">
        <w:rPr>
          <w:rFonts w:ascii="Cambria" w:eastAsia="MS Mincho" w:hAnsi="Cambria" w:cs="Times New Roman"/>
          <w:i/>
          <w:iCs/>
          <w:noProof/>
          <w:color w:val="1F497D"/>
          <w:kern w:val="0"/>
          <w:sz w:val="18"/>
          <w:szCs w:val="18"/>
          <w:lang w:val="en-US"/>
          <w14:ligatures w14:val="none"/>
        </w:rPr>
        <w:fldChar w:fldCharType="end"/>
      </w:r>
      <w:r w:rsidRPr="004367BD">
        <w:rPr>
          <w:rFonts w:ascii="Cambria" w:eastAsia="MS Mincho" w:hAnsi="Cambria" w:cs="Times New Roman"/>
          <w:i/>
          <w:iCs/>
          <w:color w:val="1F497D"/>
          <w:kern w:val="0"/>
          <w:sz w:val="18"/>
          <w:szCs w:val="18"/>
          <w:lang w:val="en-US"/>
          <w14:ligatures w14:val="none"/>
        </w:rPr>
        <w:t>. Hazard ratios for age, relative to the age with the highest predicted rate of third dose (shown by the dashed vertical line). Note that the subgroups were defined at the time of eligibility for first dose, so individuals may be up to one year older than the age range stated in the subgroup label.</w:t>
      </w:r>
    </w:p>
    <w:p w14:paraId="02B0C1CE" w14:textId="77777777" w:rsidR="004367BD" w:rsidRPr="004367BD" w:rsidRDefault="004367BD" w:rsidP="004367BD">
      <w:pPr>
        <w:spacing w:after="0"/>
        <w:rPr>
          <w:rFonts w:ascii="Cambria" w:eastAsia="MS Mincho" w:hAnsi="Cambria" w:cs="Times New Roman"/>
          <w:kern w:val="0"/>
          <w:lang w:val="en-US"/>
          <w14:ligatures w14:val="none"/>
        </w:rPr>
      </w:pPr>
      <w:r w:rsidRPr="004367BD">
        <w:rPr>
          <w:rFonts w:ascii="Cambria" w:eastAsia="MS Mincho" w:hAnsi="Cambria" w:cs="Times New Roman"/>
          <w:kern w:val="0"/>
          <w:lang w:val="en-US"/>
          <w14:ligatures w14:val="none"/>
        </w:rPr>
        <w:br w:type="page"/>
      </w:r>
    </w:p>
    <w:p w14:paraId="5207AFC3" w14:textId="77777777" w:rsidR="004367BD" w:rsidRPr="004367BD" w:rsidRDefault="004367BD" w:rsidP="004367BD">
      <w:pPr>
        <w:keepNext/>
        <w:spacing w:after="0"/>
        <w:rPr>
          <w:rFonts w:ascii="Cambria" w:eastAsia="MS Mincho" w:hAnsi="Cambria" w:cs="Times New Roman"/>
          <w:kern w:val="0"/>
          <w:lang w:val="en-US"/>
          <w14:ligatures w14:val="none"/>
        </w:rPr>
      </w:pPr>
      <w:r w:rsidRPr="004367BD">
        <w:rPr>
          <w:rFonts w:ascii="Cambria" w:eastAsia="MS Mincho" w:hAnsi="Cambria" w:cs="Times New Roman"/>
          <w:noProof/>
          <w:kern w:val="0"/>
          <w:lang w:val="en-US"/>
          <w14:ligatures w14:val="none"/>
        </w:rPr>
        <w:lastRenderedPageBreak/>
        <w:drawing>
          <wp:inline distT="0" distB="0" distL="0" distR="0" wp14:anchorId="1C0AF28B" wp14:editId="6B076FB9">
            <wp:extent cx="5029200" cy="7188200"/>
            <wp:effectExtent l="0" t="0" r="0" b="0"/>
            <wp:docPr id="1520443035"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43035" name="Picture 1" descr="A screenshot of a graph&#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7188200"/>
                    </a:xfrm>
                    <a:prstGeom prst="rect">
                      <a:avLst/>
                    </a:prstGeom>
                  </pic:spPr>
                </pic:pic>
              </a:graphicData>
            </a:graphic>
          </wp:inline>
        </w:drawing>
      </w:r>
    </w:p>
    <w:p w14:paraId="0BEEA0F7" w14:textId="77777777" w:rsidR="004367BD" w:rsidRPr="004367BD" w:rsidRDefault="004367BD" w:rsidP="004367BD">
      <w:pPr>
        <w:spacing w:after="200"/>
        <w:rPr>
          <w:rFonts w:ascii="Cambria" w:eastAsia="MS Mincho" w:hAnsi="Cambria" w:cs="Times New Roman"/>
          <w:i/>
          <w:iCs/>
          <w:color w:val="1F497D"/>
          <w:kern w:val="0"/>
          <w:sz w:val="18"/>
          <w:szCs w:val="18"/>
          <w:lang w:val="en-US"/>
          <w14:ligatures w14:val="none"/>
        </w:rPr>
      </w:pPr>
      <w:r w:rsidRPr="004367BD">
        <w:rPr>
          <w:rFonts w:ascii="Cambria" w:eastAsia="MS Mincho" w:hAnsi="Cambria" w:cs="Times New Roman"/>
          <w:i/>
          <w:iCs/>
          <w:color w:val="1F497D"/>
          <w:kern w:val="0"/>
          <w:sz w:val="18"/>
          <w:szCs w:val="18"/>
          <w:lang w:val="en-US"/>
          <w14:ligatures w14:val="none"/>
        </w:rPr>
        <w:t xml:space="preserve">Web Figure </w:t>
      </w:r>
      <w:r w:rsidRPr="004367BD">
        <w:rPr>
          <w:rFonts w:ascii="Cambria" w:eastAsia="MS Mincho" w:hAnsi="Cambria" w:cs="Times New Roman"/>
          <w:i/>
          <w:iCs/>
          <w:color w:val="1F497D"/>
          <w:kern w:val="0"/>
          <w:sz w:val="18"/>
          <w:szCs w:val="18"/>
          <w:lang w:val="en-US"/>
          <w14:ligatures w14:val="none"/>
        </w:rPr>
        <w:fldChar w:fldCharType="begin"/>
      </w:r>
      <w:r w:rsidRPr="004367BD">
        <w:rPr>
          <w:rFonts w:ascii="Cambria" w:eastAsia="MS Mincho" w:hAnsi="Cambria" w:cs="Times New Roman"/>
          <w:i/>
          <w:iCs/>
          <w:color w:val="1F497D"/>
          <w:kern w:val="0"/>
          <w:sz w:val="18"/>
          <w:szCs w:val="18"/>
          <w:lang w:val="en-US"/>
          <w14:ligatures w14:val="none"/>
        </w:rPr>
        <w:instrText xml:space="preserve"> SEQ Figure \* ARABIC </w:instrText>
      </w:r>
      <w:r w:rsidRPr="004367BD">
        <w:rPr>
          <w:rFonts w:ascii="Cambria" w:eastAsia="MS Mincho" w:hAnsi="Cambria" w:cs="Times New Roman"/>
          <w:i/>
          <w:iCs/>
          <w:color w:val="1F497D"/>
          <w:kern w:val="0"/>
          <w:sz w:val="18"/>
          <w:szCs w:val="18"/>
          <w:lang w:val="en-US"/>
          <w14:ligatures w14:val="none"/>
        </w:rPr>
        <w:fldChar w:fldCharType="separate"/>
      </w:r>
      <w:r w:rsidRPr="004367BD">
        <w:rPr>
          <w:rFonts w:ascii="Cambria" w:eastAsia="MS Mincho" w:hAnsi="Cambria" w:cs="Times New Roman"/>
          <w:i/>
          <w:iCs/>
          <w:noProof/>
          <w:color w:val="1F497D"/>
          <w:kern w:val="0"/>
          <w:sz w:val="18"/>
          <w:szCs w:val="18"/>
          <w:lang w:val="en-US"/>
          <w14:ligatures w14:val="none"/>
        </w:rPr>
        <w:t>3</w:t>
      </w:r>
      <w:r w:rsidRPr="004367BD">
        <w:rPr>
          <w:rFonts w:ascii="Cambria" w:eastAsia="MS Mincho" w:hAnsi="Cambria" w:cs="Times New Roman"/>
          <w:i/>
          <w:iCs/>
          <w:noProof/>
          <w:color w:val="1F497D"/>
          <w:kern w:val="0"/>
          <w:sz w:val="18"/>
          <w:szCs w:val="18"/>
          <w:lang w:val="en-US"/>
          <w14:ligatures w14:val="none"/>
        </w:rPr>
        <w:fldChar w:fldCharType="end"/>
      </w:r>
      <w:r w:rsidRPr="004367BD">
        <w:rPr>
          <w:rFonts w:ascii="Cambria" w:eastAsia="MS Mincho" w:hAnsi="Cambria" w:cs="Times New Roman"/>
          <w:i/>
          <w:iCs/>
          <w:color w:val="1F497D"/>
          <w:kern w:val="0"/>
          <w:sz w:val="18"/>
          <w:szCs w:val="18"/>
          <w:lang w:val="en-US"/>
          <w14:ligatures w14:val="none"/>
        </w:rPr>
        <w:t>. Hazard ratios for uptake of third dose. All variables defined at baseline. Hollow points correspond to reference categories.</w:t>
      </w:r>
    </w:p>
    <w:p w14:paraId="5CA1D508" w14:textId="77777777" w:rsidR="004367BD" w:rsidRPr="004367BD" w:rsidRDefault="004367BD" w:rsidP="004367BD">
      <w:pPr>
        <w:keepNext/>
        <w:spacing w:after="0"/>
        <w:rPr>
          <w:rFonts w:ascii="Cambria" w:eastAsia="MS Mincho" w:hAnsi="Cambria" w:cs="Times New Roman"/>
          <w:kern w:val="0"/>
          <w:lang w:val="en-US"/>
          <w14:ligatures w14:val="none"/>
        </w:rPr>
      </w:pPr>
      <w:r w:rsidRPr="004367BD">
        <w:rPr>
          <w:rFonts w:ascii="Cambria" w:eastAsia="MS Mincho" w:hAnsi="Cambria" w:cs="Times New Roman"/>
          <w:noProof/>
          <w:kern w:val="0"/>
          <w:lang w:val="en-US"/>
          <w14:ligatures w14:val="none"/>
        </w:rPr>
        <w:lastRenderedPageBreak/>
        <w:drawing>
          <wp:inline distT="0" distB="0" distL="0" distR="0" wp14:anchorId="1755F303" wp14:editId="575875A8">
            <wp:extent cx="5029200" cy="7188200"/>
            <wp:effectExtent l="0" t="0" r="0" b="0"/>
            <wp:docPr id="1647249788" name="Picture 2"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9788" name="Picture 2" descr="A picture containing text, screenshot, number,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7188200"/>
                    </a:xfrm>
                    <a:prstGeom prst="rect">
                      <a:avLst/>
                    </a:prstGeom>
                  </pic:spPr>
                </pic:pic>
              </a:graphicData>
            </a:graphic>
          </wp:inline>
        </w:drawing>
      </w:r>
    </w:p>
    <w:p w14:paraId="477681AD" w14:textId="77777777" w:rsidR="004367BD" w:rsidRPr="004367BD" w:rsidRDefault="004367BD" w:rsidP="004367BD">
      <w:pPr>
        <w:spacing w:after="200"/>
        <w:rPr>
          <w:rFonts w:ascii="Cambria" w:eastAsia="MS Mincho" w:hAnsi="Cambria" w:cs="Times New Roman"/>
          <w:i/>
          <w:iCs/>
          <w:color w:val="1F497D"/>
          <w:kern w:val="0"/>
          <w:sz w:val="18"/>
          <w:szCs w:val="18"/>
          <w:lang w:val="en-US"/>
          <w14:ligatures w14:val="none"/>
        </w:rPr>
      </w:pPr>
      <w:r w:rsidRPr="004367BD">
        <w:rPr>
          <w:rFonts w:ascii="Cambria" w:eastAsia="MS Mincho" w:hAnsi="Cambria" w:cs="Times New Roman"/>
          <w:i/>
          <w:iCs/>
          <w:color w:val="1F497D"/>
          <w:kern w:val="0"/>
          <w:sz w:val="18"/>
          <w:szCs w:val="18"/>
          <w:lang w:val="en-US"/>
          <w14:ligatures w14:val="none"/>
        </w:rPr>
        <w:t xml:space="preserve">Web Figure </w:t>
      </w:r>
      <w:r w:rsidRPr="004367BD">
        <w:rPr>
          <w:rFonts w:ascii="Cambria" w:eastAsia="MS Mincho" w:hAnsi="Cambria" w:cs="Times New Roman"/>
          <w:i/>
          <w:iCs/>
          <w:color w:val="1F497D"/>
          <w:kern w:val="0"/>
          <w:sz w:val="18"/>
          <w:szCs w:val="18"/>
          <w:lang w:val="en-US"/>
          <w14:ligatures w14:val="none"/>
        </w:rPr>
        <w:fldChar w:fldCharType="begin"/>
      </w:r>
      <w:r w:rsidRPr="004367BD">
        <w:rPr>
          <w:rFonts w:ascii="Cambria" w:eastAsia="MS Mincho" w:hAnsi="Cambria" w:cs="Times New Roman"/>
          <w:i/>
          <w:iCs/>
          <w:color w:val="1F497D"/>
          <w:kern w:val="0"/>
          <w:sz w:val="18"/>
          <w:szCs w:val="18"/>
          <w:lang w:val="en-US"/>
          <w14:ligatures w14:val="none"/>
        </w:rPr>
        <w:instrText xml:space="preserve"> SEQ Figure \* ARABIC </w:instrText>
      </w:r>
      <w:r w:rsidRPr="004367BD">
        <w:rPr>
          <w:rFonts w:ascii="Cambria" w:eastAsia="MS Mincho" w:hAnsi="Cambria" w:cs="Times New Roman"/>
          <w:i/>
          <w:iCs/>
          <w:color w:val="1F497D"/>
          <w:kern w:val="0"/>
          <w:sz w:val="18"/>
          <w:szCs w:val="18"/>
          <w:lang w:val="en-US"/>
          <w14:ligatures w14:val="none"/>
        </w:rPr>
        <w:fldChar w:fldCharType="separate"/>
      </w:r>
      <w:r w:rsidRPr="004367BD">
        <w:rPr>
          <w:rFonts w:ascii="Cambria" w:eastAsia="MS Mincho" w:hAnsi="Cambria" w:cs="Times New Roman"/>
          <w:i/>
          <w:iCs/>
          <w:noProof/>
          <w:color w:val="1F497D"/>
          <w:kern w:val="0"/>
          <w:sz w:val="18"/>
          <w:szCs w:val="18"/>
          <w:lang w:val="en-US"/>
          <w14:ligatures w14:val="none"/>
        </w:rPr>
        <w:t>4</w:t>
      </w:r>
      <w:r w:rsidRPr="004367BD">
        <w:rPr>
          <w:rFonts w:ascii="Cambria" w:eastAsia="MS Mincho" w:hAnsi="Cambria" w:cs="Times New Roman"/>
          <w:i/>
          <w:iCs/>
          <w:noProof/>
          <w:color w:val="1F497D"/>
          <w:kern w:val="0"/>
          <w:sz w:val="18"/>
          <w:szCs w:val="18"/>
          <w:lang w:val="en-US"/>
          <w14:ligatures w14:val="none"/>
        </w:rPr>
        <w:fldChar w:fldCharType="end"/>
      </w:r>
      <w:r w:rsidRPr="004367BD">
        <w:rPr>
          <w:rFonts w:ascii="Cambria" w:eastAsia="MS Mincho" w:hAnsi="Cambria" w:cs="Times New Roman"/>
          <w:i/>
          <w:iCs/>
          <w:color w:val="1F497D"/>
          <w:kern w:val="0"/>
          <w:sz w:val="18"/>
          <w:szCs w:val="18"/>
          <w:lang w:val="en-US"/>
          <w14:ligatures w14:val="none"/>
        </w:rPr>
        <w:t>. Hazard ratios for uptake of third dose. All variables defined as ever occurring before baseline, except for cancer (must have code in three years prior to baseline), and flu vaccine (received in 5 years before baseline). CD = chronic disease.</w:t>
      </w:r>
    </w:p>
    <w:p w14:paraId="2859A7A9" w14:textId="77777777" w:rsidR="004367BD" w:rsidRPr="004367BD" w:rsidRDefault="004367BD" w:rsidP="004367BD">
      <w:pPr>
        <w:keepNext/>
        <w:spacing w:after="0"/>
        <w:rPr>
          <w:rFonts w:ascii="Cambria" w:eastAsia="MS Mincho" w:hAnsi="Cambria" w:cs="Times New Roman"/>
          <w:kern w:val="0"/>
          <w:lang w:val="en-US"/>
          <w14:ligatures w14:val="none"/>
        </w:rPr>
      </w:pPr>
      <w:r w:rsidRPr="004367BD">
        <w:rPr>
          <w:rFonts w:ascii="Cambria" w:eastAsia="MS Mincho" w:hAnsi="Cambria" w:cs="Times New Roman"/>
          <w:noProof/>
          <w:kern w:val="0"/>
          <w:lang w:val="en-US"/>
          <w14:ligatures w14:val="none"/>
        </w:rPr>
        <w:lastRenderedPageBreak/>
        <w:drawing>
          <wp:inline distT="0" distB="0" distL="0" distR="0" wp14:anchorId="77A69761" wp14:editId="4D0A4CEA">
            <wp:extent cx="5029200" cy="7188200"/>
            <wp:effectExtent l="0" t="0" r="0" b="0"/>
            <wp:docPr id="459260113" name="Picture 3"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60113" name="Picture 3" descr="A picture containing text, screenshot, diagram, 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7188200"/>
                    </a:xfrm>
                    <a:prstGeom prst="rect">
                      <a:avLst/>
                    </a:prstGeom>
                  </pic:spPr>
                </pic:pic>
              </a:graphicData>
            </a:graphic>
          </wp:inline>
        </w:drawing>
      </w:r>
    </w:p>
    <w:p w14:paraId="1281C1C2" w14:textId="575221B9" w:rsidR="004367BD" w:rsidRPr="004367BD" w:rsidRDefault="00947BDF" w:rsidP="004367BD">
      <w:pPr>
        <w:spacing w:after="200"/>
        <w:rPr>
          <w:rFonts w:ascii="Cambria" w:eastAsia="MS Mincho" w:hAnsi="Cambria" w:cs="Times New Roman"/>
          <w:i/>
          <w:iCs/>
          <w:color w:val="1F497D"/>
          <w:kern w:val="0"/>
          <w:sz w:val="18"/>
          <w:szCs w:val="18"/>
          <w:lang w:val="en-US"/>
          <w14:ligatures w14:val="none"/>
        </w:rPr>
      </w:pPr>
      <w:r>
        <w:rPr>
          <w:rFonts w:ascii="Cambria" w:eastAsia="MS Mincho" w:hAnsi="Cambria" w:cs="Times New Roman"/>
          <w:i/>
          <w:iCs/>
          <w:color w:val="1F497D"/>
          <w:kern w:val="0"/>
          <w:sz w:val="18"/>
          <w:szCs w:val="18"/>
          <w:lang w:val="en-US"/>
          <w14:ligatures w14:val="none"/>
        </w:rPr>
        <w:t xml:space="preserve">Web </w:t>
      </w:r>
      <w:r w:rsidR="004367BD" w:rsidRPr="004367BD">
        <w:rPr>
          <w:rFonts w:ascii="Cambria" w:eastAsia="MS Mincho" w:hAnsi="Cambria" w:cs="Times New Roman"/>
          <w:i/>
          <w:iCs/>
          <w:color w:val="1F497D"/>
          <w:kern w:val="0"/>
          <w:sz w:val="18"/>
          <w:szCs w:val="18"/>
          <w:lang w:val="en-US"/>
          <w14:ligatures w14:val="none"/>
        </w:rPr>
        <w:t xml:space="preserve">Figure </w:t>
      </w:r>
      <w:r w:rsidR="004367BD" w:rsidRPr="004367BD">
        <w:rPr>
          <w:rFonts w:ascii="Cambria" w:eastAsia="MS Mincho" w:hAnsi="Cambria" w:cs="Times New Roman"/>
          <w:i/>
          <w:iCs/>
          <w:color w:val="1F497D"/>
          <w:kern w:val="0"/>
          <w:sz w:val="18"/>
          <w:szCs w:val="18"/>
          <w:lang w:val="en-US"/>
          <w14:ligatures w14:val="none"/>
        </w:rPr>
        <w:fldChar w:fldCharType="begin"/>
      </w:r>
      <w:r w:rsidR="004367BD" w:rsidRPr="004367BD">
        <w:rPr>
          <w:rFonts w:ascii="Cambria" w:eastAsia="MS Mincho" w:hAnsi="Cambria" w:cs="Times New Roman"/>
          <w:i/>
          <w:iCs/>
          <w:color w:val="1F497D"/>
          <w:kern w:val="0"/>
          <w:sz w:val="18"/>
          <w:szCs w:val="18"/>
          <w:lang w:val="en-US"/>
          <w14:ligatures w14:val="none"/>
        </w:rPr>
        <w:instrText xml:space="preserve"> SEQ Figure \* ARABIC </w:instrText>
      </w:r>
      <w:r w:rsidR="004367BD" w:rsidRPr="004367BD">
        <w:rPr>
          <w:rFonts w:ascii="Cambria" w:eastAsia="MS Mincho" w:hAnsi="Cambria" w:cs="Times New Roman"/>
          <w:i/>
          <w:iCs/>
          <w:color w:val="1F497D"/>
          <w:kern w:val="0"/>
          <w:sz w:val="18"/>
          <w:szCs w:val="18"/>
          <w:lang w:val="en-US"/>
          <w14:ligatures w14:val="none"/>
        </w:rPr>
        <w:fldChar w:fldCharType="separate"/>
      </w:r>
      <w:r w:rsidR="004367BD" w:rsidRPr="004367BD">
        <w:rPr>
          <w:rFonts w:ascii="Cambria" w:eastAsia="MS Mincho" w:hAnsi="Cambria" w:cs="Times New Roman"/>
          <w:i/>
          <w:iCs/>
          <w:noProof/>
          <w:color w:val="1F497D"/>
          <w:kern w:val="0"/>
          <w:sz w:val="18"/>
          <w:szCs w:val="18"/>
          <w:lang w:val="en-US"/>
          <w14:ligatures w14:val="none"/>
        </w:rPr>
        <w:t>5</w:t>
      </w:r>
      <w:r w:rsidR="004367BD" w:rsidRPr="004367BD">
        <w:rPr>
          <w:rFonts w:ascii="Cambria" w:eastAsia="MS Mincho" w:hAnsi="Cambria" w:cs="Times New Roman"/>
          <w:i/>
          <w:iCs/>
          <w:noProof/>
          <w:color w:val="1F497D"/>
          <w:kern w:val="0"/>
          <w:sz w:val="18"/>
          <w:szCs w:val="18"/>
          <w:lang w:val="en-US"/>
          <w14:ligatures w14:val="none"/>
        </w:rPr>
        <w:fldChar w:fldCharType="end"/>
      </w:r>
      <w:r w:rsidR="004367BD" w:rsidRPr="004367BD">
        <w:rPr>
          <w:rFonts w:ascii="Cambria" w:eastAsia="MS Mincho" w:hAnsi="Cambria" w:cs="Times New Roman"/>
          <w:i/>
          <w:iCs/>
          <w:color w:val="1F497D"/>
          <w:kern w:val="0"/>
          <w:sz w:val="18"/>
          <w:szCs w:val="18"/>
          <w:lang w:val="en-US"/>
          <w14:ligatures w14:val="none"/>
        </w:rPr>
        <w:t>. Hazard ratios for uptake of third dose. All variables are time-updating.</w:t>
      </w:r>
    </w:p>
    <w:p w14:paraId="16F2EE45" w14:textId="77777777" w:rsidR="004367BD" w:rsidRPr="004367BD" w:rsidRDefault="004367BD" w:rsidP="004367BD">
      <w:pPr>
        <w:keepNext/>
        <w:spacing w:after="0"/>
        <w:rPr>
          <w:rFonts w:ascii="Cambria" w:eastAsia="MS Mincho" w:hAnsi="Cambria" w:cs="Times New Roman"/>
          <w:kern w:val="0"/>
          <w:lang w:val="en-US"/>
          <w14:ligatures w14:val="none"/>
        </w:rPr>
      </w:pPr>
      <w:r w:rsidRPr="004367BD">
        <w:rPr>
          <w:rFonts w:ascii="Cambria" w:eastAsia="MS Mincho" w:hAnsi="Cambria" w:cs="Times New Roman"/>
          <w:noProof/>
          <w:kern w:val="0"/>
          <w:lang w:val="en-US"/>
          <w14:ligatures w14:val="none"/>
        </w:rPr>
        <w:lastRenderedPageBreak/>
        <w:drawing>
          <wp:inline distT="0" distB="0" distL="0" distR="0" wp14:anchorId="1F357D68" wp14:editId="6218D4CC">
            <wp:extent cx="5760720" cy="5760720"/>
            <wp:effectExtent l="0" t="0" r="5080" b="5080"/>
            <wp:docPr id="1" name="Picture 1" descr="A graph of a number of patients with a positive resu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number of patients with a positive result&#10;&#10;Description automatically generated"/>
                    <pic:cNvPicPr/>
                  </pic:nvPicPr>
                  <pic:blipFill>
                    <a:blip r:embed="rId13"/>
                    <a:stretch>
                      <a:fillRect/>
                    </a:stretch>
                  </pic:blipFill>
                  <pic:spPr>
                    <a:xfrm>
                      <a:off x="0" y="0"/>
                      <a:ext cx="5760720" cy="5760720"/>
                    </a:xfrm>
                    <a:prstGeom prst="rect">
                      <a:avLst/>
                    </a:prstGeom>
                  </pic:spPr>
                </pic:pic>
              </a:graphicData>
            </a:graphic>
          </wp:inline>
        </w:drawing>
      </w:r>
    </w:p>
    <w:p w14:paraId="00AB88CA" w14:textId="77777777" w:rsidR="004367BD" w:rsidRPr="004367BD" w:rsidRDefault="004367BD" w:rsidP="004367BD">
      <w:pPr>
        <w:spacing w:after="200"/>
        <w:rPr>
          <w:rFonts w:ascii="Cambria" w:eastAsia="MS Mincho" w:hAnsi="Cambria" w:cs="Times New Roman"/>
          <w:i/>
          <w:iCs/>
          <w:color w:val="1F497D"/>
          <w:kern w:val="0"/>
          <w:sz w:val="18"/>
          <w:szCs w:val="18"/>
          <w:lang w:val="en-US"/>
          <w14:ligatures w14:val="none"/>
        </w:rPr>
      </w:pPr>
      <w:r w:rsidRPr="004367BD">
        <w:rPr>
          <w:rFonts w:ascii="Cambria" w:eastAsia="MS Mincho" w:hAnsi="Cambria" w:cs="Times New Roman"/>
          <w:i/>
          <w:iCs/>
          <w:color w:val="1F497D"/>
          <w:kern w:val="0"/>
          <w:sz w:val="18"/>
          <w:szCs w:val="18"/>
          <w:lang w:val="en-US"/>
          <w14:ligatures w14:val="none"/>
        </w:rPr>
        <w:t xml:space="preserve">Web Figure </w:t>
      </w:r>
      <w:r w:rsidRPr="004367BD">
        <w:rPr>
          <w:rFonts w:ascii="Cambria" w:eastAsia="MS Mincho" w:hAnsi="Cambria" w:cs="Times New Roman"/>
          <w:i/>
          <w:iCs/>
          <w:color w:val="1F497D"/>
          <w:kern w:val="0"/>
          <w:sz w:val="18"/>
          <w:szCs w:val="18"/>
          <w:lang w:val="en-US"/>
          <w14:ligatures w14:val="none"/>
        </w:rPr>
        <w:fldChar w:fldCharType="begin"/>
      </w:r>
      <w:r w:rsidRPr="004367BD">
        <w:rPr>
          <w:rFonts w:ascii="Cambria" w:eastAsia="MS Mincho" w:hAnsi="Cambria" w:cs="Times New Roman"/>
          <w:i/>
          <w:iCs/>
          <w:color w:val="1F497D"/>
          <w:kern w:val="0"/>
          <w:sz w:val="18"/>
          <w:szCs w:val="18"/>
          <w:lang w:val="en-US"/>
          <w14:ligatures w14:val="none"/>
        </w:rPr>
        <w:instrText xml:space="preserve"> SEQ Figure \* ARABIC </w:instrText>
      </w:r>
      <w:r w:rsidRPr="004367BD">
        <w:rPr>
          <w:rFonts w:ascii="Cambria" w:eastAsia="MS Mincho" w:hAnsi="Cambria" w:cs="Times New Roman"/>
          <w:i/>
          <w:iCs/>
          <w:color w:val="1F497D"/>
          <w:kern w:val="0"/>
          <w:sz w:val="18"/>
          <w:szCs w:val="18"/>
          <w:lang w:val="en-US"/>
          <w14:ligatures w14:val="none"/>
        </w:rPr>
        <w:fldChar w:fldCharType="separate"/>
      </w:r>
      <w:r w:rsidRPr="004367BD">
        <w:rPr>
          <w:rFonts w:ascii="Cambria" w:eastAsia="MS Mincho" w:hAnsi="Cambria" w:cs="Times New Roman"/>
          <w:i/>
          <w:iCs/>
          <w:noProof/>
          <w:color w:val="1F497D"/>
          <w:kern w:val="0"/>
          <w:sz w:val="18"/>
          <w:szCs w:val="18"/>
          <w:lang w:val="en-US"/>
          <w14:ligatures w14:val="none"/>
        </w:rPr>
        <w:t>6</w:t>
      </w:r>
      <w:r w:rsidRPr="004367BD">
        <w:rPr>
          <w:rFonts w:ascii="Cambria" w:eastAsia="MS Mincho" w:hAnsi="Cambria" w:cs="Times New Roman"/>
          <w:i/>
          <w:iCs/>
          <w:noProof/>
          <w:color w:val="1F497D"/>
          <w:kern w:val="0"/>
          <w:sz w:val="18"/>
          <w:szCs w:val="18"/>
          <w:lang w:val="en-US"/>
          <w14:ligatures w14:val="none"/>
        </w:rPr>
        <w:fldChar w:fldCharType="end"/>
      </w:r>
      <w:r w:rsidRPr="004367BD">
        <w:rPr>
          <w:rFonts w:ascii="Cambria" w:eastAsia="MS Mincho" w:hAnsi="Cambria" w:cs="Times New Roman"/>
          <w:i/>
          <w:iCs/>
          <w:color w:val="1F497D"/>
          <w:kern w:val="0"/>
          <w:sz w:val="18"/>
          <w:szCs w:val="18"/>
          <w:lang w:val="en-US"/>
          <w14:ligatures w14:val="none"/>
        </w:rPr>
        <w:t>. Hazard ratios for SARS-CoV-2 test and positive SARS-CoV-2 test in the 18-39 years subgroup. Follow-up was censored for both outcomes at the date of the first positive SARS-CoV-2 test. Only the first SARS-CoV-2 test in each comparison period (defined by weeks since second dose) was counted. The calendar time corresponding to each comparison period can be inferred from Web Figure 1.</w:t>
      </w:r>
    </w:p>
    <w:p w14:paraId="35CF0E90" w14:textId="77777777" w:rsidR="00DD351D" w:rsidRDefault="00DD351D" w:rsidP="00EA41C4">
      <w:pPr>
        <w:pStyle w:val="Heading1"/>
        <w:sectPr w:rsidR="00DD351D">
          <w:footerReference w:type="even" r:id="rId14"/>
          <w:footerReference w:type="default" r:id="rId15"/>
          <w:pgSz w:w="11906" w:h="16838"/>
          <w:pgMar w:top="1440" w:right="1440" w:bottom="1440" w:left="1440" w:header="708" w:footer="708" w:gutter="0"/>
          <w:cols w:space="708"/>
          <w:docGrid w:linePitch="360"/>
        </w:sectPr>
      </w:pPr>
    </w:p>
    <w:p w14:paraId="5DDFD05D" w14:textId="0AAD85E0" w:rsidR="004367BD" w:rsidRDefault="00EA41C4" w:rsidP="00EA41C4">
      <w:pPr>
        <w:pStyle w:val="Heading1"/>
      </w:pPr>
      <w:bookmarkStart w:id="7" w:name="_Toc140245540"/>
      <w:bookmarkStart w:id="8" w:name="_Toc143066668"/>
      <w:r>
        <w:lastRenderedPageBreak/>
        <w:t>Web Tables 1-</w:t>
      </w:r>
      <w:r w:rsidR="00DD351D">
        <w:t>2</w:t>
      </w:r>
      <w:bookmarkEnd w:id="7"/>
      <w:r w:rsidR="009C45AE">
        <w:t>1</w:t>
      </w:r>
      <w:bookmarkEnd w:id="8"/>
    </w:p>
    <w:p w14:paraId="7D89CB94" w14:textId="23B29C45" w:rsidR="00846A5B" w:rsidRDefault="00846A5B" w:rsidP="00846A5B">
      <w:pPr>
        <w:pStyle w:val="Caption"/>
        <w:keepNext/>
      </w:pPr>
      <w:r>
        <w:t xml:space="preserve">Web Table </w:t>
      </w:r>
      <w:r w:rsidR="00813AC3">
        <w:fldChar w:fldCharType="begin"/>
      </w:r>
      <w:r w:rsidR="00813AC3">
        <w:instrText xml:space="preserve"> SEQ Table \* ARABIC </w:instrText>
      </w:r>
      <w:r w:rsidR="00813AC3">
        <w:fldChar w:fldCharType="separate"/>
      </w:r>
      <w:r>
        <w:rPr>
          <w:noProof/>
        </w:rPr>
        <w:t>1</w:t>
      </w:r>
      <w:r w:rsidR="00813AC3">
        <w:rPr>
          <w:noProof/>
        </w:rPr>
        <w:fldChar w:fldCharType="end"/>
      </w:r>
      <w:r>
        <w:t>. Variable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68"/>
        <w:gridCol w:w="4905"/>
      </w:tblGrid>
      <w:tr w:rsidR="00E63FA9" w:rsidRPr="00E63FA9" w14:paraId="1F47BDF4" w14:textId="77777777" w:rsidTr="00640383">
        <w:tc>
          <w:tcPr>
            <w:tcW w:w="1843" w:type="dxa"/>
            <w:tcBorders>
              <w:bottom w:val="single" w:sz="4" w:space="0" w:color="auto"/>
              <w:right w:val="single" w:sz="4" w:space="0" w:color="auto"/>
            </w:tcBorders>
            <w:vAlign w:val="bottom"/>
          </w:tcPr>
          <w:p w14:paraId="6107E421" w14:textId="77D8586E" w:rsidR="00E63FA9" w:rsidRPr="00E63FA9" w:rsidRDefault="00E63FA9" w:rsidP="00F34A2B">
            <w:pPr>
              <w:rPr>
                <w:sz w:val="16"/>
                <w:szCs w:val="16"/>
              </w:rPr>
            </w:pPr>
            <w:r>
              <w:rPr>
                <w:sz w:val="16"/>
                <w:szCs w:val="16"/>
              </w:rPr>
              <w:t>Use</w:t>
            </w:r>
          </w:p>
        </w:tc>
        <w:tc>
          <w:tcPr>
            <w:tcW w:w="2268" w:type="dxa"/>
            <w:tcBorders>
              <w:left w:val="single" w:sz="4" w:space="0" w:color="auto"/>
              <w:bottom w:val="single" w:sz="4" w:space="0" w:color="auto"/>
              <w:right w:val="single" w:sz="4" w:space="0" w:color="auto"/>
            </w:tcBorders>
            <w:vAlign w:val="bottom"/>
          </w:tcPr>
          <w:p w14:paraId="06C7BA22" w14:textId="1FF69A10" w:rsidR="00E63FA9" w:rsidRPr="00E63FA9" w:rsidRDefault="00E63FA9" w:rsidP="00FA55AB">
            <w:pPr>
              <w:rPr>
                <w:sz w:val="16"/>
                <w:szCs w:val="16"/>
              </w:rPr>
            </w:pPr>
            <w:r>
              <w:rPr>
                <w:sz w:val="16"/>
                <w:szCs w:val="16"/>
              </w:rPr>
              <w:t>Name</w:t>
            </w:r>
          </w:p>
        </w:tc>
        <w:tc>
          <w:tcPr>
            <w:tcW w:w="4905" w:type="dxa"/>
            <w:tcBorders>
              <w:left w:val="single" w:sz="4" w:space="0" w:color="auto"/>
              <w:bottom w:val="single" w:sz="4" w:space="0" w:color="auto"/>
            </w:tcBorders>
            <w:vAlign w:val="bottom"/>
          </w:tcPr>
          <w:p w14:paraId="373C4C4C" w14:textId="7C28C010" w:rsidR="00E63FA9" w:rsidRPr="00E63FA9" w:rsidRDefault="00E63FA9" w:rsidP="00FA55AB">
            <w:pPr>
              <w:rPr>
                <w:sz w:val="16"/>
                <w:szCs w:val="16"/>
              </w:rPr>
            </w:pPr>
            <w:r>
              <w:rPr>
                <w:sz w:val="16"/>
                <w:szCs w:val="16"/>
              </w:rPr>
              <w:t>Description</w:t>
            </w:r>
          </w:p>
        </w:tc>
      </w:tr>
      <w:tr w:rsidR="00846A5B" w:rsidRPr="00E63FA9" w14:paraId="4FC5F795" w14:textId="77777777" w:rsidTr="00640383">
        <w:tc>
          <w:tcPr>
            <w:tcW w:w="1843" w:type="dxa"/>
            <w:vMerge w:val="restart"/>
            <w:tcBorders>
              <w:top w:val="single" w:sz="4" w:space="0" w:color="auto"/>
              <w:right w:val="single" w:sz="4" w:space="0" w:color="auto"/>
            </w:tcBorders>
          </w:tcPr>
          <w:p w14:paraId="64F53A06" w14:textId="305F066F" w:rsidR="00846A5B" w:rsidRPr="00E63FA9" w:rsidRDefault="00846A5B" w:rsidP="00E63FA9">
            <w:pPr>
              <w:rPr>
                <w:sz w:val="16"/>
                <w:szCs w:val="16"/>
              </w:rPr>
            </w:pPr>
            <w:r w:rsidRPr="00E63FA9">
              <w:rPr>
                <w:sz w:val="16"/>
                <w:szCs w:val="16"/>
              </w:rPr>
              <w:t>Stratification variable in all Cox models for estimating vaccine effectiveness</w:t>
            </w:r>
          </w:p>
        </w:tc>
        <w:tc>
          <w:tcPr>
            <w:tcW w:w="2268" w:type="dxa"/>
            <w:tcBorders>
              <w:top w:val="single" w:sz="4" w:space="0" w:color="auto"/>
              <w:left w:val="single" w:sz="4" w:space="0" w:color="auto"/>
              <w:right w:val="single" w:sz="4" w:space="0" w:color="auto"/>
            </w:tcBorders>
          </w:tcPr>
          <w:p w14:paraId="2EBFD22C" w14:textId="48CBC79A" w:rsidR="00846A5B" w:rsidRPr="00E63FA9" w:rsidRDefault="00846A5B" w:rsidP="00E63FA9">
            <w:pPr>
              <w:rPr>
                <w:sz w:val="16"/>
                <w:szCs w:val="16"/>
              </w:rPr>
            </w:pPr>
            <w:r w:rsidRPr="00E63FA9">
              <w:rPr>
                <w:sz w:val="16"/>
                <w:szCs w:val="16"/>
              </w:rPr>
              <w:t>JCVI group</w:t>
            </w:r>
          </w:p>
        </w:tc>
        <w:tc>
          <w:tcPr>
            <w:tcW w:w="4905" w:type="dxa"/>
            <w:tcBorders>
              <w:top w:val="single" w:sz="4" w:space="0" w:color="auto"/>
              <w:left w:val="single" w:sz="4" w:space="0" w:color="auto"/>
            </w:tcBorders>
          </w:tcPr>
          <w:p w14:paraId="0FEE9B3C" w14:textId="3C21B1EF" w:rsidR="00846A5B" w:rsidRPr="00E63FA9" w:rsidRDefault="00846A5B" w:rsidP="00E63FA9">
            <w:pPr>
              <w:rPr>
                <w:sz w:val="16"/>
                <w:szCs w:val="16"/>
              </w:rPr>
            </w:pPr>
            <w:r w:rsidRPr="00E63FA9">
              <w:rPr>
                <w:sz w:val="16"/>
                <w:szCs w:val="16"/>
              </w:rPr>
              <w:t>Vaccine priority group defined by the UK Joint Committee on Vaccination and Immunisation (JCVI)</w:t>
            </w:r>
          </w:p>
        </w:tc>
      </w:tr>
      <w:tr w:rsidR="00846A5B" w:rsidRPr="00E63FA9" w14:paraId="25F7FAEA" w14:textId="77777777" w:rsidTr="00640383">
        <w:tc>
          <w:tcPr>
            <w:tcW w:w="1843" w:type="dxa"/>
            <w:vMerge/>
            <w:tcBorders>
              <w:right w:val="single" w:sz="4" w:space="0" w:color="auto"/>
            </w:tcBorders>
          </w:tcPr>
          <w:p w14:paraId="78B7DE1A"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40D07685" w14:textId="59FF46F4" w:rsidR="00846A5B" w:rsidRPr="00E63FA9" w:rsidRDefault="00846A5B" w:rsidP="00E63FA9">
            <w:pPr>
              <w:rPr>
                <w:sz w:val="16"/>
                <w:szCs w:val="16"/>
              </w:rPr>
            </w:pPr>
            <w:r w:rsidRPr="00E63FA9">
              <w:rPr>
                <w:sz w:val="16"/>
                <w:szCs w:val="16"/>
              </w:rPr>
              <w:t>Eligibility date</w:t>
            </w:r>
          </w:p>
        </w:tc>
        <w:tc>
          <w:tcPr>
            <w:tcW w:w="4905" w:type="dxa"/>
            <w:tcBorders>
              <w:left w:val="single" w:sz="4" w:space="0" w:color="auto"/>
            </w:tcBorders>
          </w:tcPr>
          <w:p w14:paraId="185F9586" w14:textId="7B82CEE3" w:rsidR="00846A5B" w:rsidRPr="00E63FA9" w:rsidRDefault="00846A5B" w:rsidP="00E63FA9">
            <w:pPr>
              <w:rPr>
                <w:sz w:val="16"/>
                <w:szCs w:val="16"/>
              </w:rPr>
            </w:pPr>
            <w:r w:rsidRPr="00E63FA9">
              <w:rPr>
                <w:sz w:val="16"/>
                <w:szCs w:val="16"/>
              </w:rPr>
              <w:t>Date of eligibility for primary vaccine course</w:t>
            </w:r>
          </w:p>
        </w:tc>
      </w:tr>
      <w:tr w:rsidR="00846A5B" w:rsidRPr="00E63FA9" w14:paraId="7A7022CE" w14:textId="77777777" w:rsidTr="00640383">
        <w:tc>
          <w:tcPr>
            <w:tcW w:w="1843" w:type="dxa"/>
            <w:vMerge/>
            <w:tcBorders>
              <w:bottom w:val="single" w:sz="4" w:space="0" w:color="auto"/>
              <w:right w:val="single" w:sz="4" w:space="0" w:color="auto"/>
            </w:tcBorders>
          </w:tcPr>
          <w:p w14:paraId="3561B68E" w14:textId="77777777" w:rsidR="00846A5B" w:rsidRPr="00E63FA9" w:rsidRDefault="00846A5B" w:rsidP="00E63FA9">
            <w:pPr>
              <w:rPr>
                <w:sz w:val="16"/>
                <w:szCs w:val="16"/>
              </w:rPr>
            </w:pPr>
          </w:p>
        </w:tc>
        <w:tc>
          <w:tcPr>
            <w:tcW w:w="2268" w:type="dxa"/>
            <w:tcBorders>
              <w:left w:val="single" w:sz="4" w:space="0" w:color="auto"/>
              <w:bottom w:val="single" w:sz="4" w:space="0" w:color="auto"/>
              <w:right w:val="single" w:sz="4" w:space="0" w:color="auto"/>
            </w:tcBorders>
          </w:tcPr>
          <w:p w14:paraId="00A52D5F" w14:textId="3D4941D3" w:rsidR="00846A5B" w:rsidRPr="00E63FA9" w:rsidRDefault="00846A5B" w:rsidP="00E63FA9">
            <w:pPr>
              <w:rPr>
                <w:sz w:val="16"/>
                <w:szCs w:val="16"/>
              </w:rPr>
            </w:pPr>
            <w:r w:rsidRPr="00E63FA9">
              <w:rPr>
                <w:sz w:val="16"/>
                <w:szCs w:val="16"/>
              </w:rPr>
              <w:t>Region</w:t>
            </w:r>
          </w:p>
        </w:tc>
        <w:tc>
          <w:tcPr>
            <w:tcW w:w="4905" w:type="dxa"/>
            <w:tcBorders>
              <w:left w:val="single" w:sz="4" w:space="0" w:color="auto"/>
              <w:bottom w:val="single" w:sz="4" w:space="0" w:color="auto"/>
            </w:tcBorders>
          </w:tcPr>
          <w:p w14:paraId="5BCA4970" w14:textId="6646F794" w:rsidR="00846A5B" w:rsidRPr="00E63FA9" w:rsidRDefault="00846A5B" w:rsidP="00E63FA9">
            <w:pPr>
              <w:rPr>
                <w:sz w:val="16"/>
                <w:szCs w:val="16"/>
              </w:rPr>
            </w:pPr>
            <w:r w:rsidRPr="00E63FA9">
              <w:rPr>
                <w:sz w:val="16"/>
                <w:szCs w:val="16"/>
              </w:rPr>
              <w:t>NHS Region of England</w:t>
            </w:r>
          </w:p>
        </w:tc>
      </w:tr>
      <w:tr w:rsidR="00846A5B" w:rsidRPr="00E63FA9" w14:paraId="6932D3B0" w14:textId="77777777" w:rsidTr="00640383">
        <w:tc>
          <w:tcPr>
            <w:tcW w:w="1843" w:type="dxa"/>
            <w:vMerge w:val="restart"/>
            <w:tcBorders>
              <w:top w:val="single" w:sz="4" w:space="0" w:color="auto"/>
              <w:right w:val="single" w:sz="4" w:space="0" w:color="auto"/>
            </w:tcBorders>
          </w:tcPr>
          <w:p w14:paraId="3AF42B54" w14:textId="66C06D98" w:rsidR="00846A5B" w:rsidRPr="00E63FA9" w:rsidRDefault="00846A5B" w:rsidP="00E63FA9">
            <w:pPr>
              <w:rPr>
                <w:sz w:val="16"/>
                <w:szCs w:val="16"/>
              </w:rPr>
            </w:pPr>
            <w:r w:rsidRPr="00E63FA9">
              <w:rPr>
                <w:sz w:val="16"/>
                <w:szCs w:val="16"/>
              </w:rPr>
              <w:t>Demographic covariate in adjusted Cox model</w:t>
            </w:r>
          </w:p>
        </w:tc>
        <w:tc>
          <w:tcPr>
            <w:tcW w:w="2268" w:type="dxa"/>
            <w:tcBorders>
              <w:top w:val="single" w:sz="4" w:space="0" w:color="auto"/>
              <w:left w:val="single" w:sz="4" w:space="0" w:color="auto"/>
              <w:right w:val="single" w:sz="4" w:space="0" w:color="auto"/>
            </w:tcBorders>
          </w:tcPr>
          <w:p w14:paraId="442EFDF9" w14:textId="6DFCA6CD" w:rsidR="00846A5B" w:rsidRPr="00E63FA9" w:rsidRDefault="00846A5B" w:rsidP="00E63FA9">
            <w:pPr>
              <w:rPr>
                <w:sz w:val="16"/>
                <w:szCs w:val="16"/>
              </w:rPr>
            </w:pPr>
            <w:r w:rsidRPr="00E63FA9">
              <w:rPr>
                <w:sz w:val="16"/>
                <w:szCs w:val="16"/>
              </w:rPr>
              <w:t>Age</w:t>
            </w:r>
          </w:p>
        </w:tc>
        <w:tc>
          <w:tcPr>
            <w:tcW w:w="4905" w:type="dxa"/>
            <w:tcBorders>
              <w:top w:val="single" w:sz="4" w:space="0" w:color="auto"/>
              <w:left w:val="single" w:sz="4" w:space="0" w:color="auto"/>
            </w:tcBorders>
          </w:tcPr>
          <w:p w14:paraId="59D205BC" w14:textId="7B6CBB83" w:rsidR="00846A5B" w:rsidRPr="00E63FA9" w:rsidRDefault="00846A5B" w:rsidP="00E63FA9">
            <w:pPr>
              <w:rPr>
                <w:sz w:val="16"/>
                <w:szCs w:val="16"/>
              </w:rPr>
            </w:pPr>
            <w:r w:rsidRPr="00E63FA9">
              <w:rPr>
                <w:sz w:val="16"/>
                <w:szCs w:val="16"/>
              </w:rPr>
              <w:t>Age on 31 March 2021</w:t>
            </w:r>
          </w:p>
        </w:tc>
      </w:tr>
      <w:tr w:rsidR="00846A5B" w:rsidRPr="00E63FA9" w14:paraId="045E544D" w14:textId="77777777" w:rsidTr="00640383">
        <w:tc>
          <w:tcPr>
            <w:tcW w:w="1843" w:type="dxa"/>
            <w:vMerge/>
            <w:tcBorders>
              <w:right w:val="single" w:sz="4" w:space="0" w:color="auto"/>
            </w:tcBorders>
          </w:tcPr>
          <w:p w14:paraId="5DEFF156"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590A4762" w14:textId="5DB98223" w:rsidR="00846A5B" w:rsidRPr="00E63FA9" w:rsidRDefault="00846A5B" w:rsidP="00E63FA9">
            <w:pPr>
              <w:rPr>
                <w:sz w:val="16"/>
                <w:szCs w:val="16"/>
              </w:rPr>
            </w:pPr>
            <w:r w:rsidRPr="00E63FA9">
              <w:rPr>
                <w:sz w:val="16"/>
                <w:szCs w:val="16"/>
              </w:rPr>
              <w:t>Sex</w:t>
            </w:r>
          </w:p>
        </w:tc>
        <w:tc>
          <w:tcPr>
            <w:tcW w:w="4905" w:type="dxa"/>
            <w:tcBorders>
              <w:left w:val="single" w:sz="4" w:space="0" w:color="auto"/>
            </w:tcBorders>
          </w:tcPr>
          <w:p w14:paraId="7A615DF4" w14:textId="25F8C65B" w:rsidR="00846A5B" w:rsidRPr="00E63FA9" w:rsidRDefault="00846A5B" w:rsidP="00E63FA9">
            <w:pPr>
              <w:rPr>
                <w:sz w:val="16"/>
                <w:szCs w:val="16"/>
              </w:rPr>
            </w:pPr>
            <w:r w:rsidRPr="00E63FA9">
              <w:rPr>
                <w:sz w:val="16"/>
                <w:szCs w:val="16"/>
              </w:rPr>
              <w:t>Male, Female</w:t>
            </w:r>
          </w:p>
        </w:tc>
      </w:tr>
      <w:tr w:rsidR="00846A5B" w:rsidRPr="00E63FA9" w14:paraId="64A0A53F" w14:textId="77777777" w:rsidTr="00640383">
        <w:tc>
          <w:tcPr>
            <w:tcW w:w="1843" w:type="dxa"/>
            <w:vMerge/>
            <w:tcBorders>
              <w:right w:val="single" w:sz="4" w:space="0" w:color="auto"/>
            </w:tcBorders>
          </w:tcPr>
          <w:p w14:paraId="12C45CA2"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12228174" w14:textId="443F1F9F" w:rsidR="00846A5B" w:rsidRPr="00E63FA9" w:rsidRDefault="00846A5B" w:rsidP="00E63FA9">
            <w:pPr>
              <w:rPr>
                <w:sz w:val="16"/>
                <w:szCs w:val="16"/>
              </w:rPr>
            </w:pPr>
            <w:r w:rsidRPr="00E63FA9">
              <w:rPr>
                <w:sz w:val="16"/>
                <w:szCs w:val="16"/>
              </w:rPr>
              <w:t>Index of Multiple Deprivation</w:t>
            </w:r>
          </w:p>
        </w:tc>
        <w:tc>
          <w:tcPr>
            <w:tcW w:w="4905" w:type="dxa"/>
            <w:tcBorders>
              <w:left w:val="single" w:sz="4" w:space="0" w:color="auto"/>
            </w:tcBorders>
          </w:tcPr>
          <w:p w14:paraId="50CD075F" w14:textId="6CE85F9A" w:rsidR="00846A5B" w:rsidRPr="00E63FA9" w:rsidRDefault="00846A5B" w:rsidP="00E63FA9">
            <w:pPr>
              <w:rPr>
                <w:sz w:val="16"/>
                <w:szCs w:val="16"/>
              </w:rPr>
            </w:pPr>
            <w:r w:rsidRPr="00E63FA9">
              <w:rPr>
                <w:sz w:val="16"/>
                <w:szCs w:val="16"/>
              </w:rPr>
              <w:t>English Index of Multiple Deprivation (IMD) quintile</w:t>
            </w:r>
          </w:p>
        </w:tc>
      </w:tr>
      <w:tr w:rsidR="00846A5B" w:rsidRPr="00E63FA9" w14:paraId="744F2DD5" w14:textId="77777777" w:rsidTr="00640383">
        <w:tc>
          <w:tcPr>
            <w:tcW w:w="1843" w:type="dxa"/>
            <w:vMerge/>
            <w:tcBorders>
              <w:bottom w:val="single" w:sz="4" w:space="0" w:color="auto"/>
              <w:right w:val="single" w:sz="4" w:space="0" w:color="auto"/>
            </w:tcBorders>
          </w:tcPr>
          <w:p w14:paraId="094F154B" w14:textId="77777777" w:rsidR="00846A5B" w:rsidRPr="00E63FA9" w:rsidRDefault="00846A5B" w:rsidP="00E63FA9">
            <w:pPr>
              <w:rPr>
                <w:sz w:val="16"/>
                <w:szCs w:val="16"/>
              </w:rPr>
            </w:pPr>
          </w:p>
        </w:tc>
        <w:tc>
          <w:tcPr>
            <w:tcW w:w="2268" w:type="dxa"/>
            <w:tcBorders>
              <w:left w:val="single" w:sz="4" w:space="0" w:color="auto"/>
              <w:bottom w:val="single" w:sz="4" w:space="0" w:color="auto"/>
              <w:right w:val="single" w:sz="4" w:space="0" w:color="auto"/>
            </w:tcBorders>
          </w:tcPr>
          <w:p w14:paraId="39F09CE3" w14:textId="4CB54AFE" w:rsidR="00846A5B" w:rsidRPr="00E63FA9" w:rsidRDefault="00846A5B" w:rsidP="00E63FA9">
            <w:pPr>
              <w:rPr>
                <w:sz w:val="16"/>
                <w:szCs w:val="16"/>
              </w:rPr>
            </w:pPr>
            <w:r w:rsidRPr="00E63FA9">
              <w:rPr>
                <w:sz w:val="16"/>
                <w:szCs w:val="16"/>
              </w:rPr>
              <w:t>Ethnicity</w:t>
            </w:r>
          </w:p>
        </w:tc>
        <w:tc>
          <w:tcPr>
            <w:tcW w:w="4905" w:type="dxa"/>
            <w:tcBorders>
              <w:left w:val="single" w:sz="4" w:space="0" w:color="auto"/>
              <w:bottom w:val="single" w:sz="4" w:space="0" w:color="auto"/>
            </w:tcBorders>
          </w:tcPr>
          <w:p w14:paraId="5EBF849C" w14:textId="29A882C5" w:rsidR="00846A5B" w:rsidRPr="00E63FA9" w:rsidRDefault="00846A5B" w:rsidP="00E63FA9">
            <w:pPr>
              <w:rPr>
                <w:sz w:val="16"/>
                <w:szCs w:val="16"/>
              </w:rPr>
            </w:pPr>
            <w:r w:rsidRPr="00E63FA9">
              <w:rPr>
                <w:sz w:val="16"/>
                <w:szCs w:val="16"/>
              </w:rPr>
              <w:t>Census categories: White, Black, South Asian, Mixed, Other</w:t>
            </w:r>
          </w:p>
        </w:tc>
      </w:tr>
      <w:tr w:rsidR="00846A5B" w:rsidRPr="00E63FA9" w14:paraId="352299C0" w14:textId="77777777" w:rsidTr="00640383">
        <w:tc>
          <w:tcPr>
            <w:tcW w:w="1843" w:type="dxa"/>
            <w:vMerge w:val="restart"/>
            <w:tcBorders>
              <w:top w:val="single" w:sz="4" w:space="0" w:color="auto"/>
              <w:right w:val="single" w:sz="4" w:space="0" w:color="auto"/>
            </w:tcBorders>
          </w:tcPr>
          <w:p w14:paraId="7D2ED437" w14:textId="4EF9FF02" w:rsidR="00846A5B" w:rsidRPr="00E63FA9" w:rsidRDefault="00846A5B" w:rsidP="00E63FA9">
            <w:pPr>
              <w:rPr>
                <w:sz w:val="16"/>
                <w:szCs w:val="16"/>
              </w:rPr>
            </w:pPr>
            <w:r w:rsidRPr="00E63FA9">
              <w:rPr>
                <w:sz w:val="16"/>
                <w:szCs w:val="16"/>
              </w:rPr>
              <w:t>Clinical covariate in adjusted Cox model</w:t>
            </w:r>
          </w:p>
        </w:tc>
        <w:tc>
          <w:tcPr>
            <w:tcW w:w="2268" w:type="dxa"/>
            <w:tcBorders>
              <w:top w:val="single" w:sz="4" w:space="0" w:color="auto"/>
              <w:left w:val="single" w:sz="4" w:space="0" w:color="auto"/>
              <w:right w:val="single" w:sz="4" w:space="0" w:color="auto"/>
            </w:tcBorders>
          </w:tcPr>
          <w:p w14:paraId="08902E55" w14:textId="0A68A2B8" w:rsidR="00846A5B" w:rsidRPr="00E63FA9" w:rsidRDefault="00846A5B" w:rsidP="00E63FA9">
            <w:pPr>
              <w:rPr>
                <w:sz w:val="16"/>
                <w:szCs w:val="16"/>
              </w:rPr>
            </w:pPr>
            <w:r w:rsidRPr="00E63FA9">
              <w:rPr>
                <w:sz w:val="16"/>
                <w:szCs w:val="16"/>
              </w:rPr>
              <w:t>BMI</w:t>
            </w:r>
          </w:p>
        </w:tc>
        <w:tc>
          <w:tcPr>
            <w:tcW w:w="4905" w:type="dxa"/>
            <w:tcBorders>
              <w:top w:val="single" w:sz="4" w:space="0" w:color="auto"/>
              <w:left w:val="single" w:sz="4" w:space="0" w:color="auto"/>
            </w:tcBorders>
          </w:tcPr>
          <w:p w14:paraId="1E4E1905" w14:textId="0324532D" w:rsidR="00846A5B" w:rsidRPr="00E63FA9" w:rsidRDefault="00846A5B" w:rsidP="009D6677">
            <w:pPr>
              <w:rPr>
                <w:sz w:val="16"/>
                <w:szCs w:val="16"/>
              </w:rPr>
            </w:pPr>
            <w:r w:rsidRPr="009D6677">
              <w:rPr>
                <w:sz w:val="16"/>
                <w:szCs w:val="16"/>
              </w:rPr>
              <w:t>Body Mass Index (BMI): Not Obese, Obese I (30-34.9 kg/m2), Obese II (35-39.9 kg/m2), Obese III (340 kg/m2),</w:t>
            </w:r>
          </w:p>
        </w:tc>
      </w:tr>
      <w:tr w:rsidR="00846A5B" w:rsidRPr="00E63FA9" w14:paraId="5798E3A4" w14:textId="77777777" w:rsidTr="00640383">
        <w:tc>
          <w:tcPr>
            <w:tcW w:w="1843" w:type="dxa"/>
            <w:vMerge/>
            <w:tcBorders>
              <w:right w:val="single" w:sz="4" w:space="0" w:color="auto"/>
            </w:tcBorders>
          </w:tcPr>
          <w:p w14:paraId="259FC5E8"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7D781BA3" w14:textId="078051EC" w:rsidR="00846A5B" w:rsidRPr="00E63FA9" w:rsidRDefault="00846A5B" w:rsidP="00E63FA9">
            <w:pPr>
              <w:rPr>
                <w:sz w:val="16"/>
                <w:szCs w:val="16"/>
              </w:rPr>
            </w:pPr>
            <w:r w:rsidRPr="00E63FA9">
              <w:rPr>
                <w:sz w:val="16"/>
                <w:szCs w:val="16"/>
              </w:rPr>
              <w:t>Learning disability</w:t>
            </w:r>
          </w:p>
        </w:tc>
        <w:tc>
          <w:tcPr>
            <w:tcW w:w="4905" w:type="dxa"/>
            <w:tcBorders>
              <w:left w:val="single" w:sz="4" w:space="0" w:color="auto"/>
            </w:tcBorders>
          </w:tcPr>
          <w:p w14:paraId="03C92B90" w14:textId="4AC6A348" w:rsidR="00846A5B" w:rsidRPr="00E63FA9" w:rsidRDefault="00846A5B" w:rsidP="009D6677">
            <w:pPr>
              <w:rPr>
                <w:sz w:val="16"/>
                <w:szCs w:val="16"/>
              </w:rPr>
            </w:pPr>
            <w:r w:rsidRPr="009D6677">
              <w:rPr>
                <w:sz w:val="16"/>
                <w:szCs w:val="16"/>
              </w:rPr>
              <w:t>Yes, no</w:t>
            </w:r>
          </w:p>
        </w:tc>
      </w:tr>
      <w:tr w:rsidR="00846A5B" w:rsidRPr="00E63FA9" w14:paraId="27211335" w14:textId="77777777" w:rsidTr="00640383">
        <w:tc>
          <w:tcPr>
            <w:tcW w:w="1843" w:type="dxa"/>
            <w:vMerge/>
            <w:tcBorders>
              <w:right w:val="single" w:sz="4" w:space="0" w:color="auto"/>
            </w:tcBorders>
          </w:tcPr>
          <w:p w14:paraId="40E0AA1D"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05EAFBF2" w14:textId="467AA01E" w:rsidR="00846A5B" w:rsidRPr="00E63FA9" w:rsidRDefault="00846A5B" w:rsidP="00E63FA9">
            <w:pPr>
              <w:rPr>
                <w:sz w:val="16"/>
                <w:szCs w:val="16"/>
              </w:rPr>
            </w:pPr>
            <w:r w:rsidRPr="00E63FA9">
              <w:rPr>
                <w:sz w:val="16"/>
                <w:szCs w:val="16"/>
              </w:rPr>
              <w:t>Serious mental illness</w:t>
            </w:r>
          </w:p>
        </w:tc>
        <w:tc>
          <w:tcPr>
            <w:tcW w:w="4905" w:type="dxa"/>
            <w:tcBorders>
              <w:left w:val="single" w:sz="4" w:space="0" w:color="auto"/>
            </w:tcBorders>
          </w:tcPr>
          <w:p w14:paraId="22D02B7D" w14:textId="0E80AD71" w:rsidR="00846A5B" w:rsidRPr="00E63FA9" w:rsidRDefault="00846A5B" w:rsidP="009D6677">
            <w:pPr>
              <w:rPr>
                <w:sz w:val="16"/>
                <w:szCs w:val="16"/>
              </w:rPr>
            </w:pPr>
            <w:r w:rsidRPr="009D6677">
              <w:rPr>
                <w:sz w:val="16"/>
                <w:szCs w:val="16"/>
              </w:rPr>
              <w:t>Yes, no</w:t>
            </w:r>
          </w:p>
        </w:tc>
      </w:tr>
      <w:tr w:rsidR="00846A5B" w:rsidRPr="00E63FA9" w14:paraId="60C85391" w14:textId="77777777" w:rsidTr="00640383">
        <w:tc>
          <w:tcPr>
            <w:tcW w:w="1843" w:type="dxa"/>
            <w:vMerge/>
            <w:tcBorders>
              <w:right w:val="single" w:sz="4" w:space="0" w:color="auto"/>
            </w:tcBorders>
          </w:tcPr>
          <w:p w14:paraId="2B62B539"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04CF1285" w14:textId="3DA87661" w:rsidR="00846A5B" w:rsidRPr="00E63FA9" w:rsidRDefault="00846A5B" w:rsidP="00E63FA9">
            <w:pPr>
              <w:rPr>
                <w:sz w:val="16"/>
                <w:szCs w:val="16"/>
              </w:rPr>
            </w:pPr>
            <w:r w:rsidRPr="00E63FA9">
              <w:rPr>
                <w:sz w:val="16"/>
                <w:szCs w:val="16"/>
              </w:rPr>
              <w:t>Morbidity count</w:t>
            </w:r>
          </w:p>
        </w:tc>
        <w:tc>
          <w:tcPr>
            <w:tcW w:w="4905" w:type="dxa"/>
            <w:tcBorders>
              <w:left w:val="single" w:sz="4" w:space="0" w:color="auto"/>
            </w:tcBorders>
          </w:tcPr>
          <w:p w14:paraId="17061E62" w14:textId="03E8BC2F" w:rsidR="00846A5B" w:rsidRPr="00E63FA9" w:rsidRDefault="00846A5B" w:rsidP="009D6677">
            <w:pPr>
              <w:rPr>
                <w:sz w:val="16"/>
                <w:szCs w:val="16"/>
              </w:rPr>
            </w:pPr>
            <w:r w:rsidRPr="009D6677">
              <w:rPr>
                <w:sz w:val="16"/>
                <w:szCs w:val="16"/>
              </w:rPr>
              <w:t>Number of morbidities in the following categories: chronic respiratory disease, chronic heart disease, chronic liver disease, chronic kidney disease, chronic neurological disease, diabetes, immunosuppression.</w:t>
            </w:r>
          </w:p>
        </w:tc>
      </w:tr>
      <w:tr w:rsidR="00846A5B" w:rsidRPr="00E63FA9" w14:paraId="5CBA1036" w14:textId="77777777" w:rsidTr="00640383">
        <w:tc>
          <w:tcPr>
            <w:tcW w:w="1843" w:type="dxa"/>
            <w:vMerge/>
            <w:tcBorders>
              <w:right w:val="single" w:sz="4" w:space="0" w:color="auto"/>
            </w:tcBorders>
          </w:tcPr>
          <w:p w14:paraId="65B4DA12"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661ECA97" w14:textId="5D5EDE5D" w:rsidR="00846A5B" w:rsidRPr="00E63FA9" w:rsidRDefault="00846A5B" w:rsidP="00E63FA9">
            <w:pPr>
              <w:rPr>
                <w:sz w:val="16"/>
                <w:szCs w:val="16"/>
              </w:rPr>
            </w:pPr>
            <w:r w:rsidRPr="00E63FA9">
              <w:rPr>
                <w:sz w:val="16"/>
                <w:szCs w:val="16"/>
              </w:rPr>
              <w:t>Flu vaccine in previous 5 years</w:t>
            </w:r>
          </w:p>
        </w:tc>
        <w:tc>
          <w:tcPr>
            <w:tcW w:w="4905" w:type="dxa"/>
            <w:tcBorders>
              <w:left w:val="single" w:sz="4" w:space="0" w:color="auto"/>
            </w:tcBorders>
          </w:tcPr>
          <w:p w14:paraId="464EEBD4" w14:textId="0D6F94FD" w:rsidR="00846A5B" w:rsidRPr="00E63FA9" w:rsidRDefault="00846A5B" w:rsidP="009D6677">
            <w:pPr>
              <w:rPr>
                <w:sz w:val="16"/>
                <w:szCs w:val="16"/>
              </w:rPr>
            </w:pPr>
            <w:r w:rsidRPr="009D6677">
              <w:rPr>
                <w:sz w:val="16"/>
                <w:szCs w:val="16"/>
              </w:rPr>
              <w:t>Yes, no</w:t>
            </w:r>
          </w:p>
        </w:tc>
      </w:tr>
      <w:tr w:rsidR="00846A5B" w:rsidRPr="00E63FA9" w14:paraId="3A39EF50" w14:textId="77777777" w:rsidTr="00640383">
        <w:tc>
          <w:tcPr>
            <w:tcW w:w="1843" w:type="dxa"/>
            <w:vMerge/>
            <w:tcBorders>
              <w:right w:val="single" w:sz="4" w:space="0" w:color="auto"/>
            </w:tcBorders>
          </w:tcPr>
          <w:p w14:paraId="61BAFB2E"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5D4307C6" w14:textId="22A7E6F7" w:rsidR="00846A5B" w:rsidRPr="00E63FA9" w:rsidRDefault="00846A5B" w:rsidP="00E63FA9">
            <w:pPr>
              <w:rPr>
                <w:sz w:val="16"/>
                <w:szCs w:val="16"/>
              </w:rPr>
            </w:pPr>
            <w:r w:rsidRPr="00E63FA9">
              <w:rPr>
                <w:sz w:val="16"/>
                <w:szCs w:val="16"/>
              </w:rPr>
              <w:t>Number of previous SARS-CoV-2 tests</w:t>
            </w:r>
          </w:p>
        </w:tc>
        <w:tc>
          <w:tcPr>
            <w:tcW w:w="4905" w:type="dxa"/>
            <w:tcBorders>
              <w:left w:val="single" w:sz="4" w:space="0" w:color="auto"/>
            </w:tcBorders>
          </w:tcPr>
          <w:p w14:paraId="783BC2E5" w14:textId="3D7CDB1E" w:rsidR="00846A5B" w:rsidRPr="009D6677" w:rsidRDefault="00846A5B" w:rsidP="00846A5B">
            <w:pPr>
              <w:rPr>
                <w:sz w:val="16"/>
                <w:szCs w:val="16"/>
              </w:rPr>
            </w:pPr>
            <w:r w:rsidRPr="009D6677">
              <w:rPr>
                <w:sz w:val="16"/>
                <w:szCs w:val="16"/>
              </w:rPr>
              <w:t>Number of tests taken between 2022-05-18 and “Eligibility date”:</w:t>
            </w:r>
            <w:r w:rsidR="00640383">
              <w:rPr>
                <w:sz w:val="16"/>
                <w:szCs w:val="16"/>
              </w:rPr>
              <w:br/>
            </w:r>
            <w:r w:rsidRPr="009D6677">
              <w:rPr>
                <w:sz w:val="16"/>
                <w:szCs w:val="16"/>
              </w:rPr>
              <w:t xml:space="preserve"> 0,</w:t>
            </w:r>
            <w:r>
              <w:rPr>
                <w:sz w:val="16"/>
                <w:szCs w:val="16"/>
              </w:rPr>
              <w:t xml:space="preserve"> </w:t>
            </w:r>
            <w:r w:rsidRPr="009D6677">
              <w:rPr>
                <w:sz w:val="16"/>
                <w:szCs w:val="16"/>
              </w:rPr>
              <w:t xml:space="preserve">1, 2, </w:t>
            </w:r>
            <w:r>
              <w:rPr>
                <w:sz w:val="16"/>
                <w:szCs w:val="16"/>
              </w:rPr>
              <w:sym w:font="Symbol" w:char="F0B3"/>
            </w:r>
            <w:r w:rsidRPr="009D6677">
              <w:rPr>
                <w:sz w:val="16"/>
                <w:szCs w:val="16"/>
              </w:rPr>
              <w:t>3</w:t>
            </w:r>
          </w:p>
          <w:p w14:paraId="6F8E1EA1" w14:textId="27B0BD4F" w:rsidR="00846A5B" w:rsidRPr="00E63FA9" w:rsidRDefault="00846A5B" w:rsidP="009D6677">
            <w:pPr>
              <w:rPr>
                <w:sz w:val="16"/>
                <w:szCs w:val="16"/>
              </w:rPr>
            </w:pPr>
          </w:p>
        </w:tc>
      </w:tr>
      <w:tr w:rsidR="00846A5B" w:rsidRPr="00E63FA9" w14:paraId="3D89A946" w14:textId="77777777" w:rsidTr="00640383">
        <w:tc>
          <w:tcPr>
            <w:tcW w:w="1843" w:type="dxa"/>
            <w:vMerge/>
            <w:tcBorders>
              <w:right w:val="single" w:sz="4" w:space="0" w:color="auto"/>
            </w:tcBorders>
          </w:tcPr>
          <w:p w14:paraId="384AD15B" w14:textId="77777777" w:rsidR="00846A5B" w:rsidRPr="00E63FA9" w:rsidRDefault="00846A5B" w:rsidP="00E63FA9">
            <w:pPr>
              <w:rPr>
                <w:sz w:val="16"/>
                <w:szCs w:val="16"/>
              </w:rPr>
            </w:pPr>
          </w:p>
        </w:tc>
        <w:tc>
          <w:tcPr>
            <w:tcW w:w="2268" w:type="dxa"/>
            <w:tcBorders>
              <w:left w:val="single" w:sz="4" w:space="0" w:color="auto"/>
              <w:right w:val="single" w:sz="4" w:space="0" w:color="auto"/>
            </w:tcBorders>
          </w:tcPr>
          <w:p w14:paraId="294E4F4D" w14:textId="1E544AC1" w:rsidR="00846A5B" w:rsidRPr="00E63FA9" w:rsidRDefault="00846A5B" w:rsidP="00E63FA9">
            <w:pPr>
              <w:rPr>
                <w:sz w:val="16"/>
                <w:szCs w:val="16"/>
              </w:rPr>
            </w:pPr>
            <w:r w:rsidRPr="00E63FA9">
              <w:rPr>
                <w:sz w:val="16"/>
                <w:szCs w:val="16"/>
              </w:rPr>
              <w:t>Pregnancy</w:t>
            </w:r>
          </w:p>
        </w:tc>
        <w:tc>
          <w:tcPr>
            <w:tcW w:w="4905" w:type="dxa"/>
            <w:tcBorders>
              <w:left w:val="single" w:sz="4" w:space="0" w:color="auto"/>
            </w:tcBorders>
          </w:tcPr>
          <w:p w14:paraId="3C44FC23" w14:textId="6F41D432" w:rsidR="00846A5B" w:rsidRPr="00E63FA9" w:rsidRDefault="00846A5B" w:rsidP="009D6677">
            <w:pPr>
              <w:rPr>
                <w:sz w:val="16"/>
                <w:szCs w:val="16"/>
              </w:rPr>
            </w:pPr>
            <w:r w:rsidRPr="009D6677">
              <w:rPr>
                <w:sz w:val="16"/>
                <w:szCs w:val="16"/>
              </w:rPr>
              <w:t>Yes, no</w:t>
            </w:r>
          </w:p>
        </w:tc>
      </w:tr>
    </w:tbl>
    <w:p w14:paraId="58D13205" w14:textId="77777777" w:rsidR="007D3C9E" w:rsidRDefault="007D3C9E" w:rsidP="00624C1A">
      <w:pPr>
        <w:pStyle w:val="Caption"/>
        <w:keepNext/>
      </w:pPr>
    </w:p>
    <w:p w14:paraId="187C6D79" w14:textId="11969BED" w:rsidR="00624C1A" w:rsidRDefault="00624C1A" w:rsidP="00624C1A">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2</w:t>
      </w:r>
      <w:r w:rsidR="00813AC3">
        <w:rPr>
          <w:noProof/>
        </w:rPr>
        <w:fldChar w:fldCharType="end"/>
      </w:r>
      <w:r>
        <w:t xml:space="preserve">. </w:t>
      </w:r>
      <w:r w:rsidRPr="00BB287A">
        <w:t>Counts and hazard ratios (HR) for Any SARS-CoV-2 test the 18-39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16776FDA" w14:textId="77777777" w:rsidTr="00624C1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9BEC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BC8B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46CEC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r>
      <w:tr w:rsidR="00EA41C4" w14:paraId="5356F20F" w14:textId="77777777" w:rsidTr="00624C1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0AC3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00C6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BD4E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48044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D578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837A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0A47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151D9255" w14:textId="77777777" w:rsidTr="00624C1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99111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8E7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678,657</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0EFDF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101,213</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BC1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701,554</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590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119,784</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26F4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2.35 (2.32,2.37)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496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1.82 (1.80,1.84)</w:t>
            </w:r>
          </w:p>
        </w:tc>
      </w:tr>
      <w:tr w:rsidR="00EA41C4" w14:paraId="2224D5B7"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8370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9D7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637,630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614DB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86,037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E9D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694,400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A20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120,169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A79B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2.71 (2.69,2.74)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AD7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2.09 (2.07,2.11)</w:t>
            </w:r>
          </w:p>
        </w:tc>
      </w:tr>
      <w:tr w:rsidR="00EA41C4" w14:paraId="738EEB47"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2799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9DE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609,763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3105A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81,767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7EA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687,043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B1A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117,593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2DFD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2.81 (2.78,2.84)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4E2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2.13 (2.11,2.15)</w:t>
            </w:r>
          </w:p>
        </w:tc>
      </w:tr>
      <w:tr w:rsidR="00EA41C4" w14:paraId="5735AC3F"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CE504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EC0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586,173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484A8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100,380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5EF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676,578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A1F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152,446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A04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2.76 (2.73,2.78)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CC8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2.10 (2.08,2.12)</w:t>
            </w:r>
          </w:p>
        </w:tc>
      </w:tr>
      <w:tr w:rsidR="00EA41C4" w14:paraId="3F8E0E41"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11DD8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9C0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561,239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E2958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100,191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3FD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543,718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609C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145,754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BBB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3.02 (2.99,3.04)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215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2.30 (2.27,2.32)</w:t>
            </w:r>
          </w:p>
        </w:tc>
      </w:tr>
      <w:tr w:rsidR="00EA41C4" w14:paraId="0C895D27"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7C5A3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DBE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523,810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40F5D7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63,567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293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245,630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0B25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41,895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5F6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2.83 (2.79,2.87)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B64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2.16 (2.12,2.19)</w:t>
            </w:r>
          </w:p>
        </w:tc>
      </w:tr>
      <w:tr w:rsidR="00EA41C4" w14:paraId="6F59FE73"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C757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BAB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494,970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8F4D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34,517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0C1E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164,507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C3E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12,439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283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2.43 (2.38,2.48)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60B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1.88 (1.84,1.93)</w:t>
            </w:r>
          </w:p>
        </w:tc>
      </w:tr>
      <w:tr w:rsidR="00EA41C4" w14:paraId="054B7FD8"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A837A7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ED8D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484,484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BD26CC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18,284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2F3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134,981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598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853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2.39 (2.32,2.47)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8DD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1.84 (1.78,1.90)</w:t>
            </w:r>
          </w:p>
        </w:tc>
      </w:tr>
      <w:tr w:rsidR="00EA41C4" w14:paraId="596178CB"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7434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0BDA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310,051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EC9E3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5,299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F22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38,731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B02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1,141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2DC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2.68 (2.51,2.87)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5992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 (1.79,2.06)</w:t>
            </w:r>
          </w:p>
        </w:tc>
      </w:tr>
    </w:tbl>
    <w:p w14:paraId="15322763" w14:textId="567D6166" w:rsidR="00EA41C4" w:rsidRDefault="00EA41C4" w:rsidP="00624C1A">
      <w:r>
        <w:t xml:space="preserve"> </w:t>
      </w:r>
    </w:p>
    <w:p w14:paraId="478BC97C" w14:textId="6E11E935" w:rsidR="00624C1A" w:rsidRDefault="00624C1A" w:rsidP="00624C1A">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3</w:t>
      </w:r>
      <w:r w:rsidR="00813AC3">
        <w:rPr>
          <w:noProof/>
        </w:rPr>
        <w:fldChar w:fldCharType="end"/>
      </w:r>
      <w:r>
        <w:t xml:space="preserve">. </w:t>
      </w:r>
      <w:r w:rsidRPr="006314F6">
        <w:t>Counts and hazard ratios (HR) for non-COVID-19 death the 18-39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0EE6C5C1" w14:textId="77777777" w:rsidTr="00624C1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1DB2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66A7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2D60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r>
      <w:tr w:rsidR="00EA41C4" w14:paraId="5825E056" w14:textId="77777777" w:rsidTr="00624C1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3D42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2FC3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6B74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55573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FFA3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318E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2E9C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23FC550E" w14:textId="77777777" w:rsidTr="00624C1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01C2A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568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685,895</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A6FF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ADA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706,468</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64B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464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0.66 (0.27,1.59)</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60B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0.64 (0.23,1.76)</w:t>
            </w:r>
          </w:p>
        </w:tc>
      </w:tr>
      <w:tr w:rsidR="00EA41C4" w14:paraId="6DE60E89"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257D1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561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654,024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7270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D90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702,009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F3C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80D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0.18 (0.05,0.64)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204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0.16 (0.04,0.59)</w:t>
            </w:r>
          </w:p>
        </w:tc>
      </w:tr>
      <w:tr w:rsidR="00EA41C4" w14:paraId="15081F5F"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DC899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B792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631,344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48602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75D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698,761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AD3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5A5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0.57 (0.21,1.53)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97C7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0.67 (0.27,1.68)</w:t>
            </w:r>
          </w:p>
        </w:tc>
      </w:tr>
      <w:tr w:rsidR="00EA41C4" w14:paraId="43F68DC3"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3A83F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A2F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614,145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3E1ED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7F5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695,639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1AE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27C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(0.29,1.45)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545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0.64 (0.27,1.53)</w:t>
            </w:r>
          </w:p>
        </w:tc>
      </w:tr>
      <w:tr w:rsidR="00EA41C4" w14:paraId="13D59D4D"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4A958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BD4D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596,470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C4E677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429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584,493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07BF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046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0.36 (0.09,1.48)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967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0.34 (0.08,1.47)</w:t>
            </w:r>
          </w:p>
        </w:tc>
      </w:tr>
      <w:tr w:rsidR="00EA41C4" w14:paraId="68CFAF5E"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5005D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693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576,205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1FFE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A92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305,452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DC3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9F10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0.41 (0.10,1.71)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359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0.34 (0.07,1.60)</w:t>
            </w:r>
          </w:p>
        </w:tc>
      </w:tr>
      <w:tr w:rsidR="00EA41C4" w14:paraId="0A01B3AF"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287A2F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45E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559,132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924CD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950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219,408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3BD1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A9AB5"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0E1327"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B13762B"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5705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84A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550,060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0CABA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69D6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179,095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8D5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E88C3"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18DA2"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0519FEB"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4A8FB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1D4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351,512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9CA51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966F6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52,325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D4A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8D539"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8D6B4"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3E0635C5" w14:textId="599DB6FC" w:rsidR="00EA41C4" w:rsidRDefault="00EA41C4" w:rsidP="00624C1A">
      <w:r>
        <w:t xml:space="preserve"> </w:t>
      </w:r>
    </w:p>
    <w:p w14:paraId="03D8AFE2" w14:textId="35CC9166" w:rsidR="00624C1A" w:rsidRDefault="00624C1A" w:rsidP="00624C1A">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4</w:t>
      </w:r>
      <w:r w:rsidR="00813AC3">
        <w:rPr>
          <w:noProof/>
        </w:rPr>
        <w:fldChar w:fldCharType="end"/>
      </w:r>
      <w:r>
        <w:t>. Counts and hazard ratios (HR) for positive SARS-CoV-2 test the 18-39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26906C37" w14:textId="77777777" w:rsidTr="00624C1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499FE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8768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BB61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r>
      <w:tr w:rsidR="00EA41C4" w14:paraId="0041412A" w14:textId="77777777" w:rsidTr="00624C1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94380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3600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CEF1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0CB37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4E1D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C4D0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715E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54D92DDE" w14:textId="77777777" w:rsidTr="00624C1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26DA4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C9D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678,657</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D5013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16,450</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8B5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701,554</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AF0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2,744</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F3ED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0.31 (0.30,0.32)</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956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0.25 (0.24,0.26)</w:t>
            </w:r>
          </w:p>
        </w:tc>
      </w:tr>
      <w:tr w:rsidR="00EA41C4" w14:paraId="53F5246E"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C179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524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637,630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22FA5D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14,203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A4E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694,400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B28C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4,151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2F4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0.52 (0.50,0.54)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1807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0.41 (0.39,0.42)</w:t>
            </w:r>
          </w:p>
        </w:tc>
      </w:tr>
      <w:tr w:rsidR="00EA41C4" w14:paraId="4392C1BF"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836A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D0E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609,763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87209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16,688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DE5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687,043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9C8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7,420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5912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0.75 (0.73,0.78)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885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0.58 (0.56,0.60)</w:t>
            </w:r>
          </w:p>
        </w:tc>
      </w:tr>
      <w:tr w:rsidR="00EA41C4" w14:paraId="65948776"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1F83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0461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586,173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70CE9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29,519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7028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676,578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CF7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27,195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B4A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1.71 (1.68,1.74)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62D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1.36 (1.34,1.39)</w:t>
            </w:r>
          </w:p>
        </w:tc>
      </w:tr>
      <w:tr w:rsidR="00EA41C4" w14:paraId="61D8C320"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E1DA5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BDA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561,239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8C85B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35,399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325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543,718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D6C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42,980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C0A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 (2.29,2.36)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EE9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1.88 (1.85,1.91)</w:t>
            </w:r>
          </w:p>
        </w:tc>
      </w:tr>
      <w:tr w:rsidR="00EA41C4" w14:paraId="55CDFF41"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3C29D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159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523,810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6818B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18,200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1CB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245,630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2CE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12,880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BD4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2.52 (2.46,2.58)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3E3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1.97 (1.91,2.02)</w:t>
            </w:r>
          </w:p>
        </w:tc>
      </w:tr>
      <w:tr w:rsidR="00EA41C4" w14:paraId="02EEFBB4"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C6501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C00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494,970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2A9A0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3,325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798A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164,507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1D5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16CA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2.38 (2.18,2.59)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DEA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1.77 (1.62,1.94)</w:t>
            </w:r>
          </w:p>
        </w:tc>
      </w:tr>
      <w:tr w:rsidR="00EA41C4" w14:paraId="7CF6930B"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53AD2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BB94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484,484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344F2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C271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134,981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500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F9D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 (0.77,1.60)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C9D4D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0.84 (0.57,1.23)</w:t>
            </w:r>
          </w:p>
        </w:tc>
      </w:tr>
      <w:tr w:rsidR="00EA41C4" w14:paraId="283650F8"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A73F8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11D2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310,051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D746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CA47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38,731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6B8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8566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2.54 (1.23,5.23)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67DA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1.83 (0.85,3.94)</w:t>
            </w:r>
          </w:p>
        </w:tc>
      </w:tr>
    </w:tbl>
    <w:p w14:paraId="4274812A" w14:textId="4270DB60" w:rsidR="00EA41C4" w:rsidRDefault="00EA41C4" w:rsidP="00624C1A">
      <w:r>
        <w:t xml:space="preserve"> </w:t>
      </w:r>
    </w:p>
    <w:p w14:paraId="440FA106" w14:textId="5893BE5A" w:rsidR="00624C1A" w:rsidRDefault="00624C1A" w:rsidP="00624C1A">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5</w:t>
      </w:r>
      <w:r w:rsidR="00813AC3">
        <w:rPr>
          <w:noProof/>
        </w:rPr>
        <w:fldChar w:fldCharType="end"/>
      </w:r>
      <w:r>
        <w:t xml:space="preserve">. </w:t>
      </w:r>
      <w:r w:rsidRPr="004B36B9">
        <w:t>Counts and hazard ratios (HR) for COVID-19 death the 18-39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7E331962" w14:textId="77777777" w:rsidTr="00624C1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8BF48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31022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2CC9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r>
      <w:tr w:rsidR="00EA41C4" w14:paraId="6FC3FDBD" w14:textId="77777777" w:rsidTr="00624C1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61CE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34F4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84B0B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7CCD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DFB4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2880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DE5D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5FE12C25" w14:textId="77777777" w:rsidTr="00624C1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CEA31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070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685,895</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D6D55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7DD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706,468</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EFF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AEF8B1"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79EBB"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7D51B716"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C677A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00CB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654,024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65523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3137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702,009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D93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903C2"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01FCF3"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795226D0"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2E9CB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AF2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631,344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68718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24B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698,761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E85E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C0796"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BE58D"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280F24A4"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FA7FC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001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614,145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186A9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29D3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695,639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B434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9CAFF"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D721A"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26AFF7F1"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FD6F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036F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596,470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D69A5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D39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584,493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0A0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912FC"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A2451"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63539886"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7C79B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580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576,205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564CD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868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305,452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3D8A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A43AE"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343FA"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2945A7F"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90F2A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267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559,132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3DF40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B3E2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219,408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B7D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5188C"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ABA2E0"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8DCDC14"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0607C0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1D8E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550,060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6A08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7A6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179,095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A7A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FF782"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71A67"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5BF6463" w14:textId="77777777" w:rsidTr="00624C1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BF3AC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1A79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351,512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8BFAC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139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52,325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C42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51B558"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6C423"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73F60798" w14:textId="46B403B4" w:rsidR="00EA41C4" w:rsidRDefault="00EA41C4" w:rsidP="00194C08">
      <w:r>
        <w:t xml:space="preserve"> </w:t>
      </w:r>
    </w:p>
    <w:p w14:paraId="141042B3" w14:textId="77777777" w:rsidR="00C8350D" w:rsidRDefault="00C8350D">
      <w:pPr>
        <w:spacing w:after="0"/>
        <w:rPr>
          <w:i/>
          <w:iCs/>
          <w:color w:val="44546A" w:themeColor="text2"/>
          <w:sz w:val="18"/>
          <w:szCs w:val="18"/>
        </w:rPr>
      </w:pPr>
      <w:r>
        <w:br w:type="page"/>
      </w:r>
    </w:p>
    <w:p w14:paraId="10D0E88A" w14:textId="5BB6EF89" w:rsidR="00194C08" w:rsidRDefault="00194C08" w:rsidP="00194C08">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6</w:t>
      </w:r>
      <w:r w:rsidR="00813AC3">
        <w:rPr>
          <w:noProof/>
        </w:rPr>
        <w:fldChar w:fldCharType="end"/>
      </w:r>
      <w:r>
        <w:t xml:space="preserve">. </w:t>
      </w:r>
      <w:r w:rsidRPr="00D14483">
        <w:t>Counts and hazard ratios (HR) for COVID-19 hospitalisation the 18-39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7B41933A" w14:textId="77777777" w:rsidTr="00194C08">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8E4A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DA77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3938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r>
      <w:tr w:rsidR="00EA41C4" w14:paraId="24446603" w14:textId="77777777" w:rsidTr="00194C08">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BA149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B52D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9D05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DD0B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FD10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7BE75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66C9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0813CFD1" w14:textId="77777777" w:rsidTr="00194C08">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F0A43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DCB5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685,622</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938AB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763</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3A3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706,454</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5507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D69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(0.02,0.06)</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801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(0.03,0.07)</w:t>
            </w:r>
          </w:p>
        </w:tc>
      </w:tr>
      <w:tr w:rsidR="00EA41C4" w14:paraId="2C013E1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1833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242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653,359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5B56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D0F7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701,974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8293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F218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(0.06,0.14)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047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(0.07,0.15)</w:t>
            </w:r>
          </w:p>
        </w:tc>
      </w:tr>
      <w:tr w:rsidR="00EA41C4" w14:paraId="139219AA"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6B6F5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ED97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630,420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CCA1A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65D0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698,698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BCB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116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0.11 (0.08,0.15)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2A01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(0.07,0.15)</w:t>
            </w:r>
          </w:p>
        </w:tc>
      </w:tr>
      <w:tr w:rsidR="00EA41C4" w14:paraId="704830D1"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6EF4C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50D8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613,081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97BB1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AB2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695,541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118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59E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0.18 (0.14,0.23)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E95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0.17 (0.13,0.23)</w:t>
            </w:r>
          </w:p>
        </w:tc>
      </w:tr>
      <w:tr w:rsidR="00EA41C4" w14:paraId="5C653F6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85A4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E70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595,175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AFC10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791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268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584,339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59A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94D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0.28 (0.23,0.34)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62D3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0.30 (0.24,0.37)</w:t>
            </w:r>
          </w:p>
        </w:tc>
      </w:tr>
      <w:tr w:rsidR="00EA41C4" w14:paraId="1EE698D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33E7F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882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574,707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98BF7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519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305,249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9FA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A1D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0.50 (0.40,0.64)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FCFD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0.49 (0.38,0.63)</w:t>
            </w:r>
          </w:p>
        </w:tc>
      </w:tr>
      <w:tr w:rsidR="00EA41C4" w14:paraId="4293EB84"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F817E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098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557,340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27BC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392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708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219,170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C00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220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0.63 (0.46,0.85)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57E8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0.56 (0.41,0.77)</w:t>
            </w:r>
          </w:p>
        </w:tc>
      </w:tr>
      <w:tr w:rsidR="00EA41C4" w14:paraId="6348601B"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FBF05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216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548,149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2849F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224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5B3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178,864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45957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83C19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0.89 (0.63,1.26)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74D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0.69 (0.48,0.99)</w:t>
            </w:r>
          </w:p>
        </w:tc>
      </w:tr>
      <w:tr w:rsidR="00EA41C4" w14:paraId="171BC59C"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A9BE4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60D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350,091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2545C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61C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52,241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274E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1DA8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1.97 (0.96,4.05)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92F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1.48 (0.69,3.17)</w:t>
            </w:r>
          </w:p>
        </w:tc>
      </w:tr>
    </w:tbl>
    <w:p w14:paraId="72D1AF8F" w14:textId="11D6EE5A" w:rsidR="00EA41C4" w:rsidRDefault="00EA41C4" w:rsidP="00194C08">
      <w:r>
        <w:t xml:space="preserve"> </w:t>
      </w:r>
    </w:p>
    <w:p w14:paraId="75A0C44D" w14:textId="527B61D9" w:rsidR="00194C08" w:rsidRDefault="00194C08" w:rsidP="00194C08">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7</w:t>
      </w:r>
      <w:r w:rsidR="00813AC3">
        <w:rPr>
          <w:noProof/>
        </w:rPr>
        <w:fldChar w:fldCharType="end"/>
      </w:r>
      <w:r>
        <w:t xml:space="preserve">. </w:t>
      </w:r>
      <w:r w:rsidRPr="00640B80">
        <w:t>Counts and hazard ratios (HR) for Any SARS-CoV-2 test the 40-64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2C9FF964" w14:textId="77777777" w:rsidTr="00194C08">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48FD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340D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E844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6E959877" w14:textId="77777777" w:rsidTr="00194C08">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2F48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0D462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49E7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52E5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35C8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50F4B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C87DF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5A9EC418" w14:textId="77777777" w:rsidTr="00194C08">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C06F3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2DA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314,615</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564FA0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34,706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879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1,500,366</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BE50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246,358</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1D1CF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3.81 (3.76,3.86)</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D4C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2.83 (2.79,2.87)</w:t>
            </w:r>
          </w:p>
        </w:tc>
      </w:tr>
      <w:tr w:rsidR="00EA41C4" w14:paraId="509AE2B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7D5A4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E90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296,149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A2F8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34,566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EAF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1,489,642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1381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254,555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5A5A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 (3.48,3.57)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194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2.67 (2.64,2.71)</w:t>
            </w:r>
          </w:p>
        </w:tc>
      </w:tr>
      <w:tr w:rsidR="00EA41C4" w14:paraId="11B44F33"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0F7B3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B46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282,863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4EFFA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32,788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C88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1,474,256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E20B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255,353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5B6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3.75 (3.70,3.80)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B54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2.86 (2.82,2.90)</w:t>
            </w:r>
          </w:p>
        </w:tc>
      </w:tr>
      <w:tr w:rsidR="00EA41C4" w14:paraId="0CB9A1AD"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D4F1CF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17D7F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273,161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0C633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30,786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F6B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1,454,971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679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279,734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710F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4.15 (4.10,4.21)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92C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3.15 (3.11,3.19)</w:t>
            </w:r>
          </w:p>
        </w:tc>
      </w:tr>
      <w:tr w:rsidR="00EA41C4" w14:paraId="0D969FD6"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87C29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F75D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265,405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969DC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31,465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6671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1,432,242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1CEE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289,226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C65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4.28 (4.23,4.34)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05EE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3.26 (3.21,3.30)</w:t>
            </w:r>
          </w:p>
        </w:tc>
      </w:tr>
      <w:tr w:rsidR="00EA41C4" w14:paraId="7314ACBC"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67E88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0BD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258,083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773BE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33,460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FD6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1,377,586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5F0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296,072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7E5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4.42 (4.37,4.48)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B80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3.40 (3.35,3.44)</w:t>
            </w:r>
          </w:p>
        </w:tc>
      </w:tr>
      <w:tr w:rsidR="00EA41C4" w14:paraId="334494A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33AF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F5C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249,795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DED1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30,898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0F88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934,052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1066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211,099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F92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3.73 (3.68,3.79)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1227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2.89 (2.84,2.93)</w:t>
            </w:r>
          </w:p>
        </w:tc>
      </w:tr>
      <w:tr w:rsidR="00EA41C4" w14:paraId="3B6AD178"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907F8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C90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238,924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C922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21,350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4544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160,083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7159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19,117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954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2.68 (2.62,2.74)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135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2.21 (2.16,2.26)</w:t>
            </w:r>
          </w:p>
        </w:tc>
      </w:tr>
      <w:tr w:rsidR="00EA41C4" w14:paraId="0B98FBFA"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BF2BF1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893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231,945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A6B8B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13,125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4A6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114,191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D9D8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7,343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BB6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2.31 (2.24,2.39)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76E2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1.90 (1.83,1.96)</w:t>
            </w:r>
          </w:p>
        </w:tc>
      </w:tr>
      <w:tr w:rsidR="00EA41C4" w14:paraId="04F41DDF"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7074F5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B3B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228,557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8A5C2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7,266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13AF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89,033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1E5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4,340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4AD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2.49 (2.39,2.61)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CAC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2.05 (1.95,2.14)</w:t>
            </w:r>
          </w:p>
        </w:tc>
      </w:tr>
      <w:tr w:rsidR="00EA41C4" w14:paraId="01C421F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42AAA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CD3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92,120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3DCD1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2,541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5220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48,832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7C8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9F5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2.84 (2.65,3.06)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A38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2.28 (2.11,2.46)</w:t>
            </w:r>
          </w:p>
        </w:tc>
      </w:tr>
      <w:tr w:rsidR="00EA41C4" w14:paraId="1C55715E"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C57FCF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049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3,255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85AE6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2D5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1A0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EAA7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ECD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r>
    </w:tbl>
    <w:p w14:paraId="1174BB93" w14:textId="6CC9FF46" w:rsidR="00EA41C4" w:rsidRDefault="00EA41C4" w:rsidP="00194C08">
      <w:r>
        <w:t xml:space="preserve"> </w:t>
      </w:r>
    </w:p>
    <w:p w14:paraId="6CCD3E8A" w14:textId="26A7DF87" w:rsidR="00194C08" w:rsidRDefault="00194C08" w:rsidP="00194C08">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8</w:t>
      </w:r>
      <w:r w:rsidR="00813AC3">
        <w:rPr>
          <w:noProof/>
        </w:rPr>
        <w:fldChar w:fldCharType="end"/>
      </w:r>
      <w:r>
        <w:t xml:space="preserve">. </w:t>
      </w:r>
      <w:r w:rsidRPr="000F1270">
        <w:t>Counts and hazard ratios (HR) for non-COVID-19 death the 40-64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4D12E6D6" w14:textId="77777777" w:rsidTr="00194C08">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4CB07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1AE3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8471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3F290ECB" w14:textId="77777777" w:rsidTr="00194C08">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2E8E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2B76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5D7C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89FD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BF71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6429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9423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524ECB53" w14:textId="77777777" w:rsidTr="00194C08">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5295A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EFDE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315,329</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0E83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8A1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1,504,090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FC3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7869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0.25 (0.18,0.35)</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116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0.27 (0.18,0.41)</w:t>
            </w:r>
          </w:p>
        </w:tc>
      </w:tr>
      <w:tr w:rsidR="00EA41C4" w14:paraId="4B5F1C3B"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3DB14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9E36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299,250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EA95A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F336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1,502,452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43A8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6E8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0.39 (0.28,0.54)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6B0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0.41 (0.28,0.60)</w:t>
            </w:r>
          </w:p>
        </w:tc>
      </w:tr>
      <w:tr w:rsidR="00EA41C4" w14:paraId="312F4BAC"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ACAD9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C5F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288,862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6D8A0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B531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1,500,744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F90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283C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0.41 (0.30,0.56)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54B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0.45 (0.32,0.63)</w:t>
            </w:r>
          </w:p>
        </w:tc>
      </w:tr>
      <w:tr w:rsidR="00EA41C4" w14:paraId="751FF4B1"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76C7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78E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281,512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BAC65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3BF0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1,499,148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362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614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0.75 (0.53,1.06)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A00D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0.82 (0.56,1.20)</w:t>
            </w:r>
          </w:p>
        </w:tc>
      </w:tr>
      <w:tr w:rsidR="00EA41C4" w14:paraId="609B46AE"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5FB2A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BA7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276,241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75284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AD23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1,497,076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D45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D73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0.57 (0.41,0.79)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AC2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(0.42,0.87)</w:t>
            </w:r>
          </w:p>
        </w:tc>
      </w:tr>
      <w:tr w:rsidR="00EA41C4" w14:paraId="187AC2F1"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FF367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D5E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271,425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A80F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E3B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1,469,447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D00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7765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0.56 (0.40,0.78)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8D5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0.66 (0.45,0.95)</w:t>
            </w:r>
          </w:p>
        </w:tc>
      </w:tr>
      <w:tr w:rsidR="00EA41C4" w14:paraId="306E2737"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89550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3B3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266,399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4AA6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5A9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1,027,222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E579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328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0.58 (0.40,0.83)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457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(0.44,0.97)</w:t>
            </w:r>
          </w:p>
        </w:tc>
      </w:tr>
      <w:tr w:rsidR="00EA41C4" w14:paraId="2A3EF09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E32E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206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260,659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149C9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7532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207,333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E22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D33E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1.33 (0.91,1.95)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C41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1.23 (0.84,1.80)</w:t>
            </w:r>
          </w:p>
        </w:tc>
      </w:tr>
      <w:tr w:rsidR="00EA41C4" w14:paraId="6F7BE977"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9FC9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5059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256,767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1E4F1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A9E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149,324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903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2076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1.41 (0.94,2.12)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302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1.22 (0.80,1.87)</w:t>
            </w:r>
          </w:p>
        </w:tc>
      </w:tr>
      <w:tr w:rsidR="00EA41C4" w14:paraId="60E1CC9B"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FB862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72E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253,722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1869F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A41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113,442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DD7C8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FE8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1.60 (0.99,2.60)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276B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1.52 (0.93,2.48)</w:t>
            </w:r>
          </w:p>
        </w:tc>
      </w:tr>
      <w:tr w:rsidR="00EA41C4" w14:paraId="6AE196D7"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1734D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081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100,436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5712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DCA9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59,577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2A4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6052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2.13 (0.93,4.91)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3957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2.05 (0.88,4.74)</w:t>
            </w:r>
          </w:p>
        </w:tc>
      </w:tr>
      <w:tr w:rsidR="00EA41C4" w14:paraId="2689E4C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B649A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FB6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3,465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79530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BA1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F04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B428B3"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A6679"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00C58410" w14:textId="540A0305" w:rsidR="00EA41C4" w:rsidRDefault="00EA41C4" w:rsidP="00194C08">
      <w:r>
        <w:t xml:space="preserve"> </w:t>
      </w:r>
    </w:p>
    <w:p w14:paraId="14E28AD6" w14:textId="4829CFF4" w:rsidR="00194C08" w:rsidRDefault="00194C08" w:rsidP="00194C08">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9</w:t>
      </w:r>
      <w:r w:rsidR="00813AC3">
        <w:rPr>
          <w:noProof/>
        </w:rPr>
        <w:fldChar w:fldCharType="end"/>
      </w:r>
      <w:r>
        <w:t xml:space="preserve">. </w:t>
      </w:r>
      <w:r w:rsidRPr="001C6C73">
        <w:t>Counts and hazard ratios (HR) for positive SARS-CoV-2 test the 40-64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3DEE2D04" w14:textId="77777777" w:rsidTr="00194C08">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68086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17C9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ABC6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40079CF4" w14:textId="77777777" w:rsidTr="00194C08">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41BD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09B4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683D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0F65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B5E0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7C0C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EEDF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62A936CE" w14:textId="77777777" w:rsidTr="00194C08">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F1D23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3E7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314,615</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6FEA2F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5,866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F88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1,500,366</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4E5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9,100</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09E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0.91 (0.88,0.95)</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2C5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0.78 (0.75,0.81)</w:t>
            </w:r>
          </w:p>
        </w:tc>
      </w:tr>
      <w:tr w:rsidR="00EA41C4" w14:paraId="3D55A680"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0A877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883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296,149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3A427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5,985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78E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1,489,642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686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13,692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0C3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1.06 (1.02,1.09)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7B3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0.92 (0.89,0.96)</w:t>
            </w:r>
          </w:p>
        </w:tc>
      </w:tr>
      <w:tr w:rsidR="00EA41C4" w14:paraId="77351BA6"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9E152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920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282,863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30168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B58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1,474,256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C8F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17,731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6AA5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1.48 (1.43,1.54)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62E6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1.27 (1.22,1.32)</w:t>
            </w:r>
          </w:p>
        </w:tc>
      </w:tr>
      <w:tr w:rsidR="00EA41C4" w14:paraId="48814760"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72A5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4871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273,161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E259A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5,887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B48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1,454,971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029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20,734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E40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1.83 (1.77,1.89)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DCFA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1.52 (1.46,1.57)</w:t>
            </w:r>
          </w:p>
        </w:tc>
      </w:tr>
      <w:tr w:rsidR="00EA41C4" w14:paraId="123AF06B"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29C04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70AE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265,405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BD794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6,860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5224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1,432,242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06C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29,239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74C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2.17 (2.10,2.23)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E33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1.77 (1.71,1.83)</w:t>
            </w:r>
          </w:p>
        </w:tc>
      </w:tr>
      <w:tr w:rsidR="00EA41C4" w14:paraId="55D088D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2604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39A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258,083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6CA9A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9,884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ED2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1,377,586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689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43,428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0D54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2.60 (2.54,2.67)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515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2.18 (2.13,2.24)</w:t>
            </w:r>
          </w:p>
        </w:tc>
      </w:tr>
      <w:tr w:rsidR="00EA41C4" w14:paraId="5129374F"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1DB5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95C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249,795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FCDE3E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9,632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D1A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934,052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D6D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33,656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0DE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2.37 (2.30,2.44)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92DC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2.07 (2.01,2.14)</w:t>
            </w:r>
          </w:p>
        </w:tc>
      </w:tr>
      <w:tr w:rsidR="00EA41C4" w14:paraId="30E47B45"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53BB6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CEB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238,924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44BF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4,417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413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160,083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ED3A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5,320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40CD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2.35 (2.24,2.46)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CBF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2.03 (1.93,2.13)</w:t>
            </w:r>
          </w:p>
        </w:tc>
      </w:tr>
      <w:tr w:rsidR="00EA41C4" w14:paraId="3862A683"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859D6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7709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231,945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6C372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861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06D0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114,191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C3D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5A62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1.95 (1.69,2.25)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011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1.60 (1.38,1.86)</w:t>
            </w:r>
          </w:p>
        </w:tc>
      </w:tr>
      <w:tr w:rsidR="00EA41C4" w14:paraId="6DCE9BB4"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B9ABD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3A6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228,557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C937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2DB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89,033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C74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D50F4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1.71 (1.09,2.69)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6F4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1.29 (0.80,2.10)</w:t>
            </w:r>
          </w:p>
        </w:tc>
      </w:tr>
      <w:tr w:rsidR="00EA41C4" w14:paraId="3091B7AB"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383F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880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92,120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49BF27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08A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48,832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CAB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E74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0.80 (0.36,1.79)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F8D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0.59 (0.23,1.47)</w:t>
            </w:r>
          </w:p>
        </w:tc>
      </w:tr>
      <w:tr w:rsidR="00EA41C4" w14:paraId="03539346"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13FDB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53E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3,255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A9158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E90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148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F19FF"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D520AE"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60183A02" w14:textId="71157B3B" w:rsidR="00EA41C4" w:rsidRDefault="00EA41C4" w:rsidP="00194C08">
      <w:r>
        <w:t xml:space="preserve"> </w:t>
      </w:r>
    </w:p>
    <w:p w14:paraId="519859BB" w14:textId="5712622C" w:rsidR="00194C08" w:rsidRDefault="00194C08" w:rsidP="00194C08">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10</w:t>
      </w:r>
      <w:r w:rsidR="00813AC3">
        <w:rPr>
          <w:noProof/>
        </w:rPr>
        <w:fldChar w:fldCharType="end"/>
      </w:r>
      <w:r>
        <w:t xml:space="preserve">. </w:t>
      </w:r>
      <w:r w:rsidRPr="009F3827">
        <w:t>Counts and hazard ratios (HR) for COVID-19 death the 40-64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6195D995" w14:textId="77777777" w:rsidTr="00194C08">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763C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02FD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B9C3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0DA6EBC3" w14:textId="77777777" w:rsidTr="00194C08">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C919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DF2F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1EA6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F5B7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7D0E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A1F9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F240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169A44B7" w14:textId="77777777" w:rsidTr="00194C08">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7AF47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7D9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315,329</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D1FDF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9E3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1,504,090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887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B4813"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8D619"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A506DFA"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74AEC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6C84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299,250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E2D2C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1CA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1,502,452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A3B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6EDFC3"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8AFE73"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4B79F43"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A97CE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579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288,862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49537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9CA1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1,500,744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AD6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E4084"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0.02 (0.01,0.05)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DF186"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0.01 (0.00,0.04)</w:t>
            </w:r>
          </w:p>
        </w:tc>
      </w:tr>
      <w:tr w:rsidR="00EA41C4" w14:paraId="26FCD8A3"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6591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407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281,512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612FD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3F4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1,499,148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FA5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DD31E9"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0.04 (0.02,0.09)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08EA3"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0.04 (0.01,0.09)</w:t>
            </w:r>
          </w:p>
        </w:tc>
      </w:tr>
      <w:tr w:rsidR="00EA41C4" w14:paraId="42AB7B87"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D0F9B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90B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276,241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DC400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3C6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1,497,076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057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41F63"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0.06 (0.03,0.13)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5174C"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0.05 (0.02,0.10)</w:t>
            </w:r>
          </w:p>
        </w:tc>
      </w:tr>
      <w:tr w:rsidR="00EA41C4" w14:paraId="557F2EC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7AEB7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D7C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271,425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591F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1D4D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1,469,447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5A9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79FDB"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0.07 (0.04,0.14)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C6F86"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0.06 (0.03,0.14)</w:t>
            </w:r>
          </w:p>
        </w:tc>
      </w:tr>
      <w:tr w:rsidR="00EA41C4" w14:paraId="2D2C17D1"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B32BD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5C6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266,399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F218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2FD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1,027,222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D1F2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4B77E"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0.14 (0.07,0.28)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0236E"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0.10 (0.05,0.24)</w:t>
            </w:r>
          </w:p>
        </w:tc>
      </w:tr>
      <w:tr w:rsidR="00EA41C4" w14:paraId="4528BDA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F9A73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FC0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260,659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FD2B1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ECE8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207,333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8C6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F22EF9"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0.29 (0.12,0.66)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00C8EA"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r w:rsidRPr="00B82234">
              <w:rPr>
                <w:rFonts w:ascii="Helvetica" w:eastAsia="Helvetica" w:hAnsi="Helvetica" w:cs="Helvetica"/>
                <w:color w:val="000000"/>
                <w:sz w:val="16"/>
                <w:szCs w:val="16"/>
              </w:rPr>
              <w:t>0.26 (0.11,0.64)</w:t>
            </w:r>
          </w:p>
        </w:tc>
      </w:tr>
      <w:tr w:rsidR="00EA41C4" w14:paraId="541BC575"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6FFB6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0F3D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256,767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2C385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E9E0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149,324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87F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F47A2"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BE34D"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7DB3E43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872F41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B07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253,722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25B7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BDE6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113,442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0AB1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0E46D"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81D97"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63E8731"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9474B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E23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100,436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816C8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979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59,577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6BD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313F6"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18CAC"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45EEA37D"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7D51B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C6B3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3,465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28EE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72F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7E7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07E3F"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82B37" w14:textId="77777777" w:rsidR="00EA41C4" w:rsidRPr="00B82234"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58F269F7" w14:textId="6771D323" w:rsidR="00EA41C4" w:rsidRDefault="00EA41C4" w:rsidP="00194C08">
      <w:r>
        <w:t xml:space="preserve"> </w:t>
      </w:r>
    </w:p>
    <w:p w14:paraId="3B49B349" w14:textId="2F819131" w:rsidR="00194C08" w:rsidRDefault="00194C08" w:rsidP="00194C08">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11</w:t>
      </w:r>
      <w:r w:rsidR="00813AC3">
        <w:rPr>
          <w:noProof/>
        </w:rPr>
        <w:fldChar w:fldCharType="end"/>
      </w:r>
      <w:r>
        <w:t xml:space="preserve">. </w:t>
      </w:r>
      <w:r w:rsidRPr="00715A4B">
        <w:t>Counts and hazard ratios (HR) for COVID-19 hospitalisation the 40-64 years subgroup</w:t>
      </w:r>
    </w:p>
    <w:tbl>
      <w:tblPr>
        <w:tblW w:w="9072" w:type="dxa"/>
        <w:jc w:val="center"/>
        <w:tblLayout w:type="fixed"/>
        <w:tblLook w:val="0420" w:firstRow="1" w:lastRow="0" w:firstColumn="0" w:lastColumn="0" w:noHBand="0" w:noVBand="1"/>
      </w:tblPr>
      <w:tblGrid>
        <w:gridCol w:w="1134"/>
        <w:gridCol w:w="1134"/>
        <w:gridCol w:w="1134"/>
        <w:gridCol w:w="1134"/>
        <w:gridCol w:w="1134"/>
        <w:gridCol w:w="1701"/>
        <w:gridCol w:w="1701"/>
      </w:tblGrid>
      <w:tr w:rsidR="00EA41C4" w14:paraId="402A2B1B" w14:textId="77777777" w:rsidTr="00194C08">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D809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EFE0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9069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39DF21A4" w14:textId="77777777" w:rsidTr="00194C08">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C48B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35999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50F6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71596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3427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E1C1B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D0EB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442B5BFF" w14:textId="77777777" w:rsidTr="00194C08">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01A6D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457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315,294</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2F8A5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511</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26F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1,504,055</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7E3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B82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0.06 (0.04,0.08)</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642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(0.04,0.07)</w:t>
            </w:r>
          </w:p>
        </w:tc>
      </w:tr>
      <w:tr w:rsidR="00EA41C4" w14:paraId="03DED59A"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E7531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059D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299,026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70AC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4EA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1,502,354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B40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985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0.06 (0.05,0.07)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96A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(0.04,0.07)</w:t>
            </w:r>
          </w:p>
        </w:tc>
      </w:tr>
      <w:tr w:rsidR="00EA41C4" w14:paraId="0D01EE91"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6B524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5D06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288,365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8908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539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1,500,534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CF7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E88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(0.04,0.07)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711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(0.03,0.06)</w:t>
            </w:r>
          </w:p>
        </w:tc>
      </w:tr>
      <w:tr w:rsidR="00EA41C4" w14:paraId="7E03BCFC"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E29DA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E6F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280,805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720A3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3DC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1,498,819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1B0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4588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(0.09,0.13)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BAB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(0.07,0.11)</w:t>
            </w:r>
          </w:p>
        </w:tc>
      </w:tr>
      <w:tr w:rsidR="00EA41C4" w14:paraId="4AEFF580"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75FA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E0F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275,310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76F4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504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E801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1,496,586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541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741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(0.12,0.17)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04D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(0.10,0.15)</w:t>
            </w:r>
          </w:p>
        </w:tc>
      </w:tr>
      <w:tr w:rsidR="00EA41C4" w14:paraId="38E6B672"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2AA0F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8361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270,340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8DECA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002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1,468,761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30DB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8B08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0.18 (0.15,0.21)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9B3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(0.12,0.17)</w:t>
            </w:r>
          </w:p>
        </w:tc>
      </w:tr>
      <w:tr w:rsidR="00EA41C4" w14:paraId="54D4F2BC"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5F2019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2DC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265,125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406A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466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1,026,424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30A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B30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0.19 (0.16,0.23)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B0B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0.18 (0.15,0.23)</w:t>
            </w:r>
          </w:p>
        </w:tc>
      </w:tr>
      <w:tr w:rsidR="00EA41C4" w14:paraId="35BBC38A"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870E9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7CB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259,210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CD30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BF35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206,864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2A5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686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0.74 (0.58,0.95)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5A7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0.62 (0.47,0.81)</w:t>
            </w:r>
          </w:p>
        </w:tc>
      </w:tr>
      <w:tr w:rsidR="00EA41C4" w14:paraId="6ACE314A"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F495C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14C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255,199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187B6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F97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148,925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61B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D60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1.02 (0.76,1.39)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C99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0.83 (0.61,1.15)</w:t>
            </w:r>
          </w:p>
        </w:tc>
      </w:tr>
      <w:tr w:rsidR="00EA41C4" w14:paraId="61A24269"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345DD7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4EFD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252,147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35159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8CF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113,092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5D1E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F19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1.48 (0.96,2.28)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E91F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1.12 (0.70,1.80)</w:t>
            </w:r>
          </w:p>
        </w:tc>
      </w:tr>
      <w:tr w:rsidR="00EA41C4" w14:paraId="2F7CAAF0"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8DAB1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CECE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99,624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0E04D3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E05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59,332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7C7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45B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0.76 (0.34,1.69)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11C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0.56 (0.22,1.41)</w:t>
            </w:r>
          </w:p>
        </w:tc>
      </w:tr>
      <w:tr w:rsidR="00EA41C4" w14:paraId="0B5B2D5D" w14:textId="77777777" w:rsidTr="00194C08">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CB680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EE5C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3,423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3A2EB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19F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627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35A10"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2ED01"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03DAFEB2" w14:textId="77777777" w:rsidR="00BA28D4" w:rsidRDefault="00BA28D4" w:rsidP="00EA41C4">
      <w:pPr>
        <w:sectPr w:rsidR="00BA28D4">
          <w:pgSz w:w="11906" w:h="16838"/>
          <w:pgMar w:top="1440" w:right="1440" w:bottom="1440" w:left="1440" w:header="708" w:footer="708" w:gutter="0"/>
          <w:cols w:space="708"/>
          <w:docGrid w:linePitch="360"/>
        </w:sectPr>
      </w:pPr>
    </w:p>
    <w:p w14:paraId="5398555D" w14:textId="76D117A4" w:rsidR="00BA28D4" w:rsidRDefault="00BA28D4" w:rsidP="00BA28D4">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12</w:t>
      </w:r>
      <w:r w:rsidR="00813AC3">
        <w:rPr>
          <w:noProof/>
        </w:rPr>
        <w:fldChar w:fldCharType="end"/>
      </w:r>
      <w:r>
        <w:t xml:space="preserve">. </w:t>
      </w:r>
      <w:r w:rsidRPr="0064645C">
        <w:t>Counts and hazard ratios (HR) for Any SARS-CoV-2 test the 18-64 years and clinically vulnerable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32A8FEFD" w14:textId="77777777" w:rsidTr="00BA28D4">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B1A0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45A1C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00C7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04A7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4FD9EC64" w14:textId="77777777" w:rsidTr="00BA28D4">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4AF5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EC25EF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C183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EAC63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C2E4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D533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2E92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C0DF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523A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8DD4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1DB5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6EE5AF37" w14:textId="77777777" w:rsidTr="00BA28D4">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64E8C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737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152,572</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8C962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20,384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ECE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373,863</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CE48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48,503</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6885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2.23 (2.19,2.27)</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D2D5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2.04 (2.00,2.09)</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692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658,742</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E4DD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92,666</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D56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2.49 (2.45,2.53)</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CD5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2.23 (2.19,2.27)</w:t>
            </w:r>
          </w:p>
        </w:tc>
      </w:tr>
      <w:tr w:rsidR="00EA41C4" w14:paraId="241D2B23"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C7FBD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D6B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135,653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12FD2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20,580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DDE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373,254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6FFD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60,256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2556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2.11 (2.07,2.14)</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DA397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1.95 (1.91,1.99)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093A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656,404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F04A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109,935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3147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2.36 (2.32,2.40)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A00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2.11 (2.07,2.15)</w:t>
            </w:r>
          </w:p>
        </w:tc>
      </w:tr>
      <w:tr w:rsidR="00EA41C4" w14:paraId="3DB25C4F"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E0CAA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1EA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122,136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F842F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19,873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07E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371,308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146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57,442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9BD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2.00 (1.96,2.03)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932BA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1.83 (1.79,1.87)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3739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649,866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A4A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103,271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AE6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2.20 (2.17,2.24)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993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1.98 (1.95,2.02)</w:t>
            </w:r>
          </w:p>
        </w:tc>
      </w:tr>
      <w:tr w:rsidR="00EA41C4" w14:paraId="4C610EC5"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8C11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EDE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113,092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9FCDD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17,983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D0C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368,396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F8EC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58,737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3423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1.97 (1.93,2.01)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43F2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1.78 (1.74,1.82)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26B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641,039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DBE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109,018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910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2.26 (2.22,2.30)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979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2.01 (1.97,2.04)</w:t>
            </w:r>
          </w:p>
        </w:tc>
      </w:tr>
      <w:tr w:rsidR="00EA41C4" w14:paraId="49E44030"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2806C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A57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107,212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54F2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16,842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8BF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364,595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041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64,687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3D7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2.26 (2.22,2.30)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BF17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2.00 (1.96,2.04)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689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631,421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4D7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116,522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53A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2.54 (2.50,2.59)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53F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2.20 (2.16,2.24)</w:t>
            </w:r>
          </w:p>
        </w:tc>
      </w:tr>
      <w:tr w:rsidR="00EA41C4" w14:paraId="6700A92C"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47F51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1E0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102,802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2B3876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15,365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E6A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359,415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7B4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65,919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1CC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2.47 (2.42,2.52)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FFD9B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2.12 (2.07,2.17)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276F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618,121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AA7BE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115,262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F4F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2.75 (2.71,2.80)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F05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2.35 (2.30,2.39)</w:t>
            </w:r>
          </w:p>
        </w:tc>
      </w:tr>
      <w:tr w:rsidR="00EA41C4" w14:paraId="594A84E1"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F66F7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2316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98,840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92646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16,751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84D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332,892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32E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61,334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B4E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2.41 (2.37,2.46)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3E5F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2.11 (2.07,2.16)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B5BD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552,272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F81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109,956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D6F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2.58 (2.53,2.62)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D79A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2.24 (2.20,2.28)</w:t>
            </w:r>
          </w:p>
        </w:tc>
      </w:tr>
      <w:tr w:rsidR="00EA41C4" w14:paraId="66A8CE12"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AD89F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903D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94,864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EC466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17,528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78D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98,028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A26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18,431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359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1.88 (1.84,1.92)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A492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1.76 (1.71,1.80)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A172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161,931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4E8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30,779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D68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2.02 (1.98,2.06)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F3DF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1.90 (1.85,1.94)</w:t>
            </w:r>
          </w:p>
        </w:tc>
      </w:tr>
      <w:tr w:rsidR="00EA41C4" w14:paraId="27623AB0"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4F682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E9D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89,509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2E33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13,839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FF5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34,265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B9C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5,341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3A8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1.81 (1.75,1.88)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4A4C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1.65 (1.59,1.71)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E859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72,324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7BB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10,073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B719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 (1.86,1.97)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761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1.74 (1.69,1.79)</w:t>
            </w:r>
          </w:p>
        </w:tc>
      </w:tr>
      <w:tr w:rsidR="00EA41C4" w14:paraId="7AAE4AB8"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7230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A52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83,545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A37EB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8,449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55438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24,773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CD6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DF6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1.73 (1.65,1.82)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43FB5B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1.53 (1.46,1.62)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2BB7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56,742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D76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4,697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294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1.95 (1.88,2.03)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9B7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1.75 (1.67,1.82)</w:t>
            </w:r>
          </w:p>
        </w:tc>
      </w:tr>
      <w:tr w:rsidR="00EA41C4" w14:paraId="2F146E3E"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B757F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F0D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81,578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D670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5,236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EEA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23,184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F6BE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1,603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A83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1.69 (1.59,1.79)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0D8E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1.49 (1.40,1.58)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1A19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53,480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4142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3,185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D21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1.89 (1.80,1.99)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DC6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1.69 (1.60,1.78)</w:t>
            </w:r>
          </w:p>
        </w:tc>
      </w:tr>
      <w:tr w:rsidR="00EA41C4" w14:paraId="7DC75DF3"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DD601D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23D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80,619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4D7A6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2,135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0F5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14,091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825F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532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1.91 (1.71,2.13)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1F6B8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1.74 (1.55,1.95)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008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1B2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98C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2.04 (1.84,2.26)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BC88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1.81 (1.63,2.02)</w:t>
            </w:r>
          </w:p>
        </w:tc>
      </w:tr>
    </w:tbl>
    <w:p w14:paraId="24001E74" w14:textId="5D55B478" w:rsidR="00EA41C4" w:rsidRDefault="00EA41C4" w:rsidP="00BA28D4">
      <w:r>
        <w:t xml:space="preserve"> </w:t>
      </w:r>
    </w:p>
    <w:p w14:paraId="513A36A5" w14:textId="08DFEBAD" w:rsidR="00BA28D4" w:rsidRDefault="00BA28D4" w:rsidP="00BA28D4">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13</w:t>
      </w:r>
      <w:r w:rsidR="00813AC3">
        <w:rPr>
          <w:noProof/>
        </w:rPr>
        <w:fldChar w:fldCharType="end"/>
      </w:r>
      <w:r>
        <w:t xml:space="preserve">. </w:t>
      </w:r>
      <w:r w:rsidRPr="0072180E">
        <w:t>Counts and hazard ratios (HR) for non-COVID-19 death the 18-64 years and clinically vulnerable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5B17A6AB" w14:textId="77777777" w:rsidTr="00BA28D4">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9D06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19FA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B763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7643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1709C25C" w14:textId="77777777" w:rsidTr="00BA28D4">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61DF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C1D1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9638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1212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6303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9046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EF9F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C53E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FF27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8A3C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314A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7ECEE504" w14:textId="77777777" w:rsidTr="00BA28D4">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C7207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C4B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152,677</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A2761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147</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90A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373,961</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FB0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DDD3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0.69 (0.53,0.91)</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04F6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0.45 (0.33,0.61)</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480E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659,050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10D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196</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F52C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0.51 (0.40,0.64)</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7597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0.34 (0.26,0.44)</w:t>
            </w:r>
          </w:p>
        </w:tc>
      </w:tr>
      <w:tr w:rsidR="00EA41C4" w14:paraId="1546FCDB"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234C7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C65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136,024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4007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A52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373,492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203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E555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0.56 (0.42,0.75)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E138F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0.35 (0.25,0.49)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340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658,112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626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24B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0.52 (0.42,0.64)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E9D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0.33 (0.25,0.43)</w:t>
            </w:r>
          </w:p>
        </w:tc>
      </w:tr>
      <w:tr w:rsidR="00EA41C4" w14:paraId="08D3E9D5"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F5F26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EF2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123,508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587863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573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372,974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9FCF0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721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(0.46,0.79)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D21AEE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0.33 (0.24,0.45)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03DD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657,132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164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79F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(0.48,0.75)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FB4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0.36 (0.28,0.47)</w:t>
            </w:r>
          </w:p>
        </w:tc>
      </w:tr>
      <w:tr w:rsidR="00EA41C4" w14:paraId="658E79BF"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BE49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E30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116,291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829C6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916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372,449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870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7FD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0.71 (0.55,0.92)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EA324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0.41 (0.30,0.56)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303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656,054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53D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0CB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0.78 (0.62,0.98)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31F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0.57 (0.44,0.75)</w:t>
            </w:r>
          </w:p>
        </w:tc>
      </w:tr>
      <w:tr w:rsidR="00EA41C4" w14:paraId="6B9FAA45"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5E194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CF74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112,000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8A837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5639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371,770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252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DD7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(0.49,0.86)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8BBA1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0.42 (0.30,0.57)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DE9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654,787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A3C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3BF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0.73 (0.57,0.93)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87B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0.49 (0.38,0.64)</w:t>
            </w:r>
          </w:p>
        </w:tc>
      </w:tr>
      <w:tr w:rsidR="00EA41C4" w14:paraId="560C6EBB"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5404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FA24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108,374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7718F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4B2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369,894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66C52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729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0.84 (0.63,1.11)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F527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0.47 (0.35,0.65)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2CEE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651,259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86AC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44B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0.86 (0.66,1.11)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1E7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0.58 (0.44,0.77)</w:t>
            </w:r>
          </w:p>
        </w:tc>
      </w:tr>
      <w:tr w:rsidR="00EA41C4" w14:paraId="57C70AF7"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600D5C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15DE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105,672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709935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6187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347,928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C57F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345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0.89 (0.68,1.17)</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776C8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0.62 (0.44,0.87)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9D0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595,651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C645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646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0.90 (0.71,1.14)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5EB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0.64 (0.49,0.85)</w:t>
            </w:r>
          </w:p>
        </w:tc>
      </w:tr>
      <w:tr w:rsidR="00EA41C4" w14:paraId="6CB8C317"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9FC9D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922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102,725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41D4D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7D9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107,639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D959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8C6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1.84 (1.35,2.52)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0155A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1.20 (0.87,1.65)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42F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187,355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FA7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D9B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1.56 (1.18,2.07)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8E2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1.18 (0.88,1.59)</w:t>
            </w:r>
          </w:p>
        </w:tc>
      </w:tr>
      <w:tr w:rsidR="00EA41C4" w14:paraId="1376E7C0"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72129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4CFB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99,547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A5A5F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9F7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40,432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6181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619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2.95 (2.06,4.24)</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32A68A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2.24 (1.55,3.24)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FCAF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90,699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4C2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C37A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2.13 (1.56,2.93)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7B1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1.63 (1.19,2.23)</w:t>
            </w:r>
          </w:p>
        </w:tc>
      </w:tr>
      <w:tr w:rsidR="00EA41C4" w14:paraId="53D8A968"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3A57E4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B40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96,278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21F7A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183B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30,891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76A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870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2.40 (1.57,3.67)</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A8CD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1.75 (1.14,2.67)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D28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73,885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721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DCA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2.06 (1.41,2.99)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057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1.82 (1.23,2.68)</w:t>
            </w:r>
          </w:p>
        </w:tc>
      </w:tr>
      <w:tr w:rsidR="00EA41C4" w14:paraId="313DB15D"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9E7E3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1EE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94,864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0D7AC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9D4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28,903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154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62F9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1.73 (1.05,2.83)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C2B87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1.28 (0.76,2.14)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ADB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69,664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D0E8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BBA7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1.79 (1.23,2.62)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D5C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1.42 (0.95,2.13)</w:t>
            </w:r>
          </w:p>
        </w:tc>
      </w:tr>
      <w:tr w:rsidR="00EA41C4" w14:paraId="3B0490BF"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6C9F9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77B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93,590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BDBF2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31E0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17,507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4BC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2FF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2.41 (0.98,5.93)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9E01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2.02 (0.85,4.79)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BD52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18,487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095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EE2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1.86 (0.76,4.59)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9DC4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 (0.61,3.77)</w:t>
            </w:r>
          </w:p>
        </w:tc>
      </w:tr>
    </w:tbl>
    <w:p w14:paraId="43BA0D76" w14:textId="2C072684" w:rsidR="00EA41C4" w:rsidRDefault="00EA41C4" w:rsidP="00BA28D4">
      <w:r>
        <w:t xml:space="preserve"> </w:t>
      </w:r>
    </w:p>
    <w:p w14:paraId="13ED50C8" w14:textId="49289FA6" w:rsidR="00BA28D4" w:rsidRDefault="00BA28D4" w:rsidP="00BA28D4">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14</w:t>
      </w:r>
      <w:r w:rsidR="00813AC3">
        <w:rPr>
          <w:noProof/>
        </w:rPr>
        <w:fldChar w:fldCharType="end"/>
      </w:r>
      <w:r>
        <w:t xml:space="preserve">. </w:t>
      </w:r>
      <w:r w:rsidRPr="00752C1B">
        <w:t>Counts and hazard ratios (HR) for positive SARS-CoV-2 test the 18-64 years and clinically vulnerable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23FA6C3E" w14:textId="77777777" w:rsidTr="00BA28D4">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A331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BB29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4114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AF81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62E8B1A3" w14:textId="77777777" w:rsidTr="00BA28D4">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174D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0442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66A27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072D2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FE44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9704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972A9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4A66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55E4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3612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6E27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7C7252CE" w14:textId="77777777" w:rsidTr="00BA28D4">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F3A3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3D4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152,572</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D7D57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1,624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C99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373,863</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F1E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424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0.17 (0.14,0.21)</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4E07D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0.22 (0.18,0.27)</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8CA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658,742</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C59B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EE79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(0.55,0.65)</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5ED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0.74 (0.67,0.80)</w:t>
            </w:r>
          </w:p>
        </w:tc>
      </w:tr>
      <w:tr w:rsidR="00EA41C4" w14:paraId="6F6EB332"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8DF92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EFC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135,653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E01CE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3,374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04C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373,254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9679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72C0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0.31 (0.29,0.34)</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221BC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0.39 (0.36,0.42)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38E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656,404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125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5,572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82A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0.64 (0.61,0.67)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E4FA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0.77 (0.73,0.81)</w:t>
            </w:r>
          </w:p>
        </w:tc>
      </w:tr>
      <w:tr w:rsidR="00EA41C4" w14:paraId="1E2932B1"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4DD69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209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122,136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C260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3,983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B6A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371,308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D35C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2,394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5F8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0.39 (0.36,0.41)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6B74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0.45 (0.42,0.48)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D2B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649,866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622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436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0.73 (0.70,0.76)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5FD2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0.85 (0.81,0.89)</w:t>
            </w:r>
          </w:p>
        </w:tc>
      </w:tr>
      <w:tr w:rsidR="00EA41C4" w14:paraId="03A08C15"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D8A71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1E2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113,092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9BFC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2,989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0DC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368,396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3D5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3,150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1E9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0.56 (0.53,0.59)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9D520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0.59 (0.55,0.63)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CB9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641,039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6E3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94C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0.98 (0.93,1.02)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71F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1.03 (0.98,1.09)</w:t>
            </w:r>
          </w:p>
        </w:tc>
      </w:tr>
      <w:tr w:rsidR="00EA41C4" w14:paraId="2CD95E56"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12AAA8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D50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107,212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16E5B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2,695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8B08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364,595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5967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EF791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0.80 (0.75,0.85)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043B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0.80 (0.75,0.86)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E6F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631,421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EB8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9,926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406E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1.24 (1.19,1.30)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E7CE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1.21 (1.15,1.27)</w:t>
            </w:r>
          </w:p>
        </w:tc>
      </w:tr>
      <w:tr w:rsidR="00EA41C4" w14:paraId="0F211F3A"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04D2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B8A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102,802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99300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2,940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967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359,415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96E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327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0.94 (0.89,0.99)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B3523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0.92 (0.86,0.97)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061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618,121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548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12,901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E91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1.43 (1.37,1.50)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A2945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1.38 (1.31,1.44)</w:t>
            </w:r>
          </w:p>
        </w:tc>
      </w:tr>
      <w:tr w:rsidR="00EA41C4" w14:paraId="7275BB46"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4B7BD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232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98,840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BAB00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4,095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336B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332,892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08D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06699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0.84 (0.80,0.89)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80D11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0.86 (0.81,0.91)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756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552,272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4AF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12,957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6C19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1.29 (1.24,1.35)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1862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1.32 (1.26,1.38)</w:t>
            </w:r>
          </w:p>
        </w:tc>
      </w:tr>
      <w:tr w:rsidR="00EA41C4" w14:paraId="1EE65BF1"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99E5B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30B1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94,864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622D6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6,048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186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98,028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E5BC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4,130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345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1.33 (1.27,1.39)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CDE41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1.37 (1.31,1.44)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32C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161,931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B494E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1F22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1.64 (1.58,1.70)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2D8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1.67 (1.61,1.73)</w:t>
            </w:r>
          </w:p>
        </w:tc>
      </w:tr>
      <w:tr w:rsidR="00EA41C4" w14:paraId="77BBA189"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661ED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D26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89,509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5E7B9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BAB9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34,265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CB1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1,848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6002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1.69 (1.60,1.79)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4105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1.59 (1.50,1.70)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ED8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72,324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8FE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2,898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997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1.69 (1.60,1.78)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8E78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1.60 (1.51,1.70)</w:t>
            </w:r>
          </w:p>
        </w:tc>
      </w:tr>
      <w:tr w:rsidR="00EA41C4" w14:paraId="634DD74A"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430F6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38E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83,545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D3B48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2E59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24,773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3F47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2D0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1.55 (1.27,1.90)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294E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1.39 (1.13,1.71)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2AB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56,742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749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6B8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1.65 (1.42,1.92)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5C2D9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1.53 (1.31,1.79)</w:t>
            </w:r>
          </w:p>
        </w:tc>
      </w:tr>
      <w:tr w:rsidR="00EA41C4" w14:paraId="567CE382"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491F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C08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81,578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61A77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7322B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23,184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834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B5C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0.84 (0.57,1.25)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196E5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0.64 (0.43,0.97)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82D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53,480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2CD0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43D7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0.96 (0.73,1.27)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5BD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0.76 (0.57,1.01)</w:t>
            </w:r>
          </w:p>
        </w:tc>
      </w:tr>
      <w:tr w:rsidR="00EA41C4" w14:paraId="18D3A147" w14:textId="77777777" w:rsidTr="00BA28D4">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030E8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707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80,619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EA7FD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26E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14,091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A7C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43EA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0.92 (0.49,1.75)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C8381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0.72 (0.37,1.41)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CE6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4F1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1607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1.07 (0.67,1.71)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F55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0.86 (0.52,1.42)</w:t>
            </w:r>
          </w:p>
        </w:tc>
      </w:tr>
    </w:tbl>
    <w:p w14:paraId="444E6F11" w14:textId="5A680259" w:rsidR="00EA41C4" w:rsidRDefault="00EA41C4" w:rsidP="00BA28D4"/>
    <w:p w14:paraId="3F7E7720" w14:textId="1FF9BF80" w:rsidR="00BA28D4" w:rsidRDefault="00BA28D4" w:rsidP="00BA28D4">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15</w:t>
      </w:r>
      <w:r w:rsidR="00813AC3">
        <w:rPr>
          <w:noProof/>
        </w:rPr>
        <w:fldChar w:fldCharType="end"/>
      </w:r>
      <w:r>
        <w:t xml:space="preserve">. </w:t>
      </w:r>
      <w:r w:rsidRPr="005B150F">
        <w:t>Counts and hazard ratios (HR) for COVID-19 death the 18-64 years and clinically vulnerable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4B715035" w14:textId="77777777" w:rsidTr="005362AF">
        <w:trPr>
          <w:cantSplit/>
          <w:trHeight w:val="20"/>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07B6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2DEA54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7839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3E709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085FEAED" w14:textId="77777777" w:rsidTr="005362AF">
        <w:trPr>
          <w:cantSplit/>
          <w:trHeight w:val="20"/>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1ED0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2FCB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A88E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65C6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745E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694D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D2378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A90D3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26BA7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02FB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6DD3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40892A65" w14:textId="77777777" w:rsidTr="005362AF">
        <w:trPr>
          <w:cantSplit/>
          <w:trHeight w:val="20"/>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2C438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BC2F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152,677</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80E7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620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373,961</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684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8B02F"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5BBF7B"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DCB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659,050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B2DD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B9A2E"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6AC34"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09BBDFEA"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92C46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9AA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136,024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20261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FCA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373,492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A4D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AFE6E"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9AFB4D4"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8EE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658,112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0412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17C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(0.02,0.23)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A749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(0.01,0.13)</w:t>
            </w:r>
          </w:p>
        </w:tc>
      </w:tr>
      <w:tr w:rsidR="00EA41C4" w14:paraId="05863F31"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789C5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4A0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123,508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43271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84A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372,974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633C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5080A"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9E2460A"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5E8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657,132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E85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A9275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(0.07,0.20)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6C3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(0.05,0.16)</w:t>
            </w:r>
          </w:p>
        </w:tc>
      </w:tr>
      <w:tr w:rsidR="00EA41C4" w14:paraId="313BFD7F"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A32F0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C67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116,291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68A2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3120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372,449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EF5F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002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(0.03,0.14)</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18E01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(0.02,0.08)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C8C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656,054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6A9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E32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(0.09,0.23)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A27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0.08 (0.05,0.13)</w:t>
            </w:r>
          </w:p>
        </w:tc>
      </w:tr>
      <w:tr w:rsidR="00EA41C4" w14:paraId="0BA5E1C3"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578C92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AAD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112,000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728F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02FD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371,770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869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530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(0.07,0.23)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B79F6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(0.04,0.14)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3C3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654,787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9D0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40B5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0.15 (0.10,0.24)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C61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(0.06,0.15)</w:t>
            </w:r>
          </w:p>
        </w:tc>
      </w:tr>
      <w:tr w:rsidR="00EA41C4" w14:paraId="64DFCD6C"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5D2BB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219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108,374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A2849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1B4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369,894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805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B94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(0.07,0.28)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7DC1E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(0.03,0.14)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D84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651,259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FCDC2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7A8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0.22 (0.14,0.34)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2BF84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0.11 (0.07,0.17)</w:t>
            </w:r>
          </w:p>
        </w:tc>
      </w:tr>
      <w:tr w:rsidR="00EA41C4" w14:paraId="6E1BEA7B"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8D893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F67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105,672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779A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D9B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347,928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187D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5F8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0.16 (0.09,0.28)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8D66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0.08 (0.04,0.15)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34E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595,651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41E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81CD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0.24 (0.16,0.36)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85FB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(0.08,0.19)</w:t>
            </w:r>
          </w:p>
        </w:tc>
      </w:tr>
      <w:tr w:rsidR="00EA41C4" w14:paraId="6DFFB423"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FFF61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C01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102,725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0F7F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EAD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107,639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994A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C1E5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0.33 (0.16,0.65)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D9887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0.19 (0.10,0.37)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B46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187,355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ABB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CF6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0.43 (0.26,0.69)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A74C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0.29 (0.17,0.50)</w:t>
            </w:r>
          </w:p>
        </w:tc>
      </w:tr>
      <w:tr w:rsidR="00EA41C4" w14:paraId="3150D546"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5AE907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9C2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99,547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6E815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05A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40,432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138F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3E8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0.81 (0.38,1.73)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8CC7E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0.63 (0.30,1.36)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0EA4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90,699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35C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ED2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0.78 (0.41,1.48)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573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0.57 (0.30,1.10)</w:t>
            </w:r>
          </w:p>
        </w:tc>
      </w:tr>
      <w:tr w:rsidR="00EA41C4" w14:paraId="5CB097E3"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512BA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19D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96,278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97A57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C32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30,891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738F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2475C"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685B28"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DD2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73,885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41C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0D7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0.40 (0.14,1.18)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9CC1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0.37 (0.13,1.07)</w:t>
            </w:r>
          </w:p>
        </w:tc>
      </w:tr>
      <w:tr w:rsidR="00EA41C4" w14:paraId="04043014"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DBFD5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AA6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94,864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D82BE3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C726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28,903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ADE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C1C55"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9A7D226"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603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69,664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F7C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452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0.66 (0.18,2.45)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F9C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0.50 (0.11,2.25)</w:t>
            </w:r>
          </w:p>
        </w:tc>
      </w:tr>
      <w:tr w:rsidR="00EA41C4" w14:paraId="5694364E" w14:textId="77777777" w:rsidTr="005362AF">
        <w:trPr>
          <w:cantSplit/>
          <w:trHeight w:val="20"/>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FB52C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714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93,590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19064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C32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17,507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86F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D0F60"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83BFD4" w14:textId="77777777" w:rsidR="00EA41C4" w:rsidRPr="005362AF"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2D5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18,487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F8D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2FDC5"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E4470"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bl>
    <w:p w14:paraId="7666A449" w14:textId="446A5C72" w:rsidR="00C72E3C" w:rsidRDefault="00C72E3C" w:rsidP="00C72E3C">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16</w:t>
      </w:r>
      <w:r w:rsidR="00813AC3">
        <w:rPr>
          <w:noProof/>
        </w:rPr>
        <w:fldChar w:fldCharType="end"/>
      </w:r>
      <w:r>
        <w:t xml:space="preserve">. </w:t>
      </w:r>
      <w:r w:rsidRPr="00534717">
        <w:t>Counts and hazard ratios (HR) for COVID-19 hospitalisation the 18-64 years and clinically vulnerable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08FA7AA0" w14:textId="77777777" w:rsidTr="00C72E3C">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C2AD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7583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38D23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E569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0244DB57" w14:textId="77777777" w:rsidTr="00C72E3C">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3EFA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1191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1826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8FFB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9D5E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4CDD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D313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9308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BFB2C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23A5A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AB00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263D7FA9" w14:textId="77777777" w:rsidTr="00C72E3C">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69F55D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AC42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152,670</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7FA72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189</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C52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373,947</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C39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FD87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(0.02,0.10)</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3D0AA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0.03 (0.01,0.08)</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6AC8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659,036</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49E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B42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(0.06,0.14)</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9F38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(0.04,0.11)</w:t>
            </w:r>
          </w:p>
        </w:tc>
      </w:tr>
      <w:tr w:rsidR="00EA41C4" w14:paraId="42D28C7D"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05747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BED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135,975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9484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448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196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373,471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6BA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807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0.06 (0.04,0.08)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BA28CC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0.04 (0.03,0.06)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09E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658,077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E50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EACB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(0.12,0.17)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536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0.11 (0.09,0.14)</w:t>
            </w:r>
          </w:p>
        </w:tc>
      </w:tr>
      <w:tr w:rsidR="00EA41C4" w14:paraId="0FDB35E1"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26473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A9F2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123,340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CC14D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637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372,932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D294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596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0.06 (0.05,0.08)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E9C18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(0.04,0.06)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B4F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656,943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0F66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43A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0.17 (0.14,0.19)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5A9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0.13 (0.11,0.15)</w:t>
            </w:r>
          </w:p>
        </w:tc>
      </w:tr>
      <w:tr w:rsidR="00EA41C4" w14:paraId="3D3CB6E1"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AEBF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E30B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115,857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23131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933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372,344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C32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F61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(0.10,0.15)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B9F0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(0.07,0.11)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7D2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655,571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7CA4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C78E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0.26 (0.23,0.30)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067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0.20 (0.17,0.24)</w:t>
            </w:r>
          </w:p>
        </w:tc>
      </w:tr>
      <w:tr w:rsidR="00EA41C4" w14:paraId="20FAE467"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40B8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3E2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111,314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B0C60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448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B72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371,574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15B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5DC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(0.11,0.17)</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6D241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(0.07,0.11)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4AF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653,933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AE453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392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2C7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0.28 (0.24,0.33)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740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0.20 (0.17,0.23)</w:t>
            </w:r>
          </w:p>
        </w:tc>
      </w:tr>
      <w:tr w:rsidR="00EA41C4" w14:paraId="77533524"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41904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848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107,583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A72FD7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441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1EB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369,607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7A5E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50C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0.17 (0.14,0.21)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D5112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(0.08,0.13)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10F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650,055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CE53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49E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0.35 (0.30,0.40)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F3F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0.25 (0.21,0.29)</w:t>
            </w:r>
          </w:p>
        </w:tc>
      </w:tr>
      <w:tr w:rsidR="00EA41C4" w14:paraId="75F57859"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E2A97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264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104,713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7F64B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455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F21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347,543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23F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DB7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0.19 (0.16,0.23)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F0B65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(0.10,0.15)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1E9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594,104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7DE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921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0.33 (0.29,0.38)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042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0.24 (0.21,0.29)</w:t>
            </w:r>
          </w:p>
        </w:tc>
      </w:tr>
      <w:tr w:rsidR="00EA41C4" w14:paraId="2FE47EAB"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516ED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EB1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101,661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207C7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D39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107,373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98D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37A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0.38 (0.31,0.47)</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FD561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0.28 (0.22,0.35)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5C3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186,298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333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294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6E4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0.54 (0.46,0.63)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A1C8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0.42 (0.36,0.50)</w:t>
            </w:r>
          </w:p>
        </w:tc>
      </w:tr>
      <w:tr w:rsidR="00EA41C4" w14:paraId="757A87F5"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BDC3EF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933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98,322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DF202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778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40,229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BEDA7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128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1.01 (0.80,1.26)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4FA8C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0.80 (0.64,1.01)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C88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89,964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164F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CFA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0.95 (0.79,1.15)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1ED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0.83 (0.69,1.01)</w:t>
            </w:r>
          </w:p>
        </w:tc>
      </w:tr>
      <w:tr w:rsidR="00EA41C4" w14:paraId="7DF647A0"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8BEBE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D83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94,913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C95A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10E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30,674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CD89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8EC2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1.14 (0.80,1.62)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C1A1F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0.91 (0.64,1.30)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FB3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73,213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C2AF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843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1.21 (0.95,1.54)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291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1.02 (0.80,1.31)</w:t>
            </w:r>
          </w:p>
        </w:tc>
      </w:tr>
      <w:tr w:rsidR="00EA41C4" w14:paraId="73C90482"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C26C5E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3F8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93,401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FD6AE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081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28,672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9A9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192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0.78 (0.53,1.15)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841A8F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0.61 (0.41,0.90)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BB3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68,957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B59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1D85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0.87 (0.66,1.14)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C70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0.70 (0.53,0.92)</w:t>
            </w:r>
          </w:p>
        </w:tc>
      </w:tr>
      <w:tr w:rsidR="00EA41C4" w14:paraId="109D495E" w14:textId="77777777" w:rsidTr="00C72E3C">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BEE8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E5EC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92,078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6BCBE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E0E6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17,353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ABD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DA8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0.92 (0.50,1.71)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173ACA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0.72 (0.38,1.38)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24B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18,193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7B0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6CD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0.99 (0.62,1.60)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666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0.79 (0.48,1.30)</w:t>
            </w:r>
          </w:p>
        </w:tc>
      </w:tr>
    </w:tbl>
    <w:p w14:paraId="1243BD54" w14:textId="3314E7E1" w:rsidR="00EA41C4" w:rsidRDefault="00EA41C4" w:rsidP="00BD60BA">
      <w:r>
        <w:t xml:space="preserve"> </w:t>
      </w:r>
    </w:p>
    <w:p w14:paraId="73F8B17C" w14:textId="1A696AB1" w:rsidR="00BD60BA" w:rsidRDefault="00BD60BA" w:rsidP="00BD60BA">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17</w:t>
      </w:r>
      <w:r w:rsidR="00813AC3">
        <w:rPr>
          <w:noProof/>
        </w:rPr>
        <w:fldChar w:fldCharType="end"/>
      </w:r>
      <w:r>
        <w:t xml:space="preserve">. </w:t>
      </w:r>
      <w:r w:rsidRPr="00DE61BC">
        <w:t>Counts and hazard ratios (HR) for Any SARS-CoV-2 test the 65+ years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50AC616D" w14:textId="77777777" w:rsidTr="00BD60B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C30DA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F01D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B81D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4BF2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10E6C27A" w14:textId="77777777" w:rsidTr="00BD60B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227CD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1C5A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B6F6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2984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D00B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47403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7727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4417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4A3A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B7DC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096B69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4AFB6058" w14:textId="77777777" w:rsidTr="00BD60B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FBF88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445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73,227</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77093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5,810</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25A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845,880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8B4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66,556</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6E1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2.21 (2.15,2.28)</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99128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1.61 (1.56,1.67)</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CC3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1,117,746</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61A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102,060</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9E0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2.97 (2.88,3.06)</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082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2.09 (2.02,2.16)</w:t>
            </w:r>
          </w:p>
        </w:tc>
      </w:tr>
      <w:tr w:rsidR="00EA41C4" w14:paraId="2357D26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8ABEC2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E97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66,773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764C60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5,439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D3A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844,375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A8E2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74,410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B87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2.55 (2.48,2.63)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6A3524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1.87 (1.80,1.93)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72D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1,115,828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662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113,463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17A1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3.12 (3.02,3.22)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A671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2.19 (2.12,2.27)</w:t>
            </w:r>
          </w:p>
        </w:tc>
      </w:tr>
      <w:tr w:rsidR="00EA41C4" w14:paraId="29E8883B"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3091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3906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64,008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3BFE1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5,516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38AA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842,492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2EE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81,816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B45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2.55 (2.48,2.63)</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69343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1.87 (1.80,1.93)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6359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1,112,818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C222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122,906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C95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3.07 (2.98,3.17)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81A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2.19 (2.12,2.27)</w:t>
            </w:r>
          </w:p>
        </w:tc>
      </w:tr>
      <w:tr w:rsidR="00EA41C4" w14:paraId="36BD75E2"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8BF18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B04C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61,215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6201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5,558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DBD8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839,524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1EE6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81,564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6A74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2.48 (2.40,2.56)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FB9F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1.84 (1.78,1.91)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1B798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1,107,372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123C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120,995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63D7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3.00 (2.91,3.10)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15D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2.16 (2.09,2.23)</w:t>
            </w:r>
          </w:p>
        </w:tc>
      </w:tr>
      <w:tr w:rsidR="00EA41C4" w14:paraId="0B3883F6"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D602C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925C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59,906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04B1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5,537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8FE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835,345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E6C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87,339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3BF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2.61 (2.53,2.69)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4134D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1.94 (1.87,2.00)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DBD1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1,099,861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C1DF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134,113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60A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3.18 (3.09,3.28)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CFF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2.29 (2.22,2.37)</w:t>
            </w:r>
          </w:p>
        </w:tc>
      </w:tr>
      <w:tr w:rsidR="00EA41C4" w14:paraId="0AD85A96"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22B23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F43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57,946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F53E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5,376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606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829,892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2BD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96,061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800D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2.87 (2.79,2.96)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B8622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2.14 (2.07,2.21)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A8B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1,090,474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886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146,216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9B7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3.45 (3.35,3.56)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5C3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2.45 (2.38,2.53)</w:t>
            </w:r>
          </w:p>
        </w:tc>
      </w:tr>
      <w:tr w:rsidR="00EA41C4" w14:paraId="7403F1C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917DA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767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57,239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87C7E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5,551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D5D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788,963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692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94,430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CEA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2.87 (2.78,2.95)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8B1D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2.15 (2.08,2.22)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E8D2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1,017,905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FBA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140,140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36C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3.47 (3.36,3.57)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6443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2.50 (2.42,2.58)</w:t>
            </w:r>
          </w:p>
        </w:tc>
      </w:tr>
      <w:tr w:rsidR="00EA41C4" w14:paraId="74A6AFF1"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66067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6B55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55,391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FB7FD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025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163,443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CB0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18,942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2D5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2.41 (2.32,2.49)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3DDE3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1.89 (1.82,1.97)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D1B9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174,342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74C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21,119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6D77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2.70 (2.61,2.80)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538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2.10 (2.02,2.18)</w:t>
            </w:r>
          </w:p>
        </w:tc>
      </w:tr>
      <w:tr w:rsidR="00EA41C4" w14:paraId="0F4859BD"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9B898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D18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54,075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09331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5,159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D97E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38,528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0F3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5,327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1F7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2.85 (2.73,2.98)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01DE7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2.24 (2.13,2.35)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A920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45,276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0C0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5,852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E5E3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3.05 (2.92,3.19)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553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2.41 (2.30,2.53)</w:t>
            </w:r>
          </w:p>
        </w:tc>
      </w:tr>
      <w:tr w:rsidR="00EA41C4" w14:paraId="23D80499"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5A7501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992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51,772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03224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4,109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C4D7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18,256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520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2,401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A9D2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3.31 (3.13,3.51)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37C07F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2.66 (2.50,2.83)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A28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25,914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3A9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2,576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D32E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3.26 (3.07,3.46)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5C9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2.65 (2.49,2.82)</w:t>
            </w:r>
          </w:p>
        </w:tc>
      </w:tr>
      <w:tr w:rsidR="00EA41C4" w14:paraId="3E2E077D"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3522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E2B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50,785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84C0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3,276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D858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13,762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C89E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1,393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78A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3.27 (3.05,3.51)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24929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2.65 (2.46,2.85)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A00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22,456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B55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1,701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892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3.04 (2.83,3.26)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C65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2.53 (2.35,2.72)</w:t>
            </w:r>
          </w:p>
        </w:tc>
      </w:tr>
      <w:tr w:rsidR="00EA41C4" w14:paraId="3AD044F5"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6E225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AFF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49,357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2BCE7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2,163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06B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11,767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6F5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5B8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3.30 (3.03,3.60)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4A4B1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2.67 (2.43,2.92)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A31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17,122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BDC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1,015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4BC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3.15 (2.87,3.46)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BD3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2.59 (2.36,2.85)</w:t>
            </w:r>
          </w:p>
        </w:tc>
      </w:tr>
    </w:tbl>
    <w:p w14:paraId="0167E535" w14:textId="4AA47491" w:rsidR="00EA41C4" w:rsidRDefault="00EA41C4" w:rsidP="00BD60BA">
      <w:r>
        <w:t xml:space="preserve"> </w:t>
      </w:r>
    </w:p>
    <w:p w14:paraId="3096D443" w14:textId="2B8C6520" w:rsidR="00BD60BA" w:rsidRDefault="00BD60BA" w:rsidP="00BD60BA">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18</w:t>
      </w:r>
      <w:r w:rsidR="00813AC3">
        <w:rPr>
          <w:noProof/>
        </w:rPr>
        <w:fldChar w:fldCharType="end"/>
      </w:r>
      <w:r>
        <w:t xml:space="preserve">. </w:t>
      </w:r>
      <w:r w:rsidRPr="00C3286A">
        <w:t>Counts and hazard ratios (HR) for non-COVID-19 death the 65+ years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2B70627C" w14:textId="77777777" w:rsidTr="00BD60B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D0CA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064B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80E6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2289F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0FCDC5E7" w14:textId="77777777" w:rsidTr="00BD60B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7F0B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EF19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AC6C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BA57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BD05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8F8E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21C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DDF32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C719B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3201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6146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73E7EA9D" w14:textId="77777777" w:rsidTr="00BD60B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42DE0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9F2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73,269</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5D40C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385</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2D9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845,992</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6B1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854</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5C9E6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0.31 (0.27,0.36)</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F35EF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0.28 (0.24,0.34)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2AFA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1,117,914</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88A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812</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DF52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0.43 (0.36,0.51)</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1BE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0.34 (0.28,0.41)</w:t>
            </w:r>
          </w:p>
        </w:tc>
      </w:tr>
      <w:tr w:rsidR="00EA41C4" w14:paraId="37870D9C"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32074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45E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66,829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14E0C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E83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844,585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002D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A83A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0.44 (0.38,0.51)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83A177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0.40 (0.33,0.47)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393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1,116,241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978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973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102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(0.49,0.72)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852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0.50 (0.41,0.62)</w:t>
            </w:r>
          </w:p>
        </w:tc>
      </w:tr>
      <w:tr w:rsidR="00EA41C4" w14:paraId="5C775EF5"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321DDB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33F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64,106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FF717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4F2A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843,017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101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A8B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0.54 (0.47,0.62)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E76D3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0.51 (0.43,0.61)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D03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1,114,435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CD3A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1,148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F95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0.62 (0.52,0.74)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F57C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(0.50,0.73)</w:t>
            </w:r>
          </w:p>
        </w:tc>
      </w:tr>
      <w:tr w:rsidR="00EA41C4" w14:paraId="564E8DA1"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A82CB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509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61,474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5E5CF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F96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841,127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8E3B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54B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0.57 (0.49,0.66)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F254E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0.51 (0.42,0.62)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D84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1,112,356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CA9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1,253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99D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0.77 (0.64,0.92)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CDB8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(0.53,0.79)</w:t>
            </w:r>
          </w:p>
        </w:tc>
      </w:tr>
      <w:tr w:rsidR="00EA41C4" w14:paraId="30B885D8"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E9C2D3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E39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60,319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D7BF2C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E2B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839,195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C06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1,393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FBB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0.61 (0.52,0.71)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0C6BE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(0.50,0.72)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1EB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1,110,249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B30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82F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(0.54,0.78)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6E1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(0.53,0.79)</w:t>
            </w:r>
          </w:p>
        </w:tc>
      </w:tr>
      <w:tr w:rsidR="00EA41C4" w14:paraId="185B6A97"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F38EA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3843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58,653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CE30D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BE08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836,731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1EC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1,568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985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0.58 (0.50,0.66)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73E55D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0.52 (0.44,0.62)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F17B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1,107,232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D39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1,372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D6AA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0.72 (0.61,0.84)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359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0.68 (0.56,0.82)</w:t>
            </w:r>
          </w:p>
        </w:tc>
      </w:tr>
      <w:tr w:rsidR="00EA41C4" w14:paraId="01E7F17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614DE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B41D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58,072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DED544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63A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799,386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B28D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1,582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6562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0.65 (0.57,0.75)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52D8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0.61 (0.51,0.73)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551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1,042,377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BB7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1,400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F9B5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0.76 (0.64,0.89)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42C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0.70 (0.58,0.84)</w:t>
            </w:r>
          </w:p>
        </w:tc>
      </w:tr>
      <w:tr w:rsidR="00EA41C4" w14:paraId="78D8D8A9"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A2817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1315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56,525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A38641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4A1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169,659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62D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CB0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1.64 (1.40,1.91)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DF10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1.25 (1.05,1.49)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7E5A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187,117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5AF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791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EE6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1.94 (1.65,2.28)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D60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1.41 (1.19,1.69)</w:t>
            </w:r>
          </w:p>
        </w:tc>
      </w:tr>
      <w:tr w:rsidR="00EA41C4" w14:paraId="5072A9BD"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FCCB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6FD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55,496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4E3E4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BF68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40,782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0C34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0B0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3.33 (2.82,3.92)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257DB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2.40 (2.02,2.85)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548B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49,266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842B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455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FAE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3.40 (2.87,4.03)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638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2.41 (2.03,2.87)</w:t>
            </w:r>
          </w:p>
        </w:tc>
      </w:tr>
      <w:tr w:rsidR="00EA41C4" w14:paraId="4DC5C4F8"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9E69A4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8FE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53,676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9F6AF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ABAD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19,481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E06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266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673C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3.40 (2.83,4.08)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18B0F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2.72 (2.24,3.30)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AA4E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28,378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54C4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203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BD3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3.14 (2.54,3.87)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9260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2.53 (2.05,3.13)</w:t>
            </w:r>
          </w:p>
        </w:tc>
      </w:tr>
      <w:tr w:rsidR="00EA41C4" w14:paraId="5EADD418"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7224E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556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53,060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B3313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399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14,868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5B9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4F7B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2.63 (2.07,3.35)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2809DB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2.11 (1.63,2.73)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E8A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24,717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662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D40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3.31 (2.59,4.22)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B9C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2.67 (2.08,3.42)</w:t>
            </w:r>
          </w:p>
        </w:tc>
      </w:tr>
      <w:tr w:rsidR="00EA41C4" w14:paraId="24989CFB"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DAE79D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8597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51,772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52269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300D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12,782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BA6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63B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2.53 (1.90,3.37)</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60CD30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2.00 (1.48,2.70)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7C0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18,816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A7B7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F456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2.36 (1.68,3.31)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6F4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1.87 (1.33,2.64)</w:t>
            </w:r>
          </w:p>
        </w:tc>
      </w:tr>
    </w:tbl>
    <w:p w14:paraId="421490FE" w14:textId="45C54B63" w:rsidR="00EA41C4" w:rsidRDefault="00EA41C4" w:rsidP="00BD60BA">
      <w:r>
        <w:t xml:space="preserve"> </w:t>
      </w:r>
    </w:p>
    <w:p w14:paraId="1519A094" w14:textId="6927E656" w:rsidR="00BD60BA" w:rsidRDefault="00BD60BA" w:rsidP="00BD60BA">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19</w:t>
      </w:r>
      <w:r w:rsidR="00813AC3">
        <w:rPr>
          <w:noProof/>
        </w:rPr>
        <w:fldChar w:fldCharType="end"/>
      </w:r>
      <w:r>
        <w:t xml:space="preserve">. </w:t>
      </w:r>
      <w:r w:rsidRPr="0068523E">
        <w:t>Counts and hazard ratios (HR) for positive SARS-CoV-2 test the 65+ years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1DD62B0F" w14:textId="77777777" w:rsidTr="00BD60B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0B47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C0E53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25372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C2CA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2F3F0577" w14:textId="77777777" w:rsidTr="00BD60B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3E93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A4C07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778A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31BE0E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F8EF0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B9CDB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16722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26E9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E2A74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37DC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07A48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2704B1AC" w14:textId="77777777" w:rsidTr="00BD60B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FC171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38DC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73,227</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F7ACD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545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845,880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5434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315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0.23 (0.16,0.31)</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5BA8CA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0.23 (0.16,0.33)</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2E5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1,117,746</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AF2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252</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C8CB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0.59 (0.45,0.79)</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5D9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0.53 (0.39,0.71)</w:t>
            </w:r>
          </w:p>
        </w:tc>
      </w:tr>
      <w:tr w:rsidR="00EA41C4" w14:paraId="4E08F739"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20E72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1A5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66,773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6443F0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3205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844,375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D78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C930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0.37 (0.30,0.45)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5718A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0.30 (0.24,0.38)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ADE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1,115,828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772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1,211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4FF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0.69 (0.59,0.81)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2C8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0.62 (0.52,0.74)</w:t>
            </w:r>
          </w:p>
        </w:tc>
      </w:tr>
      <w:tr w:rsidR="00EA41C4" w14:paraId="6002A281"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90113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544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64,008</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2C15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392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DC8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842,492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8F1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8E5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0.52 (0.46,0.60)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24004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0.43 (0.37,0.50)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837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1,112,818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D36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E437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0.89 (0.79,1.00)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0254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0.75 (0.66,0.86)</w:t>
            </w:r>
          </w:p>
        </w:tc>
      </w:tr>
      <w:tr w:rsidR="00EA41C4" w14:paraId="2E4453AB"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02111E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9432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61,215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15226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5900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839,524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450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2,303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F592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0.62 (0.56,0.69)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E9B74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0.53 (0.47,0.60)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D85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1,107,372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F86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5,509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492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0.92 (0.84,1.02)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4E6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0.79 (0.71,0.87)</w:t>
            </w:r>
          </w:p>
        </w:tc>
      </w:tr>
      <w:tr w:rsidR="00EA41C4" w14:paraId="2F86CF7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E4AA15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C2E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59,906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42C9D7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221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835,345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8E66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3,115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AEF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0.77 (0.69,0.85)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1A61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0.67 (0.59,0.75)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9AC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1,099,861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200C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6,545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7DFB2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1.19 (1.08,1.31)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98EC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1.00 (0.90,1.12)</w:t>
            </w:r>
          </w:p>
        </w:tc>
      </w:tr>
      <w:tr w:rsidR="00EA41C4" w14:paraId="3866640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1D2E9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3B6D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57,946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36AC0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5CF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829,892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547A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4,158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9B14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1.08 (0.98,1.19)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4C19BD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0.87 (0.78,0.97)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4A5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1,090,474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FBF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8,967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1BD6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1.60 (1.46,1.76)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B48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1.24 (1.12,1.36)</w:t>
            </w:r>
          </w:p>
        </w:tc>
      </w:tr>
      <w:tr w:rsidR="00EA41C4" w14:paraId="73A163A9"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1941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050C4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57,239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B5E92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F18D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788,963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290A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4,900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16A9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0.94 (0.86,1.02)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4B2FB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0.79 (0.71,0.87)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B8C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1,017,905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A18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9,380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6F70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1.26 (1.16,1.37)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F66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1.08 (0.98,1.18)</w:t>
            </w:r>
          </w:p>
        </w:tc>
      </w:tr>
      <w:tr w:rsidR="00EA41C4" w14:paraId="299C2E02"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17952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6053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55,391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874CC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1,015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DD7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163,443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341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1,085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64EC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0.90 (0.81,1.00)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9C2748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0.80 (0.71,0.90)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DBC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174,342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42040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1,834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179C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1.38 (1.26,1.52)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C99D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1.19 (1.07,1.31)</w:t>
            </w:r>
          </w:p>
        </w:tc>
      </w:tr>
      <w:tr w:rsidR="00EA41C4" w14:paraId="483A190B"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79DD47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D065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54,075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181B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4FC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38,528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8DC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5695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1.23 (1.10,1.39)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0751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1.03 (0.91,1.17)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710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45,276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4E17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952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9DC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1.64 (1.48,1.80)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ED8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1.37 (1.24,1.53)</w:t>
            </w:r>
          </w:p>
        </w:tc>
      </w:tr>
      <w:tr w:rsidR="00EA41C4" w14:paraId="6D6F180A"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7DF92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1AB8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51,772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61F2A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A4D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18,256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3FF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18A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1.78 (1.54,2.05)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22C6C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1.47 (1.26,1.72)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FCF7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25,914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815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2802C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1.91 (1.64,2.23)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F410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1.54 (1.31,1.81)</w:t>
            </w:r>
          </w:p>
        </w:tc>
      </w:tr>
      <w:tr w:rsidR="00EA41C4" w14:paraId="66CBE22C"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9FA17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BB5E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50,785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12DEEC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469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2F1B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13,762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4A15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154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8AF4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1.75 (1.43,2.14)</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B0859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1.34 (1.08,1.65)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6D03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22,456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D5A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CF00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1.60 (1.24,2.07)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82B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1.23 (0.95,1.59)</w:t>
            </w:r>
          </w:p>
        </w:tc>
      </w:tr>
      <w:tr w:rsidR="00EA41C4" w14:paraId="50090FA1"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6B08F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809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49,357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E078D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888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11,767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1FE5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CA3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1.31 (0.98,1.75)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61A67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0.96 (0.71,1.30)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2821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17,122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5EC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36D0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1.44 (1.06,1.96)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B44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1.12 (0.82,1.54)</w:t>
            </w:r>
          </w:p>
        </w:tc>
      </w:tr>
    </w:tbl>
    <w:p w14:paraId="2D0D7E9A" w14:textId="3679A384" w:rsidR="00EA41C4" w:rsidRDefault="00EA41C4" w:rsidP="00BD60BA">
      <w:r>
        <w:t xml:space="preserve"> </w:t>
      </w:r>
    </w:p>
    <w:p w14:paraId="75D2615F" w14:textId="1F5BBC52" w:rsidR="00BD60BA" w:rsidRDefault="00BD60BA" w:rsidP="00BD60BA">
      <w:pPr>
        <w:pStyle w:val="Caption"/>
        <w:keepNext/>
      </w:pPr>
      <w:r>
        <w:lastRenderedPageBreak/>
        <w:t xml:space="preserve">Web Table </w:t>
      </w:r>
      <w:r w:rsidR="00813AC3">
        <w:fldChar w:fldCharType="begin"/>
      </w:r>
      <w:r w:rsidR="00813AC3">
        <w:instrText xml:space="preserve"> SEQ Table \* ARABIC </w:instrText>
      </w:r>
      <w:r w:rsidR="00813AC3">
        <w:fldChar w:fldCharType="separate"/>
      </w:r>
      <w:r w:rsidR="00846A5B">
        <w:rPr>
          <w:noProof/>
        </w:rPr>
        <w:t>20</w:t>
      </w:r>
      <w:r w:rsidR="00813AC3">
        <w:rPr>
          <w:noProof/>
        </w:rPr>
        <w:fldChar w:fldCharType="end"/>
      </w:r>
      <w:r>
        <w:t xml:space="preserve">. </w:t>
      </w:r>
      <w:r w:rsidRPr="003B7F19">
        <w:t>Counts and hazard ratios (HR) for COVID-19 death the 65+ years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5575F889" w14:textId="77777777" w:rsidTr="00BD60B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BEADA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18424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B42F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9515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3FFC56A0" w14:textId="77777777" w:rsidTr="00BD60B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CC93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4D5A3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8A90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CAD2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F6F6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6850C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EF9E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9C09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2026F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8417C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29096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21AFD960" w14:textId="77777777" w:rsidTr="00BD60B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E940A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9EFB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73,269</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54E681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B488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845,992</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AB3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5F0F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0.03 (0.01,0.08)</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ADB29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0.03 (0.01,0.08)</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24C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1,117,914</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1039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37D50"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6B4E84" w14:textId="77777777" w:rsidR="00EA41C4" w:rsidRPr="0033120D" w:rsidRDefault="00EA41C4" w:rsidP="00F25915">
            <w:pPr>
              <w:pBdr>
                <w:top w:val="none" w:sz="0" w:space="0" w:color="000000"/>
                <w:left w:val="none" w:sz="0" w:space="0" w:color="000000"/>
                <w:bottom w:val="none" w:sz="0" w:space="0" w:color="000000"/>
                <w:right w:val="none" w:sz="0" w:space="0" w:color="000000"/>
              </w:pBdr>
              <w:spacing w:before="20" w:after="20"/>
              <w:ind w:left="100" w:right="100"/>
              <w:rPr>
                <w:sz w:val="16"/>
                <w:szCs w:val="16"/>
              </w:rPr>
            </w:pPr>
          </w:p>
        </w:tc>
      </w:tr>
      <w:tr w:rsidR="00EA41C4" w14:paraId="4A7C0763"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232EC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80A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66,829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D7D78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7D987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844,585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FBD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1BC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F1BBEA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6DB4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1,116,241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251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E229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(0.02,0.11)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2538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(0.03,0.16)</w:t>
            </w:r>
          </w:p>
        </w:tc>
      </w:tr>
      <w:tr w:rsidR="00EA41C4" w14:paraId="0FB921CA"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3343F9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78BA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64,106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8D479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015E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843,017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70A7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A67C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(0.02,0.10)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5ED101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0.05 (0.02,0.10)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037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1,114,435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553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A30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(0.06,0.16)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3E0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(0.05,0.15)</w:t>
            </w:r>
          </w:p>
        </w:tc>
      </w:tr>
      <w:tr w:rsidR="00EA41C4" w14:paraId="7CE44F12"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C5203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17F1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61,474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E84DF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89B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841,127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4A28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D2E7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0.08 (0.05,0.12)</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32BDE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0.06 (0.04,0.10)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81E0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1,112,356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3A6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357F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(0.07,0.15)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2C0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0.08 (0.05,0.13)</w:t>
            </w:r>
          </w:p>
        </w:tc>
      </w:tr>
      <w:tr w:rsidR="00EA41C4" w14:paraId="06258351"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DBA70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D28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60,319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652A0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510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839,195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B52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3B93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0.11 (0.08,0.16)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FF631F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(0.07,0.15)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71A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1,110,249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FCD6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7D7C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(0.09,0.17)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D2A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0.11 (0.08,0.16)</w:t>
            </w:r>
          </w:p>
        </w:tc>
      </w:tr>
      <w:tr w:rsidR="00EA41C4" w14:paraId="34DCF83D"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82B81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3E77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58,653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8D4464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80D0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836,731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857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B3F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0.13 (0.10,0.18)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31FB2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0.13 (0.09,0.19)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9DEF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1,107,232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B936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1CE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0.17 (0.12,0.23)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8EB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0.15 (0.10,0.21)</w:t>
            </w:r>
          </w:p>
        </w:tc>
      </w:tr>
      <w:tr w:rsidR="00EA41C4" w14:paraId="1FD100B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2BF9C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920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58,072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4FDE2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78D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799,386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F1A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BCB4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0.19 (0.14,0.26)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A7234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0.16 (0.11,0.23)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2536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1,042,377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630A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175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4F3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0.25 (0.18,0.35)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FC3D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0.21 (0.15,0.31)</w:t>
            </w:r>
          </w:p>
        </w:tc>
      </w:tr>
      <w:tr w:rsidR="00EA41C4" w14:paraId="3610F12D"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01642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A76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56,525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3A25B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9F45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169,659</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2AF3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F35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0.39 (0.28,0.55)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93BCD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0.28 (0.19,0.41)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4EE48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187,117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1F8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77D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0.66 (0.49,0.89)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7382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0.44 (0.32,0.61)</w:t>
            </w:r>
          </w:p>
        </w:tc>
      </w:tr>
      <w:tr w:rsidR="00EA41C4" w14:paraId="4D58C0CC"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301251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994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55,496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AB8C5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425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40,782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9923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45F8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0.79 (0.57,1.09)</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C01E9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0.56 (0.40,0.79)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268F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49,266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16DE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1E3C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0.84 (0.58,1.21)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D01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0.59 (0.41,0.86)</w:t>
            </w:r>
          </w:p>
        </w:tc>
      </w:tr>
      <w:tr w:rsidR="00EA41C4" w14:paraId="01D4C903"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0E925B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5945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53,676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D320B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BEE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19,481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1A217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267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0.96 (0.64,1.45)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7D2762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0.70 (0.46,1.08)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BB4B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28,378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0EF0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7EC6D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1.38 (0.89,2.13)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01F1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0.97 (0.63,1.50)</w:t>
            </w:r>
          </w:p>
        </w:tc>
      </w:tr>
      <w:tr w:rsidR="00EA41C4" w14:paraId="6993EC0A"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B3038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3D45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53,060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1F5864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C99D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14,868</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5F3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F90D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0.98 (0.58,1.65)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004737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0.68 (0.38,1.19)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EF4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24,717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FE84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F84D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1.23 (0.62,2.46)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85F7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0.96 (0.49,1.89)</w:t>
            </w:r>
          </w:p>
        </w:tc>
      </w:tr>
      <w:tr w:rsidR="00EA41C4" w14:paraId="2F9816E4"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AD32D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7ACBA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51,772</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BE2DD4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05F1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12,782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D9F5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6DB9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0.90 (0.43,1.88)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F12396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0.67 (0.30,1.49)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30AAD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18,816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17AB9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E886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0.94 (0.40,2.25)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6311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0.77 (0.32,1.82)</w:t>
            </w:r>
          </w:p>
        </w:tc>
      </w:tr>
    </w:tbl>
    <w:p w14:paraId="034410C9" w14:textId="306A4FA2" w:rsidR="00EA41C4" w:rsidRDefault="00EA41C4" w:rsidP="00BD60BA">
      <w:r>
        <w:t xml:space="preserve"> </w:t>
      </w:r>
    </w:p>
    <w:p w14:paraId="12E394DD" w14:textId="419BAF4B" w:rsidR="00BD60BA" w:rsidRDefault="00BD60BA" w:rsidP="00BD60BA">
      <w:pPr>
        <w:pStyle w:val="Caption"/>
        <w:keepNext/>
      </w:pPr>
      <w:r>
        <w:t xml:space="preserve">Web Table </w:t>
      </w:r>
      <w:r w:rsidR="00813AC3">
        <w:fldChar w:fldCharType="begin"/>
      </w:r>
      <w:r w:rsidR="00813AC3">
        <w:instrText xml:space="preserve"> SEQ Table \* ARABIC </w:instrText>
      </w:r>
      <w:r w:rsidR="00813AC3">
        <w:fldChar w:fldCharType="separate"/>
      </w:r>
      <w:r w:rsidR="00846A5B">
        <w:rPr>
          <w:noProof/>
        </w:rPr>
        <w:t>21</w:t>
      </w:r>
      <w:r w:rsidR="00813AC3">
        <w:rPr>
          <w:noProof/>
        </w:rPr>
        <w:fldChar w:fldCharType="end"/>
      </w:r>
      <w:r>
        <w:t xml:space="preserve">. </w:t>
      </w:r>
      <w:r w:rsidRPr="00E37D0F">
        <w:t>Counts and hazard ratios (HR) for COVID-19 hospitalisation the 65+ years subgroup</w:t>
      </w:r>
    </w:p>
    <w:tbl>
      <w:tblPr>
        <w:tblW w:w="14742" w:type="dxa"/>
        <w:jc w:val="center"/>
        <w:tblLayout w:type="fixed"/>
        <w:tblLook w:val="0420" w:firstRow="1" w:lastRow="0" w:firstColumn="0" w:lastColumn="0" w:noHBand="0" w:noVBand="1"/>
      </w:tblPr>
      <w:tblGrid>
        <w:gridCol w:w="1134"/>
        <w:gridCol w:w="1134"/>
        <w:gridCol w:w="1134"/>
        <w:gridCol w:w="1134"/>
        <w:gridCol w:w="1134"/>
        <w:gridCol w:w="1701"/>
        <w:gridCol w:w="1701"/>
        <w:gridCol w:w="1134"/>
        <w:gridCol w:w="1134"/>
        <w:gridCol w:w="1701"/>
        <w:gridCol w:w="1701"/>
      </w:tblGrid>
      <w:tr w:rsidR="00EA41C4" w14:paraId="4B928B47" w14:textId="77777777" w:rsidTr="00BD60BA">
        <w:trPr>
          <w:cantSplit/>
          <w:tblHeader/>
          <w:jc w:val="center"/>
        </w:trPr>
        <w:tc>
          <w:tcPr>
            <w:tcW w:w="1134" w:type="dxa"/>
            <w:tcBorders>
              <w:top w:val="none" w:sz="0"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4497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p>
        </w:tc>
        <w:tc>
          <w:tcPr>
            <w:tcW w:w="2268" w:type="dxa"/>
            <w:gridSpan w:val="2"/>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7146F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Unvaccinated</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BBC4C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BNT162b2</w:t>
            </w:r>
          </w:p>
        </w:tc>
        <w:tc>
          <w:tcPr>
            <w:tcW w:w="5670" w:type="dxa"/>
            <w:gridSpan w:val="4"/>
            <w:tcBorders>
              <w:top w:val="none" w:sz="0"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78BA5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ChAdOx1</w:t>
            </w:r>
          </w:p>
        </w:tc>
      </w:tr>
      <w:tr w:rsidR="00EA41C4" w14:paraId="2A34AF8E" w14:textId="77777777" w:rsidTr="00BD60BA">
        <w:trPr>
          <w:cantSplit/>
          <w:tblHeader/>
          <w:jc w:val="center"/>
        </w:trPr>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F608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weeks since second dose</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B58FD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5BB09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91DB3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9357F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A3A0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414CA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c>
          <w:tcPr>
            <w:tcW w:w="1134" w:type="dxa"/>
            <w:tcBorders>
              <w:top w:val="single" w:sz="8" w:space="0" w:color="000000"/>
              <w:left w:val="single" w:sz="8"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2662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n</w:t>
            </w:r>
          </w:p>
        </w:tc>
        <w:tc>
          <w:tcPr>
            <w:tcW w:w="1134"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95462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events</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B1833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unadjusted HR</w:t>
            </w:r>
          </w:p>
        </w:tc>
        <w:tc>
          <w:tcPr>
            <w:tcW w:w="17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03933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adjusted HR</w:t>
            </w:r>
          </w:p>
        </w:tc>
      </w:tr>
      <w:tr w:rsidR="00EA41C4" w14:paraId="64F3F3F2" w14:textId="77777777" w:rsidTr="00BD60BA">
        <w:trPr>
          <w:cantSplit/>
          <w:jc w:val="center"/>
        </w:trPr>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23FA1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3-6</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66B1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73,248</w:t>
            </w:r>
          </w:p>
        </w:tc>
        <w:tc>
          <w:tcPr>
            <w:tcW w:w="1134"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8B6EE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2D7D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845,964</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F81E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28</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7BEE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0.08 (0.05,0.13)</w:t>
            </w:r>
          </w:p>
        </w:tc>
        <w:tc>
          <w:tcPr>
            <w:tcW w:w="1701" w:type="dxa"/>
            <w:tcBorders>
              <w:top w:val="single" w:sz="8"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95490E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0.08 (0.05,0.14)</w:t>
            </w:r>
          </w:p>
        </w:tc>
        <w:tc>
          <w:tcPr>
            <w:tcW w:w="1134" w:type="dxa"/>
            <w:tcBorders>
              <w:top w:val="single" w:sz="8"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772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1,117,900</w:t>
            </w:r>
          </w:p>
        </w:tc>
        <w:tc>
          <w:tcPr>
            <w:tcW w:w="11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762B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92A90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(0.08,0.20)</w:t>
            </w:r>
          </w:p>
        </w:tc>
        <w:tc>
          <w:tcPr>
            <w:tcW w:w="17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B1AE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0.14 (0.08,0.25)</w:t>
            </w:r>
          </w:p>
        </w:tc>
      </w:tr>
      <w:tr w:rsidR="00EA41C4" w14:paraId="5E70160F"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DE277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7-10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1915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66,794</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100F80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87E3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844,536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EAA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54B4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0.07 (0.04,0.10)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4563D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0.06 (0.04,0.10)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286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1,116,185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EB6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957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(0.07,0.13)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F7FA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0.09 (0.06,0.13)</w:t>
            </w:r>
          </w:p>
        </w:tc>
      </w:tr>
      <w:tr w:rsidR="00EA41C4" w14:paraId="4AA4C046"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D0B1DB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0786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64,050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1990A9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7719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842,940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C51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7C05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(0.08,0.14)</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28B4C0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0.10 (0.08,0.14)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F0BB2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1,114,295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49993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8CEF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0.16 (0.13,0.19)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77D14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0.15 (0.12,0.19)</w:t>
            </w:r>
          </w:p>
        </w:tc>
      </w:tr>
      <w:tr w:rsidR="00EA41C4" w14:paraId="4A5DEEAE"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D7126B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15-18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6A91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61,355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3F1F88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821B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840,945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25F0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5029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0.13 (0.11,0.15)</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51FDC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0.12 (0.09,0.15)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287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1,111,915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A892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D33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0.17 (0.14,0.20)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5F46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0.16 (0.13,0.19)</w:t>
            </w:r>
          </w:p>
        </w:tc>
      </w:tr>
      <w:tr w:rsidR="00EA41C4" w14:paraId="03958C04"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09A6C3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19-22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56B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60,123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F6E61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329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88B9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838,754</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00A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413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916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0.16 (0.13,0.18)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505D75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0.15 (0.12,0.18)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3B91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1,109,290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08A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EDC0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0.23 (0.20,0.27)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BACE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0.22 (0.18,0.26)</w:t>
            </w:r>
          </w:p>
        </w:tc>
      </w:tr>
      <w:tr w:rsidR="00EA41C4" w14:paraId="2C5AEF61"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B2924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23-26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64B78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58,310</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6E166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315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85A1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835,975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5409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581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B634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0.23 (0.19,0.26)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0DFB874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0.21 (0.18,0.25)</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0D6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1,105,643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7547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861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F90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0.30 (0.25,0.35)</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3383F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0.26 (0.22,0.31)</w:t>
            </w:r>
          </w:p>
        </w:tc>
      </w:tr>
      <w:tr w:rsidR="00EA41C4" w14:paraId="5E966C76"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379E22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27-30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A7D04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57,673</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8EF0EC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364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715A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798,217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773D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686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347A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0.23 (0.20,0.26)</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3B0E85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0.20 (0.17,0.24)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E82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1,040,172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800F2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1,008</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289C8"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0.29 (0.25,0.33)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FCC17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0.26 (0.22,0.31)</w:t>
            </w:r>
          </w:p>
        </w:tc>
      </w:tr>
      <w:tr w:rsidR="00EA41C4" w14:paraId="4871AA02"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CBC53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5A448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56,007</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903853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427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AAC8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168,616</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5A9D0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301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47D0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0.40 (0.34,0.48)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6E268F0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0.36 (0.29,0.44)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8E5B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185,465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17AE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399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F5504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0.54 (0.46,0.63)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4A10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0.45 (0.38,0.54)</w:t>
            </w:r>
          </w:p>
        </w:tc>
      </w:tr>
      <w:tr w:rsidR="00EA41C4" w14:paraId="734AC69D"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B93F8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35-38</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6995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54,859</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054A6D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511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288D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40,061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7583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189</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F5EB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0.75 (0.62,0.90)</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5806EB1"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0.60 (0.50,0.74)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32D3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48,293</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AFB5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252</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9EAD6"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0.93 (0.79,1.10)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2FB99"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0.70 (0.59,0.83)</w:t>
            </w:r>
          </w:p>
        </w:tc>
      </w:tr>
      <w:tr w:rsidR="00EA41C4" w14:paraId="57D31316"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6B271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39-42</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5EB1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52,885</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C07B2C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441</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37B8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19,012</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7AD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B1367"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1.06 (0.86,1.31)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AC4545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0.87 (0.70,1.09)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5A75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27,671</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089FE"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ABE9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1.14 (0.92,1.43)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FC26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0.92 (0.73,1.15)</w:t>
            </w:r>
          </w:p>
        </w:tc>
      </w:tr>
      <w:tr w:rsidR="00EA41C4" w14:paraId="4367A7D4"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5790091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43-46</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95F8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52,101</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192329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343</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B39A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14,490</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E6B2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84</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130E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1.31 (1.01,1.68)</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1FECDCCA"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0.97 (0.75,1.27)</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DEFBE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24,087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3F5C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91</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80FF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1.43 (1.10,1.86)</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78126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1.07 (0.82,1.41)</w:t>
            </w:r>
          </w:p>
        </w:tc>
      </w:tr>
      <w:tr w:rsidR="00EA41C4" w14:paraId="0E3861B8" w14:textId="77777777" w:rsidTr="00BD60BA">
        <w:trPr>
          <w:cantSplit/>
          <w:jc w:val="center"/>
        </w:trPr>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7A9E4DBF"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47-50</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9A18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50,736</w:t>
            </w:r>
          </w:p>
        </w:tc>
        <w:tc>
          <w:tcPr>
            <w:tcW w:w="1134"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4055BB2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259</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90F6C"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12,425</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176AD"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63</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2BFE3"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1.35 (1.01,1.81)</w:t>
            </w:r>
          </w:p>
        </w:tc>
        <w:tc>
          <w:tcPr>
            <w:tcW w:w="1701" w:type="dxa"/>
            <w:tcBorders>
              <w:top w:val="none" w:sz="0" w:space="0" w:color="000000"/>
              <w:left w:val="none" w:sz="0" w:space="0" w:color="000000"/>
              <w:bottom w:val="none" w:sz="0" w:space="0" w:color="000000"/>
              <w:right w:val="single" w:sz="8" w:space="0" w:color="000000"/>
            </w:tcBorders>
            <w:shd w:val="clear" w:color="auto" w:fill="FFFFFF"/>
            <w:tcMar>
              <w:top w:w="0" w:type="dxa"/>
              <w:left w:w="0" w:type="dxa"/>
              <w:bottom w:w="0" w:type="dxa"/>
              <w:right w:w="0" w:type="dxa"/>
            </w:tcMar>
            <w:vAlign w:val="center"/>
          </w:tcPr>
          <w:p w14:paraId="244836AB"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0.98 (0.73,1.34)</w:t>
            </w:r>
          </w:p>
        </w:tc>
        <w:tc>
          <w:tcPr>
            <w:tcW w:w="1134" w:type="dxa"/>
            <w:tcBorders>
              <w:top w:val="none" w:sz="0" w:space="0" w:color="000000"/>
              <w:left w:val="single" w:sz="8"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5F160"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18,277</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9ACA4"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jc w:val="right"/>
            </w:pPr>
            <w:r>
              <w:rPr>
                <w:rFonts w:ascii="Helvetica" w:eastAsia="Helvetica" w:hAnsi="Helvetica" w:cs="Helvetica"/>
                <w:color w:val="000000"/>
                <w:sz w:val="16"/>
                <w:szCs w:val="16"/>
              </w:rPr>
              <w:t>70</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0F555"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1.45 (1.07,1.97)</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09672" w14:textId="77777777" w:rsidR="00EA41C4" w:rsidRDefault="00EA41C4" w:rsidP="00F25915">
            <w:pPr>
              <w:pBdr>
                <w:top w:val="none" w:sz="0" w:space="0" w:color="000000"/>
                <w:left w:val="none" w:sz="0" w:space="0" w:color="000000"/>
                <w:bottom w:val="none" w:sz="0" w:space="0" w:color="000000"/>
                <w:right w:val="none" w:sz="0" w:space="0" w:color="000000"/>
              </w:pBdr>
              <w:spacing w:before="20" w:after="20"/>
              <w:ind w:left="100" w:right="100"/>
            </w:pPr>
            <w:r>
              <w:rPr>
                <w:rFonts w:ascii="Helvetica" w:eastAsia="Helvetica" w:hAnsi="Helvetica" w:cs="Helvetica"/>
                <w:color w:val="000000"/>
                <w:sz w:val="16"/>
                <w:szCs w:val="16"/>
              </w:rPr>
              <w:t>1.12 (0.82,1.53)</w:t>
            </w:r>
          </w:p>
        </w:tc>
      </w:tr>
    </w:tbl>
    <w:p w14:paraId="1BB9A39F" w14:textId="77777777" w:rsidR="00BD60BA" w:rsidRDefault="00BD60BA" w:rsidP="00EA41C4">
      <w:pPr>
        <w:sectPr w:rsidR="00BD60BA" w:rsidSect="00BA28D4">
          <w:pgSz w:w="16838" w:h="11906" w:orient="landscape"/>
          <w:pgMar w:top="1440" w:right="1440" w:bottom="1440" w:left="1440" w:header="708" w:footer="708" w:gutter="0"/>
          <w:cols w:space="708"/>
          <w:docGrid w:linePitch="360"/>
        </w:sectPr>
      </w:pPr>
    </w:p>
    <w:p w14:paraId="2EFCC337" w14:textId="64468723" w:rsidR="008D5638" w:rsidRDefault="00C43439" w:rsidP="00967D43">
      <w:pPr>
        <w:pStyle w:val="Heading1"/>
      </w:pPr>
      <w:bookmarkStart w:id="9" w:name="_Toc140245541"/>
      <w:bookmarkStart w:id="10" w:name="_Toc143066669"/>
      <w:r>
        <w:lastRenderedPageBreak/>
        <w:t>References</w:t>
      </w:r>
      <w:bookmarkEnd w:id="9"/>
      <w:bookmarkEnd w:id="10"/>
    </w:p>
    <w:p w14:paraId="2C41A7E1" w14:textId="2A034F3C" w:rsidR="00476E24" w:rsidRDefault="0028247A" w:rsidP="008D5638">
      <w:pPr>
        <w:tabs>
          <w:tab w:val="left" w:pos="480"/>
        </w:tabs>
        <w:ind w:left="480" w:hanging="480"/>
        <w:rPr>
          <w:noProof/>
        </w:rPr>
      </w:pPr>
      <w:r>
        <w:fldChar w:fldCharType="begin" w:fldLock="1"/>
      </w:r>
      <w:r w:rsidR="00476E24">
        <w:instrText>ADDIN paperpile_bibliography &lt;pp-bibliography&gt;&lt;first-reference-indices&gt;&lt;formatting&gt;1&lt;/formatting&gt;&lt;space-after&gt;1&lt;/space-after&gt;&lt;/first-reference-indices&gt;&lt;/pp-bibliography&gt; \* MERGEFORMAT</w:instrText>
      </w:r>
      <w:r>
        <w:fldChar w:fldCharType="separate"/>
      </w:r>
      <w:r w:rsidR="00476E24">
        <w:rPr>
          <w:noProof/>
        </w:rPr>
        <w:t>1.</w:t>
      </w:r>
      <w:r w:rsidR="00476E24">
        <w:rPr>
          <w:noProof/>
        </w:rPr>
        <w:tab/>
        <w:t xml:space="preserve">Horne EMF, Hulme WJ, Keogh RH, et al. Waning effectiveness of BNT162b2 and ChAdOx1 covid-19 vaccines over six months since second dose: OpenSAFELY cohort study using linked electronic health records. </w:t>
      </w:r>
      <w:r w:rsidR="00476E24" w:rsidRPr="00967D43">
        <w:rPr>
          <w:i/>
          <w:noProof/>
        </w:rPr>
        <w:t>BMJ</w:t>
      </w:r>
      <w:r w:rsidR="00476E24">
        <w:rPr>
          <w:noProof/>
        </w:rPr>
        <w:t>. 2022;378:e071249.</w:t>
      </w:r>
    </w:p>
    <w:p w14:paraId="730F33D0" w14:textId="77777777" w:rsidR="00476E24" w:rsidRDefault="00476E24" w:rsidP="008D5638">
      <w:pPr>
        <w:tabs>
          <w:tab w:val="left" w:pos="480"/>
        </w:tabs>
        <w:ind w:left="480" w:hanging="480"/>
        <w:rPr>
          <w:noProof/>
        </w:rPr>
      </w:pPr>
      <w:r>
        <w:rPr>
          <w:noProof/>
        </w:rPr>
        <w:t>2.</w:t>
      </w:r>
      <w:r>
        <w:rPr>
          <w:noProof/>
        </w:rPr>
        <w:tab/>
        <w:t>UK Health Security Agency. Omicron daily overview: 17 December 2021. Gov.uk. Published December 17, 2021. Accessed May 13, 2022. https://assets.publishing.service.gov.uk/government/uploads/system/uploads/attachment_data/file/1042100/20211217_OS_Daily_Omicron_Overview.pdf</w:t>
      </w:r>
    </w:p>
    <w:p w14:paraId="3DDFA4E8" w14:textId="77777777" w:rsidR="00476E24" w:rsidRDefault="00476E24" w:rsidP="008D5638">
      <w:pPr>
        <w:tabs>
          <w:tab w:val="left" w:pos="480"/>
        </w:tabs>
        <w:ind w:left="480" w:hanging="480"/>
        <w:rPr>
          <w:noProof/>
        </w:rPr>
      </w:pPr>
      <w:r>
        <w:rPr>
          <w:noProof/>
        </w:rPr>
        <w:t>3.</w:t>
      </w:r>
      <w:r>
        <w:rPr>
          <w:noProof/>
        </w:rPr>
        <w:tab/>
        <w:t>NHS Digital. Data Security and Protection Toolkit. NHS Digital. Accessed April 30, 2020. https://digital.nhs.uk/data-and-information/looking-after-information/data-security-and-information-governance/data-security-and-protection-toolkit</w:t>
      </w:r>
    </w:p>
    <w:p w14:paraId="70E38002" w14:textId="77777777" w:rsidR="00476E24" w:rsidRDefault="00476E24" w:rsidP="008D5638">
      <w:pPr>
        <w:tabs>
          <w:tab w:val="left" w:pos="480"/>
        </w:tabs>
        <w:ind w:left="480" w:hanging="480"/>
        <w:rPr>
          <w:noProof/>
        </w:rPr>
      </w:pPr>
      <w:r>
        <w:rPr>
          <w:noProof/>
        </w:rPr>
        <w:t>4.</w:t>
      </w:r>
      <w:r>
        <w:rPr>
          <w:noProof/>
        </w:rPr>
        <w:tab/>
        <w:t>NHS Digital. ISB1523: Anonymisation Standard for Publishing Health and Social Care Data. NHS Digital. Accessed April 30, 2020. https://digital.nhs.uk/data-and-information/information-standards/information-standards-and-data-collections-including-extractions/publications-and-notifications/standards-and-collections/isb1523-anonymisation-standard-for-publishing-health-and-social-care-data</w:t>
      </w:r>
    </w:p>
    <w:p w14:paraId="4D587255" w14:textId="77777777" w:rsidR="00476E24" w:rsidRDefault="00476E24" w:rsidP="008D5638">
      <w:pPr>
        <w:tabs>
          <w:tab w:val="left" w:pos="480"/>
        </w:tabs>
        <w:ind w:left="480" w:hanging="480"/>
        <w:rPr>
          <w:noProof/>
        </w:rPr>
      </w:pPr>
      <w:r>
        <w:rPr>
          <w:noProof/>
        </w:rPr>
        <w:t>5.</w:t>
      </w:r>
      <w:r>
        <w:rPr>
          <w:noProof/>
        </w:rPr>
        <w:tab/>
        <w:t>Secretary of State for Health and Social Care. Coronavirus (COVID-19): notification to organisations to share information. UK Government. https://web.archive.org/web/20200421171727/https://www.gov.uk/government/publications/coronavirus-covid-19-notification-of-data-controllers-to-share-information</w:t>
      </w:r>
    </w:p>
    <w:p w14:paraId="525A7C4C" w14:textId="77777777" w:rsidR="00476E24" w:rsidRDefault="00476E24" w:rsidP="008D5638">
      <w:pPr>
        <w:tabs>
          <w:tab w:val="left" w:pos="480"/>
        </w:tabs>
        <w:ind w:left="480" w:hanging="480"/>
        <w:rPr>
          <w:noProof/>
        </w:rPr>
      </w:pPr>
      <w:r>
        <w:rPr>
          <w:noProof/>
        </w:rPr>
        <w:t>6.</w:t>
      </w:r>
      <w:r>
        <w:rPr>
          <w:noProof/>
        </w:rPr>
        <w:tab/>
        <w:t>Secretary of State for Health and Social Care-UK Government. Coronavirus (COVID-19): notification to organisations to share information. Gov.uk. Published October 18, 2022. Accessed November 29, 2022. https://www.gov.uk/government/publications/coronavirus-covid-19-notification-to-organisations-to-share-information/coronavirus-covid-19-notice-under-regulation-34-of-the-health-service-control-of-patient-information-regulations-2002</w:t>
      </w:r>
    </w:p>
    <w:p w14:paraId="0D2248B4" w14:textId="077644EE" w:rsidR="008D5638" w:rsidRDefault="00476E24" w:rsidP="008D5638">
      <w:pPr>
        <w:tabs>
          <w:tab w:val="left" w:pos="480"/>
        </w:tabs>
        <w:ind w:left="480" w:hanging="480"/>
      </w:pPr>
      <w:r>
        <w:rPr>
          <w:noProof/>
        </w:rPr>
        <w:t>7.</w:t>
      </w:r>
      <w:r>
        <w:rPr>
          <w:noProof/>
        </w:rPr>
        <w:tab/>
        <w:t>Health Research Authority. Confidentiality Advisory Group. NHS Health Research Authority. Accessed November 29, 2022. https://www.hra.nhs.uk/about-us/committees-and-services/confidentiality-advisory-group/</w:t>
      </w:r>
      <w:r w:rsidR="0028247A">
        <w:rPr>
          <w:noProof/>
        </w:rPr>
        <w:fldChar w:fldCharType="end"/>
      </w:r>
    </w:p>
    <w:sectPr w:rsidR="008D5638" w:rsidSect="00BD60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3A09B" w14:textId="77777777" w:rsidR="00A43D86" w:rsidRDefault="00A43D86" w:rsidP="006A0308">
      <w:pPr>
        <w:spacing w:after="0"/>
      </w:pPr>
      <w:r>
        <w:separator/>
      </w:r>
    </w:p>
  </w:endnote>
  <w:endnote w:type="continuationSeparator" w:id="0">
    <w:p w14:paraId="088E7E2F" w14:textId="77777777" w:rsidR="00A43D86" w:rsidRDefault="00A43D86" w:rsidP="006A03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623731"/>
      <w:docPartObj>
        <w:docPartGallery w:val="Page Numbers (Bottom of Page)"/>
        <w:docPartUnique/>
      </w:docPartObj>
    </w:sdtPr>
    <w:sdtEndPr>
      <w:rPr>
        <w:rStyle w:val="PageNumber"/>
      </w:rPr>
    </w:sdtEndPr>
    <w:sdtContent>
      <w:p w14:paraId="4FE39221" w14:textId="41C69A76" w:rsidR="006A0308" w:rsidRDefault="006A0308" w:rsidP="006A03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82898B" w14:textId="77777777" w:rsidR="006A0308" w:rsidRDefault="006A03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4265487"/>
      <w:docPartObj>
        <w:docPartGallery w:val="Page Numbers (Bottom of Page)"/>
        <w:docPartUnique/>
      </w:docPartObj>
    </w:sdtPr>
    <w:sdtEndPr>
      <w:rPr>
        <w:rStyle w:val="PageNumber"/>
      </w:rPr>
    </w:sdtEndPr>
    <w:sdtContent>
      <w:p w14:paraId="0B5ACCDC" w14:textId="463AD909" w:rsidR="006A0308" w:rsidRDefault="006A0308" w:rsidP="006A03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BDAB20" w14:textId="77777777" w:rsidR="006A0308" w:rsidRDefault="006A0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88AA9" w14:textId="77777777" w:rsidR="00A43D86" w:rsidRDefault="00A43D86" w:rsidP="006A0308">
      <w:pPr>
        <w:spacing w:after="0"/>
      </w:pPr>
      <w:r>
        <w:separator/>
      </w:r>
    </w:p>
  </w:footnote>
  <w:footnote w:type="continuationSeparator" w:id="0">
    <w:p w14:paraId="20669F9C" w14:textId="77777777" w:rsidR="00A43D86" w:rsidRDefault="00A43D86" w:rsidP="006A03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5FD"/>
    <w:multiLevelType w:val="multilevel"/>
    <w:tmpl w:val="88F45F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2E00017"/>
    <w:multiLevelType w:val="hybridMultilevel"/>
    <w:tmpl w:val="22F20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97EC7"/>
    <w:multiLevelType w:val="hybridMultilevel"/>
    <w:tmpl w:val="FEC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C998J956F446D139"/>
    <w:docVar w:name="paperpile-doc-name" w:val="web-appendix.docx"/>
    <w:docVar w:name="paperpile-includeDoi" w:val="false"/>
    <w:docVar w:name="paperpile-styleFile" w:val="american-medical-association.csl"/>
    <w:docVar w:name="paperpile-styleId" w:val="american-medical-association"/>
    <w:docVar w:name="paperpile-styleLabel" w:val="American Medical Association 11th edition"/>
    <w:docVar w:name="paperpile-styleLocale" w:val="en-US"/>
  </w:docVars>
  <w:rsids>
    <w:rsidRoot w:val="00FF57C9"/>
    <w:rsid w:val="00001E97"/>
    <w:rsid w:val="00051AB8"/>
    <w:rsid w:val="00052E53"/>
    <w:rsid w:val="0005762F"/>
    <w:rsid w:val="00063AD5"/>
    <w:rsid w:val="0007156F"/>
    <w:rsid w:val="0008614E"/>
    <w:rsid w:val="00087B45"/>
    <w:rsid w:val="000D4EAF"/>
    <w:rsid w:val="000D53D5"/>
    <w:rsid w:val="000E6D64"/>
    <w:rsid w:val="001137CA"/>
    <w:rsid w:val="00137DD9"/>
    <w:rsid w:val="00181E5B"/>
    <w:rsid w:val="001935CA"/>
    <w:rsid w:val="00194C08"/>
    <w:rsid w:val="001A333F"/>
    <w:rsid w:val="001A46C4"/>
    <w:rsid w:val="001B2D87"/>
    <w:rsid w:val="001C6362"/>
    <w:rsid w:val="001D49C1"/>
    <w:rsid w:val="001D5FE6"/>
    <w:rsid w:val="00202DF7"/>
    <w:rsid w:val="00212E58"/>
    <w:rsid w:val="00223DA0"/>
    <w:rsid w:val="00226BC2"/>
    <w:rsid w:val="002700FC"/>
    <w:rsid w:val="0028247A"/>
    <w:rsid w:val="0029069E"/>
    <w:rsid w:val="002B1AEA"/>
    <w:rsid w:val="002B5E1F"/>
    <w:rsid w:val="002C2BB7"/>
    <w:rsid w:val="002E6A04"/>
    <w:rsid w:val="002F1D00"/>
    <w:rsid w:val="00317D7C"/>
    <w:rsid w:val="0033120D"/>
    <w:rsid w:val="0034175D"/>
    <w:rsid w:val="0037468C"/>
    <w:rsid w:val="003937FE"/>
    <w:rsid w:val="003A2E56"/>
    <w:rsid w:val="003B6945"/>
    <w:rsid w:val="003C7605"/>
    <w:rsid w:val="003E51C1"/>
    <w:rsid w:val="003F0C72"/>
    <w:rsid w:val="00407646"/>
    <w:rsid w:val="0043235E"/>
    <w:rsid w:val="004367BD"/>
    <w:rsid w:val="00440128"/>
    <w:rsid w:val="004414DB"/>
    <w:rsid w:val="00450CCC"/>
    <w:rsid w:val="004523E8"/>
    <w:rsid w:val="0047231E"/>
    <w:rsid w:val="00472E48"/>
    <w:rsid w:val="00476E24"/>
    <w:rsid w:val="004877D0"/>
    <w:rsid w:val="00491E23"/>
    <w:rsid w:val="004C771A"/>
    <w:rsid w:val="004E7561"/>
    <w:rsid w:val="004F4712"/>
    <w:rsid w:val="005000BE"/>
    <w:rsid w:val="00505616"/>
    <w:rsid w:val="0051296C"/>
    <w:rsid w:val="005168E9"/>
    <w:rsid w:val="00525071"/>
    <w:rsid w:val="005362AF"/>
    <w:rsid w:val="00543E19"/>
    <w:rsid w:val="005647A2"/>
    <w:rsid w:val="005902DB"/>
    <w:rsid w:val="005A6BA7"/>
    <w:rsid w:val="005B1CBE"/>
    <w:rsid w:val="005C2158"/>
    <w:rsid w:val="005F5060"/>
    <w:rsid w:val="00605874"/>
    <w:rsid w:val="00624C1A"/>
    <w:rsid w:val="00625752"/>
    <w:rsid w:val="00627485"/>
    <w:rsid w:val="00640383"/>
    <w:rsid w:val="00674963"/>
    <w:rsid w:val="00675B6B"/>
    <w:rsid w:val="006770B5"/>
    <w:rsid w:val="006A0308"/>
    <w:rsid w:val="006C02B9"/>
    <w:rsid w:val="006F266C"/>
    <w:rsid w:val="006F2C0F"/>
    <w:rsid w:val="00734732"/>
    <w:rsid w:val="00735FD1"/>
    <w:rsid w:val="00761CEE"/>
    <w:rsid w:val="0076579B"/>
    <w:rsid w:val="007676D3"/>
    <w:rsid w:val="007967EB"/>
    <w:rsid w:val="007A3908"/>
    <w:rsid w:val="007A4CAE"/>
    <w:rsid w:val="007A7A7D"/>
    <w:rsid w:val="007B079C"/>
    <w:rsid w:val="007D3C9E"/>
    <w:rsid w:val="007E6574"/>
    <w:rsid w:val="007F5742"/>
    <w:rsid w:val="0081344B"/>
    <w:rsid w:val="00813AC3"/>
    <w:rsid w:val="00827373"/>
    <w:rsid w:val="00841DDD"/>
    <w:rsid w:val="008448C4"/>
    <w:rsid w:val="00846A5B"/>
    <w:rsid w:val="00856DC3"/>
    <w:rsid w:val="008A0C43"/>
    <w:rsid w:val="008A41E3"/>
    <w:rsid w:val="008A4B3D"/>
    <w:rsid w:val="008B579F"/>
    <w:rsid w:val="008C30F3"/>
    <w:rsid w:val="008C6444"/>
    <w:rsid w:val="008D5143"/>
    <w:rsid w:val="008D5638"/>
    <w:rsid w:val="008D5FE2"/>
    <w:rsid w:val="00914F4C"/>
    <w:rsid w:val="00942C57"/>
    <w:rsid w:val="00947BDF"/>
    <w:rsid w:val="00955375"/>
    <w:rsid w:val="00967D43"/>
    <w:rsid w:val="00974844"/>
    <w:rsid w:val="00982C90"/>
    <w:rsid w:val="00990724"/>
    <w:rsid w:val="009A37ED"/>
    <w:rsid w:val="009B39EA"/>
    <w:rsid w:val="009C45AE"/>
    <w:rsid w:val="009D46FA"/>
    <w:rsid w:val="009D6677"/>
    <w:rsid w:val="00A43D86"/>
    <w:rsid w:val="00A53C10"/>
    <w:rsid w:val="00A62854"/>
    <w:rsid w:val="00A67D2E"/>
    <w:rsid w:val="00A95718"/>
    <w:rsid w:val="00AE6EC9"/>
    <w:rsid w:val="00AF5569"/>
    <w:rsid w:val="00B25A36"/>
    <w:rsid w:val="00B435D2"/>
    <w:rsid w:val="00B526E4"/>
    <w:rsid w:val="00B561DF"/>
    <w:rsid w:val="00B67CD0"/>
    <w:rsid w:val="00B72E89"/>
    <w:rsid w:val="00B7639B"/>
    <w:rsid w:val="00B8027D"/>
    <w:rsid w:val="00B82234"/>
    <w:rsid w:val="00BA28D4"/>
    <w:rsid w:val="00BC5D52"/>
    <w:rsid w:val="00BD60BA"/>
    <w:rsid w:val="00BD712E"/>
    <w:rsid w:val="00BF0A4B"/>
    <w:rsid w:val="00BF63B0"/>
    <w:rsid w:val="00C43439"/>
    <w:rsid w:val="00C72923"/>
    <w:rsid w:val="00C72E3C"/>
    <w:rsid w:val="00C8350D"/>
    <w:rsid w:val="00C8447B"/>
    <w:rsid w:val="00C84B8B"/>
    <w:rsid w:val="00CA4C37"/>
    <w:rsid w:val="00CB292F"/>
    <w:rsid w:val="00D02F75"/>
    <w:rsid w:val="00D340B2"/>
    <w:rsid w:val="00D36192"/>
    <w:rsid w:val="00D512B1"/>
    <w:rsid w:val="00D60076"/>
    <w:rsid w:val="00D87C22"/>
    <w:rsid w:val="00DD0814"/>
    <w:rsid w:val="00DD351D"/>
    <w:rsid w:val="00DF2AF4"/>
    <w:rsid w:val="00DF5FA3"/>
    <w:rsid w:val="00E26733"/>
    <w:rsid w:val="00E36985"/>
    <w:rsid w:val="00E4220B"/>
    <w:rsid w:val="00E501BE"/>
    <w:rsid w:val="00E63FA9"/>
    <w:rsid w:val="00E76644"/>
    <w:rsid w:val="00E81FAF"/>
    <w:rsid w:val="00EA41C4"/>
    <w:rsid w:val="00EE14A1"/>
    <w:rsid w:val="00F0563F"/>
    <w:rsid w:val="00F2643D"/>
    <w:rsid w:val="00F34A2B"/>
    <w:rsid w:val="00F45581"/>
    <w:rsid w:val="00F51560"/>
    <w:rsid w:val="00F53B31"/>
    <w:rsid w:val="00F92D0D"/>
    <w:rsid w:val="00FA2398"/>
    <w:rsid w:val="00FA55AB"/>
    <w:rsid w:val="00FC4B1F"/>
    <w:rsid w:val="00FE0648"/>
    <w:rsid w:val="00FF1C7D"/>
    <w:rsid w:val="00FF1E19"/>
    <w:rsid w:val="00FF57C9"/>
    <w:rsid w:val="00FF58BB"/>
    <w:rsid w:val="492F4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FCA8"/>
  <w15:chartTrackingRefBased/>
  <w15:docId w15:val="{36182912-89A7-4BA1-96F2-F11991EC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143"/>
    <w:pPr>
      <w:spacing w:after="240"/>
    </w:pPr>
  </w:style>
  <w:style w:type="paragraph" w:styleId="Heading1">
    <w:name w:val="heading 1"/>
    <w:basedOn w:val="Normal"/>
    <w:next w:val="Normal"/>
    <w:link w:val="Heading1Char"/>
    <w:uiPriority w:val="9"/>
    <w:qFormat/>
    <w:rsid w:val="00137D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7D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7DD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2748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F57C9"/>
    <w:pPr>
      <w:spacing w:after="200"/>
    </w:pPr>
    <w:rPr>
      <w:i/>
      <w:iCs/>
      <w:color w:val="44546A" w:themeColor="text2"/>
      <w:sz w:val="18"/>
      <w:szCs w:val="18"/>
    </w:rPr>
  </w:style>
  <w:style w:type="paragraph" w:styleId="ListParagraph">
    <w:name w:val="List Paragraph"/>
    <w:basedOn w:val="Normal"/>
    <w:uiPriority w:val="34"/>
    <w:qFormat/>
    <w:rsid w:val="00FF57C9"/>
    <w:pPr>
      <w:ind w:left="720"/>
      <w:contextualSpacing/>
    </w:pPr>
  </w:style>
  <w:style w:type="character" w:customStyle="1" w:styleId="Heading1Char">
    <w:name w:val="Heading 1 Char"/>
    <w:basedOn w:val="DefaultParagraphFont"/>
    <w:link w:val="Heading1"/>
    <w:uiPriority w:val="9"/>
    <w:rsid w:val="00137D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37D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7DD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27485"/>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FE0648"/>
  </w:style>
  <w:style w:type="character" w:styleId="CommentReference">
    <w:name w:val="annotation reference"/>
    <w:basedOn w:val="DefaultParagraphFont"/>
    <w:uiPriority w:val="99"/>
    <w:semiHidden/>
    <w:unhideWhenUsed/>
    <w:rsid w:val="003937FE"/>
    <w:rPr>
      <w:sz w:val="16"/>
      <w:szCs w:val="16"/>
    </w:rPr>
  </w:style>
  <w:style w:type="paragraph" w:styleId="CommentText">
    <w:name w:val="annotation text"/>
    <w:basedOn w:val="Normal"/>
    <w:link w:val="CommentTextChar"/>
    <w:uiPriority w:val="99"/>
    <w:unhideWhenUsed/>
    <w:rsid w:val="003937FE"/>
    <w:rPr>
      <w:sz w:val="20"/>
      <w:szCs w:val="20"/>
    </w:rPr>
  </w:style>
  <w:style w:type="character" w:customStyle="1" w:styleId="CommentTextChar">
    <w:name w:val="Comment Text Char"/>
    <w:basedOn w:val="DefaultParagraphFont"/>
    <w:link w:val="CommentText"/>
    <w:uiPriority w:val="99"/>
    <w:rsid w:val="003937FE"/>
    <w:rPr>
      <w:sz w:val="20"/>
      <w:szCs w:val="20"/>
    </w:rPr>
  </w:style>
  <w:style w:type="paragraph" w:styleId="CommentSubject">
    <w:name w:val="annotation subject"/>
    <w:basedOn w:val="CommentText"/>
    <w:next w:val="CommentText"/>
    <w:link w:val="CommentSubjectChar"/>
    <w:uiPriority w:val="99"/>
    <w:semiHidden/>
    <w:unhideWhenUsed/>
    <w:rsid w:val="003937FE"/>
    <w:rPr>
      <w:b/>
      <w:bCs/>
    </w:rPr>
  </w:style>
  <w:style w:type="character" w:customStyle="1" w:styleId="CommentSubjectChar">
    <w:name w:val="Comment Subject Char"/>
    <w:basedOn w:val="CommentTextChar"/>
    <w:link w:val="CommentSubject"/>
    <w:uiPriority w:val="99"/>
    <w:semiHidden/>
    <w:rsid w:val="003937FE"/>
    <w:rPr>
      <w:b/>
      <w:bCs/>
      <w:sz w:val="20"/>
      <w:szCs w:val="20"/>
    </w:rPr>
  </w:style>
  <w:style w:type="paragraph" w:styleId="TOCHeading">
    <w:name w:val="TOC Heading"/>
    <w:basedOn w:val="Heading1"/>
    <w:next w:val="Normal"/>
    <w:uiPriority w:val="39"/>
    <w:unhideWhenUsed/>
    <w:qFormat/>
    <w:rsid w:val="00E81FAF"/>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DF5FA3"/>
    <w:pPr>
      <w:tabs>
        <w:tab w:val="right" w:leader="dot" w:pos="9016"/>
      </w:tabs>
      <w:spacing w:before="120" w:after="120"/>
    </w:pPr>
    <w:rPr>
      <w:rFonts w:cstheme="minorHAnsi"/>
      <w:b/>
      <w:bCs/>
      <w:caps/>
      <w:sz w:val="20"/>
      <w:szCs w:val="20"/>
    </w:rPr>
  </w:style>
  <w:style w:type="paragraph" w:styleId="TOC2">
    <w:name w:val="toc 2"/>
    <w:basedOn w:val="Normal"/>
    <w:next w:val="Normal"/>
    <w:autoRedefine/>
    <w:uiPriority w:val="39"/>
    <w:unhideWhenUsed/>
    <w:rsid w:val="00E81FAF"/>
    <w:pPr>
      <w:spacing w:after="0"/>
      <w:ind w:left="240"/>
    </w:pPr>
    <w:rPr>
      <w:rFonts w:cstheme="minorHAnsi"/>
      <w:smallCaps/>
      <w:sz w:val="20"/>
      <w:szCs w:val="20"/>
    </w:rPr>
  </w:style>
  <w:style w:type="character" w:styleId="Hyperlink">
    <w:name w:val="Hyperlink"/>
    <w:basedOn w:val="DefaultParagraphFont"/>
    <w:uiPriority w:val="99"/>
    <w:unhideWhenUsed/>
    <w:rsid w:val="00E81FAF"/>
    <w:rPr>
      <w:color w:val="0563C1" w:themeColor="hyperlink"/>
      <w:u w:val="single"/>
    </w:rPr>
  </w:style>
  <w:style w:type="paragraph" w:styleId="TOC3">
    <w:name w:val="toc 3"/>
    <w:basedOn w:val="Normal"/>
    <w:next w:val="Normal"/>
    <w:autoRedefine/>
    <w:uiPriority w:val="39"/>
    <w:unhideWhenUsed/>
    <w:rsid w:val="00E81FAF"/>
    <w:pPr>
      <w:spacing w:after="0"/>
      <w:ind w:left="480"/>
    </w:pPr>
    <w:rPr>
      <w:rFonts w:cstheme="minorHAnsi"/>
      <w:i/>
      <w:iCs/>
      <w:sz w:val="20"/>
      <w:szCs w:val="20"/>
    </w:rPr>
  </w:style>
  <w:style w:type="paragraph" w:styleId="TOC4">
    <w:name w:val="toc 4"/>
    <w:basedOn w:val="Normal"/>
    <w:next w:val="Normal"/>
    <w:autoRedefine/>
    <w:uiPriority w:val="39"/>
    <w:unhideWhenUsed/>
    <w:rsid w:val="00E81FAF"/>
    <w:pPr>
      <w:spacing w:after="0"/>
      <w:ind w:left="720"/>
    </w:pPr>
    <w:rPr>
      <w:rFonts w:cstheme="minorHAnsi"/>
      <w:sz w:val="18"/>
      <w:szCs w:val="18"/>
    </w:rPr>
  </w:style>
  <w:style w:type="paragraph" w:styleId="TOC5">
    <w:name w:val="toc 5"/>
    <w:basedOn w:val="Normal"/>
    <w:next w:val="Normal"/>
    <w:autoRedefine/>
    <w:uiPriority w:val="39"/>
    <w:unhideWhenUsed/>
    <w:rsid w:val="00E81FAF"/>
    <w:pPr>
      <w:spacing w:after="0"/>
      <w:ind w:left="960"/>
    </w:pPr>
    <w:rPr>
      <w:rFonts w:cstheme="minorHAnsi"/>
      <w:sz w:val="18"/>
      <w:szCs w:val="18"/>
    </w:rPr>
  </w:style>
  <w:style w:type="paragraph" w:styleId="TOC6">
    <w:name w:val="toc 6"/>
    <w:basedOn w:val="Normal"/>
    <w:next w:val="Normal"/>
    <w:autoRedefine/>
    <w:uiPriority w:val="39"/>
    <w:unhideWhenUsed/>
    <w:rsid w:val="00E81FAF"/>
    <w:pPr>
      <w:spacing w:after="0"/>
      <w:ind w:left="1200"/>
    </w:pPr>
    <w:rPr>
      <w:rFonts w:cstheme="minorHAnsi"/>
      <w:sz w:val="18"/>
      <w:szCs w:val="18"/>
    </w:rPr>
  </w:style>
  <w:style w:type="paragraph" w:styleId="TOC7">
    <w:name w:val="toc 7"/>
    <w:basedOn w:val="Normal"/>
    <w:next w:val="Normal"/>
    <w:autoRedefine/>
    <w:uiPriority w:val="39"/>
    <w:unhideWhenUsed/>
    <w:rsid w:val="00E81FAF"/>
    <w:pPr>
      <w:spacing w:after="0"/>
      <w:ind w:left="1440"/>
    </w:pPr>
    <w:rPr>
      <w:rFonts w:cstheme="minorHAnsi"/>
      <w:sz w:val="18"/>
      <w:szCs w:val="18"/>
    </w:rPr>
  </w:style>
  <w:style w:type="paragraph" w:styleId="TOC8">
    <w:name w:val="toc 8"/>
    <w:basedOn w:val="Normal"/>
    <w:next w:val="Normal"/>
    <w:autoRedefine/>
    <w:uiPriority w:val="39"/>
    <w:unhideWhenUsed/>
    <w:rsid w:val="00E81FAF"/>
    <w:pPr>
      <w:spacing w:after="0"/>
      <w:ind w:left="1680"/>
    </w:pPr>
    <w:rPr>
      <w:rFonts w:cstheme="minorHAnsi"/>
      <w:sz w:val="18"/>
      <w:szCs w:val="18"/>
    </w:rPr>
  </w:style>
  <w:style w:type="paragraph" w:styleId="TOC9">
    <w:name w:val="toc 9"/>
    <w:basedOn w:val="Normal"/>
    <w:next w:val="Normal"/>
    <w:autoRedefine/>
    <w:uiPriority w:val="39"/>
    <w:unhideWhenUsed/>
    <w:rsid w:val="00E81FAF"/>
    <w:pPr>
      <w:spacing w:after="0"/>
      <w:ind w:left="1920"/>
    </w:pPr>
    <w:rPr>
      <w:rFonts w:cstheme="minorHAnsi"/>
      <w:sz w:val="18"/>
      <w:szCs w:val="18"/>
    </w:rPr>
  </w:style>
  <w:style w:type="paragraph" w:styleId="Footer">
    <w:name w:val="footer"/>
    <w:basedOn w:val="Normal"/>
    <w:link w:val="FooterChar"/>
    <w:uiPriority w:val="99"/>
    <w:unhideWhenUsed/>
    <w:rsid w:val="006A0308"/>
    <w:pPr>
      <w:tabs>
        <w:tab w:val="center" w:pos="4513"/>
        <w:tab w:val="right" w:pos="9026"/>
      </w:tabs>
      <w:spacing w:after="0"/>
    </w:pPr>
  </w:style>
  <w:style w:type="character" w:customStyle="1" w:styleId="FooterChar">
    <w:name w:val="Footer Char"/>
    <w:basedOn w:val="DefaultParagraphFont"/>
    <w:link w:val="Footer"/>
    <w:uiPriority w:val="99"/>
    <w:rsid w:val="006A0308"/>
  </w:style>
  <w:style w:type="character" w:styleId="PageNumber">
    <w:name w:val="page number"/>
    <w:basedOn w:val="DefaultParagraphFont"/>
    <w:uiPriority w:val="99"/>
    <w:semiHidden/>
    <w:unhideWhenUsed/>
    <w:rsid w:val="006A0308"/>
  </w:style>
  <w:style w:type="paragraph" w:styleId="Title">
    <w:name w:val="Title"/>
    <w:basedOn w:val="Normal"/>
    <w:next w:val="Normal"/>
    <w:link w:val="TitleChar"/>
    <w:uiPriority w:val="10"/>
    <w:qFormat/>
    <w:rsid w:val="0076579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79B"/>
    <w:rPr>
      <w:rFonts w:asciiTheme="majorHAnsi" w:eastAsiaTheme="majorEastAsia" w:hAnsiTheme="majorHAnsi" w:cstheme="majorBidi"/>
      <w:spacing w:val="-10"/>
      <w:kern w:val="28"/>
      <w:sz w:val="56"/>
      <w:szCs w:val="56"/>
    </w:rPr>
  </w:style>
  <w:style w:type="character" w:customStyle="1" w:styleId="Strong1">
    <w:name w:val="Strong1"/>
    <w:basedOn w:val="DefaultParagraphFont"/>
    <w:uiPriority w:val="1"/>
    <w:qFormat/>
    <w:rsid w:val="00EA41C4"/>
    <w:rPr>
      <w:b/>
    </w:rPr>
  </w:style>
  <w:style w:type="paragraph" w:customStyle="1" w:styleId="centered">
    <w:name w:val="centered"/>
    <w:basedOn w:val="Normal"/>
    <w:qFormat/>
    <w:rsid w:val="00EA41C4"/>
    <w:pPr>
      <w:spacing w:after="0"/>
      <w:jc w:val="center"/>
    </w:pPr>
    <w:rPr>
      <w:rFonts w:eastAsiaTheme="minorEastAsia"/>
      <w:kern w:val="0"/>
      <w:lang w:val="en-US"/>
      <w14:ligatures w14:val="none"/>
    </w:rPr>
  </w:style>
  <w:style w:type="table" w:customStyle="1" w:styleId="tabletemplate">
    <w:name w:val="table_template"/>
    <w:basedOn w:val="TableNormal"/>
    <w:uiPriority w:val="59"/>
    <w:rsid w:val="00EA41C4"/>
    <w:pPr>
      <w:jc w:val="right"/>
    </w:pPr>
    <w:rPr>
      <w:rFonts w:eastAsiaTheme="minorEastAsia"/>
      <w:kern w:val="0"/>
      <w:lang w:val="en-US"/>
      <w14:ligatures w14:val="none"/>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EA41C4"/>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ImageCaption">
    <w:name w:val="Image Caption"/>
    <w:basedOn w:val="Normal"/>
    <w:qFormat/>
    <w:rsid w:val="00EA41C4"/>
    <w:pPr>
      <w:spacing w:after="0"/>
      <w:jc w:val="center"/>
    </w:pPr>
    <w:rPr>
      <w:rFonts w:eastAsiaTheme="minorEastAsia"/>
      <w:b/>
      <w:i/>
      <w:kern w:val="0"/>
      <w:lang w:val="en-US"/>
      <w14:ligatures w14:val="none"/>
    </w:rPr>
  </w:style>
  <w:style w:type="paragraph" w:customStyle="1" w:styleId="TableCaption">
    <w:name w:val="Table Caption"/>
    <w:basedOn w:val="ImageCaption"/>
    <w:qFormat/>
    <w:rsid w:val="00EA41C4"/>
  </w:style>
  <w:style w:type="table" w:styleId="TableProfessional">
    <w:name w:val="Table Professional"/>
    <w:basedOn w:val="TableNormal"/>
    <w:uiPriority w:val="99"/>
    <w:semiHidden/>
    <w:unhideWhenUsed/>
    <w:rsid w:val="00EA41C4"/>
    <w:rPr>
      <w:rFonts w:eastAsiaTheme="minorEastAsia"/>
      <w:kern w:val="0"/>
      <w:lang w:val="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BalloonText">
    <w:name w:val="Balloon Text"/>
    <w:basedOn w:val="Normal"/>
    <w:link w:val="BalloonTextChar"/>
    <w:uiPriority w:val="99"/>
    <w:semiHidden/>
    <w:unhideWhenUsed/>
    <w:rsid w:val="00EA41C4"/>
    <w:pPr>
      <w:spacing w:after="0"/>
    </w:pPr>
    <w:rPr>
      <w:rFonts w:ascii="Lucida Grande" w:eastAsiaTheme="minorEastAsia" w:hAnsi="Lucida Grande"/>
      <w:kern w:val="0"/>
      <w:sz w:val="18"/>
      <w:szCs w:val="18"/>
      <w:lang w:val="en-US"/>
      <w14:ligatures w14:val="none"/>
    </w:rPr>
  </w:style>
  <w:style w:type="character" w:customStyle="1" w:styleId="BalloonTextChar">
    <w:name w:val="Balloon Text Char"/>
    <w:basedOn w:val="DefaultParagraphFont"/>
    <w:link w:val="BalloonText"/>
    <w:uiPriority w:val="99"/>
    <w:semiHidden/>
    <w:rsid w:val="00EA41C4"/>
    <w:rPr>
      <w:rFonts w:ascii="Lucida Grande" w:eastAsiaTheme="minorEastAsia" w:hAnsi="Lucida Grande"/>
      <w:kern w:val="0"/>
      <w:sz w:val="18"/>
      <w:szCs w:val="18"/>
      <w:lang w:val="en-US"/>
      <w14:ligatures w14:val="none"/>
    </w:rPr>
  </w:style>
  <w:style w:type="character" w:customStyle="1" w:styleId="referenceid">
    <w:name w:val="reference_id"/>
    <w:basedOn w:val="DefaultParagraphFont"/>
    <w:uiPriority w:val="1"/>
    <w:rsid w:val="00EA41C4"/>
    <w:rPr>
      <w:vertAlign w:val="superscript"/>
    </w:rPr>
  </w:style>
  <w:style w:type="paragraph" w:customStyle="1" w:styleId="graphictitle">
    <w:name w:val="graphic title"/>
    <w:basedOn w:val="ImageCaption"/>
    <w:next w:val="Normal"/>
    <w:rsid w:val="00EA41C4"/>
  </w:style>
  <w:style w:type="paragraph" w:customStyle="1" w:styleId="tabletitle">
    <w:name w:val="table title"/>
    <w:basedOn w:val="TableCaption"/>
    <w:next w:val="Normal"/>
    <w:rsid w:val="00EA41C4"/>
  </w:style>
  <w:style w:type="table" w:styleId="TableGrid">
    <w:name w:val="Table Grid"/>
    <w:basedOn w:val="TableNormal"/>
    <w:uiPriority w:val="39"/>
    <w:rsid w:val="00E63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6E253-3F2B-0648-BA27-7C5F968F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8859</Words>
  <Characters>50499</Characters>
  <Application>Microsoft Office Word</Application>
  <DocSecurity>0</DocSecurity>
  <Lines>420</Lines>
  <Paragraphs>118</Paragraphs>
  <ScaleCrop>false</ScaleCrop>
  <Company/>
  <LinksUpToDate>false</LinksUpToDate>
  <CharactersWithSpaces>59240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Elsie Horne</dc:creator>
  <cp:keywords/>
  <dc:description/>
  <cp:lastModifiedBy>Lori Biddle</cp:lastModifiedBy>
  <cp:revision>3</cp:revision>
  <dcterms:created xsi:type="dcterms:W3CDTF">2023-08-29T17:06:00Z</dcterms:created>
  <dcterms:modified xsi:type="dcterms:W3CDTF">2023-08-29T17:07:00Z</dcterms:modified>
</cp:coreProperties>
</file>