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7B" w:rsidRPr="00582DF6" w:rsidRDefault="0013586C" w:rsidP="00F716CE">
      <w:pPr>
        <w:contextualSpacing/>
        <w:jc w:val="both"/>
        <w:rPr>
          <w:rFonts w:cstheme="minorHAnsi"/>
          <w:b/>
          <w:sz w:val="24"/>
          <w:szCs w:val="24"/>
        </w:rPr>
      </w:pPr>
      <w:r w:rsidRPr="00582DF6">
        <w:rPr>
          <w:rFonts w:cstheme="minorHAnsi"/>
          <w:b/>
          <w:sz w:val="24"/>
          <w:szCs w:val="24"/>
        </w:rPr>
        <w:t xml:space="preserve">Women’s </w:t>
      </w:r>
      <w:r w:rsidR="001D4F29" w:rsidRPr="00582DF6">
        <w:rPr>
          <w:rFonts w:cstheme="minorHAnsi"/>
          <w:b/>
          <w:sz w:val="24"/>
          <w:szCs w:val="24"/>
        </w:rPr>
        <w:t>economic status</w:t>
      </w:r>
      <w:r w:rsidRPr="00582DF6">
        <w:rPr>
          <w:rFonts w:cstheme="minorHAnsi"/>
          <w:b/>
          <w:sz w:val="24"/>
          <w:szCs w:val="24"/>
        </w:rPr>
        <w:t xml:space="preserve"> and </w:t>
      </w:r>
      <w:r w:rsidR="00AF2283" w:rsidRPr="00582DF6">
        <w:rPr>
          <w:rFonts w:cstheme="minorHAnsi"/>
          <w:b/>
          <w:sz w:val="24"/>
          <w:szCs w:val="24"/>
        </w:rPr>
        <w:t xml:space="preserve">sexual </w:t>
      </w:r>
      <w:r w:rsidRPr="00582DF6">
        <w:rPr>
          <w:rFonts w:cstheme="minorHAnsi"/>
          <w:b/>
          <w:sz w:val="24"/>
          <w:szCs w:val="24"/>
        </w:rPr>
        <w:t>negotiation: Re-evaluation of the ‘normative precedent’ in Tanzania</w:t>
      </w:r>
    </w:p>
    <w:p w:rsidR="00DE4A7B" w:rsidRPr="00582DF6" w:rsidRDefault="00DE4A7B" w:rsidP="00F716CE">
      <w:pPr>
        <w:pStyle w:val="CommentText"/>
        <w:contextualSpacing/>
        <w:jc w:val="both"/>
        <w:rPr>
          <w:rFonts w:cstheme="minorHAnsi"/>
          <w:sz w:val="24"/>
          <w:szCs w:val="24"/>
        </w:rPr>
      </w:pPr>
    </w:p>
    <w:p w:rsidR="00F716CE" w:rsidRPr="00582DF6" w:rsidRDefault="00F716CE" w:rsidP="00F716CE">
      <w:pPr>
        <w:contextualSpacing/>
        <w:jc w:val="both"/>
        <w:rPr>
          <w:rFonts w:cstheme="minorHAnsi"/>
          <w:sz w:val="24"/>
          <w:szCs w:val="24"/>
          <w:vertAlign w:val="superscript"/>
        </w:rPr>
      </w:pPr>
      <w:r w:rsidRPr="00582DF6">
        <w:rPr>
          <w:rFonts w:cstheme="minorHAnsi"/>
          <w:sz w:val="24"/>
          <w:szCs w:val="24"/>
        </w:rPr>
        <w:t>Seema Vyas*</w:t>
      </w:r>
      <w:r w:rsidRPr="00582DF6">
        <w:rPr>
          <w:rFonts w:cstheme="minorHAnsi"/>
          <w:sz w:val="24"/>
          <w:szCs w:val="24"/>
          <w:vertAlign w:val="superscript"/>
        </w:rPr>
        <w:t>a</w:t>
      </w:r>
    </w:p>
    <w:p w:rsidR="00F716CE" w:rsidRPr="00582DF6" w:rsidRDefault="00F716CE" w:rsidP="00F716CE">
      <w:pPr>
        <w:contextualSpacing/>
        <w:jc w:val="both"/>
        <w:rPr>
          <w:rFonts w:cstheme="minorHAnsi"/>
          <w:sz w:val="24"/>
          <w:szCs w:val="24"/>
          <w:vertAlign w:val="superscript"/>
        </w:rPr>
      </w:pPr>
    </w:p>
    <w:p w:rsidR="00F716CE" w:rsidRPr="00582DF6" w:rsidRDefault="00F716CE" w:rsidP="00F716CE">
      <w:pPr>
        <w:contextualSpacing/>
        <w:jc w:val="both"/>
        <w:rPr>
          <w:rFonts w:cstheme="minorHAnsi"/>
          <w:sz w:val="24"/>
          <w:szCs w:val="24"/>
          <w:vertAlign w:val="superscript"/>
        </w:rPr>
      </w:pPr>
      <w:r w:rsidRPr="00582DF6">
        <w:rPr>
          <w:rFonts w:cstheme="minorHAnsi"/>
          <w:i/>
          <w:iCs/>
          <w:sz w:val="24"/>
          <w:szCs w:val="24"/>
        </w:rPr>
        <w:t>Department of Population Health, London School of Hygiene and Tropical Medicine, London, UK</w:t>
      </w:r>
      <w:r w:rsidRPr="00582DF6">
        <w:rPr>
          <w:rFonts w:cstheme="minorHAnsi"/>
          <w:i/>
          <w:iCs/>
          <w:sz w:val="24"/>
          <w:szCs w:val="24"/>
          <w:vertAlign w:val="superscript"/>
        </w:rPr>
        <w:t>a</w:t>
      </w:r>
    </w:p>
    <w:p w:rsidR="00F716CE" w:rsidRPr="00582DF6" w:rsidRDefault="00F716CE" w:rsidP="00F716CE">
      <w:pPr>
        <w:contextualSpacing/>
        <w:jc w:val="both"/>
        <w:rPr>
          <w:rFonts w:cstheme="minorHAnsi"/>
          <w:sz w:val="24"/>
          <w:szCs w:val="24"/>
        </w:rPr>
      </w:pPr>
    </w:p>
    <w:p w:rsidR="00F716CE" w:rsidRPr="00582DF6" w:rsidRDefault="00F716CE" w:rsidP="00F716CE">
      <w:pPr>
        <w:contextualSpacing/>
        <w:jc w:val="both"/>
        <w:rPr>
          <w:rFonts w:cstheme="minorHAnsi"/>
          <w:sz w:val="24"/>
          <w:szCs w:val="24"/>
        </w:rPr>
      </w:pPr>
      <w:r w:rsidRPr="00582DF6">
        <w:rPr>
          <w:rFonts w:cstheme="minorHAnsi"/>
          <w:sz w:val="24"/>
          <w:szCs w:val="24"/>
        </w:rPr>
        <w:t>*Corresponding Author: Seema Vyas    Email: seema.vyas@lshtm.ac.uk</w:t>
      </w:r>
    </w:p>
    <w:p w:rsidR="00F716CE" w:rsidRPr="00582DF6" w:rsidRDefault="00F716CE" w:rsidP="00F716CE">
      <w:pPr>
        <w:contextualSpacing/>
        <w:jc w:val="both"/>
        <w:rPr>
          <w:rFonts w:cstheme="minorHAnsi"/>
          <w:sz w:val="24"/>
          <w:szCs w:val="24"/>
        </w:rPr>
      </w:pPr>
    </w:p>
    <w:p w:rsidR="00F716CE" w:rsidRPr="00582DF6" w:rsidRDefault="00F716CE" w:rsidP="00F716CE">
      <w:pPr>
        <w:pStyle w:val="CommentText"/>
        <w:contextualSpacing/>
        <w:jc w:val="both"/>
        <w:rPr>
          <w:rFonts w:cstheme="minorHAnsi"/>
          <w:sz w:val="24"/>
          <w:szCs w:val="24"/>
        </w:rPr>
      </w:pPr>
    </w:p>
    <w:p w:rsidR="00F716CE" w:rsidRPr="00582DF6" w:rsidRDefault="00F716CE" w:rsidP="00F716CE">
      <w:pPr>
        <w:pStyle w:val="CommentText"/>
        <w:contextualSpacing/>
        <w:jc w:val="both"/>
        <w:rPr>
          <w:rFonts w:cstheme="minorHAnsi"/>
          <w:sz w:val="24"/>
          <w:szCs w:val="24"/>
        </w:rPr>
      </w:pPr>
    </w:p>
    <w:p w:rsidR="00F716CE" w:rsidRPr="00582DF6" w:rsidRDefault="00F716CE" w:rsidP="00F716CE">
      <w:pPr>
        <w:pStyle w:val="CommentText"/>
        <w:contextualSpacing/>
        <w:jc w:val="both"/>
        <w:rPr>
          <w:rFonts w:cstheme="minorHAnsi"/>
          <w:sz w:val="24"/>
          <w:szCs w:val="24"/>
        </w:rPr>
      </w:pPr>
    </w:p>
    <w:p w:rsidR="00F716CE" w:rsidRPr="00582DF6" w:rsidRDefault="00F716CE" w:rsidP="00F716CE">
      <w:pPr>
        <w:pStyle w:val="CommentText"/>
        <w:contextualSpacing/>
        <w:jc w:val="both"/>
        <w:rPr>
          <w:rFonts w:cstheme="minorHAnsi"/>
          <w:sz w:val="24"/>
          <w:szCs w:val="24"/>
        </w:rPr>
        <w:sectPr w:rsidR="00F716CE" w:rsidRPr="00582DF6">
          <w:footerReference w:type="default" r:id="rId8"/>
          <w:pgSz w:w="11906" w:h="16838"/>
          <w:pgMar w:top="1440" w:right="1440" w:bottom="1440" w:left="1440" w:header="0" w:footer="709" w:gutter="0"/>
          <w:cols w:space="720"/>
          <w:formProt w:val="0"/>
          <w:docGrid w:linePitch="360" w:charSpace="-2049"/>
        </w:sectPr>
      </w:pPr>
    </w:p>
    <w:p w:rsidR="00DE4A7B" w:rsidRPr="00582DF6" w:rsidRDefault="00F360F1" w:rsidP="00F716CE">
      <w:pPr>
        <w:contextualSpacing/>
        <w:jc w:val="both"/>
        <w:rPr>
          <w:rFonts w:cstheme="minorHAnsi"/>
          <w:b/>
          <w:sz w:val="24"/>
          <w:szCs w:val="24"/>
        </w:rPr>
      </w:pPr>
      <w:r w:rsidRPr="00582DF6">
        <w:rPr>
          <w:rFonts w:cstheme="minorHAnsi"/>
          <w:b/>
          <w:sz w:val="24"/>
          <w:szCs w:val="24"/>
        </w:rPr>
        <w:lastRenderedPageBreak/>
        <w:t>Abstract</w:t>
      </w:r>
    </w:p>
    <w:p w:rsidR="00F360F1" w:rsidRPr="00582DF6" w:rsidRDefault="00F360F1" w:rsidP="00F716CE">
      <w:pPr>
        <w:contextualSpacing/>
        <w:jc w:val="both"/>
        <w:rPr>
          <w:rFonts w:cstheme="minorHAnsi"/>
          <w:b/>
          <w:sz w:val="24"/>
          <w:szCs w:val="24"/>
        </w:rPr>
      </w:pPr>
    </w:p>
    <w:p w:rsidR="00942B45" w:rsidRPr="00582DF6" w:rsidRDefault="0013586C" w:rsidP="00F716CE">
      <w:pPr>
        <w:contextualSpacing/>
        <w:jc w:val="both"/>
        <w:rPr>
          <w:rFonts w:cstheme="minorHAnsi"/>
          <w:sz w:val="24"/>
          <w:szCs w:val="24"/>
        </w:rPr>
      </w:pPr>
      <w:r w:rsidRPr="00582DF6">
        <w:rPr>
          <w:rFonts w:cstheme="minorHAnsi"/>
          <w:sz w:val="24"/>
          <w:szCs w:val="24"/>
        </w:rPr>
        <w:t xml:space="preserve">Women’s ability to negotiate the conditions and circumstances of sexual relations is </w:t>
      </w:r>
      <w:r w:rsidR="00C81045">
        <w:rPr>
          <w:rFonts w:cstheme="minorHAnsi"/>
          <w:sz w:val="24"/>
          <w:szCs w:val="24"/>
        </w:rPr>
        <w:t xml:space="preserve">central to </w:t>
      </w:r>
      <w:r w:rsidR="00D36666" w:rsidRPr="00582DF6">
        <w:rPr>
          <w:rFonts w:cstheme="minorHAnsi"/>
          <w:sz w:val="24"/>
          <w:szCs w:val="24"/>
        </w:rPr>
        <w:t xml:space="preserve">their </w:t>
      </w:r>
      <w:r w:rsidRPr="00582DF6">
        <w:rPr>
          <w:rFonts w:cstheme="minorHAnsi"/>
          <w:sz w:val="24"/>
          <w:szCs w:val="24"/>
        </w:rPr>
        <w:t>sexual and reproductive health</w:t>
      </w:r>
      <w:r w:rsidR="00D36666" w:rsidRPr="00582DF6">
        <w:rPr>
          <w:rFonts w:cstheme="minorHAnsi"/>
          <w:sz w:val="24"/>
          <w:szCs w:val="24"/>
        </w:rPr>
        <w:t>,</w:t>
      </w:r>
      <w:r w:rsidRPr="00582DF6">
        <w:rPr>
          <w:rFonts w:cstheme="minorHAnsi"/>
          <w:sz w:val="24"/>
          <w:szCs w:val="24"/>
        </w:rPr>
        <w:t xml:space="preserve"> including mitigating HIV risk. In Africa, gender-based power imbalances constrain women’s sexual </w:t>
      </w:r>
      <w:r w:rsidR="00C81045">
        <w:rPr>
          <w:rFonts w:cstheme="minorHAnsi"/>
          <w:sz w:val="24"/>
          <w:szCs w:val="24"/>
        </w:rPr>
        <w:t>agency</w:t>
      </w:r>
      <w:r w:rsidRPr="00582DF6">
        <w:rPr>
          <w:rFonts w:cstheme="minorHAnsi"/>
          <w:sz w:val="24"/>
          <w:szCs w:val="24"/>
        </w:rPr>
        <w:t xml:space="preserve">. </w:t>
      </w:r>
      <w:r w:rsidR="00942B45" w:rsidRPr="00582DF6">
        <w:rPr>
          <w:rFonts w:cstheme="minorHAnsi"/>
          <w:sz w:val="24"/>
          <w:szCs w:val="24"/>
        </w:rPr>
        <w:t>R</w:t>
      </w:r>
      <w:r w:rsidRPr="00582DF6">
        <w:rPr>
          <w:rFonts w:cstheme="minorHAnsi"/>
          <w:sz w:val="24"/>
          <w:szCs w:val="24"/>
        </w:rPr>
        <w:t>esearch ha</w:t>
      </w:r>
      <w:r w:rsidR="00C81045">
        <w:rPr>
          <w:rFonts w:cstheme="minorHAnsi"/>
          <w:sz w:val="24"/>
          <w:szCs w:val="24"/>
        </w:rPr>
        <w:t>s</w:t>
      </w:r>
      <w:r w:rsidR="00CE7AE0">
        <w:rPr>
          <w:rFonts w:cstheme="minorHAnsi"/>
          <w:sz w:val="24"/>
          <w:szCs w:val="24"/>
        </w:rPr>
        <w:t xml:space="preserve"> </w:t>
      </w:r>
      <w:r w:rsidR="00C81045">
        <w:rPr>
          <w:rFonts w:cstheme="minorHAnsi"/>
          <w:sz w:val="24"/>
          <w:szCs w:val="24"/>
        </w:rPr>
        <w:t>suggested</w:t>
      </w:r>
      <w:r w:rsidR="00CE7AE0">
        <w:rPr>
          <w:rFonts w:cstheme="minorHAnsi"/>
          <w:sz w:val="24"/>
          <w:szCs w:val="24"/>
        </w:rPr>
        <w:t xml:space="preserve"> </w:t>
      </w:r>
      <w:r w:rsidR="003471DB" w:rsidRPr="00582DF6">
        <w:rPr>
          <w:rFonts w:cstheme="minorHAnsi"/>
          <w:sz w:val="24"/>
          <w:szCs w:val="24"/>
        </w:rPr>
        <w:t xml:space="preserve">that </w:t>
      </w:r>
      <w:r w:rsidR="00942B45" w:rsidRPr="00582DF6">
        <w:rPr>
          <w:rFonts w:cstheme="minorHAnsi"/>
          <w:sz w:val="24"/>
          <w:szCs w:val="24"/>
        </w:rPr>
        <w:t>among couples</w:t>
      </w:r>
      <w:r w:rsidR="00CF5EDA">
        <w:rPr>
          <w:rFonts w:cstheme="minorHAnsi"/>
          <w:sz w:val="24"/>
          <w:szCs w:val="24"/>
        </w:rPr>
        <w:t xml:space="preserve"> in </w:t>
      </w:r>
      <w:r w:rsidR="00F2140C">
        <w:rPr>
          <w:rFonts w:cstheme="minorHAnsi"/>
          <w:sz w:val="24"/>
          <w:szCs w:val="24"/>
        </w:rPr>
        <w:t xml:space="preserve">sub-Saharan African </w:t>
      </w:r>
      <w:r w:rsidR="009C2EAF">
        <w:rPr>
          <w:rFonts w:cstheme="minorHAnsi"/>
          <w:sz w:val="24"/>
          <w:szCs w:val="24"/>
        </w:rPr>
        <w:t xml:space="preserve">countries such as </w:t>
      </w:r>
      <w:r w:rsidR="00CF5EDA">
        <w:rPr>
          <w:rFonts w:cstheme="minorHAnsi"/>
          <w:sz w:val="24"/>
          <w:szCs w:val="24"/>
        </w:rPr>
        <w:t>Uganda</w:t>
      </w:r>
      <w:r w:rsidR="009C2EAF">
        <w:rPr>
          <w:rFonts w:cstheme="minorHAnsi"/>
          <w:sz w:val="24"/>
          <w:szCs w:val="24"/>
        </w:rPr>
        <w:t xml:space="preserve"> and Nige</w:t>
      </w:r>
      <w:r w:rsidR="000A4856">
        <w:rPr>
          <w:rFonts w:cstheme="minorHAnsi"/>
          <w:sz w:val="24"/>
          <w:szCs w:val="24"/>
        </w:rPr>
        <w:t>ria</w:t>
      </w:r>
      <w:r w:rsidR="00D36666" w:rsidRPr="00582DF6">
        <w:rPr>
          <w:rFonts w:cstheme="minorHAnsi"/>
          <w:sz w:val="24"/>
          <w:szCs w:val="24"/>
        </w:rPr>
        <w:t>,</w:t>
      </w:r>
      <w:r w:rsidR="00CE7AE0">
        <w:rPr>
          <w:rFonts w:cstheme="minorHAnsi"/>
          <w:sz w:val="24"/>
          <w:szCs w:val="24"/>
        </w:rPr>
        <w:t xml:space="preserve"> </w:t>
      </w:r>
      <w:r w:rsidR="00942B45" w:rsidRPr="00582DF6">
        <w:rPr>
          <w:rFonts w:cstheme="minorHAnsi"/>
          <w:sz w:val="24"/>
          <w:szCs w:val="24"/>
        </w:rPr>
        <w:t xml:space="preserve">sexual </w:t>
      </w:r>
      <w:r w:rsidRPr="00582DF6">
        <w:rPr>
          <w:rFonts w:cstheme="minorHAnsi"/>
          <w:sz w:val="24"/>
          <w:szCs w:val="24"/>
        </w:rPr>
        <w:t>decision</w:t>
      </w:r>
      <w:r w:rsidR="00CB0E67">
        <w:rPr>
          <w:rFonts w:cstheme="minorHAnsi"/>
          <w:sz w:val="24"/>
          <w:szCs w:val="24"/>
        </w:rPr>
        <w:t>-</w:t>
      </w:r>
      <w:r w:rsidR="00EB6C87" w:rsidRPr="00582DF6">
        <w:rPr>
          <w:rFonts w:cstheme="minorHAnsi"/>
          <w:sz w:val="24"/>
          <w:szCs w:val="24"/>
        </w:rPr>
        <w:t xml:space="preserve">making </w:t>
      </w:r>
      <w:r w:rsidR="003471DB" w:rsidRPr="00582DF6">
        <w:rPr>
          <w:rFonts w:cstheme="minorHAnsi"/>
          <w:sz w:val="24"/>
          <w:szCs w:val="24"/>
        </w:rPr>
        <w:t>is</w:t>
      </w:r>
      <w:r w:rsidRPr="00582DF6">
        <w:rPr>
          <w:rFonts w:cstheme="minorHAnsi"/>
          <w:sz w:val="24"/>
          <w:szCs w:val="24"/>
        </w:rPr>
        <w:t xml:space="preserve"> defined by a ‘normative precedent’</w:t>
      </w:r>
      <w:r w:rsidR="00CE7AE0">
        <w:rPr>
          <w:rFonts w:cstheme="minorHAnsi"/>
          <w:sz w:val="24"/>
          <w:szCs w:val="24"/>
        </w:rPr>
        <w:t xml:space="preserve"> </w:t>
      </w:r>
      <w:r w:rsidR="008B4EE1">
        <w:rPr>
          <w:rFonts w:cstheme="minorHAnsi"/>
          <w:sz w:val="24"/>
          <w:szCs w:val="24"/>
        </w:rPr>
        <w:t xml:space="preserve">in the form of </w:t>
      </w:r>
      <w:r w:rsidRPr="00582DF6">
        <w:rPr>
          <w:rFonts w:cstheme="minorHAnsi"/>
          <w:sz w:val="24"/>
          <w:szCs w:val="24"/>
        </w:rPr>
        <w:t>a set of rules and practices conferring sexual authority</w:t>
      </w:r>
      <w:r w:rsidR="008B4EE1">
        <w:rPr>
          <w:rFonts w:cstheme="minorHAnsi"/>
          <w:sz w:val="24"/>
          <w:szCs w:val="24"/>
        </w:rPr>
        <w:t xml:space="preserve"> on men</w:t>
      </w:r>
      <w:r w:rsidR="003471DB" w:rsidRPr="00582DF6">
        <w:rPr>
          <w:rFonts w:cstheme="minorHAnsi"/>
          <w:sz w:val="24"/>
          <w:szCs w:val="24"/>
        </w:rPr>
        <w:t xml:space="preserve">. </w:t>
      </w:r>
      <w:r w:rsidRPr="00582DF6">
        <w:rPr>
          <w:rFonts w:cstheme="minorHAnsi"/>
          <w:sz w:val="24"/>
          <w:szCs w:val="24"/>
        </w:rPr>
        <w:t xml:space="preserve">Using focus group discussion data among women in paid work and among men, this study </w:t>
      </w:r>
      <w:r w:rsidR="00942B45" w:rsidRPr="00582DF6">
        <w:rPr>
          <w:rFonts w:cstheme="minorHAnsi"/>
          <w:sz w:val="24"/>
          <w:szCs w:val="24"/>
        </w:rPr>
        <w:t xml:space="preserve">explored </w:t>
      </w:r>
      <w:r w:rsidRPr="00582DF6">
        <w:rPr>
          <w:rFonts w:cstheme="minorHAnsi"/>
          <w:sz w:val="24"/>
          <w:szCs w:val="24"/>
        </w:rPr>
        <w:t xml:space="preserve">interpersonal relations and sexual negotiation in Tanzania. </w:t>
      </w:r>
      <w:r w:rsidR="006B72AE" w:rsidRPr="00582DF6">
        <w:rPr>
          <w:rFonts w:cstheme="minorHAnsi"/>
          <w:sz w:val="24"/>
          <w:szCs w:val="24"/>
        </w:rPr>
        <w:t>Data were collected in two s</w:t>
      </w:r>
      <w:r w:rsidR="006F3754" w:rsidRPr="00582DF6">
        <w:rPr>
          <w:rFonts w:cstheme="minorHAnsi"/>
          <w:sz w:val="24"/>
          <w:szCs w:val="24"/>
        </w:rPr>
        <w:t>ites, Dar es Salaam</w:t>
      </w:r>
      <w:r w:rsidR="00CE7AE0">
        <w:rPr>
          <w:rFonts w:cstheme="minorHAnsi"/>
          <w:sz w:val="24"/>
          <w:szCs w:val="24"/>
        </w:rPr>
        <w:t xml:space="preserve"> </w:t>
      </w:r>
      <w:r w:rsidR="006F3754" w:rsidRPr="00582DF6">
        <w:rPr>
          <w:rFonts w:cstheme="minorHAnsi"/>
          <w:sz w:val="24"/>
          <w:szCs w:val="24"/>
        </w:rPr>
        <w:t>and Mbeya</w:t>
      </w:r>
      <w:r w:rsidR="00942B45" w:rsidRPr="00582DF6">
        <w:rPr>
          <w:rFonts w:cstheme="minorHAnsi"/>
          <w:sz w:val="24"/>
          <w:szCs w:val="24"/>
        </w:rPr>
        <w:t xml:space="preserve">. </w:t>
      </w:r>
      <w:r w:rsidRPr="00582DF6">
        <w:rPr>
          <w:rFonts w:cstheme="minorHAnsi"/>
          <w:sz w:val="24"/>
          <w:szCs w:val="24"/>
        </w:rPr>
        <w:t>The normative precedent for sexual decision</w:t>
      </w:r>
      <w:r w:rsidR="00CB0E67">
        <w:rPr>
          <w:rFonts w:cstheme="minorHAnsi"/>
          <w:sz w:val="24"/>
          <w:szCs w:val="24"/>
        </w:rPr>
        <w:t>-</w:t>
      </w:r>
      <w:r w:rsidRPr="00582DF6">
        <w:rPr>
          <w:rFonts w:cstheme="minorHAnsi"/>
          <w:sz w:val="24"/>
          <w:szCs w:val="24"/>
        </w:rPr>
        <w:t xml:space="preserve">making was universally understood </w:t>
      </w:r>
      <w:r w:rsidR="00645811" w:rsidRPr="00582DF6">
        <w:rPr>
          <w:rFonts w:cstheme="minorHAnsi"/>
          <w:sz w:val="24"/>
          <w:szCs w:val="24"/>
        </w:rPr>
        <w:t xml:space="preserve">by </w:t>
      </w:r>
      <w:r w:rsidR="00942B45" w:rsidRPr="00582DF6">
        <w:rPr>
          <w:rFonts w:cstheme="minorHAnsi"/>
          <w:sz w:val="24"/>
          <w:szCs w:val="24"/>
        </w:rPr>
        <w:t>men and women</w:t>
      </w:r>
      <w:r w:rsidR="00434993" w:rsidRPr="00582DF6">
        <w:rPr>
          <w:rFonts w:cstheme="minorHAnsi"/>
          <w:sz w:val="24"/>
          <w:szCs w:val="24"/>
        </w:rPr>
        <w:t>. W</w:t>
      </w:r>
      <w:r w:rsidRPr="00582DF6">
        <w:rPr>
          <w:rFonts w:cstheme="minorHAnsi"/>
          <w:sz w:val="24"/>
          <w:szCs w:val="24"/>
        </w:rPr>
        <w:t>omen</w:t>
      </w:r>
      <w:r w:rsidR="006B72AE" w:rsidRPr="00582DF6">
        <w:rPr>
          <w:rFonts w:cstheme="minorHAnsi"/>
          <w:sz w:val="24"/>
          <w:szCs w:val="24"/>
        </w:rPr>
        <w:t xml:space="preserve"> did not perceive </w:t>
      </w:r>
      <w:r w:rsidRPr="00582DF6">
        <w:rPr>
          <w:rFonts w:cstheme="minorHAnsi"/>
          <w:sz w:val="24"/>
          <w:szCs w:val="24"/>
        </w:rPr>
        <w:t xml:space="preserve">paid </w:t>
      </w:r>
      <w:r w:rsidR="00434993" w:rsidRPr="00582DF6">
        <w:rPr>
          <w:rFonts w:cstheme="minorHAnsi"/>
          <w:sz w:val="24"/>
          <w:szCs w:val="24"/>
        </w:rPr>
        <w:t>work</w:t>
      </w:r>
      <w:r w:rsidR="00CE7AE0">
        <w:rPr>
          <w:rFonts w:cstheme="minorHAnsi"/>
          <w:sz w:val="24"/>
          <w:szCs w:val="24"/>
        </w:rPr>
        <w:t xml:space="preserve"> </w:t>
      </w:r>
      <w:r w:rsidR="00C81045">
        <w:rPr>
          <w:rFonts w:cstheme="minorHAnsi"/>
          <w:sz w:val="24"/>
          <w:szCs w:val="24"/>
        </w:rPr>
        <w:t>as giving</w:t>
      </w:r>
      <w:r w:rsidR="00CE7AE0">
        <w:rPr>
          <w:rFonts w:cstheme="minorHAnsi"/>
          <w:sz w:val="24"/>
          <w:szCs w:val="24"/>
        </w:rPr>
        <w:t xml:space="preserve"> </w:t>
      </w:r>
      <w:r w:rsidR="006B72AE" w:rsidRPr="00582DF6">
        <w:rPr>
          <w:rFonts w:cstheme="minorHAnsi"/>
          <w:sz w:val="24"/>
          <w:szCs w:val="24"/>
        </w:rPr>
        <w:t xml:space="preserve">then </w:t>
      </w:r>
      <w:r w:rsidRPr="00582DF6">
        <w:rPr>
          <w:rFonts w:cstheme="minorHAnsi"/>
          <w:sz w:val="24"/>
          <w:szCs w:val="24"/>
        </w:rPr>
        <w:t>greater bargaining power in the domain of sex.</w:t>
      </w:r>
      <w:r w:rsidR="00CE7AE0">
        <w:rPr>
          <w:rFonts w:cstheme="minorHAnsi"/>
          <w:sz w:val="24"/>
          <w:szCs w:val="24"/>
        </w:rPr>
        <w:t xml:space="preserve"> </w:t>
      </w:r>
      <w:r w:rsidR="002C0BD4" w:rsidRPr="00582DF6">
        <w:rPr>
          <w:rFonts w:cstheme="minorHAnsi"/>
          <w:sz w:val="24"/>
          <w:szCs w:val="24"/>
        </w:rPr>
        <w:t xml:space="preserve">In Mbeya, </w:t>
      </w:r>
      <w:r w:rsidR="00377D58" w:rsidRPr="00582DF6">
        <w:rPr>
          <w:rFonts w:cstheme="minorHAnsi"/>
          <w:sz w:val="24"/>
          <w:szCs w:val="24"/>
        </w:rPr>
        <w:t>a</w:t>
      </w:r>
      <w:r w:rsidR="00645811" w:rsidRPr="00582DF6">
        <w:rPr>
          <w:rFonts w:cstheme="minorHAnsi"/>
          <w:sz w:val="24"/>
          <w:szCs w:val="24"/>
        </w:rPr>
        <w:t xml:space="preserve"> high HIV</w:t>
      </w:r>
      <w:r w:rsidR="00377D58" w:rsidRPr="00582DF6">
        <w:rPr>
          <w:rFonts w:cstheme="minorHAnsi"/>
          <w:sz w:val="24"/>
          <w:szCs w:val="24"/>
        </w:rPr>
        <w:t xml:space="preserve"> area</w:t>
      </w:r>
      <w:r w:rsidR="00645811" w:rsidRPr="00582DF6">
        <w:rPr>
          <w:rFonts w:cstheme="minorHAnsi"/>
          <w:sz w:val="24"/>
          <w:szCs w:val="24"/>
        </w:rPr>
        <w:t xml:space="preserve">, </w:t>
      </w:r>
      <w:r w:rsidR="002C0BD4" w:rsidRPr="00582DF6">
        <w:rPr>
          <w:rFonts w:cstheme="minorHAnsi"/>
          <w:sz w:val="24"/>
          <w:szCs w:val="24"/>
        </w:rPr>
        <w:t xml:space="preserve">some women perceived </w:t>
      </w:r>
      <w:r w:rsidR="007D77A6" w:rsidRPr="00582DF6">
        <w:rPr>
          <w:rFonts w:cstheme="minorHAnsi"/>
          <w:sz w:val="24"/>
          <w:szCs w:val="24"/>
        </w:rPr>
        <w:t xml:space="preserve">that </w:t>
      </w:r>
      <w:r w:rsidR="002C0BD4" w:rsidRPr="00582DF6">
        <w:rPr>
          <w:rFonts w:cstheme="minorHAnsi"/>
          <w:sz w:val="24"/>
          <w:szCs w:val="24"/>
        </w:rPr>
        <w:t xml:space="preserve">refusing sex </w:t>
      </w:r>
      <w:r w:rsidR="003471DB" w:rsidRPr="00582DF6">
        <w:rPr>
          <w:rFonts w:cstheme="minorHAnsi"/>
          <w:sz w:val="24"/>
          <w:szCs w:val="24"/>
        </w:rPr>
        <w:t xml:space="preserve">would </w:t>
      </w:r>
      <w:r w:rsidR="002C0BD4" w:rsidRPr="00582DF6">
        <w:rPr>
          <w:rFonts w:cstheme="minorHAnsi"/>
          <w:sz w:val="24"/>
          <w:szCs w:val="24"/>
        </w:rPr>
        <w:t xml:space="preserve">push </w:t>
      </w:r>
      <w:r w:rsidR="00645811" w:rsidRPr="00582DF6">
        <w:rPr>
          <w:rFonts w:cstheme="minorHAnsi"/>
          <w:sz w:val="24"/>
          <w:szCs w:val="24"/>
        </w:rPr>
        <w:t>men</w:t>
      </w:r>
      <w:r w:rsidR="00CE7AE0">
        <w:rPr>
          <w:rFonts w:cstheme="minorHAnsi"/>
          <w:sz w:val="24"/>
          <w:szCs w:val="24"/>
        </w:rPr>
        <w:t xml:space="preserve"> </w:t>
      </w:r>
      <w:r w:rsidR="002C0BD4" w:rsidRPr="00582DF6">
        <w:rPr>
          <w:rFonts w:cstheme="minorHAnsi"/>
          <w:sz w:val="24"/>
          <w:szCs w:val="24"/>
        </w:rPr>
        <w:t>in</w:t>
      </w:r>
      <w:r w:rsidR="00CE7AE0">
        <w:rPr>
          <w:rFonts w:cstheme="minorHAnsi"/>
          <w:sz w:val="24"/>
          <w:szCs w:val="24"/>
        </w:rPr>
        <w:t xml:space="preserve"> </w:t>
      </w:r>
      <w:r w:rsidR="002C0BD4" w:rsidRPr="00582DF6">
        <w:rPr>
          <w:rFonts w:cstheme="minorHAnsi"/>
          <w:sz w:val="24"/>
          <w:szCs w:val="24"/>
        </w:rPr>
        <w:t>to having additional sexual partners</w:t>
      </w:r>
      <w:r w:rsidR="00377D58" w:rsidRPr="00582DF6">
        <w:rPr>
          <w:rFonts w:cstheme="minorHAnsi"/>
          <w:sz w:val="24"/>
          <w:szCs w:val="24"/>
        </w:rPr>
        <w:t>, thus</w:t>
      </w:r>
      <w:r w:rsidR="00CE7AE0">
        <w:rPr>
          <w:rFonts w:cstheme="minorHAnsi"/>
          <w:sz w:val="24"/>
          <w:szCs w:val="24"/>
        </w:rPr>
        <w:t xml:space="preserve"> </w:t>
      </w:r>
      <w:r w:rsidR="00377D58" w:rsidRPr="00582DF6">
        <w:rPr>
          <w:rFonts w:cstheme="minorHAnsi"/>
          <w:sz w:val="24"/>
          <w:szCs w:val="24"/>
        </w:rPr>
        <w:t xml:space="preserve">increasing </w:t>
      </w:r>
      <w:r w:rsidR="00942B45" w:rsidRPr="00582DF6">
        <w:rPr>
          <w:rFonts w:cstheme="minorHAnsi"/>
          <w:sz w:val="24"/>
          <w:szCs w:val="24"/>
        </w:rPr>
        <w:t xml:space="preserve">their </w:t>
      </w:r>
      <w:r w:rsidR="002C0BD4" w:rsidRPr="00582DF6">
        <w:rPr>
          <w:rFonts w:cstheme="minorHAnsi"/>
          <w:sz w:val="24"/>
          <w:szCs w:val="24"/>
        </w:rPr>
        <w:t>susceptibility to HIV</w:t>
      </w:r>
      <w:r w:rsidR="007D77A6" w:rsidRPr="00582DF6">
        <w:rPr>
          <w:rFonts w:cstheme="minorHAnsi"/>
          <w:sz w:val="24"/>
          <w:szCs w:val="24"/>
        </w:rPr>
        <w:t xml:space="preserve">. </w:t>
      </w:r>
      <w:r w:rsidR="002C0BD4" w:rsidRPr="00582DF6">
        <w:rPr>
          <w:rFonts w:cstheme="minorHAnsi"/>
          <w:sz w:val="24"/>
          <w:szCs w:val="24"/>
        </w:rPr>
        <w:t xml:space="preserve">Other women, however, believed that suspicions </w:t>
      </w:r>
      <w:r w:rsidR="007D77A6" w:rsidRPr="00582DF6">
        <w:rPr>
          <w:rFonts w:cstheme="minorHAnsi"/>
          <w:sz w:val="24"/>
          <w:szCs w:val="24"/>
        </w:rPr>
        <w:t>about</w:t>
      </w:r>
      <w:r w:rsidR="00CE7AE0">
        <w:rPr>
          <w:rFonts w:cstheme="minorHAnsi"/>
          <w:sz w:val="24"/>
          <w:szCs w:val="24"/>
        </w:rPr>
        <w:t xml:space="preserve"> </w:t>
      </w:r>
      <w:r w:rsidR="00645811" w:rsidRPr="00582DF6">
        <w:rPr>
          <w:rFonts w:cstheme="minorHAnsi"/>
          <w:sz w:val="24"/>
          <w:szCs w:val="24"/>
        </w:rPr>
        <w:t>men’s</w:t>
      </w:r>
      <w:r w:rsidR="002C0BD4" w:rsidRPr="00582DF6">
        <w:rPr>
          <w:rFonts w:cstheme="minorHAnsi"/>
          <w:sz w:val="24"/>
          <w:szCs w:val="24"/>
        </w:rPr>
        <w:t xml:space="preserve"> behaviour</w:t>
      </w:r>
      <w:r w:rsidR="001E2C1B" w:rsidRPr="00582DF6">
        <w:rPr>
          <w:rFonts w:cstheme="minorHAnsi"/>
          <w:sz w:val="24"/>
          <w:szCs w:val="24"/>
        </w:rPr>
        <w:t xml:space="preserve"> combined with accurate </w:t>
      </w:r>
      <w:r w:rsidR="00645811" w:rsidRPr="00582DF6">
        <w:rPr>
          <w:rFonts w:cstheme="minorHAnsi"/>
          <w:sz w:val="24"/>
          <w:szCs w:val="24"/>
        </w:rPr>
        <w:t xml:space="preserve">HIV </w:t>
      </w:r>
      <w:r w:rsidR="001E2C1B" w:rsidRPr="00582DF6">
        <w:rPr>
          <w:rFonts w:cstheme="minorHAnsi"/>
          <w:sz w:val="24"/>
          <w:szCs w:val="24"/>
        </w:rPr>
        <w:t>knowledge</w:t>
      </w:r>
      <w:r w:rsidR="00645811" w:rsidRPr="00582DF6">
        <w:rPr>
          <w:rFonts w:cstheme="minorHAnsi"/>
          <w:sz w:val="24"/>
          <w:szCs w:val="24"/>
        </w:rPr>
        <w:t xml:space="preserve">, </w:t>
      </w:r>
      <w:r w:rsidR="00C81045">
        <w:rPr>
          <w:rFonts w:cstheme="minorHAnsi"/>
          <w:sz w:val="24"/>
          <w:szCs w:val="24"/>
        </w:rPr>
        <w:t>provided</w:t>
      </w:r>
      <w:r w:rsidR="002C0BD4" w:rsidRPr="00582DF6">
        <w:rPr>
          <w:rFonts w:cstheme="minorHAnsi"/>
          <w:sz w:val="24"/>
          <w:szCs w:val="24"/>
        </w:rPr>
        <w:t xml:space="preserve"> leverage for women to refuse sex. In both sites, c</w:t>
      </w:r>
      <w:r w:rsidRPr="00582DF6">
        <w:rPr>
          <w:rFonts w:cstheme="minorHAnsi"/>
          <w:sz w:val="24"/>
          <w:szCs w:val="24"/>
        </w:rPr>
        <w:t xml:space="preserve">hallenges to the normative precedent </w:t>
      </w:r>
      <w:r w:rsidR="00C81045">
        <w:rPr>
          <w:rFonts w:cstheme="minorHAnsi"/>
          <w:sz w:val="24"/>
          <w:szCs w:val="24"/>
        </w:rPr>
        <w:t xml:space="preserve">were evident, </w:t>
      </w:r>
      <w:r w:rsidR="001E2C1B" w:rsidRPr="00582DF6">
        <w:rPr>
          <w:rFonts w:cstheme="minorHAnsi"/>
          <w:sz w:val="24"/>
          <w:szCs w:val="24"/>
        </w:rPr>
        <w:t xml:space="preserve">particularly </w:t>
      </w:r>
      <w:r w:rsidR="00C81045">
        <w:rPr>
          <w:rFonts w:cstheme="minorHAnsi"/>
          <w:sz w:val="24"/>
          <w:szCs w:val="24"/>
        </w:rPr>
        <w:t>among</w:t>
      </w:r>
      <w:r w:rsidR="001E2C1B" w:rsidRPr="00582DF6">
        <w:rPr>
          <w:rFonts w:cstheme="minorHAnsi"/>
          <w:sz w:val="24"/>
          <w:szCs w:val="24"/>
        </w:rPr>
        <w:t xml:space="preserve"> younger </w:t>
      </w:r>
      <w:r w:rsidR="00645811" w:rsidRPr="00582DF6">
        <w:rPr>
          <w:rFonts w:cstheme="minorHAnsi"/>
          <w:sz w:val="24"/>
          <w:szCs w:val="24"/>
        </w:rPr>
        <w:t>men</w:t>
      </w:r>
      <w:r w:rsidR="006B72AE" w:rsidRPr="00582DF6">
        <w:rPr>
          <w:rFonts w:cstheme="minorHAnsi"/>
          <w:sz w:val="24"/>
          <w:szCs w:val="24"/>
        </w:rPr>
        <w:t>. B</w:t>
      </w:r>
      <w:r w:rsidR="00A41A6E" w:rsidRPr="00582DF6">
        <w:rPr>
          <w:rFonts w:cstheme="minorHAnsi"/>
          <w:sz w:val="24"/>
          <w:szCs w:val="24"/>
        </w:rPr>
        <w:t xml:space="preserve">oth </w:t>
      </w:r>
      <w:r w:rsidR="00942B45" w:rsidRPr="00582DF6">
        <w:rPr>
          <w:rFonts w:cstheme="minorHAnsi"/>
          <w:sz w:val="24"/>
          <w:szCs w:val="24"/>
        </w:rPr>
        <w:t>men and women</w:t>
      </w:r>
      <w:r w:rsidR="00954335" w:rsidRPr="00582DF6">
        <w:rPr>
          <w:rFonts w:cstheme="minorHAnsi"/>
          <w:sz w:val="24"/>
          <w:szCs w:val="24"/>
        </w:rPr>
        <w:t xml:space="preserve"> expressed a </w:t>
      </w:r>
      <w:r w:rsidR="003471DB" w:rsidRPr="00582DF6">
        <w:rPr>
          <w:rFonts w:cstheme="minorHAnsi"/>
          <w:sz w:val="24"/>
          <w:szCs w:val="24"/>
        </w:rPr>
        <w:t xml:space="preserve">preference </w:t>
      </w:r>
      <w:r w:rsidR="00954335" w:rsidRPr="00582DF6">
        <w:rPr>
          <w:rFonts w:cstheme="minorHAnsi"/>
          <w:sz w:val="24"/>
          <w:szCs w:val="24"/>
        </w:rPr>
        <w:t>for equality in sexual decision</w:t>
      </w:r>
      <w:r w:rsidR="00CB0E67">
        <w:rPr>
          <w:rFonts w:cstheme="minorHAnsi"/>
          <w:sz w:val="24"/>
          <w:szCs w:val="24"/>
        </w:rPr>
        <w:t>-</w:t>
      </w:r>
      <w:r w:rsidR="00954335" w:rsidRPr="00582DF6">
        <w:rPr>
          <w:rFonts w:cstheme="minorHAnsi"/>
          <w:sz w:val="24"/>
          <w:szCs w:val="24"/>
        </w:rPr>
        <w:t>making</w:t>
      </w:r>
      <w:r w:rsidR="00F360F1" w:rsidRPr="00582DF6">
        <w:rPr>
          <w:rFonts w:cstheme="minorHAnsi"/>
          <w:sz w:val="24"/>
          <w:szCs w:val="24"/>
        </w:rPr>
        <w:t>.</w:t>
      </w:r>
    </w:p>
    <w:p w:rsidR="00F360F1" w:rsidRPr="00582DF6" w:rsidRDefault="00F360F1" w:rsidP="00F716CE">
      <w:pPr>
        <w:contextualSpacing/>
        <w:jc w:val="both"/>
        <w:rPr>
          <w:rFonts w:cstheme="minorHAnsi"/>
          <w:sz w:val="24"/>
          <w:szCs w:val="24"/>
        </w:rPr>
      </w:pPr>
    </w:p>
    <w:p w:rsidR="00F360F1" w:rsidRPr="00582DF6" w:rsidRDefault="00F360F1" w:rsidP="00F360F1">
      <w:pPr>
        <w:contextualSpacing/>
        <w:jc w:val="both"/>
        <w:rPr>
          <w:rFonts w:cstheme="minorHAnsi"/>
          <w:b/>
          <w:sz w:val="24"/>
          <w:szCs w:val="24"/>
        </w:rPr>
        <w:sectPr w:rsidR="00F360F1" w:rsidRPr="00582DF6">
          <w:pgSz w:w="11906" w:h="16838"/>
          <w:pgMar w:top="1440" w:right="1440" w:bottom="1440" w:left="1440" w:header="0" w:footer="709" w:gutter="0"/>
          <w:cols w:space="720"/>
          <w:formProt w:val="0"/>
          <w:docGrid w:linePitch="360" w:charSpace="-2049"/>
        </w:sectPr>
      </w:pPr>
      <w:r w:rsidRPr="00582DF6">
        <w:rPr>
          <w:rFonts w:cstheme="minorHAnsi"/>
          <w:b/>
          <w:sz w:val="24"/>
          <w:szCs w:val="24"/>
        </w:rPr>
        <w:t xml:space="preserve">Keywords: </w:t>
      </w:r>
      <w:r w:rsidRPr="00582DF6">
        <w:rPr>
          <w:rFonts w:cstheme="minorHAnsi"/>
          <w:sz w:val="24"/>
          <w:szCs w:val="24"/>
        </w:rPr>
        <w:t>Tanzania; sexual negotiation; social norms</w:t>
      </w:r>
      <w:r w:rsidR="00C81045">
        <w:rPr>
          <w:rFonts w:cstheme="minorHAnsi"/>
          <w:sz w:val="24"/>
          <w:szCs w:val="24"/>
        </w:rPr>
        <w:t>; normative precedent</w:t>
      </w:r>
    </w:p>
    <w:p w:rsidR="00DE4A7B" w:rsidRPr="00582DF6" w:rsidRDefault="00F360F1" w:rsidP="00F716CE">
      <w:pPr>
        <w:contextualSpacing/>
        <w:jc w:val="both"/>
        <w:rPr>
          <w:rFonts w:cstheme="minorHAnsi"/>
          <w:b/>
          <w:sz w:val="24"/>
          <w:szCs w:val="24"/>
        </w:rPr>
      </w:pPr>
      <w:r w:rsidRPr="00582DF6">
        <w:rPr>
          <w:rFonts w:cstheme="minorHAnsi"/>
          <w:b/>
          <w:sz w:val="24"/>
          <w:szCs w:val="24"/>
        </w:rPr>
        <w:lastRenderedPageBreak/>
        <w:t>Introduction</w:t>
      </w:r>
    </w:p>
    <w:p w:rsidR="00DE4A7B" w:rsidRPr="00582DF6" w:rsidRDefault="00DE4A7B" w:rsidP="00F716CE">
      <w:pPr>
        <w:contextualSpacing/>
        <w:jc w:val="both"/>
        <w:rPr>
          <w:rFonts w:cstheme="minorHAnsi"/>
          <w:sz w:val="24"/>
          <w:szCs w:val="24"/>
        </w:rPr>
      </w:pPr>
    </w:p>
    <w:p w:rsidR="007E3662" w:rsidRDefault="0013586C" w:rsidP="00F716CE">
      <w:pPr>
        <w:contextualSpacing/>
        <w:jc w:val="both"/>
        <w:rPr>
          <w:rFonts w:cstheme="minorHAnsi"/>
          <w:sz w:val="24"/>
          <w:szCs w:val="24"/>
        </w:rPr>
      </w:pPr>
      <w:r w:rsidRPr="00582DF6">
        <w:rPr>
          <w:rFonts w:cstheme="minorHAnsi"/>
          <w:sz w:val="24"/>
          <w:szCs w:val="24"/>
        </w:rPr>
        <w:t xml:space="preserve">The ability </w:t>
      </w:r>
      <w:r w:rsidR="00C81045">
        <w:rPr>
          <w:rFonts w:cstheme="minorHAnsi"/>
          <w:sz w:val="24"/>
          <w:szCs w:val="24"/>
        </w:rPr>
        <w:t>of</w:t>
      </w:r>
      <w:r w:rsidRPr="00582DF6">
        <w:rPr>
          <w:rFonts w:cstheme="minorHAnsi"/>
          <w:sz w:val="24"/>
          <w:szCs w:val="24"/>
        </w:rPr>
        <w:t xml:space="preserve"> women to communicate and negotiate the conditions and the circumstances of sexual relations is essential for </w:t>
      </w:r>
      <w:r w:rsidR="00900282" w:rsidRPr="00582DF6">
        <w:rPr>
          <w:rFonts w:cstheme="minorHAnsi"/>
          <w:sz w:val="24"/>
          <w:szCs w:val="24"/>
        </w:rPr>
        <w:t xml:space="preserve">their </w:t>
      </w:r>
      <w:r w:rsidRPr="00582DF6">
        <w:rPr>
          <w:rFonts w:cstheme="minorHAnsi"/>
          <w:sz w:val="24"/>
          <w:szCs w:val="24"/>
        </w:rPr>
        <w:t xml:space="preserve">control of their sexual and reproductive health. </w:t>
      </w:r>
      <w:r w:rsidR="007A0C38" w:rsidRPr="00582DF6">
        <w:rPr>
          <w:rFonts w:cstheme="minorHAnsi"/>
          <w:sz w:val="24"/>
          <w:szCs w:val="24"/>
        </w:rPr>
        <w:t>Research i</w:t>
      </w:r>
      <w:r w:rsidRPr="00582DF6">
        <w:rPr>
          <w:rFonts w:cstheme="minorHAnsi"/>
          <w:sz w:val="24"/>
          <w:szCs w:val="24"/>
        </w:rPr>
        <w:t xml:space="preserve">n </w:t>
      </w:r>
      <w:r w:rsidR="009A222B" w:rsidRPr="00582DF6">
        <w:rPr>
          <w:rFonts w:cstheme="minorHAnsi"/>
          <w:sz w:val="24"/>
          <w:szCs w:val="24"/>
        </w:rPr>
        <w:t>low- and middle-income</w:t>
      </w:r>
      <w:r w:rsidRPr="00582DF6">
        <w:rPr>
          <w:rFonts w:cstheme="minorHAnsi"/>
          <w:sz w:val="24"/>
          <w:szCs w:val="24"/>
        </w:rPr>
        <w:t xml:space="preserve"> countries </w:t>
      </w:r>
      <w:r w:rsidR="009A222B" w:rsidRPr="00582DF6">
        <w:rPr>
          <w:rFonts w:cstheme="minorHAnsi"/>
          <w:sz w:val="24"/>
          <w:szCs w:val="24"/>
        </w:rPr>
        <w:t>(LMI</w:t>
      </w:r>
      <w:r w:rsidR="00BA24E2" w:rsidRPr="00582DF6">
        <w:rPr>
          <w:rFonts w:cstheme="minorHAnsi"/>
          <w:sz w:val="24"/>
          <w:szCs w:val="24"/>
        </w:rPr>
        <w:t>C</w:t>
      </w:r>
      <w:r w:rsidR="009A222B" w:rsidRPr="00582DF6">
        <w:rPr>
          <w:rFonts w:cstheme="minorHAnsi"/>
          <w:sz w:val="24"/>
          <w:szCs w:val="24"/>
        </w:rPr>
        <w:t xml:space="preserve">) </w:t>
      </w:r>
      <w:r w:rsidR="007A0C38" w:rsidRPr="00582DF6">
        <w:rPr>
          <w:rFonts w:cstheme="minorHAnsi"/>
          <w:sz w:val="24"/>
          <w:szCs w:val="24"/>
        </w:rPr>
        <w:t>suggests</w:t>
      </w:r>
      <w:r w:rsidRPr="00582DF6">
        <w:rPr>
          <w:rFonts w:cstheme="minorHAnsi"/>
          <w:sz w:val="24"/>
          <w:szCs w:val="24"/>
        </w:rPr>
        <w:t xml:space="preserve"> that gender-based power dynamics in sexual relationships </w:t>
      </w:r>
      <w:r w:rsidR="00C81045">
        <w:rPr>
          <w:rFonts w:cstheme="minorHAnsi"/>
          <w:sz w:val="24"/>
          <w:szCs w:val="24"/>
        </w:rPr>
        <w:t>are</w:t>
      </w:r>
      <w:r w:rsidRPr="00582DF6">
        <w:rPr>
          <w:rFonts w:cstheme="minorHAnsi"/>
          <w:sz w:val="24"/>
          <w:szCs w:val="24"/>
        </w:rPr>
        <w:t xml:space="preserve"> often unbalanced</w:t>
      </w:r>
      <w:r w:rsidR="00BA4D81" w:rsidRPr="00582DF6">
        <w:rPr>
          <w:rFonts w:cstheme="minorHAnsi"/>
          <w:sz w:val="24"/>
          <w:szCs w:val="24"/>
        </w:rPr>
        <w:t>,</w:t>
      </w:r>
      <w:r w:rsidRPr="00582DF6">
        <w:rPr>
          <w:rFonts w:cstheme="minorHAnsi"/>
          <w:sz w:val="24"/>
          <w:szCs w:val="24"/>
        </w:rPr>
        <w:t xml:space="preserve"> and that women’s sexual </w:t>
      </w:r>
      <w:r w:rsidR="007E3662">
        <w:rPr>
          <w:rFonts w:cstheme="minorHAnsi"/>
          <w:sz w:val="24"/>
          <w:szCs w:val="24"/>
        </w:rPr>
        <w:t>agency</w:t>
      </w:r>
      <w:r w:rsidRPr="00582DF6">
        <w:rPr>
          <w:rFonts w:cstheme="minorHAnsi"/>
          <w:sz w:val="24"/>
          <w:szCs w:val="24"/>
        </w:rPr>
        <w:t xml:space="preserve">, both within and outside of marriage, is </w:t>
      </w:r>
      <w:r w:rsidRPr="00F34AAB">
        <w:rPr>
          <w:rFonts w:cstheme="minorHAnsi"/>
          <w:sz w:val="24"/>
          <w:szCs w:val="24"/>
        </w:rPr>
        <w:t>constrained</w:t>
      </w:r>
      <w:bookmarkStart w:id="0" w:name="__UnoMark__64716_610623296"/>
      <w:r w:rsidR="00CE7AE0">
        <w:rPr>
          <w:rFonts w:cstheme="minorHAnsi"/>
          <w:sz w:val="24"/>
          <w:szCs w:val="24"/>
        </w:rPr>
        <w:t xml:space="preserve"> </w:t>
      </w:r>
      <w:r w:rsidRPr="00F34AAB">
        <w:rPr>
          <w:rFonts w:cstheme="minorHAnsi"/>
          <w:sz w:val="24"/>
          <w:szCs w:val="24"/>
        </w:rPr>
        <w:t>(Blanc 2001</w:t>
      </w:r>
      <w:r w:rsidR="00A20ADD" w:rsidRPr="00F34AAB">
        <w:rPr>
          <w:rFonts w:cstheme="minorHAnsi"/>
          <w:sz w:val="24"/>
          <w:szCs w:val="24"/>
        </w:rPr>
        <w:t>;</w:t>
      </w:r>
      <w:r w:rsidR="00C47CC6">
        <w:rPr>
          <w:rFonts w:cstheme="minorHAnsi"/>
          <w:sz w:val="24"/>
          <w:szCs w:val="24"/>
        </w:rPr>
        <w:t xml:space="preserve"> </w:t>
      </w:r>
      <w:r w:rsidR="00A20ADD" w:rsidRPr="00F34AAB">
        <w:rPr>
          <w:rFonts w:cstheme="minorHAnsi"/>
          <w:sz w:val="24"/>
          <w:szCs w:val="24"/>
        </w:rPr>
        <w:t>Jewkes et al. 2010</w:t>
      </w:r>
      <w:r w:rsidRPr="00F34AAB">
        <w:rPr>
          <w:rFonts w:cstheme="minorHAnsi"/>
          <w:sz w:val="24"/>
          <w:szCs w:val="24"/>
        </w:rPr>
        <w:t>)</w:t>
      </w:r>
      <w:bookmarkEnd w:id="0"/>
      <w:r w:rsidRPr="00F34AAB">
        <w:rPr>
          <w:rFonts w:cstheme="minorHAnsi"/>
          <w:sz w:val="24"/>
          <w:szCs w:val="24"/>
        </w:rPr>
        <w:t xml:space="preserve">. Moreover, </w:t>
      </w:r>
      <w:r w:rsidR="00BD6184" w:rsidRPr="00F34AAB">
        <w:rPr>
          <w:rFonts w:cstheme="minorHAnsi"/>
          <w:sz w:val="24"/>
          <w:szCs w:val="24"/>
        </w:rPr>
        <w:t>th</w:t>
      </w:r>
      <w:r w:rsidR="007E3662">
        <w:rPr>
          <w:rFonts w:cstheme="minorHAnsi"/>
          <w:sz w:val="24"/>
          <w:szCs w:val="24"/>
        </w:rPr>
        <w:t>ese</w:t>
      </w:r>
      <w:r w:rsidR="00CE7AE0">
        <w:rPr>
          <w:rFonts w:cstheme="minorHAnsi"/>
          <w:sz w:val="24"/>
          <w:szCs w:val="24"/>
        </w:rPr>
        <w:t xml:space="preserve"> </w:t>
      </w:r>
      <w:r w:rsidRPr="00F34AAB">
        <w:rPr>
          <w:rFonts w:cstheme="minorHAnsi"/>
          <w:sz w:val="24"/>
          <w:szCs w:val="24"/>
        </w:rPr>
        <w:t>power imbalance</w:t>
      </w:r>
      <w:r w:rsidR="007E3662">
        <w:rPr>
          <w:rFonts w:cstheme="minorHAnsi"/>
          <w:sz w:val="24"/>
          <w:szCs w:val="24"/>
        </w:rPr>
        <w:t>s</w:t>
      </w:r>
      <w:r w:rsidRPr="00F34AAB">
        <w:rPr>
          <w:rFonts w:cstheme="minorHAnsi"/>
          <w:sz w:val="24"/>
          <w:szCs w:val="24"/>
        </w:rPr>
        <w:t xml:space="preserve"> frequently culminate in a sexual </w:t>
      </w:r>
      <w:r w:rsidR="00D93BBB" w:rsidRPr="00F34AAB">
        <w:rPr>
          <w:rFonts w:cstheme="minorHAnsi"/>
          <w:sz w:val="24"/>
          <w:szCs w:val="24"/>
        </w:rPr>
        <w:t>‘</w:t>
      </w:r>
      <w:r w:rsidR="00BD6184" w:rsidRPr="00F34AAB">
        <w:rPr>
          <w:rFonts w:cstheme="minorHAnsi"/>
          <w:sz w:val="24"/>
          <w:szCs w:val="24"/>
        </w:rPr>
        <w:t>double standard</w:t>
      </w:r>
      <w:r w:rsidR="00D93BBB" w:rsidRPr="00F34AAB">
        <w:rPr>
          <w:rFonts w:cstheme="minorHAnsi"/>
          <w:sz w:val="24"/>
          <w:szCs w:val="24"/>
        </w:rPr>
        <w:t>’</w:t>
      </w:r>
      <w:r w:rsidR="00CE7AE0">
        <w:rPr>
          <w:rFonts w:cstheme="minorHAnsi"/>
          <w:sz w:val="24"/>
          <w:szCs w:val="24"/>
        </w:rPr>
        <w:t xml:space="preserve"> </w:t>
      </w:r>
      <w:r w:rsidRPr="00F34AAB">
        <w:rPr>
          <w:rFonts w:cstheme="minorHAnsi"/>
          <w:sz w:val="24"/>
          <w:szCs w:val="24"/>
        </w:rPr>
        <w:t>that</w:t>
      </w:r>
      <w:r w:rsidR="007A0C38" w:rsidRPr="00F34AAB">
        <w:rPr>
          <w:rFonts w:cstheme="minorHAnsi"/>
          <w:sz w:val="24"/>
          <w:szCs w:val="24"/>
        </w:rPr>
        <w:t xml:space="preserve"> confer</w:t>
      </w:r>
      <w:r w:rsidR="00D93BBB" w:rsidRPr="00F34AAB">
        <w:rPr>
          <w:rFonts w:cstheme="minorHAnsi"/>
          <w:sz w:val="24"/>
          <w:szCs w:val="24"/>
        </w:rPr>
        <w:t>s</w:t>
      </w:r>
      <w:r w:rsidRPr="00F34AAB">
        <w:rPr>
          <w:rFonts w:cstheme="minorHAnsi"/>
          <w:sz w:val="24"/>
          <w:szCs w:val="24"/>
        </w:rPr>
        <w:t xml:space="preserve"> men greater sexual freedom than women</w:t>
      </w:r>
      <w:bookmarkStart w:id="1" w:name="__UnoMark__64720_610623296"/>
      <w:r w:rsidR="00CE7AE0">
        <w:rPr>
          <w:rFonts w:cstheme="minorHAnsi"/>
          <w:sz w:val="24"/>
          <w:szCs w:val="24"/>
        </w:rPr>
        <w:t xml:space="preserve"> </w:t>
      </w:r>
      <w:r w:rsidRPr="00F34AAB">
        <w:rPr>
          <w:rFonts w:cstheme="minorHAnsi"/>
          <w:sz w:val="24"/>
          <w:szCs w:val="24"/>
        </w:rPr>
        <w:t>(Blanc 2001</w:t>
      </w:r>
      <w:r w:rsidR="0094683B" w:rsidRPr="00F34AAB">
        <w:rPr>
          <w:rFonts w:cstheme="minorHAnsi"/>
          <w:sz w:val="24"/>
          <w:szCs w:val="24"/>
        </w:rPr>
        <w:t>;</w:t>
      </w:r>
      <w:bookmarkStart w:id="2" w:name="__UnoMark__64724_610623296"/>
      <w:bookmarkEnd w:id="1"/>
      <w:r w:rsidR="00C47CC6">
        <w:rPr>
          <w:rFonts w:cstheme="minorHAnsi"/>
          <w:sz w:val="24"/>
          <w:szCs w:val="24"/>
        </w:rPr>
        <w:t xml:space="preserve"> </w:t>
      </w:r>
      <w:r w:rsidR="00C801FA" w:rsidRPr="00F34AAB">
        <w:rPr>
          <w:rFonts w:cstheme="minorHAnsi"/>
          <w:sz w:val="24"/>
          <w:szCs w:val="24"/>
        </w:rPr>
        <w:t xml:space="preserve">Wight et al. 2006; </w:t>
      </w:r>
      <w:r w:rsidR="00E6350D" w:rsidRPr="00F34AAB">
        <w:rPr>
          <w:rFonts w:cstheme="minorHAnsi"/>
          <w:sz w:val="24"/>
          <w:szCs w:val="24"/>
        </w:rPr>
        <w:t xml:space="preserve">Wolff, Blanc and Gage </w:t>
      </w:r>
      <w:r w:rsidRPr="00F34AAB">
        <w:rPr>
          <w:rFonts w:cstheme="minorHAnsi"/>
          <w:sz w:val="24"/>
          <w:szCs w:val="24"/>
        </w:rPr>
        <w:t>2000)</w:t>
      </w:r>
      <w:bookmarkEnd w:id="2"/>
      <w:r w:rsidRPr="00F34AAB">
        <w:rPr>
          <w:rFonts w:cstheme="minorHAnsi"/>
          <w:sz w:val="24"/>
          <w:szCs w:val="24"/>
        </w:rPr>
        <w:t xml:space="preserve">. </w:t>
      </w:r>
    </w:p>
    <w:p w:rsidR="00DE4A7B" w:rsidRPr="00582DF6" w:rsidRDefault="0013586C" w:rsidP="007E3662">
      <w:pPr>
        <w:ind w:firstLine="720"/>
        <w:contextualSpacing/>
        <w:jc w:val="both"/>
        <w:rPr>
          <w:rFonts w:cstheme="minorHAnsi"/>
          <w:sz w:val="24"/>
          <w:szCs w:val="24"/>
        </w:rPr>
      </w:pPr>
      <w:r w:rsidRPr="00F34AAB">
        <w:rPr>
          <w:rFonts w:cstheme="minorHAnsi"/>
          <w:sz w:val="24"/>
          <w:szCs w:val="24"/>
        </w:rPr>
        <w:t xml:space="preserve">For example, in </w:t>
      </w:r>
      <w:r w:rsidR="000E3D00">
        <w:rPr>
          <w:rFonts w:cstheme="minorHAnsi"/>
          <w:sz w:val="24"/>
          <w:szCs w:val="24"/>
        </w:rPr>
        <w:t>countries such as Bangladesh, Ghana, Nigeria, and Uganda</w:t>
      </w:r>
      <w:r w:rsidR="00D93BBB" w:rsidRPr="00F34AAB">
        <w:rPr>
          <w:rFonts w:cstheme="minorHAnsi"/>
          <w:sz w:val="24"/>
          <w:szCs w:val="24"/>
        </w:rPr>
        <w:t xml:space="preserve">, </w:t>
      </w:r>
      <w:r w:rsidRPr="00F34AAB">
        <w:rPr>
          <w:rFonts w:cstheme="minorHAnsi"/>
          <w:sz w:val="24"/>
          <w:szCs w:val="24"/>
        </w:rPr>
        <w:t xml:space="preserve">greater pressure on women to remain faithful to </w:t>
      </w:r>
      <w:r w:rsidR="007E3662">
        <w:rPr>
          <w:rFonts w:cstheme="minorHAnsi"/>
          <w:sz w:val="24"/>
          <w:szCs w:val="24"/>
        </w:rPr>
        <w:t xml:space="preserve">their </w:t>
      </w:r>
      <w:r w:rsidRPr="00F34AAB">
        <w:rPr>
          <w:rFonts w:cstheme="minorHAnsi"/>
          <w:sz w:val="24"/>
          <w:szCs w:val="24"/>
        </w:rPr>
        <w:t xml:space="preserve">husbands; greater morality judgements </w:t>
      </w:r>
      <w:r w:rsidR="008B4EE1">
        <w:rPr>
          <w:rFonts w:cstheme="minorHAnsi"/>
          <w:sz w:val="24"/>
          <w:szCs w:val="24"/>
        </w:rPr>
        <w:t>concerning</w:t>
      </w:r>
      <w:r w:rsidR="00CE7AE0">
        <w:rPr>
          <w:rFonts w:cstheme="minorHAnsi"/>
          <w:sz w:val="24"/>
          <w:szCs w:val="24"/>
        </w:rPr>
        <w:t xml:space="preserve"> </w:t>
      </w:r>
      <w:r w:rsidRPr="00582DF6">
        <w:rPr>
          <w:rFonts w:cstheme="minorHAnsi"/>
          <w:sz w:val="24"/>
          <w:szCs w:val="24"/>
        </w:rPr>
        <w:t xml:space="preserve">female sexual activity; and the custom for men to have </w:t>
      </w:r>
      <w:r w:rsidRPr="00F34AAB">
        <w:rPr>
          <w:rFonts w:cstheme="minorHAnsi"/>
          <w:sz w:val="24"/>
          <w:szCs w:val="24"/>
        </w:rPr>
        <w:t>more than one wife at the same time,</w:t>
      </w:r>
      <w:r w:rsidR="00CE7AE0">
        <w:rPr>
          <w:rFonts w:cstheme="minorHAnsi"/>
          <w:sz w:val="24"/>
          <w:szCs w:val="24"/>
        </w:rPr>
        <w:t xml:space="preserve"> </w:t>
      </w:r>
      <w:r w:rsidRPr="00F34AAB">
        <w:rPr>
          <w:rFonts w:cstheme="minorHAnsi"/>
          <w:sz w:val="24"/>
          <w:szCs w:val="24"/>
        </w:rPr>
        <w:t>all serve as barriers for women to engage in safe sexual practices, have been observed</w:t>
      </w:r>
      <w:bookmarkStart w:id="3" w:name="__UnoMark__64728_610623296"/>
      <w:r w:rsidR="00CE7AE0">
        <w:rPr>
          <w:rFonts w:cstheme="minorHAnsi"/>
          <w:sz w:val="24"/>
          <w:szCs w:val="24"/>
        </w:rPr>
        <w:t xml:space="preserve"> </w:t>
      </w:r>
      <w:r w:rsidRPr="00F34AAB">
        <w:rPr>
          <w:rFonts w:cstheme="minorHAnsi"/>
          <w:sz w:val="24"/>
          <w:szCs w:val="24"/>
        </w:rPr>
        <w:t>(</w:t>
      </w:r>
      <w:r w:rsidR="00BB48C8" w:rsidRPr="00F34AAB">
        <w:rPr>
          <w:rFonts w:cstheme="minorHAnsi"/>
          <w:sz w:val="24"/>
          <w:szCs w:val="24"/>
        </w:rPr>
        <w:t xml:space="preserve">Fiaveh et al. 2015; </w:t>
      </w:r>
      <w:r w:rsidR="009A222B" w:rsidRPr="00F34AAB">
        <w:rPr>
          <w:rFonts w:cstheme="minorHAnsi"/>
          <w:sz w:val="24"/>
          <w:szCs w:val="24"/>
        </w:rPr>
        <w:t xml:space="preserve">Jesmin and Cready 2014; </w:t>
      </w:r>
      <w:r w:rsidR="007000A0" w:rsidRPr="00F34AAB">
        <w:rPr>
          <w:rFonts w:cstheme="minorHAnsi"/>
          <w:sz w:val="24"/>
          <w:szCs w:val="24"/>
        </w:rPr>
        <w:t xml:space="preserve">Mitsunaga et al. 2005; </w:t>
      </w:r>
      <w:r w:rsidR="00E6350D" w:rsidRPr="00F34AAB">
        <w:rPr>
          <w:rFonts w:cstheme="minorHAnsi"/>
          <w:sz w:val="24"/>
          <w:szCs w:val="24"/>
        </w:rPr>
        <w:t>Wolff, Blanc and Gage</w:t>
      </w:r>
      <w:r w:rsidR="00C47CC6">
        <w:rPr>
          <w:rFonts w:cstheme="minorHAnsi"/>
          <w:sz w:val="24"/>
          <w:szCs w:val="24"/>
        </w:rPr>
        <w:t xml:space="preserve"> </w:t>
      </w:r>
      <w:r w:rsidRPr="00F34AAB">
        <w:rPr>
          <w:rFonts w:cstheme="minorHAnsi"/>
          <w:sz w:val="24"/>
          <w:szCs w:val="24"/>
        </w:rPr>
        <w:t>2000</w:t>
      </w:r>
      <w:bookmarkStart w:id="4" w:name="__UnoMark__64732_610623296"/>
      <w:bookmarkEnd w:id="3"/>
      <w:r w:rsidRPr="00F34AAB">
        <w:rPr>
          <w:rFonts w:cstheme="minorHAnsi"/>
          <w:sz w:val="24"/>
          <w:szCs w:val="24"/>
        </w:rPr>
        <w:t>)</w:t>
      </w:r>
      <w:bookmarkEnd w:id="4"/>
      <w:r w:rsidRPr="00F34AAB">
        <w:rPr>
          <w:rFonts w:cstheme="minorHAnsi"/>
          <w:sz w:val="24"/>
          <w:szCs w:val="24"/>
        </w:rPr>
        <w:t xml:space="preserve">. Women’s lack of sexual autonomy </w:t>
      </w:r>
      <w:r w:rsidR="00B50F01" w:rsidRPr="00F34AAB">
        <w:rPr>
          <w:rFonts w:cstheme="minorHAnsi"/>
          <w:sz w:val="24"/>
          <w:szCs w:val="24"/>
        </w:rPr>
        <w:t>is</w:t>
      </w:r>
      <w:r w:rsidRPr="00F34AAB">
        <w:rPr>
          <w:rFonts w:cstheme="minorHAnsi"/>
          <w:sz w:val="24"/>
          <w:szCs w:val="24"/>
        </w:rPr>
        <w:t xml:space="preserve"> directly linked to adverse sexual and reproductive health outcomes such as the risk of contracting HIV</w:t>
      </w:r>
      <w:r w:rsidR="00021072" w:rsidRPr="00F34AAB">
        <w:rPr>
          <w:rFonts w:cstheme="minorHAnsi"/>
          <w:sz w:val="24"/>
          <w:szCs w:val="24"/>
        </w:rPr>
        <w:t xml:space="preserve">, </w:t>
      </w:r>
      <w:r w:rsidRPr="00F34AAB">
        <w:rPr>
          <w:rFonts w:cstheme="minorHAnsi"/>
          <w:sz w:val="24"/>
          <w:szCs w:val="24"/>
        </w:rPr>
        <w:t>a</w:t>
      </w:r>
      <w:r w:rsidR="00CE7AE0">
        <w:rPr>
          <w:rFonts w:cstheme="minorHAnsi"/>
          <w:sz w:val="24"/>
          <w:szCs w:val="24"/>
        </w:rPr>
        <w:t xml:space="preserve"> </w:t>
      </w:r>
      <w:r w:rsidRPr="00F34AAB">
        <w:rPr>
          <w:rFonts w:cstheme="minorHAnsi"/>
          <w:sz w:val="24"/>
          <w:szCs w:val="24"/>
        </w:rPr>
        <w:t xml:space="preserve">vulnerability </w:t>
      </w:r>
      <w:r w:rsidR="00E20550" w:rsidRPr="00F34AAB">
        <w:rPr>
          <w:rFonts w:cstheme="minorHAnsi"/>
          <w:sz w:val="24"/>
          <w:szCs w:val="24"/>
        </w:rPr>
        <w:t xml:space="preserve">that is </w:t>
      </w:r>
      <w:r w:rsidRPr="00F34AAB">
        <w:rPr>
          <w:rFonts w:cstheme="minorHAnsi"/>
          <w:sz w:val="24"/>
          <w:szCs w:val="24"/>
        </w:rPr>
        <w:t xml:space="preserve">particularly acute in </w:t>
      </w:r>
      <w:r w:rsidR="00776785">
        <w:rPr>
          <w:rFonts w:cstheme="minorHAnsi"/>
          <w:sz w:val="24"/>
          <w:szCs w:val="24"/>
        </w:rPr>
        <w:t>s</w:t>
      </w:r>
      <w:r w:rsidR="00D3081B">
        <w:rPr>
          <w:rFonts w:cstheme="minorHAnsi"/>
          <w:sz w:val="24"/>
          <w:szCs w:val="24"/>
        </w:rPr>
        <w:t>ub</w:t>
      </w:r>
      <w:r w:rsidR="003D63A1">
        <w:rPr>
          <w:rFonts w:cstheme="minorHAnsi"/>
          <w:sz w:val="24"/>
          <w:szCs w:val="24"/>
        </w:rPr>
        <w:t>-</w:t>
      </w:r>
      <w:r w:rsidR="00D3081B">
        <w:rPr>
          <w:rFonts w:cstheme="minorHAnsi"/>
          <w:sz w:val="24"/>
          <w:szCs w:val="24"/>
        </w:rPr>
        <w:t xml:space="preserve">Saharan Africa </w:t>
      </w:r>
      <w:r w:rsidRPr="00F34AAB">
        <w:rPr>
          <w:rFonts w:cstheme="minorHAnsi"/>
          <w:sz w:val="24"/>
          <w:szCs w:val="24"/>
        </w:rPr>
        <w:t>where heterosexual HIV transmission within marriage</w:t>
      </w:r>
      <w:bookmarkStart w:id="5" w:name="__UnoMark__64736_610623296"/>
      <w:r w:rsidR="00021072" w:rsidRPr="00F34AAB">
        <w:rPr>
          <w:rFonts w:cstheme="minorHAnsi"/>
          <w:sz w:val="24"/>
          <w:szCs w:val="24"/>
        </w:rPr>
        <w:t xml:space="preserve"> accounts for most new infections</w:t>
      </w:r>
      <w:r w:rsidR="00CE7AE0">
        <w:rPr>
          <w:rFonts w:cstheme="minorHAnsi"/>
          <w:sz w:val="24"/>
          <w:szCs w:val="24"/>
        </w:rPr>
        <w:t xml:space="preserve"> </w:t>
      </w:r>
      <w:r w:rsidRPr="00F34AAB">
        <w:rPr>
          <w:rFonts w:cstheme="minorHAnsi"/>
          <w:sz w:val="24"/>
          <w:szCs w:val="24"/>
        </w:rPr>
        <w:t>(Chemaitelly et al. 2014</w:t>
      </w:r>
      <w:r w:rsidR="007000A0" w:rsidRPr="00F34AAB">
        <w:rPr>
          <w:rFonts w:cstheme="minorHAnsi"/>
          <w:sz w:val="24"/>
          <w:szCs w:val="24"/>
        </w:rPr>
        <w:t>;</w:t>
      </w:r>
      <w:bookmarkStart w:id="6" w:name="__UnoMark__64740_610623296"/>
      <w:bookmarkEnd w:id="5"/>
      <w:r w:rsidR="00CE7AE0">
        <w:rPr>
          <w:rFonts w:cstheme="minorHAnsi"/>
          <w:sz w:val="24"/>
          <w:szCs w:val="24"/>
        </w:rPr>
        <w:t xml:space="preserve"> </w:t>
      </w:r>
      <w:r w:rsidRPr="00F34AAB">
        <w:rPr>
          <w:rFonts w:cstheme="minorHAnsi"/>
          <w:sz w:val="24"/>
          <w:szCs w:val="24"/>
        </w:rPr>
        <w:t>Dunkle et al. 2008</w:t>
      </w:r>
      <w:r w:rsidR="007000A0" w:rsidRPr="00F34AAB">
        <w:rPr>
          <w:rFonts w:cstheme="minorHAnsi"/>
          <w:sz w:val="24"/>
          <w:szCs w:val="24"/>
        </w:rPr>
        <w:t>;</w:t>
      </w:r>
      <w:bookmarkStart w:id="7" w:name="__UnoMark__64744_610623296"/>
      <w:bookmarkEnd w:id="6"/>
      <w:r w:rsidR="00CE7AE0">
        <w:rPr>
          <w:rFonts w:cstheme="minorHAnsi"/>
          <w:sz w:val="24"/>
          <w:szCs w:val="24"/>
        </w:rPr>
        <w:t xml:space="preserve"> </w:t>
      </w:r>
      <w:r w:rsidRPr="00F34AAB">
        <w:rPr>
          <w:rFonts w:cstheme="minorHAnsi"/>
          <w:sz w:val="24"/>
          <w:szCs w:val="24"/>
        </w:rPr>
        <w:t>Mitsunaga et al.</w:t>
      </w:r>
      <w:r w:rsidRPr="00582DF6">
        <w:rPr>
          <w:rFonts w:cstheme="minorHAnsi"/>
          <w:sz w:val="24"/>
          <w:szCs w:val="24"/>
        </w:rPr>
        <w:t xml:space="preserve"> 2005)</w:t>
      </w:r>
      <w:bookmarkEnd w:id="7"/>
      <w:r w:rsidRPr="00582DF6">
        <w:rPr>
          <w:rFonts w:cstheme="minorHAnsi"/>
          <w:sz w:val="24"/>
          <w:szCs w:val="24"/>
        </w:rPr>
        <w:t>.</w:t>
      </w: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 xml:space="preserve">Early research asserted that economic dependence on men </w:t>
      </w:r>
      <w:r w:rsidR="00E20550" w:rsidRPr="00582DF6">
        <w:rPr>
          <w:rFonts w:cstheme="minorHAnsi"/>
          <w:sz w:val="24"/>
          <w:szCs w:val="24"/>
        </w:rPr>
        <w:t xml:space="preserve">limits women’s </w:t>
      </w:r>
      <w:r w:rsidRPr="00582DF6">
        <w:rPr>
          <w:rFonts w:cstheme="minorHAnsi"/>
          <w:sz w:val="24"/>
          <w:szCs w:val="24"/>
        </w:rPr>
        <w:t xml:space="preserve">ability to </w:t>
      </w:r>
      <w:r w:rsidR="00E61B27" w:rsidRPr="00582DF6">
        <w:rPr>
          <w:rFonts w:cstheme="minorHAnsi"/>
          <w:sz w:val="24"/>
          <w:szCs w:val="24"/>
        </w:rPr>
        <w:t xml:space="preserve">negotiate </w:t>
      </w:r>
      <w:r w:rsidRPr="00582DF6">
        <w:rPr>
          <w:rFonts w:cstheme="minorHAnsi"/>
          <w:sz w:val="24"/>
          <w:szCs w:val="24"/>
        </w:rPr>
        <w:t xml:space="preserve">the </w:t>
      </w:r>
      <w:r w:rsidRPr="00F34AAB">
        <w:rPr>
          <w:rFonts w:cstheme="minorHAnsi"/>
          <w:sz w:val="24"/>
          <w:szCs w:val="24"/>
        </w:rPr>
        <w:t>circumstances of sex, such as condom use</w:t>
      </w:r>
      <w:bookmarkStart w:id="8" w:name="__UnoMark__64748_610623296"/>
      <w:r w:rsidR="00CE7AE0">
        <w:rPr>
          <w:rFonts w:cstheme="minorHAnsi"/>
          <w:sz w:val="24"/>
          <w:szCs w:val="24"/>
        </w:rPr>
        <w:t xml:space="preserve"> </w:t>
      </w:r>
      <w:r w:rsidRPr="00F34AAB">
        <w:rPr>
          <w:rFonts w:cstheme="minorHAnsi"/>
          <w:sz w:val="24"/>
          <w:szCs w:val="24"/>
        </w:rPr>
        <w:t>(Ulin 1992)</w:t>
      </w:r>
      <w:bookmarkEnd w:id="8"/>
      <w:r w:rsidRPr="00F34AAB">
        <w:rPr>
          <w:rFonts w:cstheme="minorHAnsi"/>
          <w:sz w:val="24"/>
          <w:szCs w:val="24"/>
        </w:rPr>
        <w:t xml:space="preserve">. </w:t>
      </w:r>
      <w:r w:rsidR="001C6FF5" w:rsidRPr="0078381E">
        <w:rPr>
          <w:rFonts w:cstheme="minorHAnsi"/>
          <w:sz w:val="24"/>
          <w:szCs w:val="24"/>
        </w:rPr>
        <w:t xml:space="preserve">The widespread practice of bridewealth in many African countries, such as </w:t>
      </w:r>
      <w:r w:rsidR="0078381E" w:rsidRPr="0078381E">
        <w:rPr>
          <w:rFonts w:cstheme="minorHAnsi"/>
          <w:sz w:val="24"/>
          <w:szCs w:val="24"/>
        </w:rPr>
        <w:t>Ghana, Senegal</w:t>
      </w:r>
      <w:r w:rsidR="009C2EAF">
        <w:rPr>
          <w:rFonts w:cstheme="minorHAnsi"/>
          <w:sz w:val="24"/>
          <w:szCs w:val="24"/>
        </w:rPr>
        <w:t>,</w:t>
      </w:r>
      <w:r w:rsidR="0078381E" w:rsidRPr="0078381E">
        <w:rPr>
          <w:rFonts w:cstheme="minorHAnsi"/>
          <w:sz w:val="24"/>
          <w:szCs w:val="24"/>
        </w:rPr>
        <w:t xml:space="preserve"> and </w:t>
      </w:r>
      <w:r w:rsidR="001C6FF5" w:rsidRPr="0078381E">
        <w:rPr>
          <w:rFonts w:cstheme="minorHAnsi"/>
          <w:sz w:val="24"/>
          <w:szCs w:val="24"/>
        </w:rPr>
        <w:t>Uganda</w:t>
      </w:r>
      <w:r w:rsidRPr="00F34AAB">
        <w:rPr>
          <w:rFonts w:cstheme="minorHAnsi"/>
          <w:sz w:val="24"/>
          <w:szCs w:val="24"/>
        </w:rPr>
        <w:t xml:space="preserve"> is also argued to disadvantage the status of women by weakening their ties to natal family</w:t>
      </w:r>
      <w:r w:rsidR="00C724D7" w:rsidRPr="00F34AAB">
        <w:rPr>
          <w:rFonts w:cstheme="minorHAnsi"/>
          <w:sz w:val="24"/>
          <w:szCs w:val="24"/>
        </w:rPr>
        <w:t>,</w:t>
      </w:r>
      <w:r w:rsidRPr="00F34AAB">
        <w:rPr>
          <w:rFonts w:cstheme="minorHAnsi"/>
          <w:sz w:val="24"/>
          <w:szCs w:val="24"/>
        </w:rPr>
        <w:t xml:space="preserve"> and by placing them under a perceived sense of obligation to their partners especially if the marriage</w:t>
      </w:r>
      <w:r w:rsidR="00CE7AE0">
        <w:rPr>
          <w:rFonts w:cstheme="minorHAnsi"/>
          <w:sz w:val="24"/>
          <w:szCs w:val="24"/>
        </w:rPr>
        <w:t xml:space="preserve"> </w:t>
      </w:r>
      <w:r w:rsidRPr="00F34AAB">
        <w:rPr>
          <w:rFonts w:cstheme="minorHAnsi"/>
          <w:sz w:val="24"/>
          <w:szCs w:val="24"/>
        </w:rPr>
        <w:t>break</w:t>
      </w:r>
      <w:r w:rsidR="00C801FA" w:rsidRPr="00F34AAB">
        <w:rPr>
          <w:rFonts w:cstheme="minorHAnsi"/>
          <w:sz w:val="24"/>
          <w:szCs w:val="24"/>
        </w:rPr>
        <w:t>s</w:t>
      </w:r>
      <w:r w:rsidRPr="00F34AAB">
        <w:rPr>
          <w:rFonts w:cstheme="minorHAnsi"/>
          <w:sz w:val="24"/>
          <w:szCs w:val="24"/>
        </w:rPr>
        <w:t xml:space="preserve"> down </w:t>
      </w:r>
      <w:bookmarkStart w:id="9" w:name="__UnoMark__64752_610623296"/>
      <w:r w:rsidR="00C724D7" w:rsidRPr="00F34AAB">
        <w:rPr>
          <w:rFonts w:cstheme="minorHAnsi"/>
          <w:sz w:val="24"/>
          <w:szCs w:val="24"/>
        </w:rPr>
        <w:t xml:space="preserve">and the bridewealth returned </w:t>
      </w:r>
      <w:r w:rsidRPr="00F34AAB">
        <w:rPr>
          <w:rFonts w:cstheme="minorHAnsi"/>
          <w:sz w:val="24"/>
          <w:szCs w:val="24"/>
        </w:rPr>
        <w:t>(Kaye et al. 2005)</w:t>
      </w:r>
      <w:bookmarkEnd w:id="9"/>
      <w:r w:rsidR="00742BD9" w:rsidRPr="00F34AAB">
        <w:rPr>
          <w:rFonts w:cstheme="minorHAnsi"/>
          <w:sz w:val="24"/>
          <w:szCs w:val="24"/>
        </w:rPr>
        <w:t>.</w:t>
      </w:r>
    </w:p>
    <w:p w:rsidR="00DE4A7B" w:rsidRPr="00582DF6" w:rsidRDefault="007E3662" w:rsidP="00F360F1">
      <w:pPr>
        <w:ind w:firstLine="720"/>
        <w:contextualSpacing/>
        <w:jc w:val="both"/>
        <w:rPr>
          <w:rFonts w:cstheme="minorHAnsi"/>
          <w:sz w:val="24"/>
          <w:szCs w:val="24"/>
        </w:rPr>
      </w:pPr>
      <w:r>
        <w:rPr>
          <w:rFonts w:cstheme="minorHAnsi"/>
          <w:sz w:val="24"/>
          <w:szCs w:val="24"/>
        </w:rPr>
        <w:t>In principle, it might be expected that p</w:t>
      </w:r>
      <w:r w:rsidR="0013586C" w:rsidRPr="00582DF6">
        <w:rPr>
          <w:rFonts w:cstheme="minorHAnsi"/>
          <w:sz w:val="24"/>
          <w:szCs w:val="24"/>
        </w:rPr>
        <w:t xml:space="preserve">articipation in paid work should empower women to negotiate sexual relations and reproductive </w:t>
      </w:r>
      <w:r w:rsidR="00296FDE" w:rsidRPr="00582DF6">
        <w:rPr>
          <w:rFonts w:cstheme="minorHAnsi"/>
          <w:sz w:val="24"/>
          <w:szCs w:val="24"/>
        </w:rPr>
        <w:t>outcomes</w:t>
      </w:r>
      <w:r w:rsidR="0013586C" w:rsidRPr="00582DF6">
        <w:rPr>
          <w:rFonts w:cstheme="minorHAnsi"/>
          <w:sz w:val="24"/>
          <w:szCs w:val="24"/>
        </w:rPr>
        <w:t xml:space="preserve">. Empirical evidence, however, </w:t>
      </w:r>
      <w:r w:rsidR="00E7183A" w:rsidRPr="00582DF6">
        <w:rPr>
          <w:rFonts w:cstheme="minorHAnsi"/>
          <w:sz w:val="24"/>
          <w:szCs w:val="24"/>
        </w:rPr>
        <w:t xml:space="preserve">yields </w:t>
      </w:r>
      <w:r w:rsidR="0013586C" w:rsidRPr="00582DF6">
        <w:rPr>
          <w:rFonts w:cstheme="minorHAnsi"/>
          <w:sz w:val="24"/>
          <w:szCs w:val="24"/>
        </w:rPr>
        <w:t>mixed</w:t>
      </w:r>
      <w:r w:rsidR="00E7183A" w:rsidRPr="00582DF6">
        <w:rPr>
          <w:rFonts w:cstheme="minorHAnsi"/>
          <w:sz w:val="24"/>
          <w:szCs w:val="24"/>
        </w:rPr>
        <w:t xml:space="preserve"> associations</w:t>
      </w:r>
      <w:r w:rsidR="0013586C" w:rsidRPr="00582DF6">
        <w:rPr>
          <w:rFonts w:cstheme="minorHAnsi"/>
          <w:sz w:val="24"/>
          <w:szCs w:val="24"/>
        </w:rPr>
        <w:t>. In Nigeria</w:t>
      </w:r>
      <w:r w:rsidR="00DF71F1" w:rsidRPr="00582DF6">
        <w:rPr>
          <w:rFonts w:cstheme="minorHAnsi"/>
          <w:sz w:val="24"/>
          <w:szCs w:val="24"/>
        </w:rPr>
        <w:t xml:space="preserve"> and </w:t>
      </w:r>
      <w:r w:rsidR="00C801FA" w:rsidRPr="00582DF6">
        <w:rPr>
          <w:rFonts w:cstheme="minorHAnsi"/>
          <w:sz w:val="24"/>
          <w:szCs w:val="24"/>
        </w:rPr>
        <w:t>t</w:t>
      </w:r>
      <w:r w:rsidR="00DF71F1" w:rsidRPr="00582DF6">
        <w:rPr>
          <w:rFonts w:cstheme="minorHAnsi"/>
          <w:sz w:val="24"/>
          <w:szCs w:val="24"/>
        </w:rPr>
        <w:t>he Dominican Republic</w:t>
      </w:r>
      <w:r w:rsidR="0013586C" w:rsidRPr="00582DF6">
        <w:rPr>
          <w:rFonts w:cstheme="minorHAnsi"/>
          <w:sz w:val="24"/>
          <w:szCs w:val="24"/>
        </w:rPr>
        <w:t>, employed women were significantly more likely to report ability to refuse sex and to ask their partners to use condoms</w:t>
      </w:r>
      <w:bookmarkStart w:id="10" w:name="__UnoMark__64756_610623296"/>
      <w:r w:rsidR="00CE7AE0">
        <w:rPr>
          <w:rFonts w:cstheme="minorHAnsi"/>
          <w:sz w:val="24"/>
          <w:szCs w:val="24"/>
        </w:rPr>
        <w:t xml:space="preserve"> </w:t>
      </w:r>
      <w:r w:rsidR="001D4F29" w:rsidRPr="00582DF6">
        <w:rPr>
          <w:rFonts w:cstheme="minorHAnsi"/>
          <w:sz w:val="24"/>
          <w:szCs w:val="24"/>
        </w:rPr>
        <w:t xml:space="preserve">when </w:t>
      </w:r>
      <w:r w:rsidR="00D91860" w:rsidRPr="00582DF6">
        <w:rPr>
          <w:rFonts w:cstheme="minorHAnsi"/>
          <w:sz w:val="24"/>
          <w:szCs w:val="24"/>
        </w:rPr>
        <w:t xml:space="preserve">compared </w:t>
      </w:r>
      <w:r w:rsidR="001D4F29" w:rsidRPr="00582DF6">
        <w:rPr>
          <w:rFonts w:cstheme="minorHAnsi"/>
          <w:sz w:val="24"/>
          <w:szCs w:val="24"/>
        </w:rPr>
        <w:t xml:space="preserve">with </w:t>
      </w:r>
      <w:r w:rsidR="00457C2E" w:rsidRPr="00582DF6">
        <w:rPr>
          <w:rFonts w:cstheme="minorHAnsi"/>
          <w:sz w:val="24"/>
          <w:szCs w:val="24"/>
        </w:rPr>
        <w:t>non-employed women</w:t>
      </w:r>
      <w:r w:rsidR="00CE7AE0">
        <w:rPr>
          <w:rFonts w:cstheme="minorHAnsi"/>
          <w:sz w:val="24"/>
          <w:szCs w:val="24"/>
        </w:rPr>
        <w:t xml:space="preserve"> </w:t>
      </w:r>
      <w:r w:rsidR="0013586C" w:rsidRPr="00582DF6">
        <w:rPr>
          <w:rFonts w:cstheme="minorHAnsi"/>
          <w:sz w:val="24"/>
          <w:szCs w:val="24"/>
        </w:rPr>
        <w:t>(</w:t>
      </w:r>
      <w:r w:rsidR="00DF71F1" w:rsidRPr="00F34AAB">
        <w:rPr>
          <w:rFonts w:cstheme="minorHAnsi"/>
          <w:sz w:val="24"/>
          <w:szCs w:val="24"/>
        </w:rPr>
        <w:t xml:space="preserve">Ashburn, Kerrigan and Sweat 2008; </w:t>
      </w:r>
      <w:r w:rsidR="0013586C" w:rsidRPr="00F34AAB">
        <w:rPr>
          <w:rFonts w:cstheme="minorHAnsi"/>
          <w:sz w:val="24"/>
          <w:szCs w:val="24"/>
        </w:rPr>
        <w:t>Sano et al. 2018)</w:t>
      </w:r>
      <w:bookmarkEnd w:id="10"/>
      <w:r w:rsidR="00296FDE" w:rsidRPr="00F34AAB">
        <w:rPr>
          <w:rFonts w:cstheme="minorHAnsi"/>
          <w:sz w:val="24"/>
          <w:szCs w:val="24"/>
        </w:rPr>
        <w:t>. In Zambia</w:t>
      </w:r>
      <w:r w:rsidR="009A222B" w:rsidRPr="00F34AAB">
        <w:rPr>
          <w:rFonts w:cstheme="minorHAnsi"/>
          <w:sz w:val="24"/>
          <w:szCs w:val="24"/>
        </w:rPr>
        <w:t xml:space="preserve"> and Bangladesh</w:t>
      </w:r>
      <w:r w:rsidR="00296FDE" w:rsidRPr="00F34AAB">
        <w:rPr>
          <w:rFonts w:cstheme="minorHAnsi"/>
          <w:sz w:val="24"/>
          <w:szCs w:val="24"/>
        </w:rPr>
        <w:t xml:space="preserve">, however, </w:t>
      </w:r>
      <w:r w:rsidR="0013586C" w:rsidRPr="00F34AAB">
        <w:rPr>
          <w:rFonts w:cstheme="minorHAnsi"/>
          <w:sz w:val="24"/>
          <w:szCs w:val="24"/>
        </w:rPr>
        <w:t xml:space="preserve">earning money </w:t>
      </w:r>
      <w:r w:rsidR="001D4F29" w:rsidRPr="00F34AAB">
        <w:rPr>
          <w:rFonts w:cstheme="minorHAnsi"/>
          <w:sz w:val="24"/>
          <w:szCs w:val="24"/>
        </w:rPr>
        <w:t xml:space="preserve">was </w:t>
      </w:r>
      <w:r w:rsidR="0013586C" w:rsidRPr="00F34AAB">
        <w:rPr>
          <w:rFonts w:cstheme="minorHAnsi"/>
          <w:sz w:val="24"/>
          <w:szCs w:val="24"/>
        </w:rPr>
        <w:t xml:space="preserve">not </w:t>
      </w:r>
      <w:r w:rsidR="001D4F29" w:rsidRPr="00F34AAB">
        <w:rPr>
          <w:rFonts w:cstheme="minorHAnsi"/>
          <w:sz w:val="24"/>
          <w:szCs w:val="24"/>
        </w:rPr>
        <w:t xml:space="preserve">found to </w:t>
      </w:r>
      <w:r w:rsidR="0013586C" w:rsidRPr="00F34AAB">
        <w:rPr>
          <w:rFonts w:cstheme="minorHAnsi"/>
          <w:sz w:val="24"/>
          <w:szCs w:val="24"/>
        </w:rPr>
        <w:t xml:space="preserve">free women from the expectation to have sex when their husbands </w:t>
      </w:r>
      <w:r w:rsidR="00AB2142">
        <w:rPr>
          <w:rFonts w:cstheme="minorHAnsi"/>
          <w:sz w:val="24"/>
          <w:szCs w:val="24"/>
        </w:rPr>
        <w:t>demanded</w:t>
      </w:r>
      <w:r w:rsidR="0013586C" w:rsidRPr="00F34AAB">
        <w:rPr>
          <w:rFonts w:cstheme="minorHAnsi"/>
          <w:sz w:val="24"/>
          <w:szCs w:val="24"/>
        </w:rPr>
        <w:t xml:space="preserve"> it</w:t>
      </w:r>
      <w:bookmarkStart w:id="11" w:name="__UnoMark__64760_610623296"/>
      <w:r w:rsidR="00CE7AE0">
        <w:rPr>
          <w:rFonts w:cstheme="minorHAnsi"/>
          <w:sz w:val="24"/>
          <w:szCs w:val="24"/>
        </w:rPr>
        <w:t xml:space="preserve"> </w:t>
      </w:r>
      <w:r w:rsidR="0013586C" w:rsidRPr="00F34AAB">
        <w:rPr>
          <w:rFonts w:cstheme="minorHAnsi"/>
          <w:sz w:val="24"/>
          <w:szCs w:val="24"/>
        </w:rPr>
        <w:t>(</w:t>
      </w:r>
      <w:r w:rsidR="00E7183A" w:rsidRPr="00F34AAB">
        <w:rPr>
          <w:rFonts w:cstheme="minorHAnsi"/>
          <w:sz w:val="24"/>
          <w:szCs w:val="24"/>
        </w:rPr>
        <w:t>Amoyaw</w:t>
      </w:r>
      <w:r w:rsidR="00CE7AE0">
        <w:rPr>
          <w:rFonts w:cstheme="minorHAnsi"/>
          <w:sz w:val="24"/>
          <w:szCs w:val="24"/>
        </w:rPr>
        <w:t xml:space="preserve"> </w:t>
      </w:r>
      <w:r w:rsidR="0013586C" w:rsidRPr="00F34AAB">
        <w:rPr>
          <w:rFonts w:cstheme="minorHAnsi"/>
          <w:sz w:val="24"/>
          <w:szCs w:val="24"/>
        </w:rPr>
        <w:t xml:space="preserve">et al. </w:t>
      </w:r>
      <w:r w:rsidR="00E7183A" w:rsidRPr="00F34AAB">
        <w:rPr>
          <w:rFonts w:cstheme="minorHAnsi"/>
          <w:sz w:val="24"/>
          <w:szCs w:val="24"/>
        </w:rPr>
        <w:t>2015</w:t>
      </w:r>
      <w:r w:rsidR="009A222B" w:rsidRPr="00F34AAB">
        <w:rPr>
          <w:rFonts w:cstheme="minorHAnsi"/>
          <w:sz w:val="24"/>
          <w:szCs w:val="24"/>
        </w:rPr>
        <w:t>; Jesmin and Cready 2014</w:t>
      </w:r>
      <w:r w:rsidR="0013586C" w:rsidRPr="00F34AAB">
        <w:rPr>
          <w:rFonts w:cstheme="minorHAnsi"/>
          <w:sz w:val="24"/>
          <w:szCs w:val="24"/>
        </w:rPr>
        <w:t>)</w:t>
      </w:r>
      <w:bookmarkEnd w:id="11"/>
      <w:r w:rsidR="0013586C" w:rsidRPr="00F34AAB">
        <w:rPr>
          <w:rFonts w:cstheme="minorHAnsi"/>
          <w:sz w:val="24"/>
          <w:szCs w:val="24"/>
        </w:rPr>
        <w:t xml:space="preserve">. While a study in </w:t>
      </w:r>
      <w:r w:rsidR="00E61B27" w:rsidRPr="00F34AAB">
        <w:rPr>
          <w:rFonts w:cstheme="minorHAnsi"/>
          <w:sz w:val="24"/>
          <w:szCs w:val="24"/>
        </w:rPr>
        <w:t>Ghana found that bridewealth reduced a woman’s reproductive autonomy</w:t>
      </w:r>
      <w:r w:rsidR="00AB2142">
        <w:rPr>
          <w:rFonts w:cstheme="minorHAnsi"/>
          <w:sz w:val="24"/>
          <w:szCs w:val="24"/>
        </w:rPr>
        <w:t xml:space="preserve"> (</w:t>
      </w:r>
      <w:r w:rsidR="00AB2142" w:rsidRPr="00F34AAB">
        <w:rPr>
          <w:rFonts w:cstheme="minorHAnsi"/>
          <w:sz w:val="24"/>
          <w:szCs w:val="24"/>
        </w:rPr>
        <w:t>Horne, Dodoo and Dodoo 2013</w:t>
      </w:r>
      <w:r w:rsidR="00AB2142">
        <w:rPr>
          <w:rFonts w:cstheme="minorHAnsi"/>
          <w:sz w:val="24"/>
          <w:szCs w:val="24"/>
        </w:rPr>
        <w:t>)</w:t>
      </w:r>
      <w:r w:rsidR="00E61B27" w:rsidRPr="00F34AAB">
        <w:rPr>
          <w:rFonts w:cstheme="minorHAnsi"/>
          <w:sz w:val="24"/>
          <w:szCs w:val="24"/>
        </w:rPr>
        <w:t xml:space="preserve">, a study in </w:t>
      </w:r>
      <w:r w:rsidR="0013586C" w:rsidRPr="00F34AAB">
        <w:rPr>
          <w:rFonts w:cstheme="minorHAnsi"/>
          <w:sz w:val="24"/>
          <w:szCs w:val="24"/>
        </w:rPr>
        <w:t>rural Senegal documented that bridewealth was a sign of a groom</w:t>
      </w:r>
      <w:r w:rsidR="00A159FB" w:rsidRPr="00F34AAB">
        <w:rPr>
          <w:rFonts w:cstheme="minorHAnsi"/>
          <w:sz w:val="24"/>
          <w:szCs w:val="24"/>
        </w:rPr>
        <w:t>’</w:t>
      </w:r>
      <w:r w:rsidR="0013586C" w:rsidRPr="00F34AAB">
        <w:rPr>
          <w:rFonts w:cstheme="minorHAnsi"/>
          <w:sz w:val="24"/>
          <w:szCs w:val="24"/>
        </w:rPr>
        <w:t>s willingness to treat his wife well</w:t>
      </w:r>
      <w:r w:rsidR="00E61B27" w:rsidRPr="00F34AAB">
        <w:rPr>
          <w:rFonts w:cstheme="minorHAnsi"/>
          <w:sz w:val="24"/>
          <w:szCs w:val="24"/>
        </w:rPr>
        <w:t xml:space="preserve"> (</w:t>
      </w:r>
      <w:r w:rsidR="008D79F4" w:rsidRPr="00F34AAB">
        <w:rPr>
          <w:rFonts w:cstheme="minorHAnsi"/>
          <w:sz w:val="24"/>
          <w:szCs w:val="24"/>
        </w:rPr>
        <w:t>Mbaye and Wagner 2017</w:t>
      </w:r>
      <w:r w:rsidR="00E61B27" w:rsidRPr="00F34AAB">
        <w:rPr>
          <w:rFonts w:cstheme="minorHAnsi"/>
          <w:sz w:val="24"/>
          <w:szCs w:val="24"/>
        </w:rPr>
        <w:t xml:space="preserve">). The </w:t>
      </w:r>
      <w:r w:rsidR="0013586C" w:rsidRPr="00F34AAB">
        <w:rPr>
          <w:rFonts w:cstheme="minorHAnsi"/>
          <w:sz w:val="24"/>
          <w:szCs w:val="24"/>
        </w:rPr>
        <w:t>higher the bridewealth the greater the</w:t>
      </w:r>
      <w:r w:rsidR="002D23E2">
        <w:rPr>
          <w:rFonts w:cstheme="minorHAnsi"/>
          <w:sz w:val="24"/>
          <w:szCs w:val="24"/>
        </w:rPr>
        <w:t xml:space="preserve"> </w:t>
      </w:r>
      <w:r w:rsidR="0013586C" w:rsidRPr="00F34AAB">
        <w:rPr>
          <w:rFonts w:cstheme="minorHAnsi"/>
          <w:sz w:val="24"/>
          <w:szCs w:val="24"/>
        </w:rPr>
        <w:t>demonstrations of good treatment and reduced fertility pressure</w:t>
      </w:r>
      <w:r w:rsidR="0008177D" w:rsidRPr="00F34AAB">
        <w:rPr>
          <w:rFonts w:cstheme="minorHAnsi"/>
          <w:sz w:val="24"/>
          <w:szCs w:val="24"/>
        </w:rPr>
        <w:t>s</w:t>
      </w:r>
      <w:r w:rsidR="0013586C" w:rsidRPr="00F34AAB">
        <w:rPr>
          <w:rFonts w:cstheme="minorHAnsi"/>
          <w:sz w:val="24"/>
          <w:szCs w:val="24"/>
        </w:rPr>
        <w:t xml:space="preserve"> on women</w:t>
      </w:r>
      <w:bookmarkStart w:id="12" w:name="__UnoMark__64764_610623296"/>
      <w:bookmarkStart w:id="13" w:name="__UnoMark__64768_610623296"/>
      <w:bookmarkEnd w:id="12"/>
      <w:r w:rsidR="00CE7AE0">
        <w:rPr>
          <w:rFonts w:cstheme="minorHAnsi"/>
          <w:sz w:val="24"/>
          <w:szCs w:val="24"/>
        </w:rPr>
        <w:t xml:space="preserve"> </w:t>
      </w:r>
      <w:r w:rsidR="0013586C" w:rsidRPr="00F34AAB">
        <w:rPr>
          <w:rFonts w:cstheme="minorHAnsi"/>
          <w:sz w:val="24"/>
          <w:szCs w:val="24"/>
        </w:rPr>
        <w:t>(</w:t>
      </w:r>
      <w:r w:rsidR="00E61B27" w:rsidRPr="00F34AAB">
        <w:rPr>
          <w:rFonts w:cstheme="minorHAnsi"/>
          <w:sz w:val="24"/>
          <w:szCs w:val="24"/>
        </w:rPr>
        <w:t>Mbaye and Wagner 2017).</w:t>
      </w:r>
      <w:bookmarkEnd w:id="13"/>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 xml:space="preserve">These findings illustrate that, in addition to </w:t>
      </w:r>
      <w:r w:rsidR="007E3662">
        <w:rPr>
          <w:rFonts w:cstheme="minorHAnsi"/>
          <w:sz w:val="24"/>
          <w:szCs w:val="24"/>
        </w:rPr>
        <w:t>financial</w:t>
      </w:r>
      <w:r w:rsidRPr="00582DF6">
        <w:rPr>
          <w:rFonts w:cstheme="minorHAnsi"/>
          <w:sz w:val="24"/>
          <w:szCs w:val="24"/>
        </w:rPr>
        <w:t xml:space="preserve"> resources, other factors influence sexual negotiation. For example, research has highlighted </w:t>
      </w:r>
      <w:r w:rsidR="007E3662">
        <w:rPr>
          <w:rFonts w:cstheme="minorHAnsi"/>
          <w:sz w:val="24"/>
          <w:szCs w:val="24"/>
        </w:rPr>
        <w:t>how</w:t>
      </w:r>
      <w:r w:rsidRPr="00582DF6">
        <w:rPr>
          <w:rFonts w:cstheme="minorHAnsi"/>
          <w:sz w:val="24"/>
          <w:szCs w:val="24"/>
        </w:rPr>
        <w:t xml:space="preserve"> rigid social norms and traditional customs hamper women’s ability to translate their earnings and economic role outside of the household into sexual </w:t>
      </w:r>
      <w:r w:rsidRPr="00F34AAB">
        <w:rPr>
          <w:rFonts w:cstheme="minorHAnsi"/>
          <w:sz w:val="24"/>
          <w:szCs w:val="24"/>
        </w:rPr>
        <w:t>negotiation and bargaining power</w:t>
      </w:r>
      <w:bookmarkStart w:id="14" w:name="__UnoMark__64772_610623296"/>
      <w:r w:rsidR="00CE7AE0">
        <w:rPr>
          <w:rFonts w:cstheme="minorHAnsi"/>
          <w:sz w:val="24"/>
          <w:szCs w:val="24"/>
        </w:rPr>
        <w:t xml:space="preserve"> </w:t>
      </w:r>
      <w:r w:rsidR="007E3662">
        <w:rPr>
          <w:rFonts w:cstheme="minorHAnsi"/>
          <w:sz w:val="24"/>
          <w:szCs w:val="24"/>
        </w:rPr>
        <w:t xml:space="preserve">within it </w:t>
      </w:r>
      <w:r w:rsidRPr="00F34AAB">
        <w:rPr>
          <w:rFonts w:cstheme="minorHAnsi"/>
          <w:sz w:val="24"/>
          <w:szCs w:val="24"/>
        </w:rPr>
        <w:t>(Vyas, Mbwambo and Heise 2015)</w:t>
      </w:r>
      <w:bookmarkEnd w:id="14"/>
      <w:r w:rsidRPr="00F34AAB">
        <w:rPr>
          <w:rFonts w:cstheme="minorHAnsi"/>
          <w:sz w:val="24"/>
          <w:szCs w:val="24"/>
        </w:rPr>
        <w:t xml:space="preserve">. Gender functions </w:t>
      </w:r>
      <w:r w:rsidR="007E3662">
        <w:rPr>
          <w:rFonts w:cstheme="minorHAnsi"/>
          <w:sz w:val="24"/>
          <w:szCs w:val="24"/>
        </w:rPr>
        <w:t>so as to</w:t>
      </w:r>
      <w:r w:rsidR="00487AB7" w:rsidRPr="00F34AAB">
        <w:rPr>
          <w:rFonts w:cstheme="minorHAnsi"/>
          <w:sz w:val="24"/>
          <w:szCs w:val="24"/>
        </w:rPr>
        <w:t xml:space="preserve"> organise</w:t>
      </w:r>
      <w:r w:rsidRPr="00F34AAB">
        <w:rPr>
          <w:rFonts w:cstheme="minorHAnsi"/>
          <w:sz w:val="24"/>
          <w:szCs w:val="24"/>
        </w:rPr>
        <w:t xml:space="preserve"> interaction</w:t>
      </w:r>
      <w:r w:rsidR="007E3662">
        <w:rPr>
          <w:rFonts w:cstheme="minorHAnsi"/>
          <w:sz w:val="24"/>
          <w:szCs w:val="24"/>
        </w:rPr>
        <w:t>s</w:t>
      </w:r>
      <w:r w:rsidRPr="00F34AAB">
        <w:rPr>
          <w:rFonts w:cstheme="minorHAnsi"/>
          <w:sz w:val="24"/>
          <w:szCs w:val="24"/>
        </w:rPr>
        <w:t xml:space="preserve"> and relations </w:t>
      </w:r>
      <w:r w:rsidR="007E3662">
        <w:rPr>
          <w:rFonts w:cstheme="minorHAnsi"/>
          <w:sz w:val="24"/>
          <w:szCs w:val="24"/>
        </w:rPr>
        <w:t>that</w:t>
      </w:r>
      <w:r w:rsidR="00CE7AE0">
        <w:rPr>
          <w:rFonts w:cstheme="minorHAnsi"/>
          <w:sz w:val="24"/>
          <w:szCs w:val="24"/>
        </w:rPr>
        <w:t xml:space="preserve"> </w:t>
      </w:r>
      <w:r w:rsidR="00487AB7" w:rsidRPr="00F34AAB">
        <w:rPr>
          <w:rFonts w:cstheme="minorHAnsi"/>
          <w:sz w:val="24"/>
          <w:szCs w:val="24"/>
        </w:rPr>
        <w:t xml:space="preserve">stress </w:t>
      </w:r>
      <w:r w:rsidRPr="00F34AAB">
        <w:rPr>
          <w:rFonts w:cstheme="minorHAnsi"/>
          <w:sz w:val="24"/>
          <w:szCs w:val="24"/>
        </w:rPr>
        <w:t xml:space="preserve">differences between men and women. Thus, men and women face </w:t>
      </w:r>
      <w:r w:rsidR="008B4EE1">
        <w:rPr>
          <w:rFonts w:cstheme="minorHAnsi"/>
          <w:sz w:val="24"/>
          <w:szCs w:val="24"/>
        </w:rPr>
        <w:t>‘</w:t>
      </w:r>
      <w:r w:rsidRPr="00F34AAB">
        <w:rPr>
          <w:rFonts w:cstheme="minorHAnsi"/>
          <w:sz w:val="24"/>
          <w:szCs w:val="24"/>
        </w:rPr>
        <w:t>different rules of the game</w:t>
      </w:r>
      <w:r w:rsidR="008B4EE1">
        <w:rPr>
          <w:rFonts w:cstheme="minorHAnsi"/>
          <w:sz w:val="24"/>
          <w:szCs w:val="24"/>
        </w:rPr>
        <w:t>’</w:t>
      </w:r>
      <w:r w:rsidRPr="00F34AAB">
        <w:rPr>
          <w:rFonts w:cstheme="minorHAnsi"/>
          <w:sz w:val="24"/>
          <w:szCs w:val="24"/>
        </w:rPr>
        <w:t xml:space="preserve"> in what Kandiyoti (1988</w:t>
      </w:r>
      <w:r w:rsidRPr="00582DF6">
        <w:rPr>
          <w:rFonts w:cstheme="minorHAnsi"/>
          <w:sz w:val="24"/>
          <w:szCs w:val="24"/>
        </w:rPr>
        <w:t xml:space="preserve">) </w:t>
      </w:r>
      <w:r w:rsidR="007E3662">
        <w:rPr>
          <w:rFonts w:cstheme="minorHAnsi"/>
          <w:sz w:val="24"/>
          <w:szCs w:val="24"/>
        </w:rPr>
        <w:t xml:space="preserve">has </w:t>
      </w:r>
      <w:r w:rsidRPr="00582DF6">
        <w:rPr>
          <w:rFonts w:cstheme="minorHAnsi"/>
          <w:sz w:val="24"/>
          <w:szCs w:val="24"/>
        </w:rPr>
        <w:t xml:space="preserve">referred to as the </w:t>
      </w:r>
      <w:r w:rsidR="008B4EE1">
        <w:rPr>
          <w:rFonts w:cstheme="minorHAnsi"/>
          <w:sz w:val="24"/>
          <w:szCs w:val="24"/>
        </w:rPr>
        <w:t>‘</w:t>
      </w:r>
      <w:r w:rsidRPr="00582DF6">
        <w:rPr>
          <w:rFonts w:cstheme="minorHAnsi"/>
          <w:sz w:val="24"/>
          <w:szCs w:val="24"/>
        </w:rPr>
        <w:t>patriarchal bargain</w:t>
      </w:r>
      <w:r w:rsidR="008B4EE1">
        <w:rPr>
          <w:rFonts w:cstheme="minorHAnsi"/>
          <w:sz w:val="24"/>
          <w:szCs w:val="24"/>
        </w:rPr>
        <w:t>’</w:t>
      </w:r>
      <w:bookmarkStart w:id="15" w:name="__UnoMark__64780_610623296"/>
      <w:r w:rsidR="002C7E84" w:rsidRPr="00582DF6">
        <w:rPr>
          <w:rFonts w:cstheme="minorHAnsi"/>
          <w:sz w:val="24"/>
          <w:szCs w:val="24"/>
        </w:rPr>
        <w:t>.</w:t>
      </w:r>
      <w:bookmarkEnd w:id="15"/>
      <w:r w:rsidR="0082666F">
        <w:rPr>
          <w:rFonts w:cstheme="minorHAnsi"/>
          <w:sz w:val="24"/>
          <w:szCs w:val="24"/>
        </w:rPr>
        <w:t xml:space="preserve"> </w:t>
      </w:r>
      <w:r w:rsidR="007E3662">
        <w:rPr>
          <w:rFonts w:cstheme="minorHAnsi"/>
          <w:sz w:val="24"/>
          <w:szCs w:val="24"/>
        </w:rPr>
        <w:t>G</w:t>
      </w:r>
      <w:r w:rsidRPr="00582DF6">
        <w:rPr>
          <w:rFonts w:cstheme="minorHAnsi"/>
          <w:sz w:val="24"/>
          <w:szCs w:val="24"/>
        </w:rPr>
        <w:t xml:space="preserve">ender rules not only influence how </w:t>
      </w:r>
      <w:r w:rsidR="00D93BBB" w:rsidRPr="00582DF6">
        <w:rPr>
          <w:rFonts w:cstheme="minorHAnsi"/>
          <w:sz w:val="24"/>
          <w:szCs w:val="24"/>
        </w:rPr>
        <w:t xml:space="preserve">individuals </w:t>
      </w:r>
      <w:r w:rsidRPr="00582DF6">
        <w:rPr>
          <w:rFonts w:cstheme="minorHAnsi"/>
          <w:sz w:val="24"/>
          <w:szCs w:val="24"/>
        </w:rPr>
        <w:t xml:space="preserve">perceive men’s and women’s roles, </w:t>
      </w:r>
      <w:r w:rsidRPr="00582DF6">
        <w:rPr>
          <w:rFonts w:cstheme="minorHAnsi"/>
          <w:sz w:val="24"/>
          <w:szCs w:val="24"/>
        </w:rPr>
        <w:lastRenderedPageBreak/>
        <w:t xml:space="preserve">including sex roles, but also shape the choices that they can make. </w:t>
      </w:r>
      <w:r w:rsidR="00057736" w:rsidRPr="00582DF6">
        <w:rPr>
          <w:rFonts w:cstheme="minorHAnsi"/>
          <w:sz w:val="24"/>
          <w:szCs w:val="24"/>
        </w:rPr>
        <w:t>S</w:t>
      </w:r>
      <w:r w:rsidRPr="00582DF6">
        <w:rPr>
          <w:rFonts w:cstheme="minorHAnsi"/>
          <w:sz w:val="24"/>
          <w:szCs w:val="24"/>
        </w:rPr>
        <w:t>ocial practices which typically favour men over women</w:t>
      </w:r>
      <w:r w:rsidR="00057736" w:rsidRPr="00582DF6">
        <w:rPr>
          <w:rFonts w:cstheme="minorHAnsi"/>
          <w:sz w:val="24"/>
          <w:szCs w:val="24"/>
        </w:rPr>
        <w:t xml:space="preserve"> characterise gender inequitable societies</w:t>
      </w:r>
      <w:r w:rsidRPr="00582DF6">
        <w:rPr>
          <w:rFonts w:cstheme="minorHAnsi"/>
          <w:sz w:val="24"/>
          <w:szCs w:val="24"/>
        </w:rPr>
        <w:t xml:space="preserve">. As sexual behaviour takes place within a cultural and social context and is, therefore, </w:t>
      </w:r>
      <w:r w:rsidR="007E3662">
        <w:rPr>
          <w:rFonts w:cstheme="minorHAnsi"/>
          <w:sz w:val="24"/>
          <w:szCs w:val="24"/>
        </w:rPr>
        <w:t>intimately linked to</w:t>
      </w:r>
      <w:r w:rsidRPr="00582DF6">
        <w:rPr>
          <w:rFonts w:cstheme="minorHAnsi"/>
          <w:sz w:val="24"/>
          <w:szCs w:val="24"/>
        </w:rPr>
        <w:t xml:space="preserve"> gender role expectations, the greater the differences between men’s </w:t>
      </w:r>
      <w:r w:rsidRPr="007E3662">
        <w:rPr>
          <w:rFonts w:cstheme="minorHAnsi"/>
          <w:sz w:val="24"/>
          <w:szCs w:val="24"/>
        </w:rPr>
        <w:t>(as dominant) and women’s (as subordinate)</w:t>
      </w:r>
      <w:r w:rsidRPr="00582DF6">
        <w:rPr>
          <w:rFonts w:cstheme="minorHAnsi"/>
          <w:sz w:val="24"/>
          <w:szCs w:val="24"/>
        </w:rPr>
        <w:t xml:space="preserve"> gendered identity the more pronounced the link between sexuality </w:t>
      </w:r>
      <w:r w:rsidRPr="00F34AAB">
        <w:rPr>
          <w:rFonts w:cstheme="minorHAnsi"/>
          <w:sz w:val="24"/>
          <w:szCs w:val="24"/>
        </w:rPr>
        <w:t xml:space="preserve">and male social value </w:t>
      </w:r>
      <w:bookmarkStart w:id="16" w:name="__UnoMark__64784_610623296"/>
      <w:r w:rsidRPr="00F34AAB">
        <w:rPr>
          <w:rFonts w:cstheme="minorHAnsi"/>
          <w:sz w:val="24"/>
          <w:szCs w:val="24"/>
        </w:rPr>
        <w:t>(Silberschmidt 2001)</w:t>
      </w:r>
      <w:bookmarkEnd w:id="16"/>
      <w:r w:rsidRPr="00F34AAB">
        <w:rPr>
          <w:rFonts w:cstheme="minorHAnsi"/>
          <w:sz w:val="24"/>
          <w:szCs w:val="24"/>
        </w:rPr>
        <w:t>. Agarwal (1997</w:t>
      </w:r>
      <w:r w:rsidRPr="00582DF6">
        <w:rPr>
          <w:rFonts w:cstheme="minorHAnsi"/>
          <w:sz w:val="24"/>
          <w:szCs w:val="24"/>
        </w:rPr>
        <w:t xml:space="preserve">) </w:t>
      </w:r>
      <w:r w:rsidR="007E3662">
        <w:rPr>
          <w:rFonts w:cstheme="minorHAnsi"/>
          <w:sz w:val="24"/>
          <w:szCs w:val="24"/>
        </w:rPr>
        <w:t>has described</w:t>
      </w:r>
      <w:r w:rsidR="00CE7AE0">
        <w:rPr>
          <w:rFonts w:cstheme="minorHAnsi"/>
          <w:sz w:val="24"/>
          <w:szCs w:val="24"/>
        </w:rPr>
        <w:t xml:space="preserve"> </w:t>
      </w:r>
      <w:r w:rsidR="007E3662">
        <w:rPr>
          <w:rFonts w:cstheme="minorHAnsi"/>
          <w:sz w:val="24"/>
          <w:szCs w:val="24"/>
        </w:rPr>
        <w:t>women’s</w:t>
      </w:r>
      <w:r w:rsidRPr="00582DF6">
        <w:rPr>
          <w:rFonts w:cstheme="minorHAnsi"/>
          <w:sz w:val="24"/>
          <w:szCs w:val="24"/>
        </w:rPr>
        <w:t xml:space="preserve"> expected provision of sexual services to husbands in some settings, as </w:t>
      </w:r>
      <w:r w:rsidR="007E3662">
        <w:rPr>
          <w:rFonts w:cstheme="minorHAnsi"/>
          <w:sz w:val="24"/>
          <w:szCs w:val="24"/>
        </w:rPr>
        <w:t>constituting a</w:t>
      </w:r>
      <w:r w:rsidRPr="00582DF6">
        <w:rPr>
          <w:rFonts w:cstheme="minorHAnsi"/>
          <w:sz w:val="24"/>
          <w:szCs w:val="24"/>
        </w:rPr>
        <w:t xml:space="preserve"> ‘doxa’</w:t>
      </w:r>
      <w:r w:rsidR="0082666F">
        <w:rPr>
          <w:rFonts w:cstheme="minorHAnsi"/>
          <w:sz w:val="24"/>
          <w:szCs w:val="24"/>
        </w:rPr>
        <w:t xml:space="preserve"> </w:t>
      </w:r>
      <w:r w:rsidR="007E3662">
        <w:rPr>
          <w:rFonts w:cstheme="minorHAnsi"/>
          <w:iCs/>
          <w:sz w:val="24"/>
          <w:szCs w:val="24"/>
        </w:rPr>
        <w:t>or</w:t>
      </w:r>
      <w:r w:rsidRPr="00582DF6">
        <w:rPr>
          <w:rFonts w:cstheme="minorHAnsi"/>
          <w:sz w:val="24"/>
          <w:szCs w:val="24"/>
        </w:rPr>
        <w:t xml:space="preserve"> domain which forms part of the social order and which cannot be challenged by women, especially in societies where gender-progressive laws and policies are lacking</w:t>
      </w:r>
      <w:bookmarkStart w:id="17" w:name="__UnoMark__64788_610623296"/>
      <w:r w:rsidR="002C7E84" w:rsidRPr="00582DF6">
        <w:rPr>
          <w:rFonts w:cstheme="minorHAnsi"/>
          <w:sz w:val="24"/>
          <w:szCs w:val="24"/>
        </w:rPr>
        <w:t xml:space="preserve">. </w:t>
      </w:r>
      <w:bookmarkEnd w:id="17"/>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Implicitly understood rules about sex roles</w:t>
      </w:r>
      <w:r w:rsidR="007E3662">
        <w:rPr>
          <w:rFonts w:cstheme="minorHAnsi"/>
          <w:sz w:val="24"/>
          <w:szCs w:val="24"/>
        </w:rPr>
        <w:t xml:space="preserve"> and</w:t>
      </w:r>
      <w:r w:rsidRPr="00582DF6">
        <w:rPr>
          <w:rFonts w:cstheme="minorHAnsi"/>
          <w:sz w:val="24"/>
          <w:szCs w:val="24"/>
        </w:rPr>
        <w:t xml:space="preserve"> the ‘normative precedent’ </w:t>
      </w:r>
      <w:r w:rsidR="007E3662">
        <w:rPr>
          <w:rFonts w:cstheme="minorHAnsi"/>
          <w:sz w:val="24"/>
          <w:szCs w:val="24"/>
        </w:rPr>
        <w:t>have been</w:t>
      </w:r>
      <w:r w:rsidRPr="00582DF6">
        <w:rPr>
          <w:rFonts w:cstheme="minorHAnsi"/>
          <w:sz w:val="24"/>
          <w:szCs w:val="24"/>
        </w:rPr>
        <w:t xml:space="preserve"> described </w:t>
      </w:r>
      <w:r w:rsidRPr="00F34AAB">
        <w:rPr>
          <w:rFonts w:cstheme="minorHAnsi"/>
          <w:sz w:val="24"/>
          <w:szCs w:val="24"/>
        </w:rPr>
        <w:t>by Wolff</w:t>
      </w:r>
      <w:r w:rsidR="0094683B" w:rsidRPr="00F34AAB">
        <w:rPr>
          <w:rFonts w:cstheme="minorHAnsi"/>
          <w:sz w:val="24"/>
          <w:szCs w:val="24"/>
        </w:rPr>
        <w:t>, Blanc and Gage</w:t>
      </w:r>
      <w:r w:rsidRPr="00F34AAB">
        <w:rPr>
          <w:rFonts w:cstheme="minorHAnsi"/>
          <w:sz w:val="24"/>
          <w:szCs w:val="24"/>
        </w:rPr>
        <w:t xml:space="preserve"> (2000) in their framework for understanding how sex and sexuality is expressed</w:t>
      </w:r>
      <w:bookmarkStart w:id="18" w:name="__UnoMark__64792_610623296"/>
      <w:r w:rsidR="00CE7AE0">
        <w:rPr>
          <w:rFonts w:cstheme="minorHAnsi"/>
          <w:sz w:val="24"/>
          <w:szCs w:val="24"/>
        </w:rPr>
        <w:t xml:space="preserve"> </w:t>
      </w:r>
      <w:r w:rsidR="007E3662" w:rsidRPr="00F34AAB">
        <w:rPr>
          <w:rFonts w:cstheme="minorHAnsi"/>
          <w:sz w:val="24"/>
          <w:szCs w:val="24"/>
        </w:rPr>
        <w:t>in marriage</w:t>
      </w:r>
      <w:r w:rsidR="0094683B" w:rsidRPr="00F34AAB">
        <w:rPr>
          <w:rFonts w:cstheme="minorHAnsi"/>
          <w:sz w:val="24"/>
          <w:szCs w:val="24"/>
        </w:rPr>
        <w:t xml:space="preserve">. </w:t>
      </w:r>
      <w:bookmarkEnd w:id="18"/>
      <w:r w:rsidRPr="00F34AAB">
        <w:rPr>
          <w:rFonts w:cstheme="minorHAnsi"/>
          <w:sz w:val="24"/>
          <w:szCs w:val="24"/>
        </w:rPr>
        <w:t>The normative precedent is both defined and guarded by established gender role expectations which are often passed down through the generations. For example, in Uganda, older women (</w:t>
      </w:r>
      <w:r w:rsidR="007E3662">
        <w:rPr>
          <w:rFonts w:cstheme="minorHAnsi"/>
          <w:i/>
          <w:sz w:val="24"/>
          <w:szCs w:val="24"/>
        </w:rPr>
        <w:t>s</w:t>
      </w:r>
      <w:r w:rsidRPr="00F34AAB">
        <w:rPr>
          <w:rFonts w:cstheme="minorHAnsi"/>
          <w:i/>
          <w:sz w:val="24"/>
          <w:szCs w:val="24"/>
        </w:rPr>
        <w:t>sengas</w:t>
      </w:r>
      <w:r w:rsidRPr="00F34AAB">
        <w:rPr>
          <w:rFonts w:cstheme="minorHAnsi"/>
          <w:sz w:val="24"/>
          <w:szCs w:val="24"/>
        </w:rPr>
        <w:t xml:space="preserve">) </w:t>
      </w:r>
      <w:r w:rsidR="007E3662">
        <w:rPr>
          <w:rFonts w:cstheme="minorHAnsi"/>
          <w:sz w:val="24"/>
          <w:szCs w:val="24"/>
        </w:rPr>
        <w:t>teach</w:t>
      </w:r>
      <w:r w:rsidRPr="00F34AAB">
        <w:rPr>
          <w:rFonts w:cstheme="minorHAnsi"/>
          <w:sz w:val="24"/>
          <w:szCs w:val="24"/>
        </w:rPr>
        <w:t xml:space="preserve"> adolescent girls </w:t>
      </w:r>
      <w:r w:rsidR="00E61B27" w:rsidRPr="00F34AAB">
        <w:rPr>
          <w:rFonts w:cstheme="minorHAnsi"/>
          <w:sz w:val="24"/>
          <w:szCs w:val="24"/>
        </w:rPr>
        <w:t>in</w:t>
      </w:r>
      <w:r w:rsidRPr="00F34AAB">
        <w:rPr>
          <w:rFonts w:cstheme="minorHAnsi"/>
          <w:sz w:val="24"/>
          <w:szCs w:val="24"/>
        </w:rPr>
        <w:t xml:space="preserve"> good </w:t>
      </w:r>
      <w:bookmarkStart w:id="19" w:name="__UnoMark__64796_610623296"/>
      <w:r w:rsidR="00E61B27" w:rsidRPr="00F34AAB">
        <w:rPr>
          <w:rFonts w:cstheme="minorHAnsi"/>
          <w:sz w:val="24"/>
          <w:szCs w:val="24"/>
        </w:rPr>
        <w:t xml:space="preserve">wifely behaviour </w:t>
      </w:r>
      <w:r w:rsidRPr="00F34AAB">
        <w:rPr>
          <w:rFonts w:cstheme="minorHAnsi"/>
          <w:sz w:val="24"/>
          <w:szCs w:val="24"/>
        </w:rPr>
        <w:t>(Nyanzi et al. 2005)</w:t>
      </w:r>
      <w:bookmarkEnd w:id="19"/>
      <w:r w:rsidRPr="00F34AAB">
        <w:rPr>
          <w:rFonts w:cstheme="minorHAnsi"/>
          <w:sz w:val="24"/>
          <w:szCs w:val="24"/>
        </w:rPr>
        <w:t xml:space="preserve">. Such instruction typically </w:t>
      </w:r>
      <w:r w:rsidR="00A20ADD" w:rsidRPr="00F34AAB">
        <w:rPr>
          <w:rFonts w:cstheme="minorHAnsi"/>
          <w:sz w:val="24"/>
          <w:szCs w:val="24"/>
        </w:rPr>
        <w:t>include</w:t>
      </w:r>
      <w:r w:rsidR="007E3662">
        <w:rPr>
          <w:rFonts w:cstheme="minorHAnsi"/>
          <w:sz w:val="24"/>
          <w:szCs w:val="24"/>
        </w:rPr>
        <w:t>s</w:t>
      </w:r>
      <w:r w:rsidR="00CE7AE0">
        <w:rPr>
          <w:rFonts w:cstheme="minorHAnsi"/>
          <w:sz w:val="24"/>
          <w:szCs w:val="24"/>
        </w:rPr>
        <w:t xml:space="preserve"> </w:t>
      </w:r>
      <w:r w:rsidR="007E3662" w:rsidRPr="00F34AAB">
        <w:rPr>
          <w:rFonts w:cstheme="minorHAnsi"/>
          <w:sz w:val="24"/>
          <w:szCs w:val="24"/>
        </w:rPr>
        <w:t>practi</w:t>
      </w:r>
      <w:r w:rsidR="007E3662">
        <w:rPr>
          <w:rFonts w:cstheme="minorHAnsi"/>
          <w:sz w:val="24"/>
          <w:szCs w:val="24"/>
        </w:rPr>
        <w:t>s</w:t>
      </w:r>
      <w:r w:rsidR="007E3662" w:rsidRPr="00F34AAB">
        <w:rPr>
          <w:rFonts w:cstheme="minorHAnsi"/>
          <w:sz w:val="24"/>
          <w:szCs w:val="24"/>
        </w:rPr>
        <w:t>ing deference</w:t>
      </w:r>
      <w:r w:rsidR="007E3662">
        <w:rPr>
          <w:rFonts w:cstheme="minorHAnsi"/>
          <w:sz w:val="24"/>
          <w:szCs w:val="24"/>
        </w:rPr>
        <w:t xml:space="preserve">, </w:t>
      </w:r>
      <w:r w:rsidR="007E3662" w:rsidRPr="00F34AAB">
        <w:rPr>
          <w:rFonts w:cstheme="minorHAnsi"/>
          <w:sz w:val="24"/>
          <w:szCs w:val="24"/>
        </w:rPr>
        <w:t>not communicating sexual desires and needs</w:t>
      </w:r>
      <w:r w:rsidR="007E3662">
        <w:rPr>
          <w:rFonts w:cstheme="minorHAnsi"/>
          <w:sz w:val="24"/>
          <w:szCs w:val="24"/>
        </w:rPr>
        <w:t xml:space="preserve">, and knowing </w:t>
      </w:r>
      <w:r w:rsidR="00A20ADD" w:rsidRPr="00F34AAB">
        <w:rPr>
          <w:rFonts w:cstheme="minorHAnsi"/>
          <w:sz w:val="24"/>
          <w:szCs w:val="24"/>
        </w:rPr>
        <w:t>how to satisfy their husbands sexually (Nyanzi et al. 2005</w:t>
      </w:r>
      <w:r w:rsidR="00A20ADD" w:rsidRPr="00582DF6">
        <w:rPr>
          <w:rFonts w:cstheme="minorHAnsi"/>
          <w:sz w:val="24"/>
          <w:szCs w:val="24"/>
        </w:rPr>
        <w:t>)</w:t>
      </w:r>
      <w:r w:rsidRPr="00582DF6">
        <w:rPr>
          <w:rFonts w:cstheme="minorHAnsi"/>
          <w:sz w:val="24"/>
          <w:szCs w:val="24"/>
        </w:rPr>
        <w:t xml:space="preserve">.   </w:t>
      </w:r>
    </w:p>
    <w:p w:rsidR="00DE4A7B" w:rsidRPr="00582DF6" w:rsidRDefault="00691940" w:rsidP="00F360F1">
      <w:pPr>
        <w:ind w:firstLine="720"/>
        <w:contextualSpacing/>
        <w:jc w:val="both"/>
        <w:rPr>
          <w:rFonts w:cstheme="minorHAnsi"/>
          <w:sz w:val="24"/>
          <w:szCs w:val="24"/>
        </w:rPr>
      </w:pPr>
      <w:r w:rsidRPr="00582DF6">
        <w:rPr>
          <w:rFonts w:cstheme="minorHAnsi"/>
          <w:sz w:val="24"/>
          <w:szCs w:val="24"/>
        </w:rPr>
        <w:t xml:space="preserve">Research also highlights challenges </w:t>
      </w:r>
      <w:r w:rsidR="007E3662">
        <w:rPr>
          <w:rFonts w:cstheme="minorHAnsi"/>
          <w:sz w:val="24"/>
          <w:szCs w:val="24"/>
        </w:rPr>
        <w:t xml:space="preserve">to, </w:t>
      </w:r>
      <w:r w:rsidR="0013586C" w:rsidRPr="00582DF6">
        <w:rPr>
          <w:rFonts w:cstheme="minorHAnsi"/>
          <w:sz w:val="24"/>
          <w:szCs w:val="24"/>
        </w:rPr>
        <w:t xml:space="preserve">or re-interpretations </w:t>
      </w:r>
      <w:r w:rsidR="007E3662">
        <w:rPr>
          <w:rFonts w:cstheme="minorHAnsi"/>
          <w:sz w:val="24"/>
          <w:szCs w:val="24"/>
        </w:rPr>
        <w:t>of,</w:t>
      </w:r>
      <w:r w:rsidR="00CE7AE0">
        <w:rPr>
          <w:rFonts w:cstheme="minorHAnsi"/>
          <w:sz w:val="24"/>
          <w:szCs w:val="24"/>
        </w:rPr>
        <w:t xml:space="preserve"> </w:t>
      </w:r>
      <w:r w:rsidR="0013586C" w:rsidRPr="00582DF6">
        <w:rPr>
          <w:rFonts w:cstheme="minorHAnsi"/>
          <w:sz w:val="24"/>
          <w:szCs w:val="24"/>
        </w:rPr>
        <w:t>rigid sexual scripts</w:t>
      </w:r>
      <w:r w:rsidRPr="00582DF6">
        <w:rPr>
          <w:rFonts w:cstheme="minorHAnsi"/>
          <w:sz w:val="24"/>
          <w:szCs w:val="24"/>
        </w:rPr>
        <w:t xml:space="preserve">. </w:t>
      </w:r>
      <w:r w:rsidR="0013586C" w:rsidRPr="00582DF6">
        <w:rPr>
          <w:rFonts w:cstheme="minorHAnsi"/>
          <w:sz w:val="24"/>
          <w:szCs w:val="24"/>
        </w:rPr>
        <w:t xml:space="preserve"> For example, </w:t>
      </w:r>
      <w:r w:rsidRPr="00582DF6">
        <w:rPr>
          <w:rFonts w:cstheme="minorHAnsi"/>
          <w:sz w:val="24"/>
          <w:szCs w:val="24"/>
        </w:rPr>
        <w:t xml:space="preserve">a study in </w:t>
      </w:r>
      <w:r w:rsidR="0013586C" w:rsidRPr="00582DF6">
        <w:rPr>
          <w:rFonts w:cstheme="minorHAnsi"/>
          <w:sz w:val="24"/>
          <w:szCs w:val="24"/>
        </w:rPr>
        <w:t xml:space="preserve">Nigeria found that while men </w:t>
      </w:r>
      <w:r w:rsidR="001D4F29" w:rsidRPr="00582DF6">
        <w:rPr>
          <w:rFonts w:cstheme="minorHAnsi"/>
          <w:sz w:val="24"/>
          <w:szCs w:val="24"/>
        </w:rPr>
        <w:t xml:space="preserve">were </w:t>
      </w:r>
      <w:r w:rsidR="0013586C" w:rsidRPr="00582DF6">
        <w:rPr>
          <w:rFonts w:cstheme="minorHAnsi"/>
          <w:sz w:val="24"/>
          <w:szCs w:val="24"/>
        </w:rPr>
        <w:t xml:space="preserve">culturally bound to dominate sexual negotiation, women </w:t>
      </w:r>
      <w:r w:rsidR="003C650C" w:rsidRPr="00582DF6">
        <w:rPr>
          <w:rFonts w:cstheme="minorHAnsi"/>
          <w:sz w:val="24"/>
          <w:szCs w:val="24"/>
        </w:rPr>
        <w:t>use</w:t>
      </w:r>
      <w:r w:rsidR="001D4F29" w:rsidRPr="00582DF6">
        <w:rPr>
          <w:rFonts w:cstheme="minorHAnsi"/>
          <w:sz w:val="24"/>
          <w:szCs w:val="24"/>
        </w:rPr>
        <w:t>d</w:t>
      </w:r>
      <w:r w:rsidR="00CE7AE0">
        <w:rPr>
          <w:rFonts w:cstheme="minorHAnsi"/>
          <w:sz w:val="24"/>
          <w:szCs w:val="24"/>
        </w:rPr>
        <w:t xml:space="preserve"> </w:t>
      </w:r>
      <w:r w:rsidRPr="00582DF6">
        <w:rPr>
          <w:rFonts w:cstheme="minorHAnsi"/>
          <w:sz w:val="24"/>
          <w:szCs w:val="24"/>
        </w:rPr>
        <w:t xml:space="preserve">subtle </w:t>
      </w:r>
      <w:r w:rsidR="003C650C" w:rsidRPr="00582DF6">
        <w:rPr>
          <w:rFonts w:cstheme="minorHAnsi"/>
          <w:sz w:val="24"/>
          <w:szCs w:val="24"/>
        </w:rPr>
        <w:t xml:space="preserve">‘cues’ to </w:t>
      </w:r>
      <w:r w:rsidR="0013586C" w:rsidRPr="00582DF6">
        <w:rPr>
          <w:rFonts w:cstheme="minorHAnsi"/>
          <w:sz w:val="24"/>
          <w:szCs w:val="24"/>
        </w:rPr>
        <w:t>express their sexual desires</w:t>
      </w:r>
      <w:r w:rsidR="00057736" w:rsidRPr="00582DF6">
        <w:rPr>
          <w:rFonts w:cstheme="minorHAnsi"/>
          <w:sz w:val="24"/>
          <w:szCs w:val="24"/>
        </w:rPr>
        <w:t>,</w:t>
      </w:r>
      <w:r w:rsidR="00CE7AE0">
        <w:rPr>
          <w:rFonts w:cstheme="minorHAnsi"/>
          <w:sz w:val="24"/>
          <w:szCs w:val="24"/>
        </w:rPr>
        <w:t xml:space="preserve"> </w:t>
      </w:r>
      <w:r w:rsidRPr="00582DF6">
        <w:rPr>
          <w:rFonts w:cstheme="minorHAnsi"/>
          <w:sz w:val="24"/>
          <w:szCs w:val="24"/>
        </w:rPr>
        <w:t>such as</w:t>
      </w:r>
      <w:r w:rsidR="00CE7AE0">
        <w:rPr>
          <w:rFonts w:cstheme="minorHAnsi"/>
          <w:sz w:val="24"/>
          <w:szCs w:val="24"/>
        </w:rPr>
        <w:t xml:space="preserve"> </w:t>
      </w:r>
      <w:r w:rsidR="0013586C" w:rsidRPr="00582DF6">
        <w:rPr>
          <w:rFonts w:cstheme="minorHAnsi"/>
          <w:sz w:val="24"/>
          <w:szCs w:val="24"/>
        </w:rPr>
        <w:t xml:space="preserve">dressing </w:t>
      </w:r>
      <w:bookmarkStart w:id="20" w:name="__UnoMark__64800_610623296"/>
      <w:r w:rsidR="007E3662">
        <w:rPr>
          <w:rFonts w:cstheme="minorHAnsi"/>
          <w:sz w:val="24"/>
          <w:szCs w:val="24"/>
        </w:rPr>
        <w:t>in particular ways</w:t>
      </w:r>
      <w:r w:rsidR="00CE7AE0">
        <w:rPr>
          <w:rFonts w:cstheme="minorHAnsi"/>
          <w:sz w:val="24"/>
          <w:szCs w:val="24"/>
        </w:rPr>
        <w:t xml:space="preserve"> </w:t>
      </w:r>
      <w:r w:rsidR="0013586C" w:rsidRPr="00F34AAB">
        <w:rPr>
          <w:rFonts w:cstheme="minorHAnsi"/>
          <w:sz w:val="24"/>
          <w:szCs w:val="24"/>
        </w:rPr>
        <w:t>(Wusu and Isiugo-Abanihe 2008)</w:t>
      </w:r>
      <w:bookmarkEnd w:id="20"/>
      <w:r w:rsidR="0013586C" w:rsidRPr="00F34AAB">
        <w:rPr>
          <w:rFonts w:cstheme="minorHAnsi"/>
          <w:sz w:val="24"/>
          <w:szCs w:val="24"/>
        </w:rPr>
        <w:t xml:space="preserve">. </w:t>
      </w:r>
      <w:r w:rsidR="003C650C" w:rsidRPr="00F34AAB">
        <w:rPr>
          <w:rFonts w:cstheme="minorHAnsi"/>
          <w:sz w:val="24"/>
          <w:szCs w:val="24"/>
        </w:rPr>
        <w:t>Although</w:t>
      </w:r>
      <w:r w:rsidR="0013586C" w:rsidRPr="00F34AAB">
        <w:rPr>
          <w:rFonts w:cstheme="minorHAnsi"/>
          <w:sz w:val="24"/>
          <w:szCs w:val="24"/>
        </w:rPr>
        <w:t xml:space="preserve"> Agarwal (1997</w:t>
      </w:r>
      <w:r w:rsidR="0013586C" w:rsidRPr="00582DF6">
        <w:rPr>
          <w:rFonts w:cstheme="minorHAnsi"/>
          <w:sz w:val="24"/>
          <w:szCs w:val="24"/>
        </w:rPr>
        <w:t xml:space="preserve">) </w:t>
      </w:r>
      <w:r w:rsidR="001D4F29" w:rsidRPr="00582DF6">
        <w:rPr>
          <w:rFonts w:cstheme="minorHAnsi"/>
          <w:sz w:val="24"/>
          <w:szCs w:val="24"/>
        </w:rPr>
        <w:t xml:space="preserve">argued </w:t>
      </w:r>
      <w:r w:rsidR="0013586C" w:rsidRPr="00582DF6">
        <w:rPr>
          <w:rFonts w:cstheme="minorHAnsi"/>
          <w:sz w:val="24"/>
          <w:szCs w:val="24"/>
        </w:rPr>
        <w:t xml:space="preserve">that explicit bargaining </w:t>
      </w:r>
      <w:r w:rsidR="005442A4" w:rsidRPr="00582DF6">
        <w:rPr>
          <w:rFonts w:cstheme="minorHAnsi"/>
          <w:sz w:val="24"/>
          <w:szCs w:val="24"/>
        </w:rPr>
        <w:t xml:space="preserve">is </w:t>
      </w:r>
      <w:r w:rsidR="0013586C" w:rsidRPr="00582DF6">
        <w:rPr>
          <w:rFonts w:cstheme="minorHAnsi"/>
          <w:sz w:val="24"/>
          <w:szCs w:val="24"/>
        </w:rPr>
        <w:t>not possible</w:t>
      </w:r>
      <w:r w:rsidR="005442A4" w:rsidRPr="00582DF6">
        <w:rPr>
          <w:rFonts w:cstheme="minorHAnsi"/>
          <w:sz w:val="24"/>
          <w:szCs w:val="24"/>
        </w:rPr>
        <w:t xml:space="preserve"> for women</w:t>
      </w:r>
      <w:r w:rsidR="0013586C" w:rsidRPr="00582DF6">
        <w:rPr>
          <w:rFonts w:cstheme="minorHAnsi"/>
          <w:sz w:val="24"/>
          <w:szCs w:val="24"/>
        </w:rPr>
        <w:t xml:space="preserve"> within certain domains, implicit forms of contestation are possible</w:t>
      </w:r>
      <w:r w:rsidR="003C650C" w:rsidRPr="00582DF6">
        <w:rPr>
          <w:rFonts w:cstheme="minorHAnsi"/>
          <w:sz w:val="24"/>
          <w:szCs w:val="24"/>
        </w:rPr>
        <w:t>. B</w:t>
      </w:r>
      <w:r w:rsidR="0013586C" w:rsidRPr="00582DF6">
        <w:rPr>
          <w:rFonts w:cstheme="minorHAnsi"/>
          <w:sz w:val="24"/>
          <w:szCs w:val="24"/>
        </w:rPr>
        <w:t xml:space="preserve">y withholding sex from </w:t>
      </w:r>
      <w:r w:rsidR="001A46EE">
        <w:rPr>
          <w:rFonts w:cstheme="minorHAnsi"/>
          <w:sz w:val="24"/>
          <w:szCs w:val="24"/>
        </w:rPr>
        <w:t xml:space="preserve">their </w:t>
      </w:r>
      <w:r w:rsidR="0013586C" w:rsidRPr="00582DF6">
        <w:rPr>
          <w:rFonts w:cstheme="minorHAnsi"/>
          <w:sz w:val="24"/>
          <w:szCs w:val="24"/>
        </w:rPr>
        <w:t xml:space="preserve">husbands women </w:t>
      </w:r>
      <w:r w:rsidR="003C650C" w:rsidRPr="00582DF6">
        <w:rPr>
          <w:rFonts w:cstheme="minorHAnsi"/>
          <w:sz w:val="24"/>
          <w:szCs w:val="24"/>
        </w:rPr>
        <w:t>are</w:t>
      </w:r>
      <w:r w:rsidR="00CE7AE0">
        <w:rPr>
          <w:rFonts w:cstheme="minorHAnsi"/>
          <w:sz w:val="24"/>
          <w:szCs w:val="24"/>
        </w:rPr>
        <w:t xml:space="preserve"> </w:t>
      </w:r>
      <w:r w:rsidR="003C650C" w:rsidRPr="00582DF6">
        <w:rPr>
          <w:rFonts w:cstheme="minorHAnsi"/>
          <w:sz w:val="24"/>
          <w:szCs w:val="24"/>
        </w:rPr>
        <w:t xml:space="preserve">able to </w:t>
      </w:r>
      <w:r w:rsidR="0013586C" w:rsidRPr="00582DF6">
        <w:rPr>
          <w:rFonts w:cstheme="minorHAnsi"/>
          <w:sz w:val="24"/>
          <w:szCs w:val="24"/>
        </w:rPr>
        <w:t xml:space="preserve">use sex as a bargaining chip. In addition, </w:t>
      </w:r>
      <w:r w:rsidR="0013586C" w:rsidRPr="00F34AAB">
        <w:rPr>
          <w:rFonts w:cstheme="minorHAnsi"/>
          <w:sz w:val="24"/>
          <w:szCs w:val="24"/>
        </w:rPr>
        <w:t xml:space="preserve">cultural mandates </w:t>
      </w:r>
      <w:r w:rsidR="003C650C" w:rsidRPr="00F34AAB">
        <w:rPr>
          <w:rFonts w:cstheme="minorHAnsi"/>
          <w:sz w:val="24"/>
          <w:szCs w:val="24"/>
        </w:rPr>
        <w:t xml:space="preserve">offer </w:t>
      </w:r>
      <w:r w:rsidR="0013586C" w:rsidRPr="00F34AAB">
        <w:rPr>
          <w:rFonts w:cstheme="minorHAnsi"/>
          <w:sz w:val="24"/>
          <w:szCs w:val="24"/>
        </w:rPr>
        <w:t>grounds for women to refuse sex under certain circumstances</w:t>
      </w:r>
      <w:r w:rsidR="005442A4" w:rsidRPr="00F34AAB">
        <w:rPr>
          <w:rFonts w:cstheme="minorHAnsi"/>
          <w:sz w:val="24"/>
          <w:szCs w:val="24"/>
        </w:rPr>
        <w:t>,</w:t>
      </w:r>
      <w:r w:rsidR="00CE7AE0">
        <w:rPr>
          <w:rFonts w:cstheme="minorHAnsi"/>
          <w:sz w:val="24"/>
          <w:szCs w:val="24"/>
        </w:rPr>
        <w:t xml:space="preserve"> </w:t>
      </w:r>
      <w:r w:rsidR="003C650C" w:rsidRPr="00F34AAB">
        <w:rPr>
          <w:rFonts w:cstheme="minorHAnsi"/>
          <w:sz w:val="24"/>
          <w:szCs w:val="24"/>
        </w:rPr>
        <w:t>such as during</w:t>
      </w:r>
      <w:r w:rsidR="0013586C" w:rsidRPr="00F34AAB">
        <w:rPr>
          <w:rFonts w:cstheme="minorHAnsi"/>
          <w:sz w:val="24"/>
          <w:szCs w:val="24"/>
        </w:rPr>
        <w:t xml:space="preserve"> menstruation, pregnancy and illness</w:t>
      </w:r>
      <w:r w:rsidR="00CE7AE0">
        <w:rPr>
          <w:rFonts w:cstheme="minorHAnsi"/>
          <w:sz w:val="24"/>
          <w:szCs w:val="24"/>
        </w:rPr>
        <w:t xml:space="preserve"> </w:t>
      </w:r>
      <w:r w:rsidR="001A4428" w:rsidRPr="00F34AAB">
        <w:rPr>
          <w:rFonts w:cstheme="minorHAnsi"/>
          <w:sz w:val="24"/>
          <w:szCs w:val="24"/>
        </w:rPr>
        <w:t>(</w:t>
      </w:r>
      <w:r w:rsidR="00BA24E2" w:rsidRPr="00F34AAB">
        <w:rPr>
          <w:rFonts w:cstheme="minorHAnsi"/>
          <w:sz w:val="24"/>
          <w:szCs w:val="24"/>
        </w:rPr>
        <w:t xml:space="preserve">Agyekum 2002; </w:t>
      </w:r>
      <w:r w:rsidR="00DB1BB1" w:rsidRPr="00F34AAB">
        <w:rPr>
          <w:rFonts w:cstheme="minorHAnsi"/>
          <w:sz w:val="24"/>
          <w:szCs w:val="24"/>
        </w:rPr>
        <w:t xml:space="preserve">Nyanzi et al. 2005; </w:t>
      </w:r>
      <w:r w:rsidR="001A4428" w:rsidRPr="00F34AAB">
        <w:rPr>
          <w:rFonts w:cstheme="minorHAnsi"/>
          <w:sz w:val="24"/>
          <w:szCs w:val="24"/>
        </w:rPr>
        <w:t>Vyas, Mbwambo and Heise 2015</w:t>
      </w:r>
      <w:r w:rsidR="0008177D" w:rsidRPr="00F34AAB">
        <w:rPr>
          <w:rFonts w:cstheme="minorHAnsi"/>
          <w:sz w:val="24"/>
          <w:szCs w:val="24"/>
        </w:rPr>
        <w:t>; Wallace et al. 2019</w:t>
      </w:r>
      <w:r w:rsidR="001A4428" w:rsidRPr="00F34AAB">
        <w:rPr>
          <w:rFonts w:cstheme="minorHAnsi"/>
          <w:sz w:val="24"/>
          <w:szCs w:val="24"/>
        </w:rPr>
        <w:t>)</w:t>
      </w:r>
      <w:r w:rsidR="0013586C" w:rsidRPr="00F34AAB">
        <w:rPr>
          <w:rFonts w:cstheme="minorHAnsi"/>
          <w:sz w:val="24"/>
          <w:szCs w:val="24"/>
        </w:rPr>
        <w:t xml:space="preserve">. </w:t>
      </w:r>
      <w:r w:rsidR="005442A4" w:rsidRPr="00F34AAB">
        <w:rPr>
          <w:rFonts w:cstheme="minorHAnsi"/>
          <w:sz w:val="24"/>
          <w:szCs w:val="24"/>
        </w:rPr>
        <w:t>R</w:t>
      </w:r>
      <w:r w:rsidR="0013586C" w:rsidRPr="00F34AAB">
        <w:rPr>
          <w:rFonts w:cstheme="minorHAnsi"/>
          <w:sz w:val="24"/>
          <w:szCs w:val="24"/>
        </w:rPr>
        <w:t>efusing sex</w:t>
      </w:r>
      <w:r w:rsidR="006C5BDE" w:rsidRPr="00F34AAB">
        <w:rPr>
          <w:rFonts w:cstheme="minorHAnsi"/>
          <w:sz w:val="24"/>
          <w:szCs w:val="24"/>
        </w:rPr>
        <w:t>, however,</w:t>
      </w:r>
      <w:r w:rsidR="00CE7AE0">
        <w:rPr>
          <w:rFonts w:cstheme="minorHAnsi"/>
          <w:sz w:val="24"/>
          <w:szCs w:val="24"/>
        </w:rPr>
        <w:t xml:space="preserve"> </w:t>
      </w:r>
      <w:r w:rsidR="005442A4" w:rsidRPr="00F34AAB">
        <w:rPr>
          <w:rFonts w:cstheme="minorHAnsi"/>
          <w:sz w:val="24"/>
          <w:szCs w:val="24"/>
        </w:rPr>
        <w:t xml:space="preserve">is </w:t>
      </w:r>
      <w:r w:rsidR="0013586C" w:rsidRPr="00F34AAB">
        <w:rPr>
          <w:rFonts w:cstheme="minorHAnsi"/>
          <w:sz w:val="24"/>
          <w:szCs w:val="24"/>
        </w:rPr>
        <w:t xml:space="preserve">not maintainable over the longer term, and the willingness </w:t>
      </w:r>
      <w:r w:rsidR="001A46EE">
        <w:rPr>
          <w:rFonts w:cstheme="minorHAnsi"/>
          <w:sz w:val="24"/>
          <w:szCs w:val="24"/>
        </w:rPr>
        <w:t>of</w:t>
      </w:r>
      <w:r w:rsidR="0013586C" w:rsidRPr="00F34AAB">
        <w:rPr>
          <w:rFonts w:cstheme="minorHAnsi"/>
          <w:sz w:val="24"/>
          <w:szCs w:val="24"/>
        </w:rPr>
        <w:t xml:space="preserve"> women to engage in disagreements depends on </w:t>
      </w:r>
      <w:r w:rsidR="001A46EE">
        <w:rPr>
          <w:rFonts w:cstheme="minorHAnsi"/>
          <w:sz w:val="24"/>
          <w:szCs w:val="24"/>
        </w:rPr>
        <w:t>the</w:t>
      </w:r>
      <w:r w:rsidR="006C5BDE" w:rsidRPr="00F34AAB">
        <w:rPr>
          <w:rFonts w:cstheme="minorHAnsi"/>
          <w:sz w:val="24"/>
          <w:szCs w:val="24"/>
        </w:rPr>
        <w:t xml:space="preserve"> consequences as a </w:t>
      </w:r>
      <w:r w:rsidR="0013586C" w:rsidRPr="00F34AAB">
        <w:rPr>
          <w:rFonts w:cstheme="minorHAnsi"/>
          <w:sz w:val="24"/>
          <w:szCs w:val="24"/>
        </w:rPr>
        <w:t xml:space="preserve">result </w:t>
      </w:r>
      <w:bookmarkStart w:id="21" w:name="__UnoMark__64804_610623296"/>
      <w:r w:rsidR="0013586C" w:rsidRPr="00F34AAB">
        <w:rPr>
          <w:rFonts w:cstheme="minorHAnsi"/>
          <w:sz w:val="24"/>
          <w:szCs w:val="24"/>
        </w:rPr>
        <w:t>(Sen 1990)</w:t>
      </w:r>
      <w:bookmarkEnd w:id="21"/>
      <w:r w:rsidR="0013586C" w:rsidRPr="00F34AAB">
        <w:rPr>
          <w:rFonts w:cstheme="minorHAnsi"/>
          <w:sz w:val="24"/>
          <w:szCs w:val="24"/>
        </w:rPr>
        <w:t>.  Such consequences may include verbal abuse, violence or the threat of violence</w:t>
      </w:r>
      <w:bookmarkStart w:id="22" w:name="__UnoMark__64808_610623296"/>
      <w:r w:rsidR="006C5BDE" w:rsidRPr="00F34AAB">
        <w:rPr>
          <w:rFonts w:cstheme="minorHAnsi"/>
          <w:sz w:val="24"/>
          <w:szCs w:val="24"/>
        </w:rPr>
        <w:t xml:space="preserve">, separation or marital dissolution, </w:t>
      </w:r>
      <w:r w:rsidR="001A46EE">
        <w:rPr>
          <w:rFonts w:cstheme="minorHAnsi"/>
          <w:sz w:val="24"/>
          <w:szCs w:val="24"/>
        </w:rPr>
        <w:t>and/</w:t>
      </w:r>
      <w:r w:rsidR="006C5BDE" w:rsidRPr="00F34AAB">
        <w:rPr>
          <w:rFonts w:cstheme="minorHAnsi"/>
          <w:sz w:val="24"/>
          <w:szCs w:val="24"/>
        </w:rPr>
        <w:t>or the withdrawal of economic support</w:t>
      </w:r>
      <w:r w:rsidR="00CE7AE0">
        <w:rPr>
          <w:rFonts w:cstheme="minorHAnsi"/>
          <w:sz w:val="24"/>
          <w:szCs w:val="24"/>
        </w:rPr>
        <w:t xml:space="preserve"> </w:t>
      </w:r>
      <w:r w:rsidR="0013586C" w:rsidRPr="00F34AAB">
        <w:rPr>
          <w:rFonts w:cstheme="minorHAnsi"/>
          <w:sz w:val="24"/>
          <w:szCs w:val="24"/>
        </w:rPr>
        <w:t>(</w:t>
      </w:r>
      <w:r w:rsidR="004D2B66" w:rsidRPr="00F34AAB">
        <w:rPr>
          <w:rFonts w:cstheme="minorHAnsi"/>
          <w:sz w:val="24"/>
          <w:szCs w:val="24"/>
        </w:rPr>
        <w:t xml:space="preserve">Mugweni, Omar and Pearson 2015; </w:t>
      </w:r>
      <w:r w:rsidR="0013586C" w:rsidRPr="00F34AAB">
        <w:rPr>
          <w:rFonts w:cstheme="minorHAnsi"/>
          <w:sz w:val="24"/>
          <w:szCs w:val="24"/>
        </w:rPr>
        <w:t>Nyanzi et al. 2005</w:t>
      </w:r>
      <w:r w:rsidR="00E6350D" w:rsidRPr="00F34AAB">
        <w:rPr>
          <w:rFonts w:cstheme="minorHAnsi"/>
          <w:sz w:val="24"/>
          <w:szCs w:val="24"/>
        </w:rPr>
        <w:t xml:space="preserve">, </w:t>
      </w:r>
      <w:bookmarkStart w:id="23" w:name="__UnoMark__64812_610623296"/>
      <w:bookmarkEnd w:id="22"/>
      <w:r w:rsidR="0013586C" w:rsidRPr="00F34AAB">
        <w:rPr>
          <w:rFonts w:cstheme="minorHAnsi"/>
          <w:sz w:val="24"/>
          <w:szCs w:val="24"/>
        </w:rPr>
        <w:t>Vyas, Mbwambo and Heise 2015</w:t>
      </w:r>
      <w:r w:rsidR="006C5BDE" w:rsidRPr="00F34AAB">
        <w:rPr>
          <w:rFonts w:cstheme="minorHAnsi"/>
          <w:sz w:val="24"/>
          <w:szCs w:val="24"/>
        </w:rPr>
        <w:t xml:space="preserve">; </w:t>
      </w:r>
      <w:r w:rsidR="0008177D" w:rsidRPr="00F34AAB">
        <w:rPr>
          <w:rFonts w:cstheme="minorHAnsi"/>
          <w:sz w:val="24"/>
          <w:szCs w:val="24"/>
        </w:rPr>
        <w:t xml:space="preserve">Wallace et al. 2019; </w:t>
      </w:r>
      <w:bookmarkStart w:id="24" w:name="__UnoMark__64816_610623296"/>
      <w:bookmarkEnd w:id="23"/>
      <w:r w:rsidR="0013586C" w:rsidRPr="00F34AAB">
        <w:rPr>
          <w:rFonts w:cstheme="minorHAnsi"/>
          <w:sz w:val="24"/>
          <w:szCs w:val="24"/>
        </w:rPr>
        <w:t>Wolff, Blanc and Gage 2000)</w:t>
      </w:r>
      <w:bookmarkEnd w:id="24"/>
      <w:r w:rsidR="006C5BDE" w:rsidRPr="00F34AAB">
        <w:rPr>
          <w:rFonts w:cstheme="minorHAnsi"/>
          <w:sz w:val="24"/>
          <w:szCs w:val="24"/>
        </w:rPr>
        <w:t>.</w:t>
      </w:r>
    </w:p>
    <w:p w:rsidR="00DE4A7B" w:rsidRPr="00582DF6" w:rsidRDefault="00DE4A7B" w:rsidP="00F716CE">
      <w:pPr>
        <w:contextualSpacing/>
        <w:jc w:val="both"/>
        <w:rPr>
          <w:rFonts w:cstheme="minorHAnsi"/>
          <w:sz w:val="24"/>
          <w:szCs w:val="24"/>
        </w:rPr>
      </w:pPr>
    </w:p>
    <w:p w:rsidR="001C3019" w:rsidRDefault="001C3019" w:rsidP="00F716CE">
      <w:pPr>
        <w:contextualSpacing/>
        <w:jc w:val="both"/>
        <w:rPr>
          <w:rFonts w:cstheme="minorHAnsi"/>
          <w:b/>
          <w:i/>
          <w:sz w:val="24"/>
          <w:szCs w:val="24"/>
        </w:rPr>
      </w:pPr>
      <w:r w:rsidRPr="00582DF6">
        <w:rPr>
          <w:rFonts w:cstheme="minorHAnsi"/>
          <w:b/>
          <w:i/>
          <w:sz w:val="24"/>
          <w:szCs w:val="24"/>
        </w:rPr>
        <w:t>Sexuality in Tanzania</w:t>
      </w:r>
    </w:p>
    <w:p w:rsidR="001A46EE" w:rsidRPr="00582DF6" w:rsidRDefault="001A46EE" w:rsidP="00F716CE">
      <w:pPr>
        <w:contextualSpacing/>
        <w:jc w:val="both"/>
        <w:rPr>
          <w:rFonts w:cstheme="minorHAnsi"/>
          <w:b/>
          <w:i/>
          <w:sz w:val="24"/>
          <w:szCs w:val="24"/>
        </w:rPr>
      </w:pPr>
    </w:p>
    <w:p w:rsidR="006B6090" w:rsidRPr="00F34AAB" w:rsidRDefault="006B6090" w:rsidP="00F716CE">
      <w:pPr>
        <w:contextualSpacing/>
        <w:jc w:val="both"/>
        <w:rPr>
          <w:rFonts w:cstheme="minorHAnsi"/>
          <w:sz w:val="24"/>
          <w:szCs w:val="24"/>
        </w:rPr>
      </w:pPr>
      <w:r w:rsidRPr="00582DF6">
        <w:rPr>
          <w:rFonts w:cstheme="minorHAnsi"/>
          <w:sz w:val="24"/>
          <w:szCs w:val="24"/>
        </w:rPr>
        <w:t xml:space="preserve">Research in Tanzania suggests </w:t>
      </w:r>
      <w:r w:rsidR="001A46EE">
        <w:rPr>
          <w:rFonts w:cstheme="minorHAnsi"/>
          <w:sz w:val="24"/>
          <w:szCs w:val="24"/>
        </w:rPr>
        <w:t xml:space="preserve">the existence of </w:t>
      </w:r>
      <w:r w:rsidRPr="00582DF6">
        <w:rPr>
          <w:rFonts w:cstheme="minorHAnsi"/>
          <w:sz w:val="24"/>
          <w:szCs w:val="24"/>
        </w:rPr>
        <w:t xml:space="preserve">restrictive norms on heterosexual activity. School pupils should abstain from sexual relations, and girls face the threat of being expelled from school if they become </w:t>
      </w:r>
      <w:r w:rsidRPr="00F34AAB">
        <w:rPr>
          <w:rFonts w:cstheme="minorHAnsi"/>
          <w:sz w:val="24"/>
          <w:szCs w:val="24"/>
        </w:rPr>
        <w:t>pregnant (N</w:t>
      </w:r>
      <w:r w:rsidR="00CF0E05">
        <w:rPr>
          <w:rFonts w:cstheme="minorHAnsi"/>
          <w:sz w:val="24"/>
          <w:szCs w:val="24"/>
        </w:rPr>
        <w:t>n</w:t>
      </w:r>
      <w:r w:rsidRPr="00F34AAB">
        <w:rPr>
          <w:rFonts w:cstheme="minorHAnsi"/>
          <w:sz w:val="24"/>
          <w:szCs w:val="24"/>
        </w:rPr>
        <w:t xml:space="preserve">ko and Pool 1997; Wight et al. 2006). Unmarried women should </w:t>
      </w:r>
      <w:r w:rsidR="001A46EE">
        <w:rPr>
          <w:rFonts w:cstheme="minorHAnsi"/>
          <w:sz w:val="24"/>
          <w:szCs w:val="24"/>
        </w:rPr>
        <w:t>maintain</w:t>
      </w:r>
      <w:r w:rsidRPr="00F34AAB">
        <w:rPr>
          <w:rFonts w:cstheme="minorHAnsi"/>
          <w:sz w:val="24"/>
          <w:szCs w:val="24"/>
        </w:rPr>
        <w:t xml:space="preserve"> sexual respectability to secure a good marital match and bridewealth, while married women should defer to their husbands (Mtenga et al. 2016; Vyas, Mbwambo and Heise 2015; Wight et al. 200</w:t>
      </w:r>
      <w:r w:rsidR="00175C58" w:rsidRPr="00F34AAB">
        <w:rPr>
          <w:rFonts w:cstheme="minorHAnsi"/>
          <w:sz w:val="24"/>
          <w:szCs w:val="24"/>
        </w:rPr>
        <w:t>6</w:t>
      </w:r>
      <w:r w:rsidRPr="00F34AAB">
        <w:rPr>
          <w:rFonts w:cstheme="minorHAnsi"/>
          <w:sz w:val="24"/>
          <w:szCs w:val="24"/>
        </w:rPr>
        <w:t xml:space="preserve">). </w:t>
      </w:r>
      <w:r w:rsidR="001A46EE">
        <w:rPr>
          <w:rFonts w:cstheme="minorHAnsi"/>
          <w:sz w:val="24"/>
          <w:szCs w:val="24"/>
        </w:rPr>
        <w:t>In</w:t>
      </w:r>
      <w:r w:rsidR="008A77F3" w:rsidRPr="00F34AAB">
        <w:rPr>
          <w:rFonts w:cstheme="minorHAnsi"/>
          <w:sz w:val="24"/>
          <w:szCs w:val="24"/>
        </w:rPr>
        <w:t xml:space="preserve"> 2015, </w:t>
      </w:r>
      <w:r w:rsidRPr="00F34AAB">
        <w:rPr>
          <w:rFonts w:cstheme="minorHAnsi"/>
          <w:sz w:val="24"/>
          <w:szCs w:val="24"/>
        </w:rPr>
        <w:t xml:space="preserve">36% of women </w:t>
      </w:r>
      <w:r w:rsidR="008A77F3" w:rsidRPr="00F34AAB">
        <w:rPr>
          <w:rFonts w:cstheme="minorHAnsi"/>
          <w:sz w:val="24"/>
          <w:szCs w:val="24"/>
        </w:rPr>
        <w:t xml:space="preserve">in Tanzania </w:t>
      </w:r>
      <w:r w:rsidR="00D20B2B" w:rsidRPr="00F34AAB">
        <w:rPr>
          <w:rFonts w:cstheme="minorHAnsi"/>
          <w:sz w:val="24"/>
          <w:szCs w:val="24"/>
        </w:rPr>
        <w:t xml:space="preserve">were </w:t>
      </w:r>
      <w:r w:rsidRPr="00F34AAB">
        <w:rPr>
          <w:rFonts w:cstheme="minorHAnsi"/>
          <w:sz w:val="24"/>
          <w:szCs w:val="24"/>
        </w:rPr>
        <w:t xml:space="preserve">married before the age of 18 years, of which 18% </w:t>
      </w:r>
      <w:r w:rsidR="00D20B2B" w:rsidRPr="00F34AAB">
        <w:rPr>
          <w:rFonts w:cstheme="minorHAnsi"/>
          <w:sz w:val="24"/>
          <w:szCs w:val="24"/>
        </w:rPr>
        <w:t xml:space="preserve">were </w:t>
      </w:r>
      <w:r w:rsidRPr="00F34AAB">
        <w:rPr>
          <w:rFonts w:cstheme="minorHAnsi"/>
          <w:sz w:val="24"/>
          <w:szCs w:val="24"/>
        </w:rPr>
        <w:t>in polygynous unions</w:t>
      </w:r>
      <w:r w:rsidR="001A46EE">
        <w:rPr>
          <w:rFonts w:cstheme="minorHAnsi"/>
          <w:sz w:val="24"/>
          <w:szCs w:val="24"/>
        </w:rPr>
        <w:t>,</w:t>
      </w:r>
      <w:r w:rsidR="0082666F">
        <w:rPr>
          <w:rFonts w:cstheme="minorHAnsi"/>
          <w:sz w:val="24"/>
          <w:szCs w:val="24"/>
        </w:rPr>
        <w:t xml:space="preserve"> </w:t>
      </w:r>
      <w:r w:rsidR="008A77F3" w:rsidRPr="00F34AAB">
        <w:rPr>
          <w:rFonts w:cstheme="minorHAnsi"/>
          <w:sz w:val="24"/>
          <w:szCs w:val="24"/>
        </w:rPr>
        <w:t xml:space="preserve">and </w:t>
      </w:r>
      <w:r w:rsidRPr="00F34AAB">
        <w:rPr>
          <w:rFonts w:cstheme="minorHAnsi"/>
          <w:sz w:val="24"/>
          <w:szCs w:val="24"/>
        </w:rPr>
        <w:t xml:space="preserve">the median age at first marriage </w:t>
      </w:r>
      <w:r w:rsidR="00D20B2B" w:rsidRPr="00F34AAB">
        <w:rPr>
          <w:rFonts w:cstheme="minorHAnsi"/>
          <w:sz w:val="24"/>
          <w:szCs w:val="24"/>
        </w:rPr>
        <w:t xml:space="preserve">was </w:t>
      </w:r>
      <w:r w:rsidRPr="00F34AAB">
        <w:rPr>
          <w:rFonts w:cstheme="minorHAnsi"/>
          <w:sz w:val="24"/>
          <w:szCs w:val="24"/>
        </w:rPr>
        <w:t>19.2 years for women, and 24.3 years for men (</w:t>
      </w:r>
      <w:r w:rsidR="0018416B" w:rsidRPr="00F34AAB">
        <w:rPr>
          <w:rFonts w:cstheme="minorHAnsi"/>
          <w:sz w:val="24"/>
          <w:szCs w:val="24"/>
        </w:rPr>
        <w:t>MoHCDGEC et</w:t>
      </w:r>
      <w:r w:rsidR="00D23A6B" w:rsidRPr="00F34AAB">
        <w:rPr>
          <w:rFonts w:cstheme="minorHAnsi"/>
          <w:sz w:val="24"/>
          <w:szCs w:val="24"/>
        </w:rPr>
        <w:t xml:space="preserve"> al.</w:t>
      </w:r>
      <w:r w:rsidR="0082666F">
        <w:rPr>
          <w:rFonts w:cstheme="minorHAnsi"/>
          <w:sz w:val="24"/>
          <w:szCs w:val="24"/>
        </w:rPr>
        <w:t xml:space="preserve"> </w:t>
      </w:r>
      <w:r w:rsidRPr="00F34AAB">
        <w:rPr>
          <w:rFonts w:cstheme="minorHAnsi"/>
          <w:sz w:val="24"/>
          <w:szCs w:val="24"/>
        </w:rPr>
        <w:t xml:space="preserve">2016). </w:t>
      </w:r>
      <w:r w:rsidR="00457C2E" w:rsidRPr="00F34AAB">
        <w:rPr>
          <w:rFonts w:cstheme="minorHAnsi"/>
          <w:sz w:val="24"/>
          <w:szCs w:val="24"/>
        </w:rPr>
        <w:t xml:space="preserve">The median age at first sexual intercourse </w:t>
      </w:r>
      <w:r w:rsidR="00D20B2B" w:rsidRPr="00F34AAB">
        <w:rPr>
          <w:rFonts w:cstheme="minorHAnsi"/>
          <w:sz w:val="24"/>
          <w:szCs w:val="24"/>
        </w:rPr>
        <w:t xml:space="preserve">was </w:t>
      </w:r>
      <w:r w:rsidR="00457C2E" w:rsidRPr="00F34AAB">
        <w:rPr>
          <w:rFonts w:cstheme="minorHAnsi"/>
          <w:sz w:val="24"/>
          <w:szCs w:val="24"/>
        </w:rPr>
        <w:t xml:space="preserve">17 years </w:t>
      </w:r>
      <w:r w:rsidR="008A77F3" w:rsidRPr="00F34AAB">
        <w:rPr>
          <w:rFonts w:cstheme="minorHAnsi"/>
          <w:sz w:val="24"/>
          <w:szCs w:val="24"/>
        </w:rPr>
        <w:t xml:space="preserve">for </w:t>
      </w:r>
      <w:r w:rsidR="00457C2E" w:rsidRPr="00F34AAB">
        <w:rPr>
          <w:rFonts w:cstheme="minorHAnsi"/>
          <w:sz w:val="24"/>
          <w:szCs w:val="24"/>
        </w:rPr>
        <w:t xml:space="preserve">women, and 18 years </w:t>
      </w:r>
      <w:r w:rsidR="008A77F3" w:rsidRPr="00F34AAB">
        <w:rPr>
          <w:rFonts w:cstheme="minorHAnsi"/>
          <w:sz w:val="24"/>
          <w:szCs w:val="24"/>
        </w:rPr>
        <w:t xml:space="preserve">for </w:t>
      </w:r>
      <w:r w:rsidR="00457C2E" w:rsidRPr="00F34AAB">
        <w:rPr>
          <w:rFonts w:cstheme="minorHAnsi"/>
          <w:sz w:val="24"/>
          <w:szCs w:val="24"/>
        </w:rPr>
        <w:t>men; and almost one in seven women had their first sexual encounter by the age of 15 years (</w:t>
      </w:r>
      <w:r w:rsidR="0018416B" w:rsidRPr="00F34AAB">
        <w:rPr>
          <w:rFonts w:cstheme="minorHAnsi"/>
          <w:sz w:val="24"/>
          <w:szCs w:val="24"/>
        </w:rPr>
        <w:t>MoHCDGEC et al. 2016</w:t>
      </w:r>
      <w:r w:rsidR="00457C2E" w:rsidRPr="00582DF6">
        <w:rPr>
          <w:rFonts w:cstheme="minorHAnsi"/>
          <w:sz w:val="24"/>
          <w:szCs w:val="24"/>
        </w:rPr>
        <w:t xml:space="preserve">). </w:t>
      </w:r>
      <w:r w:rsidRPr="00582DF6">
        <w:rPr>
          <w:rFonts w:cstheme="minorHAnsi"/>
          <w:sz w:val="24"/>
          <w:szCs w:val="24"/>
        </w:rPr>
        <w:t>Almost one-third of women</w:t>
      </w:r>
      <w:r w:rsidR="00C8296B">
        <w:rPr>
          <w:rFonts w:cstheme="minorHAnsi"/>
          <w:sz w:val="24"/>
          <w:szCs w:val="24"/>
        </w:rPr>
        <w:t>, aged 15-49 years,</w:t>
      </w:r>
      <w:r w:rsidR="00CE7AE0">
        <w:rPr>
          <w:rFonts w:cstheme="minorHAnsi"/>
          <w:sz w:val="24"/>
          <w:szCs w:val="24"/>
        </w:rPr>
        <w:t xml:space="preserve"> </w:t>
      </w:r>
      <w:r w:rsidR="008A77F3" w:rsidRPr="00582DF6">
        <w:rPr>
          <w:rFonts w:cstheme="minorHAnsi"/>
          <w:sz w:val="24"/>
          <w:szCs w:val="24"/>
        </w:rPr>
        <w:t xml:space="preserve">agreed with the statement that </w:t>
      </w:r>
      <w:r w:rsidRPr="00582DF6">
        <w:rPr>
          <w:rFonts w:cstheme="minorHAnsi"/>
          <w:sz w:val="24"/>
          <w:szCs w:val="24"/>
        </w:rPr>
        <w:t xml:space="preserve">a husband is justified in beating his wife if she refuses sex, a figure </w:t>
      </w:r>
      <w:r w:rsidRPr="00582DF6">
        <w:rPr>
          <w:rFonts w:cstheme="minorHAnsi"/>
          <w:sz w:val="24"/>
          <w:szCs w:val="24"/>
        </w:rPr>
        <w:lastRenderedPageBreak/>
        <w:t xml:space="preserve">which </w:t>
      </w:r>
      <w:r w:rsidR="00C8296B">
        <w:rPr>
          <w:rFonts w:cstheme="minorHAnsi"/>
          <w:sz w:val="24"/>
          <w:szCs w:val="24"/>
        </w:rPr>
        <w:t>increases</w:t>
      </w:r>
      <w:r w:rsidR="00CE7AE0">
        <w:rPr>
          <w:rFonts w:cstheme="minorHAnsi"/>
          <w:sz w:val="24"/>
          <w:szCs w:val="24"/>
        </w:rPr>
        <w:t xml:space="preserve"> </w:t>
      </w:r>
      <w:r w:rsidRPr="00582DF6">
        <w:rPr>
          <w:rFonts w:cstheme="minorHAnsi"/>
          <w:sz w:val="24"/>
          <w:szCs w:val="24"/>
        </w:rPr>
        <w:t xml:space="preserve">with age group (26% among 15-19 years; 35% among those 40 years or more). Among men, </w:t>
      </w:r>
      <w:r w:rsidR="00C8296B">
        <w:rPr>
          <w:rFonts w:cstheme="minorHAnsi"/>
          <w:sz w:val="24"/>
          <w:szCs w:val="24"/>
        </w:rPr>
        <w:t>aged 15-49 years,</w:t>
      </w:r>
      <w:r w:rsidR="00CE7AE0">
        <w:rPr>
          <w:rFonts w:cstheme="minorHAnsi"/>
          <w:sz w:val="24"/>
          <w:szCs w:val="24"/>
        </w:rPr>
        <w:t xml:space="preserve"> </w:t>
      </w:r>
      <w:r w:rsidR="003C6FD1">
        <w:rPr>
          <w:rFonts w:cstheme="minorHAnsi"/>
          <w:sz w:val="24"/>
          <w:szCs w:val="24"/>
        </w:rPr>
        <w:t xml:space="preserve">14% </w:t>
      </w:r>
      <w:r w:rsidR="008A77F3" w:rsidRPr="00582DF6">
        <w:rPr>
          <w:rFonts w:cstheme="minorHAnsi"/>
          <w:sz w:val="24"/>
          <w:szCs w:val="24"/>
        </w:rPr>
        <w:t xml:space="preserve">agreed with the statement </w:t>
      </w:r>
      <w:r w:rsidRPr="00582DF6">
        <w:rPr>
          <w:rFonts w:cstheme="minorHAnsi"/>
          <w:sz w:val="24"/>
          <w:szCs w:val="24"/>
        </w:rPr>
        <w:t>a husband is justified in beating his wife if she refuses sex, a figure which is highest among the youngest age gr</w:t>
      </w:r>
      <w:r w:rsidRPr="00F34AAB">
        <w:rPr>
          <w:rFonts w:cstheme="minorHAnsi"/>
          <w:sz w:val="24"/>
          <w:szCs w:val="24"/>
        </w:rPr>
        <w:t>oup (18.2% among 15-19) (</w:t>
      </w:r>
      <w:r w:rsidR="0018416B" w:rsidRPr="00F34AAB">
        <w:rPr>
          <w:rFonts w:cstheme="minorHAnsi"/>
          <w:sz w:val="24"/>
          <w:szCs w:val="24"/>
        </w:rPr>
        <w:t>MoHCDGEC et al. 2016</w:t>
      </w:r>
      <w:r w:rsidRPr="00F34AAB">
        <w:rPr>
          <w:rFonts w:cstheme="minorHAnsi"/>
          <w:sz w:val="24"/>
          <w:szCs w:val="24"/>
        </w:rPr>
        <w:t xml:space="preserve">). </w:t>
      </w:r>
    </w:p>
    <w:p w:rsidR="00CF7620" w:rsidRPr="00582DF6" w:rsidRDefault="001A46EE" w:rsidP="00F360F1">
      <w:pPr>
        <w:ind w:firstLine="720"/>
        <w:contextualSpacing/>
        <w:jc w:val="both"/>
        <w:rPr>
          <w:rFonts w:cstheme="minorHAnsi"/>
          <w:sz w:val="24"/>
          <w:szCs w:val="24"/>
        </w:rPr>
      </w:pPr>
      <w:r>
        <w:rPr>
          <w:rFonts w:cstheme="minorHAnsi"/>
          <w:sz w:val="24"/>
          <w:szCs w:val="24"/>
        </w:rPr>
        <w:t>Research has also</w:t>
      </w:r>
      <w:r w:rsidR="006B6090" w:rsidRPr="00F34AAB">
        <w:rPr>
          <w:rFonts w:cstheme="minorHAnsi"/>
          <w:sz w:val="24"/>
          <w:szCs w:val="24"/>
        </w:rPr>
        <w:t xml:space="preserve"> documented practices contradictory to </w:t>
      </w:r>
      <w:r w:rsidR="00D91860" w:rsidRPr="00F34AAB">
        <w:rPr>
          <w:rFonts w:cstheme="minorHAnsi"/>
          <w:sz w:val="24"/>
          <w:szCs w:val="24"/>
        </w:rPr>
        <w:t xml:space="preserve">conservative </w:t>
      </w:r>
      <w:r w:rsidR="006B6090" w:rsidRPr="00F34AAB">
        <w:rPr>
          <w:rFonts w:cstheme="minorHAnsi"/>
          <w:sz w:val="24"/>
          <w:szCs w:val="24"/>
        </w:rPr>
        <w:t xml:space="preserve">gender role expectations. Extra-marital relationships are common; a population-based study estimated that </w:t>
      </w:r>
      <w:r w:rsidR="00AF3D0A" w:rsidRPr="00F34AAB">
        <w:rPr>
          <w:rFonts w:cstheme="minorHAnsi"/>
          <w:sz w:val="24"/>
          <w:szCs w:val="24"/>
        </w:rPr>
        <w:t xml:space="preserve">approximately </w:t>
      </w:r>
      <w:r w:rsidR="006B6090" w:rsidRPr="00F34AAB">
        <w:rPr>
          <w:rFonts w:cstheme="minorHAnsi"/>
          <w:sz w:val="24"/>
          <w:szCs w:val="24"/>
        </w:rPr>
        <w:t xml:space="preserve">45% of both men and women had sexual relations outside of their married or cohabiting unions (Mtenga et al. 2018). Research </w:t>
      </w:r>
      <w:r>
        <w:rPr>
          <w:rFonts w:cstheme="minorHAnsi"/>
          <w:sz w:val="24"/>
          <w:szCs w:val="24"/>
        </w:rPr>
        <w:t>ha</w:t>
      </w:r>
      <w:r w:rsidR="00AF3D0A" w:rsidRPr="00F34AAB">
        <w:rPr>
          <w:rFonts w:cstheme="minorHAnsi"/>
          <w:sz w:val="24"/>
          <w:szCs w:val="24"/>
        </w:rPr>
        <w:t xml:space="preserve">s </w:t>
      </w:r>
      <w:r w:rsidR="006B6090" w:rsidRPr="00F34AAB">
        <w:rPr>
          <w:rFonts w:cstheme="minorHAnsi"/>
          <w:sz w:val="24"/>
          <w:szCs w:val="24"/>
        </w:rPr>
        <w:t xml:space="preserve">also </w:t>
      </w:r>
      <w:r w:rsidR="00AF3D0A" w:rsidRPr="00F34AAB">
        <w:rPr>
          <w:rFonts w:cstheme="minorHAnsi"/>
          <w:sz w:val="24"/>
          <w:szCs w:val="24"/>
        </w:rPr>
        <w:t xml:space="preserve">suggested </w:t>
      </w:r>
      <w:r w:rsidR="006B6090" w:rsidRPr="00F34AAB">
        <w:rPr>
          <w:rFonts w:cstheme="minorHAnsi"/>
          <w:sz w:val="24"/>
          <w:szCs w:val="24"/>
        </w:rPr>
        <w:t xml:space="preserve">that sex for economic gain or reward is </w:t>
      </w:r>
      <w:r>
        <w:rPr>
          <w:rFonts w:cstheme="minorHAnsi"/>
          <w:sz w:val="24"/>
          <w:szCs w:val="24"/>
        </w:rPr>
        <w:t>the</w:t>
      </w:r>
      <w:r w:rsidR="006B6090" w:rsidRPr="00F34AAB">
        <w:rPr>
          <w:rFonts w:cstheme="minorHAnsi"/>
          <w:sz w:val="24"/>
          <w:szCs w:val="24"/>
        </w:rPr>
        <w:t xml:space="preserve"> norm in adolescent and adult heterosexual relationships, </w:t>
      </w:r>
      <w:r w:rsidR="00B776DC" w:rsidRPr="00F34AAB">
        <w:rPr>
          <w:rFonts w:cstheme="minorHAnsi"/>
          <w:sz w:val="24"/>
          <w:szCs w:val="24"/>
        </w:rPr>
        <w:t xml:space="preserve">and that </w:t>
      </w:r>
      <w:r w:rsidR="006B6090" w:rsidRPr="00F34AAB">
        <w:rPr>
          <w:rFonts w:cstheme="minorHAnsi"/>
          <w:sz w:val="24"/>
          <w:szCs w:val="24"/>
        </w:rPr>
        <w:t xml:space="preserve">the concept of bridewealth has extended to non-marital unions (Deane and Wamoyi 2015; Mtenga et al. 2016; Wight et al. 2006). </w:t>
      </w:r>
      <w:r w:rsidR="00D91860" w:rsidRPr="00F34AAB">
        <w:rPr>
          <w:rFonts w:cstheme="minorHAnsi"/>
          <w:sz w:val="24"/>
          <w:szCs w:val="24"/>
        </w:rPr>
        <w:t xml:space="preserve">Moreover, </w:t>
      </w:r>
      <w:r w:rsidR="00CF0E05">
        <w:rPr>
          <w:rFonts w:cstheme="minorHAnsi"/>
          <w:sz w:val="24"/>
          <w:szCs w:val="24"/>
        </w:rPr>
        <w:t>HIV continues to be a big problem in the country with a</w:t>
      </w:r>
      <w:r w:rsidR="0013586C" w:rsidRPr="00F34AAB">
        <w:rPr>
          <w:rFonts w:cstheme="minorHAnsi"/>
          <w:sz w:val="24"/>
          <w:szCs w:val="24"/>
        </w:rPr>
        <w:t xml:space="preserve"> prevalence rate </w:t>
      </w:r>
      <w:r w:rsidR="00CF0E05">
        <w:rPr>
          <w:rFonts w:cstheme="minorHAnsi"/>
          <w:sz w:val="24"/>
          <w:szCs w:val="24"/>
        </w:rPr>
        <w:t xml:space="preserve">of </w:t>
      </w:r>
      <w:r w:rsidR="0013586C" w:rsidRPr="00F34AAB">
        <w:rPr>
          <w:rFonts w:cstheme="minorHAnsi"/>
          <w:sz w:val="24"/>
          <w:szCs w:val="24"/>
        </w:rPr>
        <w:t xml:space="preserve">6.5% among </w:t>
      </w:r>
      <w:r w:rsidR="00057736" w:rsidRPr="00F34AAB">
        <w:rPr>
          <w:rFonts w:cstheme="minorHAnsi"/>
          <w:sz w:val="24"/>
          <w:szCs w:val="24"/>
        </w:rPr>
        <w:t xml:space="preserve">women </w:t>
      </w:r>
      <w:r w:rsidR="0013586C" w:rsidRPr="00F34AAB">
        <w:rPr>
          <w:rFonts w:cstheme="minorHAnsi"/>
          <w:sz w:val="24"/>
          <w:szCs w:val="24"/>
        </w:rPr>
        <w:t xml:space="preserve">and 3.5% among </w:t>
      </w:r>
      <w:r w:rsidR="00057736" w:rsidRPr="00F34AAB">
        <w:rPr>
          <w:rFonts w:cstheme="minorHAnsi"/>
          <w:sz w:val="24"/>
          <w:szCs w:val="24"/>
        </w:rPr>
        <w:t>men</w:t>
      </w:r>
      <w:r w:rsidR="00CF0E05">
        <w:rPr>
          <w:rFonts w:cstheme="minorHAnsi"/>
          <w:sz w:val="24"/>
          <w:szCs w:val="24"/>
        </w:rPr>
        <w:t xml:space="preserve"> (in 2017</w:t>
      </w:r>
      <w:r w:rsidR="0013586C" w:rsidRPr="00F34AAB">
        <w:rPr>
          <w:rFonts w:cstheme="minorHAnsi"/>
          <w:sz w:val="24"/>
          <w:szCs w:val="24"/>
        </w:rPr>
        <w:t>)</w:t>
      </w:r>
      <w:bookmarkStart w:id="25" w:name="__UnoMark__64828_610623296"/>
      <w:r w:rsidR="00CE7AE0">
        <w:rPr>
          <w:rFonts w:cstheme="minorHAnsi"/>
          <w:sz w:val="24"/>
          <w:szCs w:val="24"/>
        </w:rPr>
        <w:t xml:space="preserve"> </w:t>
      </w:r>
      <w:r w:rsidR="0013586C" w:rsidRPr="00F34AAB">
        <w:rPr>
          <w:rFonts w:cstheme="minorHAnsi"/>
          <w:sz w:val="24"/>
          <w:szCs w:val="24"/>
        </w:rPr>
        <w:t>(M</w:t>
      </w:r>
      <w:r w:rsidR="00BF16B6" w:rsidRPr="00F34AAB">
        <w:rPr>
          <w:rFonts w:cstheme="minorHAnsi"/>
          <w:sz w:val="24"/>
          <w:szCs w:val="24"/>
        </w:rPr>
        <w:t>oH Tanzania</w:t>
      </w:r>
      <w:r w:rsidR="0013586C" w:rsidRPr="00582DF6">
        <w:rPr>
          <w:rFonts w:cstheme="minorHAnsi"/>
          <w:sz w:val="24"/>
          <w:szCs w:val="24"/>
        </w:rPr>
        <w:t xml:space="preserve"> 2017)</w:t>
      </w:r>
      <w:bookmarkEnd w:id="25"/>
      <w:r w:rsidR="0013586C" w:rsidRPr="00582DF6">
        <w:rPr>
          <w:rFonts w:cstheme="minorHAnsi"/>
          <w:sz w:val="24"/>
          <w:szCs w:val="24"/>
        </w:rPr>
        <w:t xml:space="preserve">. </w:t>
      </w:r>
    </w:p>
    <w:p w:rsidR="001A46EE" w:rsidRDefault="00AF3D0A" w:rsidP="001A46EE">
      <w:pPr>
        <w:ind w:firstLine="720"/>
        <w:contextualSpacing/>
        <w:jc w:val="both"/>
        <w:rPr>
          <w:rFonts w:cstheme="minorHAnsi"/>
          <w:sz w:val="24"/>
          <w:szCs w:val="24"/>
        </w:rPr>
      </w:pPr>
      <w:r w:rsidRPr="00582DF6">
        <w:rPr>
          <w:rFonts w:cstheme="minorHAnsi"/>
          <w:sz w:val="24"/>
          <w:szCs w:val="24"/>
        </w:rPr>
        <w:t xml:space="preserve">While </w:t>
      </w:r>
      <w:r w:rsidR="001C3019" w:rsidRPr="00582DF6">
        <w:rPr>
          <w:rFonts w:cstheme="minorHAnsi"/>
          <w:sz w:val="24"/>
          <w:szCs w:val="24"/>
        </w:rPr>
        <w:t xml:space="preserve">the relationship between women’s economic empowerment, sexual autonomy, and sexual and </w:t>
      </w:r>
      <w:r w:rsidR="001C3019" w:rsidRPr="00F34AAB">
        <w:rPr>
          <w:rFonts w:cstheme="minorHAnsi"/>
          <w:sz w:val="24"/>
          <w:szCs w:val="24"/>
        </w:rPr>
        <w:t xml:space="preserve">reproductive health outcomes </w:t>
      </w:r>
      <w:r w:rsidRPr="00F34AAB">
        <w:rPr>
          <w:rFonts w:cstheme="minorHAnsi"/>
          <w:sz w:val="24"/>
          <w:szCs w:val="24"/>
        </w:rPr>
        <w:t xml:space="preserve">is well documented, little is known about the process of negotiation leading </w:t>
      </w:r>
      <w:r w:rsidR="001A46EE">
        <w:rPr>
          <w:rFonts w:cstheme="minorHAnsi"/>
          <w:sz w:val="24"/>
          <w:szCs w:val="24"/>
        </w:rPr>
        <w:t xml:space="preserve">up </w:t>
      </w:r>
      <w:r w:rsidRPr="00F34AAB">
        <w:rPr>
          <w:rFonts w:cstheme="minorHAnsi"/>
          <w:sz w:val="24"/>
          <w:szCs w:val="24"/>
        </w:rPr>
        <w:t xml:space="preserve">to sex which takes place between couples, and particularly as the </w:t>
      </w:r>
      <w:r w:rsidR="008551F5">
        <w:rPr>
          <w:rFonts w:cstheme="minorHAnsi"/>
          <w:sz w:val="24"/>
          <w:szCs w:val="24"/>
        </w:rPr>
        <w:t xml:space="preserve">HIV </w:t>
      </w:r>
      <w:r w:rsidRPr="00F34AAB">
        <w:rPr>
          <w:rFonts w:cstheme="minorHAnsi"/>
          <w:sz w:val="24"/>
          <w:szCs w:val="24"/>
        </w:rPr>
        <w:t xml:space="preserve">epidemic has evolved </w:t>
      </w:r>
      <w:r w:rsidR="001C3019" w:rsidRPr="00F34AAB">
        <w:rPr>
          <w:rFonts w:cstheme="minorHAnsi"/>
          <w:sz w:val="24"/>
          <w:szCs w:val="24"/>
        </w:rPr>
        <w:t>(</w:t>
      </w:r>
      <w:r w:rsidR="00377D58" w:rsidRPr="00F34AAB">
        <w:rPr>
          <w:rFonts w:cstheme="minorHAnsi"/>
          <w:sz w:val="24"/>
          <w:szCs w:val="24"/>
        </w:rPr>
        <w:t>Blanc 2001; Mbaye and Wagner 2017; Nyanzi et al. 2005; Sano et al. 2018</w:t>
      </w:r>
      <w:r w:rsidR="001C3019" w:rsidRPr="00F34AAB">
        <w:rPr>
          <w:rFonts w:cstheme="minorHAnsi"/>
          <w:sz w:val="24"/>
          <w:szCs w:val="24"/>
        </w:rPr>
        <w:t xml:space="preserve">). This article </w:t>
      </w:r>
      <w:r w:rsidR="001A46EE">
        <w:rPr>
          <w:rFonts w:cstheme="minorHAnsi"/>
          <w:sz w:val="24"/>
          <w:szCs w:val="24"/>
        </w:rPr>
        <w:t>helps fill</w:t>
      </w:r>
      <w:r w:rsidR="001C3019" w:rsidRPr="00F34AAB">
        <w:rPr>
          <w:rFonts w:cstheme="minorHAnsi"/>
          <w:sz w:val="24"/>
          <w:szCs w:val="24"/>
        </w:rPr>
        <w:t xml:space="preserve"> to this knowledge gap. Using focus group discussion data from women and from men</w:t>
      </w:r>
      <w:r w:rsidR="001C3019" w:rsidRPr="00582DF6">
        <w:rPr>
          <w:rFonts w:cstheme="minorHAnsi"/>
          <w:sz w:val="24"/>
          <w:szCs w:val="24"/>
        </w:rPr>
        <w:t xml:space="preserve"> in Tanzania, th</w:t>
      </w:r>
      <w:r w:rsidR="001A46EE">
        <w:rPr>
          <w:rFonts w:cstheme="minorHAnsi"/>
          <w:sz w:val="24"/>
          <w:szCs w:val="24"/>
        </w:rPr>
        <w:t>e</w:t>
      </w:r>
      <w:r w:rsidR="001C3019" w:rsidRPr="00582DF6">
        <w:rPr>
          <w:rFonts w:cstheme="minorHAnsi"/>
          <w:sz w:val="24"/>
          <w:szCs w:val="24"/>
        </w:rPr>
        <w:t xml:space="preserve"> study sought to understand norms around sexual decision</w:t>
      </w:r>
      <w:r w:rsidR="00CB0E67">
        <w:rPr>
          <w:rFonts w:cstheme="minorHAnsi"/>
          <w:sz w:val="24"/>
          <w:szCs w:val="24"/>
        </w:rPr>
        <w:t>-</w:t>
      </w:r>
      <w:r w:rsidR="001C3019" w:rsidRPr="00582DF6">
        <w:rPr>
          <w:rFonts w:cstheme="minorHAnsi"/>
          <w:sz w:val="24"/>
          <w:szCs w:val="24"/>
        </w:rPr>
        <w:t xml:space="preserve">making and the impact of women’s employment on sexual negotiation in intimate relationships.  </w:t>
      </w:r>
    </w:p>
    <w:p w:rsidR="00CF0E05" w:rsidRDefault="00CF0E05" w:rsidP="00CF0E05">
      <w:pPr>
        <w:contextualSpacing/>
        <w:jc w:val="both"/>
        <w:rPr>
          <w:rFonts w:cstheme="minorHAnsi"/>
          <w:b/>
          <w:sz w:val="24"/>
          <w:szCs w:val="24"/>
        </w:rPr>
      </w:pPr>
    </w:p>
    <w:p w:rsidR="00DE4A7B" w:rsidRPr="00582DF6" w:rsidRDefault="00F360F1" w:rsidP="00CF0E05">
      <w:pPr>
        <w:contextualSpacing/>
        <w:jc w:val="both"/>
        <w:rPr>
          <w:rFonts w:cstheme="minorHAnsi"/>
          <w:b/>
          <w:sz w:val="24"/>
          <w:szCs w:val="24"/>
        </w:rPr>
      </w:pPr>
      <w:r w:rsidRPr="00582DF6">
        <w:rPr>
          <w:rFonts w:cstheme="minorHAnsi"/>
          <w:b/>
          <w:sz w:val="24"/>
          <w:szCs w:val="24"/>
        </w:rPr>
        <w:t>Methods</w:t>
      </w:r>
    </w:p>
    <w:p w:rsidR="00177732" w:rsidRPr="00582DF6" w:rsidRDefault="00177732" w:rsidP="00F716CE">
      <w:pPr>
        <w:contextualSpacing/>
        <w:jc w:val="both"/>
        <w:rPr>
          <w:rFonts w:cstheme="minorHAnsi"/>
          <w:sz w:val="24"/>
          <w:szCs w:val="24"/>
        </w:rPr>
      </w:pPr>
    </w:p>
    <w:p w:rsidR="00DE4A7B" w:rsidRPr="00582DF6" w:rsidRDefault="0013586C" w:rsidP="00F716CE">
      <w:pPr>
        <w:contextualSpacing/>
        <w:jc w:val="both"/>
        <w:rPr>
          <w:rFonts w:cstheme="minorHAnsi"/>
          <w:sz w:val="24"/>
          <w:szCs w:val="24"/>
        </w:rPr>
      </w:pPr>
      <w:r w:rsidRPr="00582DF6">
        <w:rPr>
          <w:rFonts w:cstheme="minorHAnsi"/>
          <w:sz w:val="24"/>
          <w:szCs w:val="24"/>
        </w:rPr>
        <w:t xml:space="preserve">This study </w:t>
      </w:r>
      <w:r w:rsidR="00E44E48" w:rsidRPr="00582DF6">
        <w:rPr>
          <w:rFonts w:cstheme="minorHAnsi"/>
          <w:sz w:val="24"/>
          <w:szCs w:val="24"/>
        </w:rPr>
        <w:t xml:space="preserve">drew </w:t>
      </w:r>
      <w:r w:rsidRPr="00582DF6">
        <w:rPr>
          <w:rFonts w:cstheme="minorHAnsi"/>
          <w:sz w:val="24"/>
          <w:szCs w:val="24"/>
        </w:rPr>
        <w:t xml:space="preserve">on data generated from 15 focus group discussions (FGD) </w:t>
      </w:r>
      <w:r w:rsidR="000C59ED">
        <w:rPr>
          <w:rFonts w:cstheme="minorHAnsi"/>
          <w:sz w:val="24"/>
          <w:szCs w:val="24"/>
        </w:rPr>
        <w:t xml:space="preserve">conducted </w:t>
      </w:r>
      <w:r w:rsidRPr="00582DF6">
        <w:rPr>
          <w:rFonts w:cstheme="minorHAnsi"/>
          <w:sz w:val="24"/>
          <w:szCs w:val="24"/>
        </w:rPr>
        <w:t xml:space="preserve">between January to March 2009 in two sites—Dar es Salaam and Mbeya. </w:t>
      </w:r>
      <w:r w:rsidR="004F15F7" w:rsidRPr="00582DF6">
        <w:rPr>
          <w:rFonts w:cstheme="minorHAnsi"/>
          <w:sz w:val="24"/>
          <w:szCs w:val="24"/>
        </w:rPr>
        <w:t xml:space="preserve">The sites were chosen to reflect </w:t>
      </w:r>
      <w:r w:rsidR="000C59ED">
        <w:rPr>
          <w:rFonts w:cstheme="minorHAnsi"/>
          <w:sz w:val="24"/>
          <w:szCs w:val="24"/>
        </w:rPr>
        <w:t>the</w:t>
      </w:r>
      <w:r w:rsidR="004F15F7" w:rsidRPr="00582DF6">
        <w:rPr>
          <w:rFonts w:cstheme="minorHAnsi"/>
          <w:sz w:val="24"/>
          <w:szCs w:val="24"/>
        </w:rPr>
        <w:t xml:space="preserve"> socio</w:t>
      </w:r>
      <w:r w:rsidR="0095152F" w:rsidRPr="00582DF6">
        <w:rPr>
          <w:rFonts w:cstheme="minorHAnsi"/>
          <w:sz w:val="24"/>
          <w:szCs w:val="24"/>
        </w:rPr>
        <w:t>-</w:t>
      </w:r>
      <w:r w:rsidR="004F15F7" w:rsidRPr="00582DF6">
        <w:rPr>
          <w:rFonts w:cstheme="minorHAnsi"/>
          <w:sz w:val="24"/>
          <w:szCs w:val="24"/>
        </w:rPr>
        <w:t>demographic diversity</w:t>
      </w:r>
      <w:r w:rsidR="0095152F" w:rsidRPr="00582DF6">
        <w:rPr>
          <w:rFonts w:cstheme="minorHAnsi"/>
          <w:sz w:val="24"/>
          <w:szCs w:val="24"/>
        </w:rPr>
        <w:t xml:space="preserve"> which exists in Tanzania</w:t>
      </w:r>
      <w:r w:rsidR="008A4C8D" w:rsidRPr="00582DF6">
        <w:rPr>
          <w:rFonts w:cstheme="minorHAnsi"/>
          <w:sz w:val="24"/>
          <w:szCs w:val="24"/>
        </w:rPr>
        <w:t xml:space="preserve">. </w:t>
      </w:r>
      <w:r w:rsidRPr="00582DF6">
        <w:rPr>
          <w:rFonts w:cstheme="minorHAnsi"/>
          <w:sz w:val="24"/>
          <w:szCs w:val="24"/>
        </w:rPr>
        <w:t>D</w:t>
      </w:r>
      <w:r w:rsidR="00CF0E05">
        <w:rPr>
          <w:rFonts w:cstheme="minorHAnsi"/>
          <w:sz w:val="24"/>
          <w:szCs w:val="24"/>
        </w:rPr>
        <w:t xml:space="preserve">ar es </w:t>
      </w:r>
      <w:r w:rsidRPr="00582DF6">
        <w:rPr>
          <w:rFonts w:cstheme="minorHAnsi"/>
          <w:sz w:val="24"/>
          <w:szCs w:val="24"/>
        </w:rPr>
        <w:t>S</w:t>
      </w:r>
      <w:r w:rsidR="00CF0E05">
        <w:rPr>
          <w:rFonts w:cstheme="minorHAnsi"/>
          <w:sz w:val="24"/>
          <w:szCs w:val="24"/>
        </w:rPr>
        <w:t>alaam</w:t>
      </w:r>
      <w:r w:rsidRPr="00582DF6">
        <w:rPr>
          <w:rFonts w:cstheme="minorHAnsi"/>
          <w:sz w:val="24"/>
          <w:szCs w:val="24"/>
        </w:rPr>
        <w:t xml:space="preserve">, on the East coast, is the country’s largest city and entirely </w:t>
      </w:r>
      <w:r w:rsidRPr="00F34AAB">
        <w:rPr>
          <w:rFonts w:cstheme="minorHAnsi"/>
          <w:sz w:val="24"/>
          <w:szCs w:val="24"/>
        </w:rPr>
        <w:t xml:space="preserve">urban. With a mixed population of 4.4 million (in 2012), </w:t>
      </w:r>
      <w:r w:rsidR="000C59ED">
        <w:rPr>
          <w:rFonts w:cstheme="minorHAnsi"/>
          <w:sz w:val="24"/>
          <w:szCs w:val="24"/>
        </w:rPr>
        <w:t>the city</w:t>
      </w:r>
      <w:r w:rsidRPr="00F34AAB">
        <w:rPr>
          <w:rFonts w:cstheme="minorHAnsi"/>
          <w:sz w:val="24"/>
          <w:szCs w:val="24"/>
        </w:rPr>
        <w:t xml:space="preserve"> is split into three administrative districts (Temeke, Kinondoni, Ilala) </w:t>
      </w:r>
      <w:bookmarkStart w:id="26" w:name="__UnoMark__64840_610623296"/>
      <w:r w:rsidRPr="00F34AAB">
        <w:rPr>
          <w:rFonts w:cstheme="minorHAnsi"/>
          <w:sz w:val="24"/>
          <w:szCs w:val="24"/>
        </w:rPr>
        <w:t>(</w:t>
      </w:r>
      <w:r w:rsidR="00987384" w:rsidRPr="00F34AAB">
        <w:rPr>
          <w:rFonts w:cstheme="minorHAnsi"/>
          <w:sz w:val="24"/>
          <w:szCs w:val="24"/>
        </w:rPr>
        <w:t>UNDP</w:t>
      </w:r>
      <w:r w:rsidRPr="00F34AAB">
        <w:rPr>
          <w:rFonts w:cstheme="minorHAnsi"/>
          <w:sz w:val="24"/>
          <w:szCs w:val="24"/>
        </w:rPr>
        <w:t xml:space="preserve"> 2015)</w:t>
      </w:r>
      <w:bookmarkEnd w:id="26"/>
      <w:r w:rsidRPr="00F34AAB">
        <w:rPr>
          <w:rFonts w:cstheme="minorHAnsi"/>
          <w:sz w:val="24"/>
          <w:szCs w:val="24"/>
        </w:rPr>
        <w:t xml:space="preserve">. Mbeya, in the southwest of the country, borders Malawi to the south and is a largely provincial setting. Comprised of eight districts, the majority of Mbeya’s 2.7 million people </w:t>
      </w:r>
      <w:r w:rsidR="00177732" w:rsidRPr="00F34AAB">
        <w:rPr>
          <w:rFonts w:cstheme="minorHAnsi"/>
          <w:sz w:val="24"/>
          <w:szCs w:val="24"/>
        </w:rPr>
        <w:t xml:space="preserve">live </w:t>
      </w:r>
      <w:r w:rsidRPr="00F34AAB">
        <w:rPr>
          <w:rFonts w:cstheme="minorHAnsi"/>
          <w:sz w:val="24"/>
          <w:szCs w:val="24"/>
        </w:rPr>
        <w:t>in rural areas</w:t>
      </w:r>
      <w:bookmarkStart w:id="27" w:name="__UnoMark__64844_610623296"/>
      <w:r w:rsidR="00CE7AE0">
        <w:rPr>
          <w:rFonts w:cstheme="minorHAnsi"/>
          <w:sz w:val="24"/>
          <w:szCs w:val="24"/>
        </w:rPr>
        <w:t xml:space="preserve"> </w:t>
      </w:r>
      <w:r w:rsidRPr="00F34AAB">
        <w:rPr>
          <w:rFonts w:cstheme="minorHAnsi"/>
          <w:sz w:val="24"/>
          <w:szCs w:val="24"/>
        </w:rPr>
        <w:t>(</w:t>
      </w:r>
      <w:r w:rsidR="00987384" w:rsidRPr="00F34AAB">
        <w:rPr>
          <w:rFonts w:cstheme="minorHAnsi"/>
          <w:sz w:val="24"/>
          <w:szCs w:val="24"/>
        </w:rPr>
        <w:t>UNDP</w:t>
      </w:r>
      <w:r w:rsidR="00BE7CE5" w:rsidRPr="00F34AAB">
        <w:rPr>
          <w:rFonts w:cstheme="minorHAnsi"/>
          <w:sz w:val="24"/>
          <w:szCs w:val="24"/>
        </w:rPr>
        <w:t xml:space="preserve"> 2015</w:t>
      </w:r>
      <w:r w:rsidRPr="00F34AAB">
        <w:rPr>
          <w:rFonts w:cstheme="minorHAnsi"/>
          <w:sz w:val="24"/>
          <w:szCs w:val="24"/>
        </w:rPr>
        <w:t>)</w:t>
      </w:r>
      <w:bookmarkEnd w:id="27"/>
      <w:r w:rsidRPr="00F34AAB">
        <w:rPr>
          <w:rFonts w:cstheme="minorHAnsi"/>
          <w:sz w:val="24"/>
          <w:szCs w:val="24"/>
        </w:rPr>
        <w:t>. With a HIV prevalence of 9.3%, Mbeya Region ranks 3</w:t>
      </w:r>
      <w:r w:rsidRPr="00F34AAB">
        <w:rPr>
          <w:rFonts w:cstheme="minorHAnsi"/>
          <w:sz w:val="24"/>
          <w:szCs w:val="24"/>
          <w:vertAlign w:val="superscript"/>
        </w:rPr>
        <w:t>rd</w:t>
      </w:r>
      <w:r w:rsidRPr="00F34AAB">
        <w:rPr>
          <w:rFonts w:cstheme="minorHAnsi"/>
          <w:sz w:val="24"/>
          <w:szCs w:val="24"/>
        </w:rPr>
        <w:t xml:space="preserve"> highest (out of 31), while </w:t>
      </w:r>
      <w:r w:rsidR="00CF0E05">
        <w:rPr>
          <w:rFonts w:cstheme="minorHAnsi"/>
          <w:sz w:val="24"/>
          <w:szCs w:val="24"/>
        </w:rPr>
        <w:t xml:space="preserve">Dar es Salaam, </w:t>
      </w:r>
      <w:r w:rsidRPr="00F34AAB">
        <w:rPr>
          <w:rFonts w:cstheme="minorHAnsi"/>
          <w:sz w:val="24"/>
          <w:szCs w:val="24"/>
        </w:rPr>
        <w:t>with a HIV prevalence of 4.7%, ranks 15</w:t>
      </w:r>
      <w:r w:rsidRPr="00F34AAB">
        <w:rPr>
          <w:rFonts w:cstheme="minorHAnsi"/>
          <w:sz w:val="24"/>
          <w:szCs w:val="24"/>
          <w:vertAlign w:val="superscript"/>
        </w:rPr>
        <w:t>th</w:t>
      </w:r>
      <w:r w:rsidRPr="00F34AAB">
        <w:rPr>
          <w:rFonts w:cstheme="minorHAnsi"/>
          <w:sz w:val="24"/>
          <w:szCs w:val="24"/>
        </w:rPr>
        <w:t xml:space="preserve"> highest (out of 31)</w:t>
      </w:r>
      <w:bookmarkStart w:id="28" w:name="__UnoMark__64848_610623296"/>
      <w:r w:rsidR="00CE7AE0">
        <w:rPr>
          <w:rFonts w:cstheme="minorHAnsi"/>
          <w:sz w:val="24"/>
          <w:szCs w:val="24"/>
        </w:rPr>
        <w:t xml:space="preserve"> </w:t>
      </w:r>
      <w:r w:rsidRPr="00F34AAB">
        <w:rPr>
          <w:rFonts w:cstheme="minorHAnsi"/>
          <w:sz w:val="24"/>
          <w:szCs w:val="24"/>
        </w:rPr>
        <w:t>(</w:t>
      </w:r>
      <w:r w:rsidR="00806D88" w:rsidRPr="00F34AAB">
        <w:rPr>
          <w:rFonts w:cstheme="minorHAnsi"/>
          <w:sz w:val="24"/>
          <w:szCs w:val="24"/>
        </w:rPr>
        <w:t>MoH</w:t>
      </w:r>
      <w:r w:rsidRPr="00F34AAB">
        <w:rPr>
          <w:rFonts w:cstheme="minorHAnsi"/>
          <w:sz w:val="24"/>
          <w:szCs w:val="24"/>
        </w:rPr>
        <w:t xml:space="preserve"> Tanzania 2017)</w:t>
      </w:r>
      <w:bookmarkEnd w:id="28"/>
      <w:r w:rsidRPr="00F34AAB">
        <w:rPr>
          <w:rFonts w:cstheme="minorHAnsi"/>
          <w:sz w:val="24"/>
          <w:szCs w:val="24"/>
        </w:rPr>
        <w:t xml:space="preserve">.  Population-based data reveals </w:t>
      </w:r>
      <w:r w:rsidR="00CF0E05">
        <w:rPr>
          <w:rFonts w:cstheme="minorHAnsi"/>
          <w:sz w:val="24"/>
          <w:szCs w:val="24"/>
        </w:rPr>
        <w:t>Dar es Salaam</w:t>
      </w:r>
      <w:r w:rsidR="00CE7AE0">
        <w:rPr>
          <w:rFonts w:cstheme="minorHAnsi"/>
          <w:sz w:val="24"/>
          <w:szCs w:val="24"/>
        </w:rPr>
        <w:t xml:space="preserve"> </w:t>
      </w:r>
      <w:r w:rsidRPr="00F34AAB">
        <w:rPr>
          <w:rFonts w:cstheme="minorHAnsi"/>
          <w:sz w:val="24"/>
          <w:szCs w:val="24"/>
        </w:rPr>
        <w:t>has a slight majority Muslim population in contrast to Mbeya, a predominant Christian region</w:t>
      </w:r>
      <w:bookmarkStart w:id="29" w:name="__UnoMark__64852_610623296"/>
      <w:r w:rsidR="00E2690C" w:rsidRPr="00F34AAB">
        <w:rPr>
          <w:rFonts w:cstheme="minorHAnsi"/>
          <w:sz w:val="24"/>
          <w:szCs w:val="24"/>
        </w:rPr>
        <w:t xml:space="preserve">. </w:t>
      </w:r>
      <w:bookmarkEnd w:id="29"/>
      <w:r w:rsidR="00D23A6B" w:rsidRPr="00F34AAB">
        <w:rPr>
          <w:rFonts w:cstheme="minorHAnsi"/>
          <w:sz w:val="24"/>
          <w:szCs w:val="24"/>
        </w:rPr>
        <w:t>In both sites, over</w:t>
      </w:r>
      <w:r w:rsidRPr="00F34AAB">
        <w:rPr>
          <w:rFonts w:cstheme="minorHAnsi"/>
          <w:sz w:val="24"/>
          <w:szCs w:val="24"/>
        </w:rPr>
        <w:t xml:space="preserve"> 90% of ever</w:t>
      </w:r>
      <w:r w:rsidR="00B96253" w:rsidRPr="00F34AAB">
        <w:rPr>
          <w:rFonts w:cstheme="minorHAnsi"/>
          <w:sz w:val="24"/>
          <w:szCs w:val="24"/>
        </w:rPr>
        <w:t>-</w:t>
      </w:r>
      <w:r w:rsidRPr="00F34AAB">
        <w:rPr>
          <w:rFonts w:cstheme="minorHAnsi"/>
          <w:sz w:val="24"/>
          <w:szCs w:val="24"/>
        </w:rPr>
        <w:t>married women reported their marriage involved procurement of a bride price</w:t>
      </w:r>
      <w:bookmarkStart w:id="30" w:name="__UnoMark__64856_610623296"/>
      <w:bookmarkStart w:id="31" w:name="__UnoMark__62322_610623296"/>
      <w:r w:rsidR="00E2690C" w:rsidRPr="00F34AAB">
        <w:rPr>
          <w:rFonts w:cstheme="minorHAnsi"/>
          <w:sz w:val="24"/>
          <w:szCs w:val="24"/>
        </w:rPr>
        <w:t xml:space="preserve">, </w:t>
      </w:r>
      <w:bookmarkEnd w:id="30"/>
      <w:bookmarkEnd w:id="31"/>
      <w:r w:rsidRPr="00F34AAB">
        <w:rPr>
          <w:rFonts w:cstheme="minorHAnsi"/>
          <w:sz w:val="24"/>
          <w:szCs w:val="24"/>
        </w:rPr>
        <w:t>and similar proportions of women believe a husband is justified in beating his wife if she refuses sex</w:t>
      </w:r>
      <w:r w:rsidR="00175C58" w:rsidRPr="00F34AAB">
        <w:rPr>
          <w:rFonts w:cstheme="minorHAnsi"/>
          <w:sz w:val="24"/>
          <w:szCs w:val="24"/>
        </w:rPr>
        <w:t xml:space="preserve">; </w:t>
      </w:r>
      <w:r w:rsidRPr="00F34AAB">
        <w:rPr>
          <w:rFonts w:cstheme="minorHAnsi"/>
          <w:sz w:val="24"/>
          <w:szCs w:val="24"/>
        </w:rPr>
        <w:t xml:space="preserve">16% in </w:t>
      </w:r>
      <w:r w:rsidR="00CF0E05">
        <w:rPr>
          <w:rFonts w:cstheme="minorHAnsi"/>
          <w:sz w:val="24"/>
          <w:szCs w:val="24"/>
        </w:rPr>
        <w:t>Dar es Salaam</w:t>
      </w:r>
      <w:r w:rsidR="00FB2DD0">
        <w:rPr>
          <w:rFonts w:cstheme="minorHAnsi"/>
          <w:sz w:val="24"/>
          <w:szCs w:val="24"/>
        </w:rPr>
        <w:t xml:space="preserve"> </w:t>
      </w:r>
      <w:r w:rsidRPr="00F34AAB">
        <w:rPr>
          <w:rFonts w:cstheme="minorHAnsi"/>
          <w:sz w:val="24"/>
          <w:szCs w:val="24"/>
        </w:rPr>
        <w:t>and 18% in Mbeya</w:t>
      </w:r>
      <w:bookmarkStart w:id="32" w:name="__UnoMark__64860_610623296"/>
      <w:r w:rsidR="00D23A6B" w:rsidRPr="00F34AAB">
        <w:rPr>
          <w:rFonts w:cstheme="minorHAnsi"/>
          <w:sz w:val="24"/>
          <w:szCs w:val="24"/>
        </w:rPr>
        <w:t xml:space="preserve"> (</w:t>
      </w:r>
      <w:r w:rsidR="0018416B" w:rsidRPr="00F34AAB">
        <w:rPr>
          <w:rFonts w:cstheme="minorHAnsi"/>
          <w:sz w:val="24"/>
          <w:szCs w:val="24"/>
        </w:rPr>
        <w:t xml:space="preserve">MoHCDGEC et </w:t>
      </w:r>
      <w:r w:rsidR="00D23A6B" w:rsidRPr="00F34AAB">
        <w:rPr>
          <w:rFonts w:cstheme="minorHAnsi"/>
          <w:sz w:val="24"/>
          <w:szCs w:val="24"/>
        </w:rPr>
        <w:t>al. 2016</w:t>
      </w:r>
      <w:r w:rsidR="00A30879" w:rsidRPr="00F34AAB">
        <w:rPr>
          <w:rFonts w:cstheme="minorHAnsi"/>
          <w:sz w:val="24"/>
          <w:szCs w:val="24"/>
        </w:rPr>
        <w:t>; Vyas 2012</w:t>
      </w:r>
      <w:r w:rsidRPr="00582DF6">
        <w:rPr>
          <w:rFonts w:cstheme="minorHAnsi"/>
          <w:sz w:val="24"/>
          <w:szCs w:val="24"/>
        </w:rPr>
        <w:t>)</w:t>
      </w:r>
      <w:bookmarkEnd w:id="32"/>
      <w:r w:rsidRPr="00582DF6">
        <w:rPr>
          <w:rFonts w:cstheme="minorHAnsi"/>
          <w:sz w:val="24"/>
          <w:szCs w:val="24"/>
        </w:rPr>
        <w:t xml:space="preserve">. </w:t>
      </w:r>
    </w:p>
    <w:p w:rsidR="00177732" w:rsidRPr="00582DF6" w:rsidRDefault="00177732" w:rsidP="00F716CE">
      <w:pPr>
        <w:contextualSpacing/>
        <w:jc w:val="both"/>
        <w:rPr>
          <w:rFonts w:cstheme="minorHAnsi"/>
          <w:sz w:val="24"/>
          <w:szCs w:val="24"/>
        </w:rPr>
      </w:pPr>
    </w:p>
    <w:p w:rsidR="00DE4A7B" w:rsidRDefault="0013586C" w:rsidP="00F716CE">
      <w:pPr>
        <w:keepNext/>
        <w:contextualSpacing/>
        <w:jc w:val="both"/>
        <w:rPr>
          <w:rFonts w:cstheme="minorHAnsi"/>
          <w:b/>
          <w:i/>
          <w:sz w:val="24"/>
          <w:szCs w:val="24"/>
        </w:rPr>
      </w:pPr>
      <w:r w:rsidRPr="00582DF6">
        <w:rPr>
          <w:rFonts w:cstheme="minorHAnsi"/>
          <w:b/>
          <w:i/>
          <w:sz w:val="24"/>
          <w:szCs w:val="24"/>
        </w:rPr>
        <w:t xml:space="preserve">Data collection </w:t>
      </w:r>
    </w:p>
    <w:p w:rsidR="00905B2D" w:rsidRPr="00582DF6" w:rsidRDefault="00905B2D" w:rsidP="00F716CE">
      <w:pPr>
        <w:keepNext/>
        <w:contextualSpacing/>
        <w:jc w:val="both"/>
        <w:rPr>
          <w:rFonts w:cstheme="minorHAnsi"/>
          <w:b/>
          <w:i/>
          <w:sz w:val="24"/>
          <w:szCs w:val="24"/>
        </w:rPr>
      </w:pPr>
    </w:p>
    <w:p w:rsidR="00DE4A7B" w:rsidRPr="00582DF6" w:rsidRDefault="0013586C" w:rsidP="00F716CE">
      <w:pPr>
        <w:keepNext/>
        <w:contextualSpacing/>
        <w:jc w:val="both"/>
        <w:rPr>
          <w:rFonts w:cstheme="minorHAnsi"/>
          <w:sz w:val="24"/>
          <w:szCs w:val="24"/>
        </w:rPr>
      </w:pPr>
      <w:r w:rsidRPr="00582DF6">
        <w:rPr>
          <w:rFonts w:cstheme="minorHAnsi"/>
          <w:sz w:val="24"/>
          <w:szCs w:val="24"/>
        </w:rPr>
        <w:t>Data were collected as part of a broader study</w:t>
      </w:r>
      <w:r w:rsidR="00897CA2">
        <w:rPr>
          <w:rFonts w:cstheme="minorHAnsi"/>
          <w:sz w:val="24"/>
          <w:szCs w:val="24"/>
        </w:rPr>
        <w:t xml:space="preserve">, conducted by </w:t>
      </w:r>
      <w:r w:rsidR="00326870">
        <w:rPr>
          <w:rFonts w:cstheme="minorHAnsi"/>
          <w:sz w:val="24"/>
          <w:szCs w:val="24"/>
        </w:rPr>
        <w:t xml:space="preserve">the </w:t>
      </w:r>
      <w:r w:rsidR="00897CA2">
        <w:rPr>
          <w:rFonts w:cstheme="minorHAnsi"/>
          <w:sz w:val="24"/>
          <w:szCs w:val="24"/>
        </w:rPr>
        <w:t>Muhimbili University of Health and Allied Sciences (Tanzania) and the London School of Hygiene and Tropical Medicine (</w:t>
      </w:r>
      <w:r w:rsidR="008B4EE1">
        <w:rPr>
          <w:rFonts w:cstheme="minorHAnsi"/>
          <w:sz w:val="24"/>
          <w:szCs w:val="24"/>
        </w:rPr>
        <w:t>UK</w:t>
      </w:r>
      <w:r w:rsidR="00897CA2">
        <w:rPr>
          <w:rFonts w:cstheme="minorHAnsi"/>
          <w:sz w:val="24"/>
          <w:szCs w:val="24"/>
        </w:rPr>
        <w:t>),</w:t>
      </w:r>
      <w:r w:rsidR="00C47CC6">
        <w:rPr>
          <w:rFonts w:cstheme="minorHAnsi"/>
          <w:sz w:val="24"/>
          <w:szCs w:val="24"/>
        </w:rPr>
        <w:t xml:space="preserve"> </w:t>
      </w:r>
      <w:r w:rsidR="00E00849" w:rsidRPr="00582DF6">
        <w:rPr>
          <w:rFonts w:cstheme="minorHAnsi"/>
          <w:sz w:val="24"/>
          <w:szCs w:val="24"/>
        </w:rPr>
        <w:t xml:space="preserve">that explored </w:t>
      </w:r>
      <w:r w:rsidRPr="00582DF6">
        <w:rPr>
          <w:rFonts w:cstheme="minorHAnsi"/>
          <w:sz w:val="24"/>
          <w:szCs w:val="24"/>
        </w:rPr>
        <w:t>women’s economic empowerment</w:t>
      </w:r>
      <w:r w:rsidR="00E00849" w:rsidRPr="00582DF6">
        <w:rPr>
          <w:rFonts w:cstheme="minorHAnsi"/>
          <w:sz w:val="24"/>
          <w:szCs w:val="24"/>
        </w:rPr>
        <w:t>,</w:t>
      </w:r>
      <w:r w:rsidRPr="00582DF6">
        <w:rPr>
          <w:rFonts w:cstheme="minorHAnsi"/>
          <w:sz w:val="24"/>
          <w:szCs w:val="24"/>
        </w:rPr>
        <w:t xml:space="preserve"> and men’s and women’s </w:t>
      </w:r>
      <w:r w:rsidR="00457C2E" w:rsidRPr="00582DF6">
        <w:rPr>
          <w:rFonts w:cstheme="minorHAnsi"/>
          <w:sz w:val="24"/>
          <w:szCs w:val="24"/>
        </w:rPr>
        <w:t xml:space="preserve">gender </w:t>
      </w:r>
      <w:r w:rsidRPr="00582DF6">
        <w:rPr>
          <w:rFonts w:cstheme="minorHAnsi"/>
          <w:sz w:val="24"/>
          <w:szCs w:val="24"/>
        </w:rPr>
        <w:t xml:space="preserve">roles. FGDs were conducted in order to </w:t>
      </w:r>
      <w:r w:rsidR="00905B2D">
        <w:rPr>
          <w:rFonts w:cstheme="minorHAnsi"/>
          <w:sz w:val="24"/>
          <w:szCs w:val="24"/>
        </w:rPr>
        <w:t>elicit</w:t>
      </w:r>
      <w:r w:rsidR="00C47CC6">
        <w:rPr>
          <w:rFonts w:cstheme="minorHAnsi"/>
          <w:sz w:val="24"/>
          <w:szCs w:val="24"/>
        </w:rPr>
        <w:t xml:space="preserve"> </w:t>
      </w:r>
      <w:r w:rsidR="00B15BBF">
        <w:rPr>
          <w:rFonts w:cstheme="minorHAnsi"/>
          <w:sz w:val="24"/>
          <w:szCs w:val="24"/>
        </w:rPr>
        <w:t>commonly held</w:t>
      </w:r>
      <w:r w:rsidR="00C47CC6">
        <w:rPr>
          <w:rFonts w:cstheme="minorHAnsi"/>
          <w:sz w:val="24"/>
          <w:szCs w:val="24"/>
        </w:rPr>
        <w:t xml:space="preserve"> </w:t>
      </w:r>
      <w:r w:rsidRPr="00582DF6">
        <w:rPr>
          <w:rFonts w:cstheme="minorHAnsi"/>
          <w:sz w:val="24"/>
          <w:szCs w:val="24"/>
        </w:rPr>
        <w:t>beliefs and understanding</w:t>
      </w:r>
      <w:r w:rsidR="008B4EE1">
        <w:rPr>
          <w:rFonts w:cstheme="minorHAnsi"/>
          <w:sz w:val="24"/>
          <w:szCs w:val="24"/>
        </w:rPr>
        <w:t>s</w:t>
      </w:r>
      <w:r w:rsidR="00C47CC6">
        <w:rPr>
          <w:rFonts w:cstheme="minorHAnsi"/>
          <w:sz w:val="24"/>
          <w:szCs w:val="24"/>
        </w:rPr>
        <w:t xml:space="preserve"> </w:t>
      </w:r>
      <w:r w:rsidRPr="00582DF6">
        <w:rPr>
          <w:rFonts w:cstheme="minorHAnsi"/>
          <w:sz w:val="24"/>
          <w:szCs w:val="24"/>
        </w:rPr>
        <w:t>relating to</w:t>
      </w:r>
      <w:r w:rsidR="00C47CC6">
        <w:rPr>
          <w:rFonts w:cstheme="minorHAnsi"/>
          <w:sz w:val="24"/>
          <w:szCs w:val="24"/>
        </w:rPr>
        <w:t xml:space="preserve"> </w:t>
      </w:r>
      <w:r w:rsidR="004D0CB1">
        <w:rPr>
          <w:rFonts w:cstheme="minorHAnsi"/>
          <w:sz w:val="24"/>
          <w:szCs w:val="24"/>
        </w:rPr>
        <w:t xml:space="preserve">gender </w:t>
      </w:r>
      <w:r w:rsidR="00177732" w:rsidRPr="00F34AAB">
        <w:rPr>
          <w:rFonts w:cstheme="minorHAnsi"/>
          <w:sz w:val="24"/>
          <w:szCs w:val="24"/>
        </w:rPr>
        <w:t xml:space="preserve">norms </w:t>
      </w:r>
      <w:r w:rsidR="00B15BBF">
        <w:rPr>
          <w:rFonts w:cstheme="minorHAnsi"/>
          <w:sz w:val="24"/>
          <w:szCs w:val="24"/>
        </w:rPr>
        <w:t xml:space="preserve">and men’s and women’s </w:t>
      </w:r>
      <w:r w:rsidR="004D0CB1">
        <w:rPr>
          <w:rFonts w:cstheme="minorHAnsi"/>
          <w:sz w:val="24"/>
          <w:szCs w:val="24"/>
        </w:rPr>
        <w:t xml:space="preserve">societal </w:t>
      </w:r>
      <w:r w:rsidR="00B15BBF">
        <w:rPr>
          <w:rFonts w:cstheme="minorHAnsi"/>
          <w:sz w:val="24"/>
          <w:szCs w:val="24"/>
        </w:rPr>
        <w:t>roles</w:t>
      </w:r>
      <w:r w:rsidR="008B4EE1">
        <w:rPr>
          <w:rFonts w:cstheme="minorHAnsi"/>
          <w:sz w:val="24"/>
          <w:szCs w:val="24"/>
        </w:rPr>
        <w:t>,</w:t>
      </w:r>
      <w:r w:rsidRPr="00F34AAB">
        <w:rPr>
          <w:rFonts w:cstheme="minorHAnsi"/>
          <w:sz w:val="24"/>
          <w:szCs w:val="24"/>
        </w:rPr>
        <w:t xml:space="preserve"> which </w:t>
      </w:r>
      <w:r w:rsidRPr="00F34AAB">
        <w:rPr>
          <w:rFonts w:cstheme="minorHAnsi"/>
          <w:sz w:val="24"/>
          <w:szCs w:val="24"/>
        </w:rPr>
        <w:lastRenderedPageBreak/>
        <w:t>could be relayed in a group setting</w:t>
      </w:r>
      <w:r w:rsidR="00FB2DD0">
        <w:rPr>
          <w:rFonts w:cstheme="minorHAnsi"/>
          <w:sz w:val="24"/>
          <w:szCs w:val="24"/>
        </w:rPr>
        <w:t xml:space="preserve"> </w:t>
      </w:r>
      <w:r w:rsidR="007000A0" w:rsidRPr="00F34AAB">
        <w:rPr>
          <w:rFonts w:cstheme="minorHAnsi"/>
          <w:sz w:val="24"/>
          <w:szCs w:val="24"/>
        </w:rPr>
        <w:t>(</w:t>
      </w:r>
      <w:r w:rsidRPr="00F34AAB">
        <w:rPr>
          <w:rFonts w:cstheme="minorHAnsi"/>
          <w:sz w:val="24"/>
          <w:szCs w:val="24"/>
        </w:rPr>
        <w:t>Jakobsen 2012</w:t>
      </w:r>
      <w:r w:rsidR="007000A0" w:rsidRPr="00F34AAB">
        <w:rPr>
          <w:rFonts w:cstheme="minorHAnsi"/>
          <w:sz w:val="24"/>
          <w:szCs w:val="24"/>
        </w:rPr>
        <w:t xml:space="preserve">). </w:t>
      </w:r>
      <w:r w:rsidRPr="00F34AAB">
        <w:rPr>
          <w:rFonts w:cstheme="minorHAnsi"/>
          <w:sz w:val="24"/>
          <w:szCs w:val="24"/>
        </w:rPr>
        <w:t xml:space="preserve">Seven FGDs were conducted in </w:t>
      </w:r>
      <w:r w:rsidR="00CF0E05">
        <w:rPr>
          <w:rFonts w:cstheme="minorHAnsi"/>
          <w:sz w:val="24"/>
          <w:szCs w:val="24"/>
        </w:rPr>
        <w:t>Dar es Salaam</w:t>
      </w:r>
      <w:r w:rsidR="00FB2DD0">
        <w:rPr>
          <w:rFonts w:cstheme="minorHAnsi"/>
          <w:sz w:val="24"/>
          <w:szCs w:val="24"/>
        </w:rPr>
        <w:t xml:space="preserve"> </w:t>
      </w:r>
      <w:r w:rsidRPr="00F34AAB">
        <w:rPr>
          <w:rFonts w:cstheme="minorHAnsi"/>
          <w:sz w:val="24"/>
          <w:szCs w:val="24"/>
        </w:rPr>
        <w:t xml:space="preserve">and eight were conducted in Mbeya, </w:t>
      </w:r>
      <w:r w:rsidR="00905B2D">
        <w:rPr>
          <w:rFonts w:cstheme="minorHAnsi"/>
          <w:sz w:val="24"/>
          <w:szCs w:val="24"/>
        </w:rPr>
        <w:t>with</w:t>
      </w:r>
      <w:r w:rsidRPr="00F34AAB">
        <w:rPr>
          <w:rFonts w:cstheme="minorHAnsi"/>
          <w:sz w:val="24"/>
          <w:szCs w:val="24"/>
        </w:rPr>
        <w:t xml:space="preserve"> each FGD consist</w:t>
      </w:r>
      <w:r w:rsidR="00905B2D">
        <w:rPr>
          <w:rFonts w:cstheme="minorHAnsi"/>
          <w:sz w:val="24"/>
          <w:szCs w:val="24"/>
        </w:rPr>
        <w:t>ing</w:t>
      </w:r>
      <w:r w:rsidRPr="00F34AAB">
        <w:rPr>
          <w:rFonts w:cstheme="minorHAnsi"/>
          <w:sz w:val="24"/>
          <w:szCs w:val="24"/>
        </w:rPr>
        <w:t xml:space="preserve"> of between nine to twelve participants (Table 1). FGDs were stratified by sex and age category—among women between 18-29 years (younger) or 30-49 years (older); among men between 18-35 years (younger) or above 35 years. </w:t>
      </w:r>
      <w:r w:rsidR="00D66C3F" w:rsidRPr="00F34AAB">
        <w:rPr>
          <w:rFonts w:cstheme="minorHAnsi"/>
          <w:sz w:val="24"/>
          <w:szCs w:val="24"/>
        </w:rPr>
        <w:t xml:space="preserve">FGDs were stratified by age to create </w:t>
      </w:r>
      <w:r w:rsidR="00B43546" w:rsidRPr="00F34AAB">
        <w:rPr>
          <w:rFonts w:cstheme="minorHAnsi"/>
          <w:sz w:val="24"/>
          <w:szCs w:val="24"/>
        </w:rPr>
        <w:t>group</w:t>
      </w:r>
      <w:r w:rsidR="00312FFA" w:rsidRPr="00F34AAB">
        <w:rPr>
          <w:rFonts w:cstheme="minorHAnsi"/>
          <w:sz w:val="24"/>
          <w:szCs w:val="24"/>
        </w:rPr>
        <w:t>s</w:t>
      </w:r>
      <w:r w:rsidR="00FB2DD0">
        <w:rPr>
          <w:rFonts w:cstheme="minorHAnsi"/>
          <w:sz w:val="24"/>
          <w:szCs w:val="24"/>
        </w:rPr>
        <w:t xml:space="preserve"> </w:t>
      </w:r>
      <w:r w:rsidR="00905B2D">
        <w:rPr>
          <w:rFonts w:cstheme="minorHAnsi"/>
          <w:sz w:val="24"/>
          <w:szCs w:val="24"/>
        </w:rPr>
        <w:t xml:space="preserve">in which </w:t>
      </w:r>
      <w:r w:rsidR="00B43546" w:rsidRPr="00F34AAB">
        <w:rPr>
          <w:rFonts w:cstheme="minorHAnsi"/>
          <w:sz w:val="24"/>
          <w:szCs w:val="24"/>
        </w:rPr>
        <w:t xml:space="preserve">participants </w:t>
      </w:r>
      <w:r w:rsidR="00175C58" w:rsidRPr="00F34AAB">
        <w:rPr>
          <w:rFonts w:cstheme="minorHAnsi"/>
          <w:sz w:val="24"/>
          <w:szCs w:val="24"/>
        </w:rPr>
        <w:t xml:space="preserve">would </w:t>
      </w:r>
      <w:r w:rsidR="00B43546" w:rsidRPr="00F34AAB">
        <w:rPr>
          <w:rFonts w:cstheme="minorHAnsi"/>
          <w:sz w:val="24"/>
          <w:szCs w:val="24"/>
        </w:rPr>
        <w:t xml:space="preserve">more readily engage in discussions </w:t>
      </w:r>
      <w:r w:rsidR="007000A0" w:rsidRPr="00F34AAB">
        <w:rPr>
          <w:rFonts w:cstheme="minorHAnsi"/>
          <w:sz w:val="24"/>
          <w:szCs w:val="24"/>
        </w:rPr>
        <w:t>(</w:t>
      </w:r>
      <w:r w:rsidR="00B43546" w:rsidRPr="00F34AAB">
        <w:rPr>
          <w:rFonts w:cstheme="minorHAnsi"/>
          <w:sz w:val="24"/>
          <w:szCs w:val="24"/>
        </w:rPr>
        <w:t>Krueger 1994</w:t>
      </w:r>
      <w:r w:rsidR="007000A0" w:rsidRPr="00F34AAB">
        <w:rPr>
          <w:rFonts w:cstheme="minorHAnsi"/>
          <w:sz w:val="24"/>
          <w:szCs w:val="24"/>
        </w:rPr>
        <w:t>)</w:t>
      </w:r>
      <w:r w:rsidR="00B43546" w:rsidRPr="00F34AAB">
        <w:rPr>
          <w:rFonts w:cstheme="minorHAnsi"/>
          <w:sz w:val="24"/>
          <w:szCs w:val="24"/>
        </w:rPr>
        <w:t>.</w:t>
      </w:r>
    </w:p>
    <w:p w:rsidR="00DE4A7B" w:rsidRPr="00582DF6" w:rsidRDefault="00DE4A7B" w:rsidP="00F716CE">
      <w:pPr>
        <w:contextualSpacing/>
        <w:jc w:val="both"/>
        <w:rPr>
          <w:rFonts w:cstheme="minorHAnsi"/>
          <w:sz w:val="24"/>
          <w:szCs w:val="24"/>
        </w:rPr>
      </w:pPr>
    </w:p>
    <w:p w:rsidR="00175C58" w:rsidRPr="00582DF6" w:rsidRDefault="00175C58" w:rsidP="00F716CE">
      <w:pPr>
        <w:contextualSpacing/>
        <w:jc w:val="both"/>
        <w:rPr>
          <w:rFonts w:cstheme="minorHAnsi"/>
          <w:sz w:val="24"/>
          <w:szCs w:val="24"/>
        </w:rPr>
      </w:pPr>
      <w:r w:rsidRPr="00582DF6">
        <w:rPr>
          <w:rFonts w:cstheme="minorHAnsi"/>
          <w:sz w:val="24"/>
          <w:szCs w:val="24"/>
        </w:rPr>
        <w:t>[Table 1 here]</w:t>
      </w:r>
    </w:p>
    <w:p w:rsidR="00175C58" w:rsidRPr="00582DF6" w:rsidRDefault="00175C58" w:rsidP="00F716CE">
      <w:pPr>
        <w:contextualSpacing/>
        <w:jc w:val="both"/>
        <w:rPr>
          <w:rFonts w:cstheme="minorHAnsi"/>
          <w:sz w:val="24"/>
          <w:szCs w:val="24"/>
        </w:rPr>
      </w:pP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 xml:space="preserve">Purposive sampling was used for respondent recruitment. </w:t>
      </w:r>
      <w:r w:rsidR="00905B2D">
        <w:rPr>
          <w:rFonts w:cstheme="minorHAnsi"/>
          <w:sz w:val="24"/>
          <w:szCs w:val="24"/>
        </w:rPr>
        <w:t>The c</w:t>
      </w:r>
      <w:r w:rsidRPr="00582DF6">
        <w:rPr>
          <w:rFonts w:cstheme="minorHAnsi"/>
          <w:sz w:val="24"/>
          <w:szCs w:val="24"/>
        </w:rPr>
        <w:t>haracteristics of female respondents were that they were ever-partnered</w:t>
      </w:r>
      <w:r w:rsidR="00FB2DD0">
        <w:rPr>
          <w:rFonts w:cstheme="minorHAnsi"/>
          <w:sz w:val="24"/>
          <w:szCs w:val="24"/>
        </w:rPr>
        <w:t xml:space="preserve"> </w:t>
      </w:r>
      <w:r w:rsidRPr="00582DF6">
        <w:rPr>
          <w:rFonts w:cstheme="minorHAnsi"/>
          <w:sz w:val="24"/>
          <w:szCs w:val="24"/>
        </w:rPr>
        <w:t>and engaged in informal market-trading activities to earn a monetary income</w:t>
      </w:r>
      <w:r w:rsidR="00905B2D">
        <w:rPr>
          <w:rFonts w:cstheme="minorHAnsi"/>
          <w:sz w:val="24"/>
          <w:szCs w:val="24"/>
        </w:rPr>
        <w:t>;</w:t>
      </w:r>
      <w:r w:rsidRPr="00582DF6">
        <w:rPr>
          <w:rFonts w:cstheme="minorHAnsi"/>
          <w:sz w:val="24"/>
          <w:szCs w:val="24"/>
        </w:rPr>
        <w:t xml:space="preserve"> thus</w:t>
      </w:r>
      <w:r w:rsidR="00C42DCF">
        <w:rPr>
          <w:rFonts w:cstheme="minorHAnsi"/>
          <w:sz w:val="24"/>
          <w:szCs w:val="24"/>
        </w:rPr>
        <w:t>,</w:t>
      </w:r>
      <w:r w:rsidRPr="00582DF6">
        <w:rPr>
          <w:rFonts w:cstheme="minorHAnsi"/>
          <w:sz w:val="24"/>
          <w:szCs w:val="24"/>
        </w:rPr>
        <w:t xml:space="preserve"> recruitment took place in markets. In </w:t>
      </w:r>
      <w:r w:rsidR="00CF0E05">
        <w:rPr>
          <w:rFonts w:cstheme="minorHAnsi"/>
          <w:sz w:val="24"/>
          <w:szCs w:val="24"/>
        </w:rPr>
        <w:t xml:space="preserve">Dar es Salaam, </w:t>
      </w:r>
      <w:r w:rsidRPr="00582DF6">
        <w:rPr>
          <w:rFonts w:cstheme="minorHAnsi"/>
          <w:sz w:val="24"/>
          <w:szCs w:val="24"/>
        </w:rPr>
        <w:t xml:space="preserve"> a list of markets was drawn </w:t>
      </w:r>
      <w:r w:rsidR="00905B2D">
        <w:rPr>
          <w:rFonts w:cstheme="minorHAnsi"/>
          <w:sz w:val="24"/>
          <w:szCs w:val="24"/>
        </w:rPr>
        <w:t xml:space="preserve">up </w:t>
      </w:r>
      <w:r w:rsidRPr="00582DF6">
        <w:rPr>
          <w:rFonts w:cstheme="minorHAnsi"/>
          <w:sz w:val="24"/>
          <w:szCs w:val="24"/>
        </w:rPr>
        <w:t xml:space="preserve">and three markets (from fourteen) were randomly selected for recruitment. In Mbeya, two markets in Mbeya town and two markets in a peri-urban </w:t>
      </w:r>
      <w:r w:rsidR="00177732" w:rsidRPr="00582DF6">
        <w:rPr>
          <w:rFonts w:cstheme="minorHAnsi"/>
          <w:sz w:val="24"/>
          <w:szCs w:val="24"/>
        </w:rPr>
        <w:t xml:space="preserve">place </w:t>
      </w:r>
      <w:r w:rsidRPr="00582DF6">
        <w:rPr>
          <w:rFonts w:cstheme="minorHAnsi"/>
          <w:sz w:val="24"/>
          <w:szCs w:val="24"/>
        </w:rPr>
        <w:t xml:space="preserve">were selected for recruitment. </w:t>
      </w: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 xml:space="preserve">Among men, three FGDs were conducted in </w:t>
      </w:r>
      <w:r w:rsidR="00CF0E05">
        <w:rPr>
          <w:rFonts w:cstheme="minorHAnsi"/>
          <w:sz w:val="24"/>
          <w:szCs w:val="24"/>
        </w:rPr>
        <w:t>Dar es Salaam</w:t>
      </w:r>
      <w:r w:rsidR="00FB2DD0">
        <w:rPr>
          <w:rFonts w:cstheme="minorHAnsi"/>
          <w:sz w:val="24"/>
          <w:szCs w:val="24"/>
        </w:rPr>
        <w:t xml:space="preserve"> </w:t>
      </w:r>
      <w:r w:rsidRPr="00582DF6">
        <w:rPr>
          <w:rFonts w:cstheme="minorHAnsi"/>
          <w:sz w:val="24"/>
          <w:szCs w:val="24"/>
        </w:rPr>
        <w:t xml:space="preserve">(two in Kinondoni and one in Temeke Districts) and four FGDs were conducted in Mbeya City. </w:t>
      </w:r>
      <w:r w:rsidR="00D66C3F" w:rsidRPr="00582DF6">
        <w:rPr>
          <w:rFonts w:cstheme="minorHAnsi"/>
          <w:sz w:val="24"/>
          <w:szCs w:val="24"/>
        </w:rPr>
        <w:t xml:space="preserve">Although the intention </w:t>
      </w:r>
      <w:r w:rsidR="00905B2D">
        <w:rPr>
          <w:rFonts w:cstheme="minorHAnsi"/>
          <w:sz w:val="24"/>
          <w:szCs w:val="24"/>
        </w:rPr>
        <w:t>had been</w:t>
      </w:r>
      <w:r w:rsidR="00FB2DD0">
        <w:rPr>
          <w:rFonts w:cstheme="minorHAnsi"/>
          <w:sz w:val="24"/>
          <w:szCs w:val="24"/>
        </w:rPr>
        <w:t xml:space="preserve"> </w:t>
      </w:r>
      <w:r w:rsidR="00BF38BE" w:rsidRPr="00582DF6">
        <w:rPr>
          <w:rFonts w:cstheme="minorHAnsi"/>
          <w:sz w:val="24"/>
          <w:szCs w:val="24"/>
        </w:rPr>
        <w:t xml:space="preserve">to </w:t>
      </w:r>
      <w:r w:rsidR="00D66C3F" w:rsidRPr="00582DF6">
        <w:rPr>
          <w:rFonts w:cstheme="minorHAnsi"/>
          <w:sz w:val="24"/>
          <w:szCs w:val="24"/>
        </w:rPr>
        <w:t xml:space="preserve">complete four FGDs in </w:t>
      </w:r>
      <w:r w:rsidR="00CF0E05">
        <w:rPr>
          <w:rFonts w:cstheme="minorHAnsi"/>
          <w:sz w:val="24"/>
          <w:szCs w:val="24"/>
        </w:rPr>
        <w:t>Dar es Salaam</w:t>
      </w:r>
      <w:r w:rsidR="00D66C3F" w:rsidRPr="00582DF6">
        <w:rPr>
          <w:rFonts w:cstheme="minorHAnsi"/>
          <w:sz w:val="24"/>
          <w:szCs w:val="24"/>
        </w:rPr>
        <w:t xml:space="preserve">, because of resource constraints, only three could be completed. </w:t>
      </w:r>
      <w:r w:rsidRPr="00582DF6">
        <w:rPr>
          <w:rFonts w:cstheme="minorHAnsi"/>
          <w:sz w:val="24"/>
          <w:szCs w:val="24"/>
        </w:rPr>
        <w:t xml:space="preserve">The </w:t>
      </w:r>
      <w:r w:rsidR="00BF38BE" w:rsidRPr="00582DF6">
        <w:rPr>
          <w:rFonts w:cstheme="minorHAnsi"/>
          <w:sz w:val="24"/>
          <w:szCs w:val="24"/>
        </w:rPr>
        <w:t xml:space="preserve">selection </w:t>
      </w:r>
      <w:r w:rsidR="00175C58" w:rsidRPr="00582DF6">
        <w:rPr>
          <w:rFonts w:cstheme="minorHAnsi"/>
          <w:sz w:val="24"/>
          <w:szCs w:val="24"/>
        </w:rPr>
        <w:t xml:space="preserve">criterion </w:t>
      </w:r>
      <w:r w:rsidR="00BF38BE" w:rsidRPr="00582DF6">
        <w:rPr>
          <w:rFonts w:cstheme="minorHAnsi"/>
          <w:sz w:val="24"/>
          <w:szCs w:val="24"/>
        </w:rPr>
        <w:t>was</w:t>
      </w:r>
      <w:r w:rsidRPr="00582DF6">
        <w:rPr>
          <w:rFonts w:cstheme="minorHAnsi"/>
          <w:sz w:val="24"/>
          <w:szCs w:val="24"/>
        </w:rPr>
        <w:t xml:space="preserve"> that men were: 1) working in the informal sector; 2) married or cohabiting; and 3) </w:t>
      </w:r>
      <w:r w:rsidR="00312FFA" w:rsidRPr="00582DF6">
        <w:rPr>
          <w:rFonts w:cstheme="minorHAnsi"/>
          <w:sz w:val="24"/>
          <w:szCs w:val="24"/>
        </w:rPr>
        <w:t>their partner was</w:t>
      </w:r>
      <w:r w:rsidRPr="00582DF6">
        <w:rPr>
          <w:rFonts w:cstheme="minorHAnsi"/>
          <w:sz w:val="24"/>
          <w:szCs w:val="24"/>
        </w:rPr>
        <w:t xml:space="preserve"> engaged in income generating work. In </w:t>
      </w:r>
      <w:r w:rsidR="00CF0E05">
        <w:rPr>
          <w:rFonts w:cstheme="minorHAnsi"/>
          <w:sz w:val="24"/>
          <w:szCs w:val="24"/>
        </w:rPr>
        <w:t>Dar es Salaam</w:t>
      </w:r>
      <w:r w:rsidRPr="00582DF6">
        <w:rPr>
          <w:rFonts w:cstheme="minorHAnsi"/>
          <w:sz w:val="24"/>
          <w:szCs w:val="24"/>
        </w:rPr>
        <w:t>, a garage</w:t>
      </w:r>
      <w:r w:rsidR="00905B2D">
        <w:rPr>
          <w:rFonts w:cstheme="minorHAnsi"/>
          <w:sz w:val="24"/>
          <w:szCs w:val="24"/>
        </w:rPr>
        <w:t>,</w:t>
      </w:r>
      <w:r w:rsidRPr="00582DF6">
        <w:rPr>
          <w:rFonts w:cstheme="minorHAnsi"/>
          <w:sz w:val="24"/>
          <w:szCs w:val="24"/>
        </w:rPr>
        <w:t xml:space="preserve"> a construction site and a </w:t>
      </w:r>
      <w:r w:rsidR="00582DF6" w:rsidRPr="00582DF6">
        <w:rPr>
          <w:rFonts w:cstheme="minorHAnsi"/>
          <w:sz w:val="24"/>
          <w:szCs w:val="24"/>
        </w:rPr>
        <w:t>marketplace</w:t>
      </w:r>
      <w:r w:rsidRPr="00582DF6">
        <w:rPr>
          <w:rFonts w:cstheme="minorHAnsi"/>
          <w:sz w:val="24"/>
          <w:szCs w:val="24"/>
        </w:rPr>
        <w:t xml:space="preserve"> were visited to recruit participants. In Mbeya, a </w:t>
      </w:r>
      <w:r w:rsidR="00905B2D" w:rsidRPr="00582DF6">
        <w:rPr>
          <w:rFonts w:cstheme="minorHAnsi"/>
          <w:i/>
          <w:sz w:val="24"/>
          <w:szCs w:val="24"/>
        </w:rPr>
        <w:t>kijiweni</w:t>
      </w:r>
      <w:r w:rsidR="00FB2DD0">
        <w:rPr>
          <w:rFonts w:cstheme="minorHAnsi"/>
          <w:i/>
          <w:sz w:val="24"/>
          <w:szCs w:val="24"/>
        </w:rPr>
        <w:t xml:space="preserve"> </w:t>
      </w:r>
      <w:r w:rsidR="00905B2D">
        <w:rPr>
          <w:rFonts w:cstheme="minorHAnsi"/>
          <w:sz w:val="24"/>
          <w:szCs w:val="24"/>
        </w:rPr>
        <w:t xml:space="preserve">or </w:t>
      </w:r>
      <w:r w:rsidRPr="00582DF6">
        <w:rPr>
          <w:rFonts w:cstheme="minorHAnsi"/>
          <w:sz w:val="24"/>
          <w:szCs w:val="24"/>
        </w:rPr>
        <w:t>place where cart pullers would wait</w:t>
      </w:r>
      <w:r w:rsidR="008E5E78">
        <w:rPr>
          <w:rFonts w:cstheme="minorHAnsi"/>
          <w:sz w:val="24"/>
          <w:szCs w:val="24"/>
        </w:rPr>
        <w:t>,</w:t>
      </w:r>
      <w:r w:rsidRPr="00582DF6">
        <w:rPr>
          <w:rFonts w:cstheme="minorHAnsi"/>
          <w:sz w:val="24"/>
          <w:szCs w:val="24"/>
        </w:rPr>
        <w:t xml:space="preserve"> and </w:t>
      </w:r>
      <w:r w:rsidR="00582DF6" w:rsidRPr="00582DF6">
        <w:rPr>
          <w:rFonts w:cstheme="minorHAnsi"/>
          <w:sz w:val="24"/>
          <w:szCs w:val="24"/>
        </w:rPr>
        <w:t>marketplaces</w:t>
      </w:r>
      <w:r w:rsidRPr="00582DF6">
        <w:rPr>
          <w:rFonts w:cstheme="minorHAnsi"/>
          <w:sz w:val="24"/>
          <w:szCs w:val="24"/>
        </w:rPr>
        <w:t xml:space="preserve"> were visited. </w:t>
      </w: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The FGD guide consisted of topics which included women’s roles in the household including household decision</w:t>
      </w:r>
      <w:r w:rsidR="00CB0E67">
        <w:rPr>
          <w:rFonts w:cstheme="minorHAnsi"/>
          <w:sz w:val="24"/>
          <w:szCs w:val="24"/>
        </w:rPr>
        <w:t>-</w:t>
      </w:r>
      <w:r w:rsidRPr="00582DF6">
        <w:rPr>
          <w:rFonts w:cstheme="minorHAnsi"/>
          <w:sz w:val="24"/>
          <w:szCs w:val="24"/>
        </w:rPr>
        <w:t xml:space="preserve">making, and decision making related to sex. Each participant was read information </w:t>
      </w:r>
      <w:r w:rsidR="00905B2D">
        <w:rPr>
          <w:rFonts w:cstheme="minorHAnsi"/>
          <w:sz w:val="24"/>
          <w:szCs w:val="24"/>
        </w:rPr>
        <w:t>about</w:t>
      </w:r>
      <w:r w:rsidRPr="00582DF6">
        <w:rPr>
          <w:rFonts w:cstheme="minorHAnsi"/>
          <w:sz w:val="24"/>
          <w:szCs w:val="24"/>
        </w:rPr>
        <w:t xml:space="preserve"> the study and given a form to screen for eligibility. A consent form was then administered to all men and women, which introduced the study. </w:t>
      </w: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 xml:space="preserve">FGDs among women were conducted in the </w:t>
      </w:r>
      <w:r w:rsidR="00582DF6" w:rsidRPr="00582DF6">
        <w:rPr>
          <w:rFonts w:cstheme="minorHAnsi"/>
          <w:sz w:val="24"/>
          <w:szCs w:val="24"/>
        </w:rPr>
        <w:t>marketplace</w:t>
      </w:r>
      <w:r w:rsidRPr="00582DF6">
        <w:rPr>
          <w:rFonts w:cstheme="minorHAnsi"/>
          <w:sz w:val="24"/>
          <w:szCs w:val="24"/>
        </w:rPr>
        <w:t xml:space="preserve"> by the same female interviewer, and FGDs ranged from 47 minutes to 1 hour 15 minutes. A male interviewer and moderator collected data from the FGDs among men</w:t>
      </w:r>
      <w:r w:rsidR="00905B2D">
        <w:rPr>
          <w:rFonts w:cstheme="minorHAnsi"/>
          <w:sz w:val="24"/>
          <w:szCs w:val="24"/>
        </w:rPr>
        <w:t>,</w:t>
      </w:r>
      <w:r w:rsidRPr="00582DF6">
        <w:rPr>
          <w:rFonts w:cstheme="minorHAnsi"/>
          <w:sz w:val="24"/>
          <w:szCs w:val="24"/>
        </w:rPr>
        <w:t xml:space="preserve"> which ranged from 1 hour to 2 hours 13 minutes</w:t>
      </w:r>
      <w:r w:rsidR="00905B2D">
        <w:rPr>
          <w:rFonts w:cstheme="minorHAnsi"/>
          <w:sz w:val="24"/>
          <w:szCs w:val="24"/>
        </w:rPr>
        <w:t xml:space="preserve"> in length</w:t>
      </w:r>
      <w:r w:rsidRPr="00582DF6">
        <w:rPr>
          <w:rFonts w:cstheme="minorHAnsi"/>
          <w:sz w:val="24"/>
          <w:szCs w:val="24"/>
        </w:rPr>
        <w:t xml:space="preserve">. </w:t>
      </w:r>
      <w:r w:rsidR="00E00849" w:rsidRPr="00582DF6">
        <w:rPr>
          <w:rFonts w:cstheme="minorHAnsi"/>
          <w:sz w:val="24"/>
          <w:szCs w:val="24"/>
        </w:rPr>
        <w:t xml:space="preserve">All interviewers were trained </w:t>
      </w:r>
      <w:r w:rsidR="00B02620" w:rsidRPr="00582DF6">
        <w:rPr>
          <w:rFonts w:cstheme="minorHAnsi"/>
          <w:sz w:val="24"/>
          <w:szCs w:val="24"/>
        </w:rPr>
        <w:t xml:space="preserve">to facilitate </w:t>
      </w:r>
      <w:r w:rsidR="00E00849" w:rsidRPr="00582DF6">
        <w:rPr>
          <w:rFonts w:cstheme="minorHAnsi"/>
          <w:sz w:val="24"/>
          <w:szCs w:val="24"/>
        </w:rPr>
        <w:t xml:space="preserve">group discussions </w:t>
      </w:r>
      <w:r w:rsidR="00581460" w:rsidRPr="00582DF6">
        <w:rPr>
          <w:rFonts w:cstheme="minorHAnsi"/>
          <w:sz w:val="24"/>
          <w:szCs w:val="24"/>
        </w:rPr>
        <w:t xml:space="preserve">that included </w:t>
      </w:r>
      <w:r w:rsidR="00E00849" w:rsidRPr="00582DF6">
        <w:rPr>
          <w:rFonts w:cstheme="minorHAnsi"/>
          <w:sz w:val="24"/>
          <w:szCs w:val="24"/>
        </w:rPr>
        <w:t>conducting a pilot</w:t>
      </w:r>
      <w:r w:rsidR="00FB2DD0">
        <w:rPr>
          <w:rFonts w:cstheme="minorHAnsi"/>
          <w:sz w:val="24"/>
          <w:szCs w:val="24"/>
        </w:rPr>
        <w:t xml:space="preserve"> </w:t>
      </w:r>
      <w:r w:rsidR="00E00849" w:rsidRPr="00582DF6">
        <w:rPr>
          <w:rFonts w:cstheme="minorHAnsi"/>
          <w:sz w:val="24"/>
          <w:szCs w:val="24"/>
        </w:rPr>
        <w:t>group discussion</w:t>
      </w:r>
      <w:r w:rsidR="00E216AB" w:rsidRPr="00582DF6">
        <w:rPr>
          <w:rFonts w:cstheme="minorHAnsi"/>
          <w:sz w:val="24"/>
          <w:szCs w:val="24"/>
        </w:rPr>
        <w:t xml:space="preserve"> to familiarise them with the topic guide</w:t>
      </w:r>
      <w:r w:rsidR="00E00849" w:rsidRPr="00582DF6">
        <w:rPr>
          <w:rFonts w:cstheme="minorHAnsi"/>
          <w:sz w:val="24"/>
          <w:szCs w:val="24"/>
        </w:rPr>
        <w:t xml:space="preserve">. </w:t>
      </w:r>
      <w:r w:rsidRPr="00582DF6">
        <w:rPr>
          <w:rFonts w:cstheme="minorHAnsi"/>
          <w:sz w:val="24"/>
          <w:szCs w:val="24"/>
        </w:rPr>
        <w:t xml:space="preserve">All discussions were conducted in Kiswahili and all participants agreed to their interviews being recorded. The interviewers transcribed the data verbatim and added any field notes they had made. The transcripts were then translated into English by two medical students at </w:t>
      </w:r>
      <w:r w:rsidR="001E2C1B" w:rsidRPr="00582DF6">
        <w:rPr>
          <w:rFonts w:cstheme="minorHAnsi"/>
          <w:sz w:val="24"/>
          <w:szCs w:val="24"/>
        </w:rPr>
        <w:t>the Muhimbili University of Health and Allied Sciences, Tanzania</w:t>
      </w:r>
      <w:r w:rsidR="00F360F1" w:rsidRPr="00582DF6">
        <w:rPr>
          <w:rFonts w:cstheme="minorHAnsi"/>
          <w:sz w:val="24"/>
          <w:szCs w:val="24"/>
        </w:rPr>
        <w:t>.</w:t>
      </w:r>
    </w:p>
    <w:p w:rsidR="00DE4A7B" w:rsidRPr="00582DF6" w:rsidRDefault="00DE4A7B" w:rsidP="00F716CE">
      <w:pPr>
        <w:contextualSpacing/>
        <w:jc w:val="both"/>
        <w:rPr>
          <w:rFonts w:cstheme="minorHAnsi"/>
          <w:b/>
          <w:i/>
          <w:sz w:val="24"/>
          <w:szCs w:val="24"/>
        </w:rPr>
      </w:pPr>
    </w:p>
    <w:p w:rsidR="00DE4A7B" w:rsidRDefault="0013586C" w:rsidP="00F716CE">
      <w:pPr>
        <w:contextualSpacing/>
        <w:jc w:val="both"/>
        <w:rPr>
          <w:rFonts w:cstheme="minorHAnsi"/>
          <w:b/>
          <w:i/>
          <w:sz w:val="24"/>
          <w:szCs w:val="24"/>
        </w:rPr>
      </w:pPr>
      <w:r w:rsidRPr="00582DF6">
        <w:rPr>
          <w:rFonts w:cstheme="minorHAnsi"/>
          <w:b/>
          <w:i/>
          <w:sz w:val="24"/>
          <w:szCs w:val="24"/>
        </w:rPr>
        <w:t>Analysis</w:t>
      </w:r>
    </w:p>
    <w:p w:rsidR="008E5E78" w:rsidRPr="00582DF6" w:rsidRDefault="008E5E78" w:rsidP="00F716CE">
      <w:pPr>
        <w:contextualSpacing/>
        <w:jc w:val="both"/>
        <w:rPr>
          <w:rFonts w:cstheme="minorHAnsi"/>
          <w:b/>
          <w:i/>
          <w:sz w:val="24"/>
          <w:szCs w:val="24"/>
        </w:rPr>
      </w:pPr>
    </w:p>
    <w:p w:rsidR="00DC39BC" w:rsidRPr="00582DF6" w:rsidRDefault="0013586C" w:rsidP="008E5E78">
      <w:pPr>
        <w:contextualSpacing/>
        <w:jc w:val="both"/>
        <w:rPr>
          <w:rFonts w:cstheme="minorHAnsi"/>
          <w:sz w:val="24"/>
          <w:szCs w:val="24"/>
        </w:rPr>
      </w:pPr>
      <w:r w:rsidRPr="00582DF6">
        <w:rPr>
          <w:rFonts w:cstheme="minorHAnsi"/>
          <w:sz w:val="24"/>
          <w:szCs w:val="24"/>
        </w:rPr>
        <w:t>All transcripts were coded and an</w:t>
      </w:r>
      <w:r w:rsidRPr="00F34AAB">
        <w:rPr>
          <w:rFonts w:cstheme="minorHAnsi"/>
          <w:sz w:val="24"/>
          <w:szCs w:val="24"/>
        </w:rPr>
        <w:t>alysed using directed content analysis</w:t>
      </w:r>
      <w:r w:rsidR="00ED0411" w:rsidRPr="00F34AAB">
        <w:rPr>
          <w:rFonts w:cstheme="minorHAnsi"/>
          <w:sz w:val="24"/>
          <w:szCs w:val="24"/>
        </w:rPr>
        <w:t xml:space="preserve">, </w:t>
      </w:r>
      <w:r w:rsidR="00DC39BC" w:rsidRPr="00F34AAB">
        <w:rPr>
          <w:rFonts w:cstheme="minorHAnsi"/>
          <w:sz w:val="24"/>
          <w:szCs w:val="24"/>
        </w:rPr>
        <w:t>a deductive approach to categorising qualitative data (Hsieh and Shannon 2005; Ryan and Bernard 2003). This approach draws on theory, frameworks and existing empirical evidence to guide the initial coding (Hsieh and Shannon 2005; Ryan and Bernard</w:t>
      </w:r>
      <w:r w:rsidR="00DC39BC" w:rsidRPr="00582DF6">
        <w:rPr>
          <w:rFonts w:cstheme="minorHAnsi"/>
          <w:sz w:val="24"/>
          <w:szCs w:val="24"/>
        </w:rPr>
        <w:t xml:space="preserve"> 2003). </w:t>
      </w:r>
      <w:r w:rsidR="008E5E78">
        <w:rPr>
          <w:rFonts w:cstheme="minorHAnsi"/>
          <w:sz w:val="24"/>
          <w:szCs w:val="24"/>
        </w:rPr>
        <w:t>The</w:t>
      </w:r>
      <w:r w:rsidR="00DC39BC" w:rsidRPr="00582DF6">
        <w:rPr>
          <w:rFonts w:cstheme="minorHAnsi"/>
          <w:sz w:val="24"/>
          <w:szCs w:val="24"/>
        </w:rPr>
        <w:t xml:space="preserve"> author </w:t>
      </w:r>
      <w:r w:rsidR="008E5E78">
        <w:rPr>
          <w:rFonts w:cstheme="minorHAnsi"/>
          <w:sz w:val="24"/>
          <w:szCs w:val="24"/>
        </w:rPr>
        <w:t xml:space="preserve">first </w:t>
      </w:r>
      <w:r w:rsidR="00DC39BC" w:rsidRPr="00582DF6">
        <w:rPr>
          <w:rFonts w:cstheme="minorHAnsi"/>
          <w:sz w:val="24"/>
          <w:szCs w:val="24"/>
        </w:rPr>
        <w:t xml:space="preserve">read the English version of the transcripts and highlighted all </w:t>
      </w:r>
      <w:r w:rsidR="008E5E78">
        <w:rPr>
          <w:rFonts w:cstheme="minorHAnsi"/>
          <w:sz w:val="24"/>
          <w:szCs w:val="24"/>
        </w:rPr>
        <w:t xml:space="preserve">the </w:t>
      </w:r>
      <w:r w:rsidR="00DC39BC" w:rsidRPr="00582DF6">
        <w:rPr>
          <w:rFonts w:cstheme="minorHAnsi"/>
          <w:sz w:val="24"/>
          <w:szCs w:val="24"/>
        </w:rPr>
        <w:t xml:space="preserve">passages related to sexual behaviour. This step was undertaken to make sure all discussion about sexual norms and decision making were captured. Highlighted text </w:t>
      </w:r>
      <w:r w:rsidR="00582DF6" w:rsidRPr="00582DF6">
        <w:rPr>
          <w:rFonts w:cstheme="minorHAnsi"/>
          <w:sz w:val="24"/>
          <w:szCs w:val="24"/>
        </w:rPr>
        <w:t>was</w:t>
      </w:r>
      <w:r w:rsidR="00DC39BC" w:rsidRPr="00582DF6">
        <w:rPr>
          <w:rFonts w:cstheme="minorHAnsi"/>
          <w:sz w:val="24"/>
          <w:szCs w:val="24"/>
        </w:rPr>
        <w:t xml:space="preserve"> then categorised into predetermined codes structured around </w:t>
      </w:r>
      <w:r w:rsidR="00312FFA" w:rsidRPr="00582DF6">
        <w:rPr>
          <w:rFonts w:cstheme="minorHAnsi"/>
          <w:sz w:val="24"/>
          <w:szCs w:val="24"/>
        </w:rPr>
        <w:t xml:space="preserve">the </w:t>
      </w:r>
      <w:r w:rsidR="00DC39BC" w:rsidRPr="00582DF6">
        <w:rPr>
          <w:rFonts w:cstheme="minorHAnsi"/>
          <w:sz w:val="24"/>
          <w:szCs w:val="24"/>
        </w:rPr>
        <w:t>four stages of sexual negotiation</w:t>
      </w:r>
      <w:r w:rsidR="00FB2DD0">
        <w:rPr>
          <w:rFonts w:cstheme="minorHAnsi"/>
          <w:sz w:val="24"/>
          <w:szCs w:val="24"/>
        </w:rPr>
        <w:t xml:space="preserve"> </w:t>
      </w:r>
      <w:r w:rsidR="00312FFA" w:rsidRPr="00F34AAB">
        <w:rPr>
          <w:rFonts w:cstheme="minorHAnsi"/>
          <w:sz w:val="24"/>
          <w:szCs w:val="24"/>
        </w:rPr>
        <w:t xml:space="preserve">identified by Wolff, Blanc and </w:t>
      </w:r>
      <w:r w:rsidR="00312FFA" w:rsidRPr="00F34AAB">
        <w:rPr>
          <w:rFonts w:cstheme="minorHAnsi"/>
          <w:sz w:val="24"/>
          <w:szCs w:val="24"/>
        </w:rPr>
        <w:lastRenderedPageBreak/>
        <w:t>Gage (</w:t>
      </w:r>
      <w:r w:rsidR="006224D3" w:rsidRPr="00F34AAB">
        <w:rPr>
          <w:rFonts w:cstheme="minorHAnsi"/>
          <w:sz w:val="24"/>
          <w:szCs w:val="24"/>
        </w:rPr>
        <w:t>200</w:t>
      </w:r>
      <w:r w:rsidR="006224D3">
        <w:rPr>
          <w:rFonts w:cstheme="minorHAnsi"/>
          <w:sz w:val="24"/>
          <w:szCs w:val="24"/>
        </w:rPr>
        <w:t>0</w:t>
      </w:r>
      <w:r w:rsidR="00312FFA" w:rsidRPr="00F34AAB">
        <w:rPr>
          <w:rFonts w:cstheme="minorHAnsi"/>
          <w:sz w:val="24"/>
          <w:szCs w:val="24"/>
        </w:rPr>
        <w:t>)</w:t>
      </w:r>
      <w:r w:rsidR="00DC39BC" w:rsidRPr="00F34AAB">
        <w:rPr>
          <w:rFonts w:cstheme="minorHAnsi"/>
          <w:sz w:val="24"/>
          <w:szCs w:val="24"/>
        </w:rPr>
        <w:t>: norms on sexual decision</w:t>
      </w:r>
      <w:r w:rsidR="00CB0E67">
        <w:rPr>
          <w:rFonts w:cstheme="minorHAnsi"/>
          <w:sz w:val="24"/>
          <w:szCs w:val="24"/>
        </w:rPr>
        <w:t>-</w:t>
      </w:r>
      <w:r w:rsidR="00DC39BC" w:rsidRPr="00F34AAB">
        <w:rPr>
          <w:rFonts w:cstheme="minorHAnsi"/>
          <w:sz w:val="24"/>
          <w:szCs w:val="24"/>
        </w:rPr>
        <w:t>making; communication between couples; agreement or disagreement; and conflict resolution. Codes and sub-codes were added as coding was undertaken</w:t>
      </w:r>
      <w:r w:rsidR="00DC39BC" w:rsidRPr="00582DF6">
        <w:rPr>
          <w:rFonts w:cstheme="minorHAnsi"/>
          <w:sz w:val="24"/>
          <w:szCs w:val="24"/>
        </w:rPr>
        <w:t xml:space="preserve">. Coded text </w:t>
      </w:r>
      <w:r w:rsidR="008E5E78">
        <w:rPr>
          <w:rFonts w:cstheme="minorHAnsi"/>
          <w:sz w:val="24"/>
          <w:szCs w:val="24"/>
        </w:rPr>
        <w:t>was</w:t>
      </w:r>
      <w:r w:rsidR="00DC39BC" w:rsidRPr="00582DF6">
        <w:rPr>
          <w:rFonts w:cstheme="minorHAnsi"/>
          <w:sz w:val="24"/>
          <w:szCs w:val="24"/>
        </w:rPr>
        <w:t xml:space="preserve"> then </w:t>
      </w:r>
      <w:r w:rsidR="00312FFA" w:rsidRPr="00582DF6">
        <w:rPr>
          <w:rFonts w:cstheme="minorHAnsi"/>
          <w:sz w:val="24"/>
          <w:szCs w:val="24"/>
        </w:rPr>
        <w:t xml:space="preserve">organised </w:t>
      </w:r>
      <w:r w:rsidR="001C3134" w:rsidRPr="00582DF6">
        <w:rPr>
          <w:rFonts w:cstheme="minorHAnsi"/>
          <w:sz w:val="24"/>
          <w:szCs w:val="24"/>
        </w:rPr>
        <w:t>in</w:t>
      </w:r>
      <w:r w:rsidR="00312FFA" w:rsidRPr="00582DF6">
        <w:rPr>
          <w:rFonts w:cstheme="minorHAnsi"/>
          <w:sz w:val="24"/>
          <w:szCs w:val="24"/>
        </w:rPr>
        <w:t xml:space="preserve">to </w:t>
      </w:r>
      <w:r w:rsidR="00DC39BC" w:rsidRPr="00582DF6">
        <w:rPr>
          <w:rFonts w:cstheme="minorHAnsi"/>
          <w:sz w:val="24"/>
          <w:szCs w:val="24"/>
        </w:rPr>
        <w:t xml:space="preserve">themes that recurred in discussion from both sites and from both men’s and women’s discussion; and </w:t>
      </w:r>
      <w:r w:rsidR="008E5E78">
        <w:rPr>
          <w:rFonts w:cstheme="minorHAnsi"/>
          <w:sz w:val="24"/>
          <w:szCs w:val="24"/>
        </w:rPr>
        <w:t xml:space="preserve">were </w:t>
      </w:r>
      <w:r w:rsidR="00DC39BC" w:rsidRPr="00582DF6">
        <w:rPr>
          <w:rFonts w:cstheme="minorHAnsi"/>
          <w:sz w:val="24"/>
          <w:szCs w:val="24"/>
        </w:rPr>
        <w:t>then</w:t>
      </w:r>
      <w:r w:rsidR="00312FFA" w:rsidRPr="00582DF6">
        <w:rPr>
          <w:rFonts w:cstheme="minorHAnsi"/>
          <w:sz w:val="24"/>
          <w:szCs w:val="24"/>
        </w:rPr>
        <w:t xml:space="preserve"> group</w:t>
      </w:r>
      <w:r w:rsidR="001C3134" w:rsidRPr="00582DF6">
        <w:rPr>
          <w:rFonts w:cstheme="minorHAnsi"/>
          <w:sz w:val="24"/>
          <w:szCs w:val="24"/>
        </w:rPr>
        <w:t>ed</w:t>
      </w:r>
      <w:r w:rsidR="00FB2DD0">
        <w:rPr>
          <w:rFonts w:cstheme="minorHAnsi"/>
          <w:sz w:val="24"/>
          <w:szCs w:val="24"/>
        </w:rPr>
        <w:t xml:space="preserve"> </w:t>
      </w:r>
      <w:r w:rsidR="00067DB5">
        <w:rPr>
          <w:rFonts w:cstheme="minorHAnsi"/>
          <w:sz w:val="24"/>
          <w:szCs w:val="24"/>
        </w:rPr>
        <w:t xml:space="preserve">into </w:t>
      </w:r>
      <w:r w:rsidR="00DC39BC" w:rsidRPr="00582DF6">
        <w:rPr>
          <w:rFonts w:cstheme="minorHAnsi"/>
          <w:sz w:val="24"/>
          <w:szCs w:val="24"/>
        </w:rPr>
        <w:t xml:space="preserve">themes that recurred in one site only; or only among men or </w:t>
      </w:r>
      <w:r w:rsidR="00D91860" w:rsidRPr="00582DF6">
        <w:rPr>
          <w:rFonts w:cstheme="minorHAnsi"/>
          <w:sz w:val="24"/>
          <w:szCs w:val="24"/>
        </w:rPr>
        <w:t xml:space="preserve">only </w:t>
      </w:r>
      <w:r w:rsidR="00DC39BC" w:rsidRPr="00582DF6">
        <w:rPr>
          <w:rFonts w:cstheme="minorHAnsi"/>
          <w:sz w:val="24"/>
          <w:szCs w:val="24"/>
        </w:rPr>
        <w:t>among women</w:t>
      </w:r>
      <w:r w:rsidR="00312FFA" w:rsidRPr="00582DF6">
        <w:rPr>
          <w:rFonts w:cstheme="minorHAnsi"/>
          <w:sz w:val="24"/>
          <w:szCs w:val="24"/>
        </w:rPr>
        <w:t xml:space="preserve">. </w:t>
      </w:r>
      <w:r w:rsidR="00DC39BC" w:rsidRPr="00582DF6">
        <w:rPr>
          <w:rFonts w:cstheme="minorHAnsi"/>
          <w:sz w:val="24"/>
          <w:szCs w:val="24"/>
        </w:rPr>
        <w:t>These themes were then analysed and interpreted alongside theory and empirical evidence</w:t>
      </w:r>
      <w:r w:rsidR="0093363C" w:rsidRPr="00582DF6">
        <w:rPr>
          <w:rFonts w:cstheme="minorHAnsi"/>
          <w:sz w:val="24"/>
          <w:szCs w:val="24"/>
        </w:rPr>
        <w:t xml:space="preserve">. </w:t>
      </w:r>
      <w:r w:rsidR="0093363C">
        <w:rPr>
          <w:rFonts w:cstheme="minorHAnsi"/>
          <w:sz w:val="24"/>
          <w:szCs w:val="24"/>
        </w:rPr>
        <w:t>All group discussion participants were given pseudonyms to protect confidentiality and anonymity.</w:t>
      </w:r>
    </w:p>
    <w:p w:rsidR="00624C4E" w:rsidRPr="00582DF6" w:rsidRDefault="00624C4E" w:rsidP="00F716CE">
      <w:pPr>
        <w:contextualSpacing/>
        <w:jc w:val="both"/>
        <w:rPr>
          <w:rFonts w:cstheme="minorHAnsi"/>
          <w:sz w:val="24"/>
          <w:szCs w:val="24"/>
        </w:rPr>
      </w:pPr>
    </w:p>
    <w:p w:rsidR="00DE4A7B" w:rsidRDefault="0013586C" w:rsidP="00F716CE">
      <w:pPr>
        <w:contextualSpacing/>
        <w:jc w:val="both"/>
        <w:rPr>
          <w:rFonts w:cstheme="minorHAnsi"/>
          <w:b/>
          <w:i/>
          <w:sz w:val="24"/>
          <w:szCs w:val="24"/>
        </w:rPr>
      </w:pPr>
      <w:r w:rsidRPr="00582DF6">
        <w:rPr>
          <w:rFonts w:cstheme="minorHAnsi"/>
          <w:b/>
          <w:i/>
          <w:sz w:val="24"/>
          <w:szCs w:val="24"/>
        </w:rPr>
        <w:t>Ethics</w:t>
      </w:r>
    </w:p>
    <w:p w:rsidR="008E5E78" w:rsidRPr="00582DF6" w:rsidRDefault="008E5E78" w:rsidP="00F716CE">
      <w:pPr>
        <w:contextualSpacing/>
        <w:jc w:val="both"/>
        <w:rPr>
          <w:rFonts w:cstheme="minorHAnsi"/>
          <w:b/>
          <w:i/>
          <w:sz w:val="24"/>
          <w:szCs w:val="24"/>
        </w:rPr>
      </w:pPr>
    </w:p>
    <w:p w:rsidR="00DE4A7B" w:rsidRDefault="0013586C" w:rsidP="00F716CE">
      <w:pPr>
        <w:contextualSpacing/>
        <w:jc w:val="both"/>
        <w:rPr>
          <w:rFonts w:cstheme="minorHAnsi"/>
          <w:sz w:val="24"/>
          <w:szCs w:val="24"/>
        </w:rPr>
      </w:pPr>
      <w:r w:rsidRPr="00582DF6">
        <w:rPr>
          <w:rFonts w:cstheme="minorHAnsi"/>
          <w:sz w:val="24"/>
          <w:szCs w:val="24"/>
        </w:rPr>
        <w:t xml:space="preserve">Ethics approval was </w:t>
      </w:r>
      <w:r w:rsidR="008E5E78">
        <w:rPr>
          <w:rFonts w:cstheme="minorHAnsi"/>
          <w:sz w:val="24"/>
          <w:szCs w:val="24"/>
        </w:rPr>
        <w:t>granted by</w:t>
      </w:r>
      <w:r w:rsidR="002D23E2">
        <w:rPr>
          <w:rFonts w:cstheme="minorHAnsi"/>
          <w:sz w:val="24"/>
          <w:szCs w:val="24"/>
        </w:rPr>
        <w:t xml:space="preserve"> </w:t>
      </w:r>
      <w:r w:rsidR="001E2C1B" w:rsidRPr="00582DF6">
        <w:rPr>
          <w:rFonts w:cstheme="minorHAnsi"/>
          <w:sz w:val="24"/>
          <w:szCs w:val="24"/>
        </w:rPr>
        <w:t xml:space="preserve">the </w:t>
      </w:r>
      <w:r w:rsidR="00897CA2">
        <w:rPr>
          <w:rFonts w:cstheme="minorHAnsi"/>
          <w:sz w:val="24"/>
          <w:szCs w:val="24"/>
        </w:rPr>
        <w:t xml:space="preserve">institutional review boards at the </w:t>
      </w:r>
      <w:r w:rsidR="001E2C1B" w:rsidRPr="00582DF6">
        <w:rPr>
          <w:rFonts w:cstheme="minorHAnsi"/>
          <w:sz w:val="24"/>
          <w:szCs w:val="24"/>
        </w:rPr>
        <w:t>London School of Hygiene and Tropical</w:t>
      </w:r>
      <w:r w:rsidR="005F307F">
        <w:rPr>
          <w:rFonts w:cstheme="minorHAnsi"/>
          <w:sz w:val="24"/>
          <w:szCs w:val="24"/>
        </w:rPr>
        <w:t xml:space="preserve"> Medicine</w:t>
      </w:r>
      <w:r w:rsidR="008B4EE1">
        <w:rPr>
          <w:rFonts w:cstheme="minorHAnsi"/>
          <w:sz w:val="24"/>
          <w:szCs w:val="24"/>
        </w:rPr>
        <w:t xml:space="preserve"> and the</w:t>
      </w:r>
      <w:r w:rsidR="00FB2DD0">
        <w:rPr>
          <w:rFonts w:cstheme="minorHAnsi"/>
          <w:sz w:val="24"/>
          <w:szCs w:val="24"/>
        </w:rPr>
        <w:t xml:space="preserve"> </w:t>
      </w:r>
      <w:r w:rsidR="001E2C1B" w:rsidRPr="00582DF6">
        <w:rPr>
          <w:rFonts w:cstheme="minorHAnsi"/>
          <w:sz w:val="24"/>
          <w:szCs w:val="24"/>
        </w:rPr>
        <w:t>M</w:t>
      </w:r>
      <w:r w:rsidR="00CF0E05">
        <w:rPr>
          <w:rFonts w:cstheme="minorHAnsi"/>
          <w:sz w:val="24"/>
          <w:szCs w:val="24"/>
        </w:rPr>
        <w:t>uhumbili</w:t>
      </w:r>
      <w:r w:rsidR="00FB2DD0">
        <w:rPr>
          <w:rFonts w:cstheme="minorHAnsi"/>
          <w:sz w:val="24"/>
          <w:szCs w:val="24"/>
        </w:rPr>
        <w:t xml:space="preserve"> </w:t>
      </w:r>
      <w:r w:rsidR="001E2C1B" w:rsidRPr="00582DF6">
        <w:rPr>
          <w:rFonts w:cstheme="minorHAnsi"/>
          <w:sz w:val="24"/>
          <w:szCs w:val="24"/>
        </w:rPr>
        <w:t>U</w:t>
      </w:r>
      <w:r w:rsidR="00CF0E05">
        <w:rPr>
          <w:rFonts w:cstheme="minorHAnsi"/>
          <w:sz w:val="24"/>
          <w:szCs w:val="24"/>
        </w:rPr>
        <w:t xml:space="preserve">niversity of </w:t>
      </w:r>
      <w:r w:rsidR="001E2C1B" w:rsidRPr="00582DF6">
        <w:rPr>
          <w:rFonts w:cstheme="minorHAnsi"/>
          <w:sz w:val="24"/>
          <w:szCs w:val="24"/>
        </w:rPr>
        <w:t>H</w:t>
      </w:r>
      <w:r w:rsidR="00CF0E05">
        <w:rPr>
          <w:rFonts w:cstheme="minorHAnsi"/>
          <w:sz w:val="24"/>
          <w:szCs w:val="24"/>
        </w:rPr>
        <w:t xml:space="preserve">ealth and </w:t>
      </w:r>
      <w:r w:rsidR="001E2C1B" w:rsidRPr="00582DF6">
        <w:rPr>
          <w:rFonts w:cstheme="minorHAnsi"/>
          <w:sz w:val="24"/>
          <w:szCs w:val="24"/>
        </w:rPr>
        <w:t>A</w:t>
      </w:r>
      <w:r w:rsidR="00CF0E05">
        <w:rPr>
          <w:rFonts w:cstheme="minorHAnsi"/>
          <w:sz w:val="24"/>
          <w:szCs w:val="24"/>
        </w:rPr>
        <w:t xml:space="preserve">llied </w:t>
      </w:r>
      <w:r w:rsidR="001E2C1B" w:rsidRPr="00582DF6">
        <w:rPr>
          <w:rFonts w:cstheme="minorHAnsi"/>
          <w:sz w:val="24"/>
          <w:szCs w:val="24"/>
        </w:rPr>
        <w:t>S</w:t>
      </w:r>
      <w:r w:rsidR="00CF0E05">
        <w:rPr>
          <w:rFonts w:cstheme="minorHAnsi"/>
          <w:sz w:val="24"/>
          <w:szCs w:val="24"/>
        </w:rPr>
        <w:t xml:space="preserve">ciences </w:t>
      </w:r>
      <w:r w:rsidR="008B4EE1">
        <w:rPr>
          <w:rFonts w:cstheme="minorHAnsi"/>
          <w:sz w:val="24"/>
          <w:szCs w:val="24"/>
        </w:rPr>
        <w:t>as well as by</w:t>
      </w:r>
      <w:r w:rsidR="00FB2DD0">
        <w:rPr>
          <w:rFonts w:cstheme="minorHAnsi"/>
          <w:sz w:val="24"/>
          <w:szCs w:val="24"/>
        </w:rPr>
        <w:t xml:space="preserve"> </w:t>
      </w:r>
      <w:r w:rsidR="00211552">
        <w:rPr>
          <w:rFonts w:cstheme="minorHAnsi"/>
          <w:sz w:val="24"/>
          <w:szCs w:val="24"/>
        </w:rPr>
        <w:t xml:space="preserve">Tanzania’s national ethics committee </w:t>
      </w:r>
      <w:r w:rsidR="008B4EE1">
        <w:rPr>
          <w:rFonts w:cstheme="minorHAnsi"/>
          <w:sz w:val="24"/>
          <w:szCs w:val="24"/>
        </w:rPr>
        <w:t xml:space="preserve">at </w:t>
      </w:r>
      <w:r w:rsidR="00211552">
        <w:rPr>
          <w:rFonts w:cstheme="minorHAnsi"/>
          <w:sz w:val="24"/>
          <w:szCs w:val="24"/>
        </w:rPr>
        <w:t xml:space="preserve">the </w:t>
      </w:r>
      <w:r w:rsidRPr="00582DF6">
        <w:rPr>
          <w:rFonts w:cstheme="minorHAnsi"/>
          <w:sz w:val="24"/>
          <w:szCs w:val="24"/>
        </w:rPr>
        <w:t>National Institute of Medical Research</w:t>
      </w:r>
      <w:r w:rsidR="00211552">
        <w:rPr>
          <w:rFonts w:cstheme="minorHAnsi"/>
          <w:sz w:val="24"/>
          <w:szCs w:val="24"/>
        </w:rPr>
        <w:t xml:space="preserve">. </w:t>
      </w:r>
      <w:r w:rsidRPr="00582DF6">
        <w:rPr>
          <w:rFonts w:cstheme="minorHAnsi"/>
          <w:sz w:val="24"/>
          <w:szCs w:val="24"/>
        </w:rPr>
        <w:t xml:space="preserve">In addition, permission to conduct the research was also sought from </w:t>
      </w:r>
      <w:r w:rsidR="005F307F">
        <w:rPr>
          <w:rFonts w:cstheme="minorHAnsi"/>
          <w:sz w:val="24"/>
          <w:szCs w:val="24"/>
        </w:rPr>
        <w:t xml:space="preserve">the </w:t>
      </w:r>
      <w:r w:rsidR="008E5E78">
        <w:rPr>
          <w:rFonts w:cstheme="minorHAnsi"/>
          <w:sz w:val="24"/>
          <w:szCs w:val="24"/>
        </w:rPr>
        <w:t>r</w:t>
      </w:r>
      <w:r w:rsidRPr="00582DF6">
        <w:rPr>
          <w:rFonts w:cstheme="minorHAnsi"/>
          <w:sz w:val="24"/>
          <w:szCs w:val="24"/>
        </w:rPr>
        <w:t xml:space="preserve">egional and </w:t>
      </w:r>
      <w:r w:rsidR="005F307F">
        <w:rPr>
          <w:rFonts w:cstheme="minorHAnsi"/>
          <w:sz w:val="24"/>
          <w:szCs w:val="24"/>
        </w:rPr>
        <w:t xml:space="preserve">the </w:t>
      </w:r>
      <w:r w:rsidR="008E5E78">
        <w:rPr>
          <w:rFonts w:cstheme="minorHAnsi"/>
          <w:sz w:val="24"/>
          <w:szCs w:val="24"/>
        </w:rPr>
        <w:t>d</w:t>
      </w:r>
      <w:r w:rsidRPr="00582DF6">
        <w:rPr>
          <w:rFonts w:cstheme="minorHAnsi"/>
          <w:sz w:val="24"/>
          <w:szCs w:val="24"/>
        </w:rPr>
        <w:t xml:space="preserve">istrict </w:t>
      </w:r>
      <w:r w:rsidR="005F307F">
        <w:rPr>
          <w:rFonts w:cstheme="minorHAnsi"/>
          <w:sz w:val="24"/>
          <w:szCs w:val="24"/>
        </w:rPr>
        <w:t xml:space="preserve">commissioner offices </w:t>
      </w:r>
      <w:r w:rsidRPr="00582DF6">
        <w:rPr>
          <w:rFonts w:cstheme="minorHAnsi"/>
          <w:sz w:val="24"/>
          <w:szCs w:val="24"/>
        </w:rPr>
        <w:t xml:space="preserve">in </w:t>
      </w:r>
      <w:r w:rsidR="00CF0E05">
        <w:rPr>
          <w:rFonts w:cstheme="minorHAnsi"/>
          <w:sz w:val="24"/>
          <w:szCs w:val="24"/>
        </w:rPr>
        <w:t>Dar es Salaam</w:t>
      </w:r>
      <w:r w:rsidRPr="00582DF6">
        <w:rPr>
          <w:rFonts w:cstheme="minorHAnsi"/>
          <w:sz w:val="24"/>
          <w:szCs w:val="24"/>
        </w:rPr>
        <w:t xml:space="preserve"> and in Mbeya, and </w:t>
      </w:r>
      <w:r w:rsidR="00054073">
        <w:rPr>
          <w:rFonts w:cstheme="minorHAnsi"/>
          <w:sz w:val="24"/>
          <w:szCs w:val="24"/>
        </w:rPr>
        <w:t xml:space="preserve">from the market manager </w:t>
      </w:r>
      <w:r w:rsidRPr="00582DF6">
        <w:rPr>
          <w:rFonts w:cstheme="minorHAnsi"/>
          <w:sz w:val="24"/>
          <w:szCs w:val="24"/>
        </w:rPr>
        <w:t>within each market</w:t>
      </w:r>
      <w:r w:rsidR="005F307F">
        <w:rPr>
          <w:rFonts w:cstheme="minorHAnsi"/>
          <w:sz w:val="24"/>
          <w:szCs w:val="24"/>
        </w:rPr>
        <w:t>.</w:t>
      </w:r>
    </w:p>
    <w:p w:rsidR="008E5E78" w:rsidRDefault="008E5E78" w:rsidP="00F716CE">
      <w:pPr>
        <w:contextualSpacing/>
        <w:jc w:val="both"/>
        <w:rPr>
          <w:rFonts w:cstheme="minorHAnsi"/>
          <w:sz w:val="24"/>
          <w:szCs w:val="24"/>
        </w:rPr>
      </w:pPr>
    </w:p>
    <w:p w:rsidR="00873D39" w:rsidRDefault="00873D39" w:rsidP="008E5E78">
      <w:pPr>
        <w:ind w:firstLine="720"/>
        <w:contextualSpacing/>
        <w:jc w:val="both"/>
        <w:rPr>
          <w:rFonts w:cstheme="minorHAnsi"/>
          <w:sz w:val="24"/>
          <w:szCs w:val="24"/>
          <w:highlight w:val="yellow"/>
        </w:rPr>
      </w:pPr>
    </w:p>
    <w:p w:rsidR="005C2F2C" w:rsidRDefault="005C2F2C" w:rsidP="008E5E78">
      <w:pPr>
        <w:ind w:firstLine="720"/>
        <w:contextualSpacing/>
        <w:jc w:val="both"/>
        <w:rPr>
          <w:rFonts w:cstheme="minorHAnsi"/>
          <w:sz w:val="24"/>
          <w:szCs w:val="24"/>
        </w:rPr>
      </w:pPr>
    </w:p>
    <w:p w:rsidR="00DE4A7B" w:rsidRPr="00582DF6" w:rsidRDefault="00F0738E" w:rsidP="00F716CE">
      <w:pPr>
        <w:contextualSpacing/>
        <w:jc w:val="both"/>
        <w:rPr>
          <w:rFonts w:cstheme="minorHAnsi"/>
          <w:b/>
          <w:sz w:val="24"/>
          <w:szCs w:val="24"/>
        </w:rPr>
      </w:pPr>
      <w:r>
        <w:rPr>
          <w:rFonts w:cstheme="minorHAnsi"/>
          <w:b/>
          <w:sz w:val="24"/>
          <w:szCs w:val="24"/>
        </w:rPr>
        <w:t>Findings</w:t>
      </w:r>
    </w:p>
    <w:p w:rsidR="00DE4A7B" w:rsidRPr="00582DF6" w:rsidRDefault="00DE4A7B" w:rsidP="00F716CE">
      <w:pPr>
        <w:contextualSpacing/>
        <w:jc w:val="both"/>
        <w:rPr>
          <w:rFonts w:cstheme="minorHAnsi"/>
          <w:sz w:val="24"/>
          <w:szCs w:val="24"/>
        </w:rPr>
      </w:pPr>
    </w:p>
    <w:p w:rsidR="00DE4A7B" w:rsidRPr="00F0738E" w:rsidRDefault="0013586C" w:rsidP="00F716CE">
      <w:pPr>
        <w:contextualSpacing/>
        <w:jc w:val="both"/>
        <w:rPr>
          <w:rFonts w:cstheme="minorHAnsi"/>
          <w:b/>
          <w:i/>
          <w:iCs/>
          <w:sz w:val="24"/>
          <w:szCs w:val="24"/>
        </w:rPr>
      </w:pPr>
      <w:r w:rsidRPr="00F0738E">
        <w:rPr>
          <w:rFonts w:cstheme="minorHAnsi"/>
          <w:b/>
          <w:i/>
          <w:iCs/>
          <w:sz w:val="24"/>
          <w:szCs w:val="24"/>
        </w:rPr>
        <w:t>The normative precedent in sexual negotiation</w:t>
      </w:r>
    </w:p>
    <w:p w:rsidR="00F0738E" w:rsidRPr="00582DF6" w:rsidRDefault="00F0738E" w:rsidP="00F716CE">
      <w:pPr>
        <w:contextualSpacing/>
        <w:jc w:val="both"/>
        <w:rPr>
          <w:rFonts w:cstheme="minorHAnsi"/>
          <w:b/>
          <w:sz w:val="24"/>
          <w:szCs w:val="24"/>
        </w:rPr>
      </w:pPr>
    </w:p>
    <w:p w:rsidR="00DE4A7B" w:rsidRPr="00582DF6" w:rsidRDefault="0013586C" w:rsidP="00F716CE">
      <w:pPr>
        <w:contextualSpacing/>
        <w:jc w:val="both"/>
        <w:rPr>
          <w:rFonts w:cstheme="minorHAnsi"/>
          <w:sz w:val="24"/>
          <w:szCs w:val="24"/>
        </w:rPr>
      </w:pPr>
      <w:r w:rsidRPr="00582DF6">
        <w:rPr>
          <w:rFonts w:cstheme="minorHAnsi"/>
          <w:sz w:val="24"/>
          <w:szCs w:val="24"/>
        </w:rPr>
        <w:t>In both sites and from discussions with both men and women</w:t>
      </w:r>
      <w:r w:rsidR="00D42BC2">
        <w:rPr>
          <w:rFonts w:cstheme="minorHAnsi"/>
          <w:sz w:val="24"/>
          <w:szCs w:val="24"/>
        </w:rPr>
        <w:t>,</w:t>
      </w:r>
      <w:r w:rsidRPr="00582DF6">
        <w:rPr>
          <w:rFonts w:cstheme="minorHAnsi"/>
          <w:sz w:val="24"/>
          <w:szCs w:val="24"/>
        </w:rPr>
        <w:t xml:space="preserve"> a shared ideal of sexuality in marriage</w:t>
      </w:r>
      <w:r w:rsidR="00D42BC2">
        <w:rPr>
          <w:rFonts w:cstheme="minorHAnsi"/>
          <w:sz w:val="24"/>
          <w:szCs w:val="24"/>
        </w:rPr>
        <w:t xml:space="preserve"> in the form of</w:t>
      </w:r>
      <w:r w:rsidRPr="00582DF6">
        <w:rPr>
          <w:rFonts w:cstheme="minorHAnsi"/>
          <w:sz w:val="24"/>
          <w:szCs w:val="24"/>
        </w:rPr>
        <w:t xml:space="preserve"> the </w:t>
      </w:r>
      <w:r w:rsidR="00D42BC2">
        <w:rPr>
          <w:rFonts w:cstheme="minorHAnsi"/>
          <w:sz w:val="24"/>
          <w:szCs w:val="24"/>
        </w:rPr>
        <w:t>‘</w:t>
      </w:r>
      <w:r w:rsidRPr="00582DF6">
        <w:rPr>
          <w:rFonts w:cstheme="minorHAnsi"/>
          <w:sz w:val="24"/>
          <w:szCs w:val="24"/>
        </w:rPr>
        <w:t>normative precedent</w:t>
      </w:r>
      <w:r w:rsidR="00D42BC2">
        <w:rPr>
          <w:rFonts w:cstheme="minorHAnsi"/>
          <w:sz w:val="24"/>
          <w:szCs w:val="24"/>
        </w:rPr>
        <w:t>’</w:t>
      </w:r>
      <w:r w:rsidRPr="00582DF6">
        <w:rPr>
          <w:rFonts w:cstheme="minorHAnsi"/>
          <w:sz w:val="24"/>
          <w:szCs w:val="24"/>
        </w:rPr>
        <w:t xml:space="preserve"> emerged. At the core of the ideal was </w:t>
      </w:r>
      <w:r w:rsidR="00D42BC2">
        <w:rPr>
          <w:rFonts w:cstheme="minorHAnsi"/>
          <w:sz w:val="24"/>
          <w:szCs w:val="24"/>
        </w:rPr>
        <w:t xml:space="preserve">the idea that </w:t>
      </w:r>
      <w:r w:rsidRPr="00582DF6">
        <w:rPr>
          <w:rFonts w:cstheme="minorHAnsi"/>
          <w:sz w:val="24"/>
          <w:szCs w:val="24"/>
        </w:rPr>
        <w:t>sexual decision</w:t>
      </w:r>
      <w:r w:rsidR="00CB0E67">
        <w:rPr>
          <w:rFonts w:cstheme="minorHAnsi"/>
          <w:sz w:val="24"/>
          <w:szCs w:val="24"/>
        </w:rPr>
        <w:t>-</w:t>
      </w:r>
      <w:r w:rsidRPr="00582DF6">
        <w:rPr>
          <w:rFonts w:cstheme="minorHAnsi"/>
          <w:sz w:val="24"/>
          <w:szCs w:val="24"/>
        </w:rPr>
        <w:t xml:space="preserve">making authority </w:t>
      </w:r>
      <w:r w:rsidR="00D42BC2">
        <w:rPr>
          <w:rFonts w:cstheme="minorHAnsi"/>
          <w:sz w:val="24"/>
          <w:szCs w:val="24"/>
        </w:rPr>
        <w:t xml:space="preserve">rests with men </w:t>
      </w:r>
      <w:r w:rsidRPr="00582DF6">
        <w:rPr>
          <w:rFonts w:cstheme="minorHAnsi"/>
          <w:sz w:val="24"/>
          <w:szCs w:val="24"/>
        </w:rPr>
        <w:t xml:space="preserve">and that women </w:t>
      </w:r>
      <w:r w:rsidR="00D42BC2">
        <w:rPr>
          <w:rFonts w:cstheme="minorHAnsi"/>
          <w:sz w:val="24"/>
          <w:szCs w:val="24"/>
        </w:rPr>
        <w:t>should be</w:t>
      </w:r>
      <w:r w:rsidRPr="00582DF6">
        <w:rPr>
          <w:rFonts w:cstheme="minorHAnsi"/>
          <w:sz w:val="24"/>
          <w:szCs w:val="24"/>
        </w:rPr>
        <w:t xml:space="preserve"> compliant to men’s demands. Although </w:t>
      </w:r>
      <w:r w:rsidRPr="00F34AAB">
        <w:rPr>
          <w:rFonts w:cstheme="minorHAnsi"/>
          <w:sz w:val="24"/>
          <w:szCs w:val="24"/>
        </w:rPr>
        <w:t xml:space="preserve">not all respondents </w:t>
      </w:r>
      <w:r w:rsidR="00D42BC2">
        <w:rPr>
          <w:rFonts w:cstheme="minorHAnsi"/>
          <w:sz w:val="24"/>
          <w:szCs w:val="24"/>
        </w:rPr>
        <w:t>personally subs</w:t>
      </w:r>
      <w:r w:rsidRPr="00F34AAB">
        <w:rPr>
          <w:rFonts w:cstheme="minorHAnsi"/>
          <w:sz w:val="24"/>
          <w:szCs w:val="24"/>
        </w:rPr>
        <w:t xml:space="preserve">cribed to the ideal, </w:t>
      </w:r>
      <w:r w:rsidR="00D42BC2">
        <w:rPr>
          <w:rFonts w:cstheme="minorHAnsi"/>
          <w:sz w:val="24"/>
          <w:szCs w:val="24"/>
        </w:rPr>
        <w:t>indeed many</w:t>
      </w:r>
      <w:r w:rsidRPr="00F34AAB">
        <w:rPr>
          <w:rFonts w:cstheme="minorHAnsi"/>
          <w:sz w:val="24"/>
          <w:szCs w:val="24"/>
        </w:rPr>
        <w:t xml:space="preserve"> aspects </w:t>
      </w:r>
      <w:r w:rsidR="00D42BC2">
        <w:rPr>
          <w:rFonts w:cstheme="minorHAnsi"/>
          <w:sz w:val="24"/>
          <w:szCs w:val="24"/>
        </w:rPr>
        <w:t>of it</w:t>
      </w:r>
      <w:r w:rsidR="00FB2DD0">
        <w:rPr>
          <w:rFonts w:cstheme="minorHAnsi"/>
          <w:sz w:val="24"/>
          <w:szCs w:val="24"/>
        </w:rPr>
        <w:t xml:space="preserve"> </w:t>
      </w:r>
      <w:r w:rsidR="00D42BC2">
        <w:rPr>
          <w:rFonts w:cstheme="minorHAnsi"/>
          <w:sz w:val="24"/>
          <w:szCs w:val="24"/>
        </w:rPr>
        <w:t xml:space="preserve">were </w:t>
      </w:r>
      <w:r w:rsidRPr="00F34AAB">
        <w:rPr>
          <w:rFonts w:cstheme="minorHAnsi"/>
          <w:sz w:val="24"/>
          <w:szCs w:val="24"/>
        </w:rPr>
        <w:t xml:space="preserve">challenged, the </w:t>
      </w:r>
      <w:r w:rsidRPr="00582DF6">
        <w:rPr>
          <w:rFonts w:cstheme="minorHAnsi"/>
          <w:sz w:val="24"/>
          <w:szCs w:val="24"/>
        </w:rPr>
        <w:t xml:space="preserve">normative precedent </w:t>
      </w:r>
      <w:r w:rsidR="00D42BC2">
        <w:rPr>
          <w:rFonts w:cstheme="minorHAnsi"/>
          <w:sz w:val="24"/>
          <w:szCs w:val="24"/>
        </w:rPr>
        <w:t xml:space="preserve">emerged as </w:t>
      </w:r>
      <w:r w:rsidRPr="00582DF6">
        <w:rPr>
          <w:rFonts w:cstheme="minorHAnsi"/>
          <w:sz w:val="24"/>
          <w:szCs w:val="24"/>
        </w:rPr>
        <w:t xml:space="preserve">understood by participants in </w:t>
      </w:r>
      <w:r w:rsidRPr="00D42BC2">
        <w:rPr>
          <w:rFonts w:cstheme="minorHAnsi"/>
          <w:bCs/>
          <w:sz w:val="24"/>
          <w:szCs w:val="24"/>
        </w:rPr>
        <w:t>all</w:t>
      </w:r>
      <w:r w:rsidRPr="00582DF6">
        <w:rPr>
          <w:rFonts w:cstheme="minorHAnsi"/>
          <w:sz w:val="24"/>
          <w:szCs w:val="24"/>
        </w:rPr>
        <w:t xml:space="preserve"> discussions. </w:t>
      </w:r>
      <w:r w:rsidR="00D42BC2">
        <w:rPr>
          <w:rFonts w:cstheme="minorHAnsi"/>
          <w:sz w:val="24"/>
          <w:szCs w:val="24"/>
        </w:rPr>
        <w:t>One</w:t>
      </w:r>
      <w:r w:rsidRPr="00582DF6">
        <w:rPr>
          <w:rFonts w:cstheme="minorHAnsi"/>
          <w:sz w:val="24"/>
          <w:szCs w:val="24"/>
        </w:rPr>
        <w:t xml:space="preserve"> example of a statement which expresses the principles under scrutiny </w:t>
      </w:r>
      <w:r w:rsidR="001C5F73" w:rsidRPr="00582DF6">
        <w:rPr>
          <w:rFonts w:cstheme="minorHAnsi"/>
          <w:sz w:val="24"/>
          <w:szCs w:val="24"/>
        </w:rPr>
        <w:t xml:space="preserve">was </w:t>
      </w:r>
      <w:r w:rsidRPr="00582DF6">
        <w:rPr>
          <w:rFonts w:cstheme="minorHAnsi"/>
          <w:sz w:val="24"/>
          <w:szCs w:val="24"/>
        </w:rPr>
        <w:t xml:space="preserve">provided by a male participant from </w:t>
      </w:r>
      <w:r w:rsidR="005C2F2C">
        <w:rPr>
          <w:rFonts w:cstheme="minorHAnsi"/>
          <w:sz w:val="24"/>
          <w:szCs w:val="24"/>
        </w:rPr>
        <w:t>Dar es Salaam</w:t>
      </w:r>
      <w:r w:rsidRPr="00582DF6">
        <w:rPr>
          <w:rFonts w:cstheme="minorHAnsi"/>
          <w:sz w:val="24"/>
          <w:szCs w:val="24"/>
        </w:rPr>
        <w:t>:</w:t>
      </w:r>
    </w:p>
    <w:p w:rsidR="00DE4A7B" w:rsidRPr="00582DF6" w:rsidRDefault="00DE4A7B" w:rsidP="00F716CE">
      <w:pPr>
        <w:contextualSpacing/>
        <w:jc w:val="both"/>
        <w:rPr>
          <w:rFonts w:cstheme="minorHAnsi"/>
          <w:sz w:val="24"/>
          <w:szCs w:val="24"/>
        </w:rPr>
      </w:pPr>
    </w:p>
    <w:p w:rsidR="00DE4A7B" w:rsidRPr="00582DF6" w:rsidRDefault="0013586C" w:rsidP="00F716CE">
      <w:pPr>
        <w:ind w:left="720"/>
        <w:contextualSpacing/>
        <w:jc w:val="both"/>
        <w:rPr>
          <w:rFonts w:eastAsia="Times New Roman" w:cstheme="minorHAnsi"/>
          <w:iCs/>
          <w:sz w:val="24"/>
          <w:szCs w:val="24"/>
        </w:rPr>
      </w:pPr>
      <w:r w:rsidRPr="00582DF6">
        <w:rPr>
          <w:rFonts w:eastAsia="Times New Roman" w:cstheme="minorHAnsi"/>
          <w:iCs/>
          <w:sz w:val="24"/>
          <w:szCs w:val="24"/>
        </w:rPr>
        <w:t>A man pays 4 or 10 cows as a bride price, like a Maasai, and the reason for marrying is not just for cooking because his mother can cook for him and a house girl can wash his clothes, but he has brought her here for this (sex). (</w:t>
      </w:r>
      <w:r w:rsidR="0054080D">
        <w:rPr>
          <w:rFonts w:eastAsia="Times New Roman" w:cstheme="minorHAnsi"/>
          <w:iCs/>
          <w:sz w:val="24"/>
          <w:szCs w:val="24"/>
        </w:rPr>
        <w:t>Wilfred</w:t>
      </w:r>
      <w:r w:rsidR="00FF1054">
        <w:rPr>
          <w:rFonts w:eastAsia="Times New Roman" w:cstheme="minorHAnsi"/>
          <w:iCs/>
          <w:sz w:val="24"/>
          <w:szCs w:val="24"/>
        </w:rPr>
        <w:t xml:space="preserve">, 18-35 years, </w:t>
      </w:r>
      <w:r w:rsidR="00120DED">
        <w:rPr>
          <w:rFonts w:eastAsia="Times New Roman" w:cstheme="minorHAnsi"/>
          <w:iCs/>
          <w:sz w:val="24"/>
          <w:szCs w:val="24"/>
        </w:rPr>
        <w:t>Dar es Salaam</w:t>
      </w:r>
      <w:r w:rsidRPr="00582DF6">
        <w:rPr>
          <w:rFonts w:eastAsia="Times New Roman" w:cstheme="minorHAnsi"/>
          <w:iCs/>
          <w:sz w:val="24"/>
          <w:szCs w:val="24"/>
        </w:rPr>
        <w:t>)</w:t>
      </w:r>
    </w:p>
    <w:p w:rsidR="00DE4A7B" w:rsidRPr="00582DF6" w:rsidRDefault="00DE4A7B" w:rsidP="00F716CE">
      <w:pPr>
        <w:ind w:left="720"/>
        <w:contextualSpacing/>
        <w:jc w:val="both"/>
        <w:rPr>
          <w:rFonts w:eastAsia="Times New Roman" w:cstheme="minorHAnsi"/>
          <w:i/>
          <w:sz w:val="24"/>
          <w:szCs w:val="24"/>
        </w:rPr>
      </w:pP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This statement</w:t>
      </w:r>
      <w:r w:rsidR="00D42BC2">
        <w:rPr>
          <w:rFonts w:cstheme="minorHAnsi"/>
          <w:sz w:val="24"/>
          <w:szCs w:val="24"/>
        </w:rPr>
        <w:t xml:space="preserve"> contains</w:t>
      </w:r>
      <w:r w:rsidRPr="00582DF6">
        <w:rPr>
          <w:rFonts w:cstheme="minorHAnsi"/>
          <w:sz w:val="24"/>
          <w:szCs w:val="24"/>
        </w:rPr>
        <w:t xml:space="preserve"> a </w:t>
      </w:r>
      <w:r w:rsidR="00D42BC2">
        <w:rPr>
          <w:rFonts w:cstheme="minorHAnsi"/>
          <w:sz w:val="24"/>
          <w:szCs w:val="24"/>
        </w:rPr>
        <w:t>number</w:t>
      </w:r>
      <w:r w:rsidRPr="00582DF6">
        <w:rPr>
          <w:rFonts w:cstheme="minorHAnsi"/>
          <w:sz w:val="24"/>
          <w:szCs w:val="24"/>
        </w:rPr>
        <w:t xml:space="preserve"> of gendered inequitable beliefs about men’s and women’s roles both outside of and within marriage. It affirmed that a wife’s function is for the socially legitimate provision of sex—</w:t>
      </w:r>
      <w:r w:rsidR="00D42BC2" w:rsidRPr="00D42BC2">
        <w:rPr>
          <w:rFonts w:cstheme="minorHAnsi"/>
          <w:sz w:val="24"/>
          <w:szCs w:val="24"/>
        </w:rPr>
        <w:t>'</w:t>
      </w:r>
      <w:r w:rsidRPr="00D42BC2">
        <w:rPr>
          <w:rFonts w:cstheme="minorHAnsi"/>
          <w:sz w:val="24"/>
          <w:szCs w:val="24"/>
        </w:rPr>
        <w:t>he has brought her here for this (sex)</w:t>
      </w:r>
      <w:r w:rsidR="00D42BC2" w:rsidRPr="00D42BC2">
        <w:rPr>
          <w:rFonts w:cstheme="minorHAnsi"/>
          <w:sz w:val="24"/>
          <w:szCs w:val="24"/>
        </w:rPr>
        <w:t>’</w:t>
      </w:r>
      <w:r w:rsidRPr="00582DF6">
        <w:rPr>
          <w:rFonts w:cstheme="minorHAnsi"/>
          <w:i/>
          <w:sz w:val="24"/>
          <w:szCs w:val="24"/>
        </w:rPr>
        <w:t>—</w:t>
      </w:r>
      <w:r w:rsidRPr="00582DF6">
        <w:rPr>
          <w:rFonts w:cstheme="minorHAnsi"/>
          <w:sz w:val="24"/>
          <w:szCs w:val="24"/>
        </w:rPr>
        <w:t xml:space="preserve">; it intimates that payment of a bride price justifies a man’s control over his wife using the analogy </w:t>
      </w:r>
      <w:r w:rsidR="00D42BC2" w:rsidRPr="00D42BC2">
        <w:rPr>
          <w:rFonts w:cstheme="minorHAnsi"/>
          <w:sz w:val="24"/>
          <w:szCs w:val="24"/>
        </w:rPr>
        <w:t>‘</w:t>
      </w:r>
      <w:r w:rsidRPr="00D42BC2">
        <w:rPr>
          <w:rFonts w:cstheme="minorHAnsi"/>
          <w:sz w:val="24"/>
          <w:szCs w:val="24"/>
        </w:rPr>
        <w:t>like a Maasai</w:t>
      </w:r>
      <w:r w:rsidR="00D42BC2" w:rsidRPr="00D42BC2">
        <w:rPr>
          <w:rFonts w:cstheme="minorHAnsi"/>
          <w:sz w:val="24"/>
          <w:szCs w:val="24"/>
        </w:rPr>
        <w:t>’</w:t>
      </w:r>
      <w:r w:rsidRPr="00582DF6">
        <w:rPr>
          <w:rFonts w:cstheme="minorHAnsi"/>
          <w:i/>
          <w:sz w:val="24"/>
          <w:szCs w:val="24"/>
        </w:rPr>
        <w:t xml:space="preserve">, </w:t>
      </w:r>
      <w:r w:rsidRPr="00582DF6">
        <w:rPr>
          <w:rFonts w:cstheme="minorHAnsi"/>
          <w:sz w:val="24"/>
          <w:szCs w:val="24"/>
        </w:rPr>
        <w:t>a tribe for whom livestock plays an important role in the exchange economy; and it categorise</w:t>
      </w:r>
      <w:r w:rsidR="00D42BC2">
        <w:rPr>
          <w:rFonts w:cstheme="minorHAnsi"/>
          <w:sz w:val="24"/>
          <w:szCs w:val="24"/>
        </w:rPr>
        <w:t>s</w:t>
      </w:r>
      <w:r w:rsidRPr="00582DF6">
        <w:rPr>
          <w:rFonts w:cstheme="minorHAnsi"/>
          <w:sz w:val="24"/>
          <w:szCs w:val="24"/>
        </w:rPr>
        <w:t xml:space="preserve"> women’s productive role </w:t>
      </w:r>
      <w:r w:rsidR="00D42BC2">
        <w:rPr>
          <w:rFonts w:cstheme="minorHAnsi"/>
          <w:sz w:val="24"/>
          <w:szCs w:val="24"/>
        </w:rPr>
        <w:t>as a</w:t>
      </w:r>
      <w:r w:rsidRPr="00582DF6">
        <w:rPr>
          <w:rFonts w:cstheme="minorHAnsi"/>
          <w:sz w:val="24"/>
          <w:szCs w:val="24"/>
        </w:rPr>
        <w:t xml:space="preserve"> domestic one—cooking and cleaning. </w:t>
      </w:r>
    </w:p>
    <w:p w:rsidR="00DE4A7B" w:rsidRPr="00582DF6" w:rsidRDefault="00DE4A7B" w:rsidP="00F716CE">
      <w:pPr>
        <w:contextualSpacing/>
        <w:jc w:val="both"/>
        <w:rPr>
          <w:rFonts w:cstheme="minorHAnsi"/>
          <w:sz w:val="24"/>
          <w:szCs w:val="24"/>
        </w:rPr>
      </w:pPr>
    </w:p>
    <w:p w:rsidR="00DE4A7B" w:rsidRPr="00582DF6" w:rsidRDefault="0013586C" w:rsidP="00F716CE">
      <w:pPr>
        <w:contextualSpacing/>
        <w:jc w:val="both"/>
        <w:rPr>
          <w:rFonts w:cstheme="minorHAnsi"/>
          <w:sz w:val="24"/>
          <w:szCs w:val="24"/>
        </w:rPr>
      </w:pPr>
      <w:r w:rsidRPr="00582DF6">
        <w:rPr>
          <w:rFonts w:cstheme="minorHAnsi"/>
          <w:sz w:val="24"/>
          <w:szCs w:val="24"/>
        </w:rPr>
        <w:t xml:space="preserve">While this participant expressed his opinions strongly, other male participants </w:t>
      </w:r>
      <w:r w:rsidR="00D42BC2">
        <w:rPr>
          <w:rFonts w:cstheme="minorHAnsi"/>
          <w:sz w:val="24"/>
          <w:szCs w:val="24"/>
        </w:rPr>
        <w:t>shared similar</w:t>
      </w:r>
      <w:r w:rsidRPr="00582DF6">
        <w:rPr>
          <w:rFonts w:cstheme="minorHAnsi"/>
          <w:sz w:val="24"/>
          <w:szCs w:val="24"/>
        </w:rPr>
        <w:t>, although less forcefu</w:t>
      </w:r>
      <w:r w:rsidR="00D42BC2">
        <w:rPr>
          <w:rFonts w:cstheme="minorHAnsi"/>
          <w:sz w:val="24"/>
          <w:szCs w:val="24"/>
        </w:rPr>
        <w:t>l</w:t>
      </w:r>
      <w:r w:rsidRPr="00582DF6">
        <w:rPr>
          <w:rFonts w:cstheme="minorHAnsi"/>
          <w:sz w:val="24"/>
          <w:szCs w:val="24"/>
        </w:rPr>
        <w:t xml:space="preserve">, </w:t>
      </w:r>
      <w:r w:rsidR="00D42BC2">
        <w:rPr>
          <w:rFonts w:cstheme="minorHAnsi"/>
          <w:sz w:val="24"/>
          <w:szCs w:val="24"/>
        </w:rPr>
        <w:t>views</w:t>
      </w:r>
      <w:r w:rsidRPr="00582DF6">
        <w:rPr>
          <w:rFonts w:cstheme="minorHAnsi"/>
          <w:sz w:val="24"/>
          <w:szCs w:val="24"/>
        </w:rPr>
        <w:t xml:space="preserve">: </w:t>
      </w:r>
    </w:p>
    <w:p w:rsidR="00DE4A7B" w:rsidRPr="00582DF6" w:rsidRDefault="00DE4A7B" w:rsidP="00F716CE">
      <w:pPr>
        <w:contextualSpacing/>
        <w:jc w:val="both"/>
        <w:rPr>
          <w:rFonts w:cstheme="minorHAnsi"/>
          <w:sz w:val="24"/>
          <w:szCs w:val="24"/>
        </w:rPr>
      </w:pPr>
    </w:p>
    <w:p w:rsidR="00DE4A7B" w:rsidRPr="00582DF6" w:rsidRDefault="0013586C" w:rsidP="00F716CE">
      <w:pPr>
        <w:pStyle w:val="ListParagraph"/>
        <w:widowControl w:val="0"/>
        <w:jc w:val="both"/>
        <w:rPr>
          <w:rFonts w:cstheme="minorHAnsi"/>
          <w:iCs/>
          <w:sz w:val="24"/>
          <w:szCs w:val="24"/>
        </w:rPr>
      </w:pPr>
      <w:r w:rsidRPr="00582DF6">
        <w:rPr>
          <w:rFonts w:cstheme="minorHAnsi"/>
          <w:iCs/>
          <w:sz w:val="24"/>
          <w:szCs w:val="24"/>
        </w:rPr>
        <w:t xml:space="preserve">Men should have authority and decide (on sex). </w:t>
      </w:r>
      <w:r w:rsidR="000F31C0">
        <w:rPr>
          <w:rFonts w:cstheme="minorHAnsi"/>
          <w:iCs/>
          <w:sz w:val="24"/>
          <w:szCs w:val="24"/>
        </w:rPr>
        <w:t>(</w:t>
      </w:r>
      <w:r w:rsidR="000F31C0" w:rsidRPr="000F31C0">
        <w:rPr>
          <w:rFonts w:cstheme="minorHAnsi"/>
          <w:iCs/>
          <w:sz w:val="24"/>
          <w:szCs w:val="24"/>
        </w:rPr>
        <w:t>Fid</w:t>
      </w:r>
      <w:r w:rsidR="00F41598">
        <w:rPr>
          <w:rFonts w:cstheme="minorHAnsi"/>
          <w:iCs/>
          <w:sz w:val="24"/>
          <w:szCs w:val="24"/>
        </w:rPr>
        <w:t>elus, 35 years</w:t>
      </w:r>
      <w:r w:rsidR="00B15BBF">
        <w:rPr>
          <w:rFonts w:cstheme="minorHAnsi"/>
          <w:iCs/>
          <w:sz w:val="24"/>
          <w:szCs w:val="24"/>
        </w:rPr>
        <w:t xml:space="preserve"> or more</w:t>
      </w:r>
      <w:r w:rsidR="00F41598">
        <w:rPr>
          <w:rFonts w:cstheme="minorHAnsi"/>
          <w:iCs/>
          <w:sz w:val="24"/>
          <w:szCs w:val="24"/>
        </w:rPr>
        <w:t xml:space="preserve">, </w:t>
      </w:r>
      <w:r w:rsidR="00A5357F" w:rsidRPr="008B4EE1">
        <w:rPr>
          <w:rFonts w:cstheme="minorHAnsi"/>
          <w:iCs/>
          <w:sz w:val="24"/>
          <w:szCs w:val="24"/>
        </w:rPr>
        <w:t>Mbeya)</w:t>
      </w:r>
    </w:p>
    <w:p w:rsidR="00DE4A7B" w:rsidRPr="00582DF6" w:rsidRDefault="00DE4A7B" w:rsidP="00F716CE">
      <w:pPr>
        <w:pStyle w:val="ListParagraph"/>
        <w:widowControl w:val="0"/>
        <w:jc w:val="both"/>
        <w:rPr>
          <w:rFonts w:eastAsia="Times New Roman" w:cstheme="minorHAnsi"/>
          <w:iCs/>
          <w:sz w:val="24"/>
          <w:szCs w:val="24"/>
          <w:lang w:eastAsia="en-GB" w:bidi="hi-IN"/>
        </w:rPr>
      </w:pPr>
    </w:p>
    <w:p w:rsidR="00DE4A7B" w:rsidRPr="00582DF6" w:rsidRDefault="0013586C" w:rsidP="00F716CE">
      <w:pPr>
        <w:pStyle w:val="ListParagraph"/>
        <w:widowControl w:val="0"/>
        <w:jc w:val="both"/>
        <w:rPr>
          <w:rFonts w:eastAsia="Times New Roman" w:cstheme="minorHAnsi"/>
          <w:b/>
          <w:iCs/>
          <w:sz w:val="24"/>
          <w:szCs w:val="24"/>
          <w:lang w:eastAsia="zh-CN" w:bidi="hi-IN"/>
        </w:rPr>
      </w:pPr>
      <w:r w:rsidRPr="00582DF6">
        <w:rPr>
          <w:rFonts w:eastAsia="Times New Roman" w:cstheme="minorHAnsi"/>
          <w:iCs/>
          <w:sz w:val="24"/>
          <w:szCs w:val="24"/>
          <w:lang w:eastAsia="en-GB" w:bidi="hi-IN"/>
        </w:rPr>
        <w:t xml:space="preserve">The truth is a wife is married for such a thing (sex) and she can’t put any rules. </w:t>
      </w:r>
      <w:r w:rsidR="00313BDC">
        <w:rPr>
          <w:rFonts w:eastAsia="Times New Roman" w:cstheme="minorHAnsi"/>
          <w:iCs/>
          <w:sz w:val="24"/>
          <w:szCs w:val="24"/>
          <w:lang w:eastAsia="en-GB" w:bidi="hi-IN"/>
        </w:rPr>
        <w:t xml:space="preserve">(John, 35 </w:t>
      </w:r>
      <w:r w:rsidR="00313BDC" w:rsidRPr="00313BDC">
        <w:rPr>
          <w:rFonts w:eastAsia="Times New Roman" w:cstheme="minorHAnsi"/>
          <w:iCs/>
          <w:sz w:val="24"/>
          <w:szCs w:val="24"/>
          <w:lang w:eastAsia="en-GB" w:bidi="hi-IN"/>
        </w:rPr>
        <w:t>yea</w:t>
      </w:r>
      <w:r w:rsidR="00F41598">
        <w:rPr>
          <w:rFonts w:eastAsia="Times New Roman" w:cstheme="minorHAnsi"/>
          <w:iCs/>
          <w:sz w:val="24"/>
          <w:szCs w:val="24"/>
          <w:lang w:eastAsia="en-GB" w:bidi="hi-IN"/>
        </w:rPr>
        <w:t>rs</w:t>
      </w:r>
      <w:r w:rsidR="00BD6BE8">
        <w:rPr>
          <w:rFonts w:eastAsia="Times New Roman" w:cstheme="minorHAnsi"/>
          <w:iCs/>
          <w:sz w:val="24"/>
          <w:szCs w:val="24"/>
          <w:lang w:eastAsia="en-GB" w:bidi="hi-IN"/>
        </w:rPr>
        <w:t xml:space="preserve"> or more</w:t>
      </w:r>
      <w:r w:rsidR="00F41598">
        <w:rPr>
          <w:rFonts w:eastAsia="Times New Roman" w:cstheme="minorHAnsi"/>
          <w:iCs/>
          <w:sz w:val="24"/>
          <w:szCs w:val="24"/>
          <w:lang w:eastAsia="en-GB" w:bidi="hi-IN"/>
        </w:rPr>
        <w:t xml:space="preserve">, </w:t>
      </w:r>
      <w:r w:rsidR="005C2F2C" w:rsidRPr="00313BDC">
        <w:rPr>
          <w:rFonts w:cstheme="minorHAnsi"/>
          <w:sz w:val="24"/>
          <w:szCs w:val="24"/>
        </w:rPr>
        <w:t>Dar es Salaam</w:t>
      </w:r>
      <w:r w:rsidR="00A5357F" w:rsidRPr="008B4EE1">
        <w:rPr>
          <w:rFonts w:eastAsia="Times New Roman" w:cstheme="minorHAnsi"/>
          <w:iCs/>
          <w:sz w:val="24"/>
          <w:szCs w:val="24"/>
        </w:rPr>
        <w:t>)</w:t>
      </w:r>
    </w:p>
    <w:p w:rsidR="00DE4A7B" w:rsidRPr="00582DF6" w:rsidRDefault="00DE4A7B" w:rsidP="00F716CE">
      <w:pPr>
        <w:contextualSpacing/>
        <w:jc w:val="both"/>
        <w:rPr>
          <w:rFonts w:cstheme="minorHAnsi"/>
          <w:sz w:val="24"/>
          <w:szCs w:val="24"/>
          <w:highlight w:val="cyan"/>
        </w:rPr>
      </w:pPr>
    </w:p>
    <w:p w:rsidR="00DE4A7B" w:rsidRPr="00582DF6" w:rsidRDefault="0013586C" w:rsidP="00F360F1">
      <w:pPr>
        <w:ind w:firstLine="720"/>
        <w:contextualSpacing/>
        <w:jc w:val="both"/>
        <w:rPr>
          <w:rFonts w:cstheme="minorHAnsi"/>
          <w:i/>
          <w:sz w:val="24"/>
          <w:szCs w:val="24"/>
        </w:rPr>
      </w:pPr>
      <w:r w:rsidRPr="00582DF6">
        <w:rPr>
          <w:rFonts w:cstheme="minorHAnsi"/>
          <w:sz w:val="24"/>
          <w:szCs w:val="24"/>
        </w:rPr>
        <w:t xml:space="preserve">Thus, </w:t>
      </w:r>
      <w:r w:rsidR="00D42BC2">
        <w:rPr>
          <w:rFonts w:cstheme="minorHAnsi"/>
          <w:sz w:val="24"/>
          <w:szCs w:val="24"/>
        </w:rPr>
        <w:t xml:space="preserve">in line </w:t>
      </w:r>
      <w:r w:rsidRPr="00582DF6">
        <w:rPr>
          <w:rFonts w:cstheme="minorHAnsi"/>
          <w:sz w:val="24"/>
          <w:szCs w:val="24"/>
        </w:rPr>
        <w:t>with Kandiyotti’s (1988) patriarchal bargai</w:t>
      </w:r>
      <w:r w:rsidR="00D42BC2">
        <w:rPr>
          <w:rFonts w:cstheme="minorHAnsi"/>
          <w:sz w:val="24"/>
          <w:szCs w:val="24"/>
        </w:rPr>
        <w:t xml:space="preserve">n, it appears that </w:t>
      </w:r>
      <w:r w:rsidRPr="00582DF6">
        <w:rPr>
          <w:rFonts w:cstheme="minorHAnsi"/>
          <w:sz w:val="24"/>
          <w:szCs w:val="24"/>
        </w:rPr>
        <w:t>‘men and women face different rules of the game</w:t>
      </w:r>
      <w:r w:rsidR="008B4EE1">
        <w:rPr>
          <w:rFonts w:cstheme="minorHAnsi"/>
          <w:sz w:val="24"/>
          <w:szCs w:val="24"/>
        </w:rPr>
        <w:t>’</w:t>
      </w:r>
      <w:r w:rsidRPr="00582DF6">
        <w:rPr>
          <w:rFonts w:cstheme="minorHAnsi"/>
          <w:sz w:val="24"/>
          <w:szCs w:val="24"/>
        </w:rPr>
        <w:t xml:space="preserve">. While there were certain justifiable conditions </w:t>
      </w:r>
      <w:r w:rsidR="00D42BC2">
        <w:rPr>
          <w:rFonts w:cstheme="minorHAnsi"/>
          <w:sz w:val="24"/>
          <w:szCs w:val="24"/>
        </w:rPr>
        <w:t xml:space="preserve">under which </w:t>
      </w:r>
      <w:r w:rsidRPr="00582DF6">
        <w:rPr>
          <w:rFonts w:cstheme="minorHAnsi"/>
          <w:sz w:val="24"/>
          <w:szCs w:val="24"/>
        </w:rPr>
        <w:t xml:space="preserve">a woman could refuse sex, </w:t>
      </w:r>
      <w:r w:rsidR="001C5F73" w:rsidRPr="00582DF6">
        <w:rPr>
          <w:rFonts w:cstheme="minorHAnsi"/>
          <w:sz w:val="24"/>
          <w:szCs w:val="24"/>
        </w:rPr>
        <w:t>such as</w:t>
      </w:r>
      <w:r w:rsidRPr="00582DF6">
        <w:rPr>
          <w:rFonts w:cstheme="minorHAnsi"/>
          <w:sz w:val="24"/>
          <w:szCs w:val="24"/>
        </w:rPr>
        <w:t xml:space="preserve">, if she was unwell, outside of these conditions a wife should have no control over her sexuality, as </w:t>
      </w:r>
      <w:r w:rsidR="007C7BF9">
        <w:rPr>
          <w:rFonts w:cstheme="minorHAnsi"/>
          <w:sz w:val="24"/>
          <w:szCs w:val="24"/>
        </w:rPr>
        <w:t>Amon (35 years</w:t>
      </w:r>
      <w:r w:rsidR="00BD6BE8">
        <w:rPr>
          <w:rFonts w:cstheme="minorHAnsi"/>
          <w:sz w:val="24"/>
          <w:szCs w:val="24"/>
        </w:rPr>
        <w:t xml:space="preserve"> or more</w:t>
      </w:r>
      <w:r w:rsidR="007C7BF9">
        <w:rPr>
          <w:rFonts w:cstheme="minorHAnsi"/>
          <w:sz w:val="24"/>
          <w:szCs w:val="24"/>
        </w:rPr>
        <w:t>)</w:t>
      </w:r>
      <w:r w:rsidR="00FB2DD0">
        <w:rPr>
          <w:rFonts w:cstheme="minorHAnsi"/>
          <w:sz w:val="24"/>
          <w:szCs w:val="24"/>
        </w:rPr>
        <w:t xml:space="preserve"> </w:t>
      </w:r>
      <w:r w:rsidR="002432F7" w:rsidRPr="00582DF6">
        <w:rPr>
          <w:rFonts w:cstheme="minorHAnsi"/>
          <w:sz w:val="24"/>
          <w:szCs w:val="24"/>
        </w:rPr>
        <w:t xml:space="preserve">from </w:t>
      </w:r>
      <w:r w:rsidR="00557ED8">
        <w:rPr>
          <w:rFonts w:cstheme="minorHAnsi"/>
          <w:sz w:val="24"/>
          <w:szCs w:val="24"/>
        </w:rPr>
        <w:t xml:space="preserve">Dar es Salaam </w:t>
      </w:r>
      <w:r w:rsidRPr="00582DF6">
        <w:rPr>
          <w:rFonts w:cstheme="minorHAnsi"/>
          <w:sz w:val="24"/>
          <w:szCs w:val="24"/>
        </w:rPr>
        <w:t>questioned</w:t>
      </w:r>
      <w:r w:rsidR="00D42BC2">
        <w:rPr>
          <w:rFonts w:cstheme="minorHAnsi"/>
          <w:sz w:val="24"/>
          <w:szCs w:val="24"/>
        </w:rPr>
        <w:t xml:space="preserve">, </w:t>
      </w:r>
      <w:r w:rsidR="00D42BC2" w:rsidRPr="00D42BC2">
        <w:rPr>
          <w:rFonts w:cstheme="minorHAnsi"/>
          <w:sz w:val="24"/>
          <w:szCs w:val="24"/>
        </w:rPr>
        <w:t>‘</w:t>
      </w:r>
      <w:r w:rsidRPr="00D42BC2">
        <w:rPr>
          <w:rFonts w:cstheme="minorHAnsi"/>
          <w:sz w:val="24"/>
          <w:szCs w:val="24"/>
        </w:rPr>
        <w:t>if a woman is healthy, why would she refuse?</w:t>
      </w:r>
      <w:r w:rsidR="00D42BC2" w:rsidRPr="00D42BC2">
        <w:rPr>
          <w:rFonts w:cstheme="minorHAnsi"/>
          <w:sz w:val="24"/>
          <w:szCs w:val="24"/>
        </w:rPr>
        <w:t>’</w:t>
      </w:r>
      <w:r w:rsidR="00FB2DD0">
        <w:rPr>
          <w:rFonts w:cstheme="minorHAnsi"/>
          <w:sz w:val="24"/>
          <w:szCs w:val="24"/>
        </w:rPr>
        <w:t xml:space="preserve"> </w:t>
      </w:r>
      <w:r w:rsidR="007C7BF9">
        <w:rPr>
          <w:rFonts w:cstheme="minorHAnsi"/>
          <w:sz w:val="24"/>
          <w:szCs w:val="24"/>
        </w:rPr>
        <w:t xml:space="preserve">and </w:t>
      </w:r>
      <w:r w:rsidR="00EF5E33">
        <w:rPr>
          <w:rFonts w:cstheme="minorHAnsi"/>
          <w:sz w:val="24"/>
          <w:szCs w:val="24"/>
        </w:rPr>
        <w:t xml:space="preserve">then </w:t>
      </w:r>
      <w:r w:rsidR="00C05CA4" w:rsidRPr="00582DF6">
        <w:rPr>
          <w:rFonts w:cstheme="minorHAnsi"/>
          <w:sz w:val="24"/>
          <w:szCs w:val="24"/>
        </w:rPr>
        <w:t>went on to say</w:t>
      </w:r>
      <w:r w:rsidR="00D42BC2">
        <w:rPr>
          <w:rFonts w:cstheme="minorHAnsi"/>
          <w:sz w:val="24"/>
          <w:szCs w:val="24"/>
        </w:rPr>
        <w:t xml:space="preserve">, </w:t>
      </w:r>
      <w:r w:rsidR="00A5357F" w:rsidRPr="008B4EE1">
        <w:rPr>
          <w:rFonts w:cstheme="minorHAnsi"/>
          <w:sz w:val="24"/>
          <w:szCs w:val="24"/>
        </w:rPr>
        <w:t>‘</w:t>
      </w:r>
      <w:r w:rsidR="00A5357F" w:rsidRPr="008B4EE1">
        <w:rPr>
          <w:rFonts w:cstheme="minorHAnsi"/>
          <w:i/>
          <w:sz w:val="24"/>
          <w:szCs w:val="24"/>
        </w:rPr>
        <w:t>A man shouldn’t need to ask a woman what to do!’</w:t>
      </w: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 xml:space="preserve">This </w:t>
      </w:r>
      <w:r w:rsidR="00D42BC2">
        <w:rPr>
          <w:rFonts w:cstheme="minorHAnsi"/>
          <w:sz w:val="24"/>
          <w:szCs w:val="24"/>
        </w:rPr>
        <w:t xml:space="preserve">same </w:t>
      </w:r>
      <w:r w:rsidRPr="00582DF6">
        <w:rPr>
          <w:rFonts w:cstheme="minorHAnsi"/>
          <w:sz w:val="24"/>
          <w:szCs w:val="24"/>
        </w:rPr>
        <w:t xml:space="preserve">theme came </w:t>
      </w:r>
      <w:r w:rsidR="00D42BC2">
        <w:rPr>
          <w:rFonts w:cstheme="minorHAnsi"/>
          <w:sz w:val="24"/>
          <w:szCs w:val="24"/>
        </w:rPr>
        <w:t>up</w:t>
      </w:r>
      <w:r w:rsidRPr="00582DF6">
        <w:rPr>
          <w:rFonts w:cstheme="minorHAnsi"/>
          <w:sz w:val="24"/>
          <w:szCs w:val="24"/>
        </w:rPr>
        <w:t xml:space="preserve"> in </w:t>
      </w:r>
      <w:r w:rsidRPr="005D3CE9">
        <w:rPr>
          <w:rFonts w:cstheme="minorHAnsi"/>
          <w:sz w:val="24"/>
          <w:szCs w:val="24"/>
        </w:rPr>
        <w:t xml:space="preserve">discussion with women </w:t>
      </w:r>
      <w:r w:rsidR="00D42BC2" w:rsidRPr="005D3CE9">
        <w:rPr>
          <w:rFonts w:cstheme="minorHAnsi"/>
          <w:sz w:val="24"/>
          <w:szCs w:val="24"/>
        </w:rPr>
        <w:t>among whom</w:t>
      </w:r>
      <w:r w:rsidRPr="005D3CE9">
        <w:rPr>
          <w:rFonts w:cstheme="minorHAnsi"/>
          <w:sz w:val="24"/>
          <w:szCs w:val="24"/>
        </w:rPr>
        <w:t xml:space="preserve"> it was widely understood that marriage was an agreement of conjugal duties</w:t>
      </w:r>
      <w:r w:rsidR="00D42BC2" w:rsidRPr="005D3CE9">
        <w:rPr>
          <w:rFonts w:cstheme="minorHAnsi"/>
          <w:sz w:val="24"/>
          <w:szCs w:val="24"/>
        </w:rPr>
        <w:t>: ‘</w:t>
      </w:r>
      <w:r w:rsidRPr="005D3CE9">
        <w:rPr>
          <w:rFonts w:cstheme="minorHAnsi"/>
          <w:sz w:val="24"/>
          <w:szCs w:val="24"/>
        </w:rPr>
        <w:t>a woman has already agreed to it when she got married</w:t>
      </w:r>
      <w:r w:rsidR="00F360F1" w:rsidRPr="005D3CE9">
        <w:rPr>
          <w:rFonts w:cstheme="minorHAnsi"/>
          <w:sz w:val="24"/>
          <w:szCs w:val="24"/>
        </w:rPr>
        <w:t>....</w:t>
      </w:r>
      <w:r w:rsidR="00D42BC2" w:rsidRPr="005D3CE9">
        <w:rPr>
          <w:rFonts w:cstheme="minorHAnsi"/>
          <w:sz w:val="24"/>
          <w:szCs w:val="24"/>
        </w:rPr>
        <w:t xml:space="preserve">’ </w:t>
      </w:r>
      <w:r w:rsidR="002432F7" w:rsidRPr="005D3CE9">
        <w:rPr>
          <w:rFonts w:cstheme="minorHAnsi"/>
          <w:sz w:val="24"/>
          <w:szCs w:val="24"/>
        </w:rPr>
        <w:t>(</w:t>
      </w:r>
      <w:r w:rsidR="005D3CE9" w:rsidRPr="005D3CE9">
        <w:rPr>
          <w:rFonts w:cstheme="minorHAnsi"/>
          <w:sz w:val="24"/>
          <w:szCs w:val="24"/>
        </w:rPr>
        <w:t xml:space="preserve">Lucy, 18-29 years, </w:t>
      </w:r>
      <w:r w:rsidR="00D040CD" w:rsidRPr="005D3CE9">
        <w:rPr>
          <w:rFonts w:cstheme="minorHAnsi"/>
          <w:sz w:val="24"/>
          <w:szCs w:val="24"/>
        </w:rPr>
        <w:t>D</w:t>
      </w:r>
      <w:r w:rsidR="005D3CE9" w:rsidRPr="005D3CE9">
        <w:rPr>
          <w:rFonts w:cstheme="minorHAnsi"/>
          <w:sz w:val="24"/>
          <w:szCs w:val="24"/>
        </w:rPr>
        <w:t>ar es Salaam</w:t>
      </w:r>
      <w:r w:rsidR="002432F7" w:rsidRPr="005D3CE9">
        <w:rPr>
          <w:rFonts w:cstheme="minorHAnsi"/>
          <w:sz w:val="24"/>
          <w:szCs w:val="24"/>
        </w:rPr>
        <w:t>)</w:t>
      </w:r>
      <w:r w:rsidRPr="005D3CE9">
        <w:rPr>
          <w:rFonts w:cstheme="minorHAnsi"/>
          <w:i/>
          <w:sz w:val="24"/>
          <w:szCs w:val="24"/>
        </w:rPr>
        <w:t xml:space="preserve">; </w:t>
      </w:r>
      <w:r w:rsidRPr="005D3CE9">
        <w:rPr>
          <w:rFonts w:cstheme="minorHAnsi"/>
          <w:sz w:val="24"/>
          <w:szCs w:val="24"/>
        </w:rPr>
        <w:t xml:space="preserve">and that </w:t>
      </w:r>
      <w:r w:rsidR="0025073B" w:rsidRPr="005D3CE9">
        <w:rPr>
          <w:rFonts w:cstheme="minorHAnsi"/>
          <w:sz w:val="24"/>
          <w:szCs w:val="24"/>
        </w:rPr>
        <w:t>s</w:t>
      </w:r>
      <w:r w:rsidRPr="005D3CE9">
        <w:rPr>
          <w:rFonts w:cstheme="minorHAnsi"/>
          <w:sz w:val="24"/>
          <w:szCs w:val="24"/>
        </w:rPr>
        <w:t xml:space="preserve">exual provision to </w:t>
      </w:r>
      <w:r w:rsidR="00D23633" w:rsidRPr="005D3CE9">
        <w:rPr>
          <w:rFonts w:cstheme="minorHAnsi"/>
          <w:sz w:val="24"/>
          <w:szCs w:val="24"/>
        </w:rPr>
        <w:t xml:space="preserve">a </w:t>
      </w:r>
      <w:r w:rsidRPr="005D3CE9">
        <w:rPr>
          <w:rFonts w:cstheme="minorHAnsi"/>
          <w:sz w:val="24"/>
          <w:szCs w:val="24"/>
        </w:rPr>
        <w:t xml:space="preserve">husband </w:t>
      </w:r>
      <w:r w:rsidR="00D42BC2" w:rsidRPr="005D3CE9">
        <w:rPr>
          <w:rFonts w:cstheme="minorHAnsi"/>
          <w:sz w:val="24"/>
          <w:szCs w:val="24"/>
        </w:rPr>
        <w:t>was a</w:t>
      </w:r>
      <w:r w:rsidRPr="005D3CE9">
        <w:rPr>
          <w:rFonts w:cstheme="minorHAnsi"/>
          <w:sz w:val="24"/>
          <w:szCs w:val="24"/>
        </w:rPr>
        <w:t xml:space="preserve"> wi</w:t>
      </w:r>
      <w:r w:rsidR="00D42BC2" w:rsidRPr="005D3CE9">
        <w:rPr>
          <w:rFonts w:cstheme="minorHAnsi"/>
          <w:sz w:val="24"/>
          <w:szCs w:val="24"/>
        </w:rPr>
        <w:t>fe’s</w:t>
      </w:r>
      <w:r w:rsidRPr="005D3CE9">
        <w:rPr>
          <w:rFonts w:cstheme="minorHAnsi"/>
          <w:sz w:val="24"/>
          <w:szCs w:val="24"/>
        </w:rPr>
        <w:t xml:space="preserve"> responsibilit</w:t>
      </w:r>
      <w:r w:rsidR="00D42BC2" w:rsidRPr="005D3CE9">
        <w:rPr>
          <w:rFonts w:cstheme="minorHAnsi"/>
          <w:sz w:val="24"/>
          <w:szCs w:val="24"/>
        </w:rPr>
        <w:t>y</w:t>
      </w:r>
      <w:r w:rsidRPr="005D3CE9">
        <w:rPr>
          <w:rFonts w:cstheme="minorHAnsi"/>
          <w:sz w:val="24"/>
          <w:szCs w:val="24"/>
        </w:rPr>
        <w:t>:</w:t>
      </w:r>
    </w:p>
    <w:p w:rsidR="00DE4A7B" w:rsidRPr="00582DF6" w:rsidRDefault="00DE4A7B" w:rsidP="00F716CE">
      <w:pPr>
        <w:contextualSpacing/>
        <w:jc w:val="both"/>
        <w:rPr>
          <w:rFonts w:cstheme="minorHAnsi"/>
          <w:sz w:val="24"/>
          <w:szCs w:val="24"/>
        </w:rPr>
      </w:pPr>
    </w:p>
    <w:p w:rsidR="00DE4A7B" w:rsidRPr="00582DF6" w:rsidRDefault="0013586C" w:rsidP="00F716CE">
      <w:pPr>
        <w:ind w:left="720"/>
        <w:contextualSpacing/>
        <w:jc w:val="both"/>
        <w:rPr>
          <w:rFonts w:cstheme="minorHAnsi"/>
          <w:iCs/>
          <w:sz w:val="24"/>
          <w:szCs w:val="24"/>
        </w:rPr>
      </w:pPr>
      <w:r w:rsidRPr="00582DF6">
        <w:rPr>
          <w:rFonts w:cstheme="minorHAnsi"/>
          <w:iCs/>
          <w:sz w:val="24"/>
          <w:szCs w:val="24"/>
        </w:rPr>
        <w:t xml:space="preserve">We are taught by the elders…they say, even if you are grating a coconut and he calls you, you </w:t>
      </w:r>
      <w:r w:rsidR="00331A5E">
        <w:rPr>
          <w:rFonts w:cstheme="minorHAnsi"/>
          <w:iCs/>
          <w:sz w:val="24"/>
          <w:szCs w:val="24"/>
        </w:rPr>
        <w:t xml:space="preserve">must go!  (Joyce, 30-49 years, </w:t>
      </w:r>
      <w:r w:rsidR="00A5357F" w:rsidRPr="008B4EE1">
        <w:rPr>
          <w:rFonts w:eastAsia="Times New Roman" w:cstheme="minorHAnsi"/>
          <w:iCs/>
          <w:sz w:val="24"/>
          <w:szCs w:val="24"/>
        </w:rPr>
        <w:t>Dar es Salaam)</w:t>
      </w:r>
    </w:p>
    <w:p w:rsidR="00DE4A7B" w:rsidRPr="00582DF6" w:rsidRDefault="00DE4A7B" w:rsidP="00F716CE">
      <w:pPr>
        <w:ind w:left="720"/>
        <w:contextualSpacing/>
        <w:jc w:val="both"/>
        <w:rPr>
          <w:rFonts w:cstheme="minorHAnsi"/>
          <w:i/>
          <w:sz w:val="24"/>
          <w:szCs w:val="24"/>
        </w:rPr>
      </w:pPr>
    </w:p>
    <w:p w:rsidR="00DE4A7B" w:rsidRPr="00EF5E33" w:rsidRDefault="0013586C" w:rsidP="00F360F1">
      <w:pPr>
        <w:ind w:firstLine="720"/>
        <w:contextualSpacing/>
        <w:jc w:val="both"/>
        <w:rPr>
          <w:rFonts w:cstheme="minorHAnsi"/>
          <w:iCs/>
          <w:sz w:val="24"/>
          <w:szCs w:val="24"/>
        </w:rPr>
      </w:pPr>
      <w:r w:rsidRPr="00582DF6">
        <w:rPr>
          <w:rFonts w:cstheme="minorHAnsi"/>
          <w:sz w:val="24"/>
          <w:szCs w:val="24"/>
        </w:rPr>
        <w:t xml:space="preserve">This statement highlights the socialisation process </w:t>
      </w:r>
      <w:r w:rsidR="00D23633">
        <w:rPr>
          <w:rFonts w:cstheme="minorHAnsi"/>
          <w:sz w:val="24"/>
          <w:szCs w:val="24"/>
        </w:rPr>
        <w:t>associated with t</w:t>
      </w:r>
      <w:r w:rsidRPr="00582DF6">
        <w:rPr>
          <w:rFonts w:cstheme="minorHAnsi"/>
          <w:sz w:val="24"/>
          <w:szCs w:val="24"/>
        </w:rPr>
        <w:t xml:space="preserve">he normative </w:t>
      </w:r>
      <w:r w:rsidRPr="00EF5E33">
        <w:rPr>
          <w:rFonts w:cstheme="minorHAnsi"/>
          <w:sz w:val="24"/>
          <w:szCs w:val="24"/>
        </w:rPr>
        <w:t>precedent</w:t>
      </w:r>
      <w:r w:rsidR="00D23633" w:rsidRPr="00EF5E33">
        <w:rPr>
          <w:rFonts w:cstheme="minorHAnsi"/>
          <w:sz w:val="24"/>
          <w:szCs w:val="24"/>
        </w:rPr>
        <w:t xml:space="preserve"> in the form of understandings</w:t>
      </w:r>
      <w:r w:rsidRPr="00EF5E33">
        <w:rPr>
          <w:rFonts w:cstheme="minorHAnsi"/>
          <w:sz w:val="24"/>
          <w:szCs w:val="24"/>
        </w:rPr>
        <w:t xml:space="preserve"> passed down </w:t>
      </w:r>
      <w:r w:rsidR="00D23633" w:rsidRPr="00EF5E33">
        <w:rPr>
          <w:rFonts w:cstheme="minorHAnsi"/>
          <w:sz w:val="24"/>
          <w:szCs w:val="24"/>
        </w:rPr>
        <w:t xml:space="preserve">from </w:t>
      </w:r>
      <w:r w:rsidRPr="00EF5E33">
        <w:rPr>
          <w:rFonts w:cstheme="minorHAnsi"/>
          <w:sz w:val="24"/>
          <w:szCs w:val="24"/>
        </w:rPr>
        <w:t>elder</w:t>
      </w:r>
      <w:r w:rsidR="00D23633" w:rsidRPr="00EF5E33">
        <w:rPr>
          <w:rFonts w:cstheme="minorHAnsi"/>
          <w:sz w:val="24"/>
          <w:szCs w:val="24"/>
        </w:rPr>
        <w:t xml:space="preserve"> generations</w:t>
      </w:r>
      <w:r w:rsidRPr="00EF5E33">
        <w:rPr>
          <w:rFonts w:cstheme="minorHAnsi"/>
          <w:sz w:val="24"/>
          <w:szCs w:val="24"/>
        </w:rPr>
        <w:t xml:space="preserve"> to coming of age girls</w:t>
      </w:r>
      <w:r w:rsidR="00704C42">
        <w:rPr>
          <w:rFonts w:cstheme="minorHAnsi"/>
          <w:sz w:val="24"/>
          <w:szCs w:val="24"/>
        </w:rPr>
        <w:t xml:space="preserve"> – ‘we are taught by the elders’</w:t>
      </w:r>
      <w:r w:rsidR="00704C42">
        <w:rPr>
          <w:rFonts w:cstheme="minorHAnsi"/>
          <w:i/>
          <w:sz w:val="24"/>
          <w:szCs w:val="24"/>
        </w:rPr>
        <w:t>.</w:t>
      </w:r>
      <w:r w:rsidR="00704C42">
        <w:rPr>
          <w:rFonts w:cstheme="minorHAnsi"/>
          <w:sz w:val="24"/>
          <w:szCs w:val="24"/>
        </w:rPr>
        <w:t xml:space="preserve"> It clearly outlines what the sexual script entail, in the form of cultural instructions to younger women that proper wifely behaviour involves obeying their husbands: ‘he calls you, you must go!’ Therefore, once a woman marries, she has no say about sex.  As </w:t>
      </w:r>
      <w:r w:rsidR="00EF5E33" w:rsidRPr="00EF5E33">
        <w:rPr>
          <w:rFonts w:cstheme="minorHAnsi"/>
          <w:sz w:val="24"/>
          <w:szCs w:val="24"/>
        </w:rPr>
        <w:t>Juliet</w:t>
      </w:r>
      <w:r w:rsidR="00D207AB" w:rsidRPr="00EF5E33">
        <w:rPr>
          <w:rFonts w:cstheme="minorHAnsi"/>
          <w:sz w:val="24"/>
          <w:szCs w:val="24"/>
        </w:rPr>
        <w:t xml:space="preserve"> said</w:t>
      </w:r>
      <w:r w:rsidR="00D23633" w:rsidRPr="00EF5E33">
        <w:rPr>
          <w:rFonts w:cstheme="minorHAnsi"/>
          <w:sz w:val="24"/>
          <w:szCs w:val="24"/>
        </w:rPr>
        <w:t>, ‘</w:t>
      </w:r>
      <w:r w:rsidR="00D207AB" w:rsidRPr="00EF5E33">
        <w:rPr>
          <w:rFonts w:cstheme="minorHAnsi"/>
          <w:iCs/>
          <w:sz w:val="24"/>
          <w:szCs w:val="24"/>
        </w:rPr>
        <w:t>a woman must take a man the way he is!</w:t>
      </w:r>
      <w:r w:rsidR="00D23633" w:rsidRPr="00EF5E33">
        <w:rPr>
          <w:rFonts w:cstheme="minorHAnsi"/>
          <w:iCs/>
          <w:sz w:val="24"/>
          <w:szCs w:val="24"/>
        </w:rPr>
        <w:t>’</w:t>
      </w:r>
      <w:r w:rsidR="00D207AB" w:rsidRPr="00EF5E33">
        <w:rPr>
          <w:rFonts w:cstheme="minorHAnsi"/>
          <w:iCs/>
          <w:sz w:val="24"/>
          <w:szCs w:val="24"/>
        </w:rPr>
        <w:t xml:space="preserve"> (</w:t>
      </w:r>
      <w:r w:rsidR="00A5357F" w:rsidRPr="008B4EE1">
        <w:rPr>
          <w:rFonts w:cstheme="minorHAnsi"/>
          <w:iCs/>
          <w:sz w:val="24"/>
          <w:szCs w:val="24"/>
        </w:rPr>
        <w:t>30-49 years, Dar es Salaam)</w:t>
      </w:r>
      <w:r w:rsidR="00EF5E33">
        <w:rPr>
          <w:rFonts w:cstheme="minorHAnsi"/>
          <w:iCs/>
          <w:sz w:val="24"/>
          <w:szCs w:val="24"/>
        </w:rPr>
        <w:t>.</w:t>
      </w:r>
    </w:p>
    <w:p w:rsidR="0026718C" w:rsidRPr="00EF5E33" w:rsidRDefault="0026718C" w:rsidP="00F716CE">
      <w:pPr>
        <w:contextualSpacing/>
        <w:jc w:val="both"/>
        <w:rPr>
          <w:rFonts w:cstheme="minorHAnsi"/>
          <w:sz w:val="24"/>
          <w:szCs w:val="24"/>
        </w:rPr>
      </w:pPr>
    </w:p>
    <w:p w:rsidR="00DE4A7B" w:rsidRDefault="00704C42" w:rsidP="00F716CE">
      <w:pPr>
        <w:widowControl w:val="0"/>
        <w:contextualSpacing/>
        <w:jc w:val="both"/>
        <w:rPr>
          <w:rFonts w:cstheme="minorHAnsi"/>
          <w:b/>
          <w:i/>
          <w:sz w:val="24"/>
          <w:szCs w:val="24"/>
        </w:rPr>
      </w:pPr>
      <w:r>
        <w:rPr>
          <w:rFonts w:cstheme="minorHAnsi"/>
          <w:b/>
          <w:i/>
          <w:sz w:val="24"/>
          <w:szCs w:val="24"/>
        </w:rPr>
        <w:t>Women’s paid work and sexual negotiation</w:t>
      </w:r>
    </w:p>
    <w:p w:rsidR="00D23633" w:rsidRPr="00582DF6" w:rsidRDefault="00D23633" w:rsidP="00F716CE">
      <w:pPr>
        <w:widowControl w:val="0"/>
        <w:contextualSpacing/>
        <w:jc w:val="both"/>
        <w:rPr>
          <w:rFonts w:cstheme="minorHAnsi"/>
          <w:b/>
          <w:i/>
          <w:sz w:val="24"/>
          <w:szCs w:val="24"/>
        </w:rPr>
      </w:pPr>
    </w:p>
    <w:p w:rsidR="00DE4A7B" w:rsidRPr="00582DF6" w:rsidRDefault="0013586C" w:rsidP="00F716CE">
      <w:pPr>
        <w:widowControl w:val="0"/>
        <w:contextualSpacing/>
        <w:jc w:val="both"/>
        <w:rPr>
          <w:rFonts w:cstheme="minorHAnsi"/>
          <w:sz w:val="24"/>
          <w:szCs w:val="24"/>
        </w:rPr>
      </w:pPr>
      <w:r w:rsidRPr="00582DF6">
        <w:rPr>
          <w:rFonts w:cstheme="minorHAnsi"/>
          <w:sz w:val="24"/>
          <w:szCs w:val="24"/>
        </w:rPr>
        <w:t>In each FGD</w:t>
      </w:r>
      <w:r w:rsidR="00F8605E">
        <w:rPr>
          <w:rFonts w:cstheme="minorHAnsi"/>
          <w:sz w:val="24"/>
          <w:szCs w:val="24"/>
        </w:rPr>
        <w:t>,</w:t>
      </w:r>
      <w:r w:rsidRPr="00582DF6">
        <w:rPr>
          <w:rFonts w:cstheme="minorHAnsi"/>
          <w:sz w:val="24"/>
          <w:szCs w:val="24"/>
        </w:rPr>
        <w:t xml:space="preserve"> men and women were asked whether women’s paid work </w:t>
      </w:r>
      <w:r w:rsidR="00F8605E">
        <w:rPr>
          <w:rFonts w:cstheme="minorHAnsi"/>
          <w:sz w:val="24"/>
          <w:szCs w:val="24"/>
        </w:rPr>
        <w:t>gave</w:t>
      </w:r>
      <w:r w:rsidRPr="00582DF6">
        <w:rPr>
          <w:rFonts w:cstheme="minorHAnsi"/>
          <w:sz w:val="24"/>
          <w:szCs w:val="24"/>
        </w:rPr>
        <w:t xml:space="preserve"> women a say in sexual decision</w:t>
      </w:r>
      <w:r w:rsidR="00CB0E67">
        <w:rPr>
          <w:rFonts w:cstheme="minorHAnsi"/>
          <w:sz w:val="24"/>
          <w:szCs w:val="24"/>
        </w:rPr>
        <w:t>-</w:t>
      </w:r>
      <w:r w:rsidRPr="00582DF6">
        <w:rPr>
          <w:rFonts w:cstheme="minorHAnsi"/>
          <w:sz w:val="24"/>
          <w:szCs w:val="24"/>
        </w:rPr>
        <w:t xml:space="preserve">making. In discussions among women, </w:t>
      </w:r>
      <w:r w:rsidR="008B4EE1">
        <w:rPr>
          <w:rFonts w:cstheme="minorHAnsi"/>
          <w:sz w:val="24"/>
          <w:szCs w:val="24"/>
        </w:rPr>
        <w:t xml:space="preserve">the </w:t>
      </w:r>
      <w:r w:rsidR="00CF2E38">
        <w:rPr>
          <w:rFonts w:cstheme="minorHAnsi"/>
          <w:sz w:val="24"/>
          <w:szCs w:val="24"/>
        </w:rPr>
        <w:t xml:space="preserve">ability to refuse </w:t>
      </w:r>
      <w:r w:rsidR="004D17A0">
        <w:rPr>
          <w:rFonts w:cstheme="minorHAnsi"/>
          <w:sz w:val="24"/>
          <w:szCs w:val="24"/>
        </w:rPr>
        <w:t>men</w:t>
      </w:r>
      <w:r w:rsidR="00CF2E38">
        <w:rPr>
          <w:rFonts w:cstheme="minorHAnsi"/>
          <w:sz w:val="24"/>
          <w:szCs w:val="24"/>
        </w:rPr>
        <w:t xml:space="preserve"> sex appeared to </w:t>
      </w:r>
      <w:r w:rsidR="00CF2E38" w:rsidRPr="00582DF6">
        <w:rPr>
          <w:rFonts w:cstheme="minorHAnsi"/>
          <w:sz w:val="24"/>
          <w:szCs w:val="24"/>
        </w:rPr>
        <w:t xml:space="preserve">depend </w:t>
      </w:r>
      <w:r w:rsidRPr="00582DF6">
        <w:rPr>
          <w:rFonts w:cstheme="minorHAnsi"/>
          <w:sz w:val="24"/>
          <w:szCs w:val="24"/>
        </w:rPr>
        <w:t xml:space="preserve">on how women </w:t>
      </w:r>
      <w:r w:rsidR="0054080D">
        <w:rPr>
          <w:rFonts w:cstheme="minorHAnsi"/>
          <w:sz w:val="24"/>
          <w:szCs w:val="24"/>
        </w:rPr>
        <w:t>assessed</w:t>
      </w:r>
      <w:r w:rsidR="00FB2DD0">
        <w:rPr>
          <w:rFonts w:cstheme="minorHAnsi"/>
          <w:sz w:val="24"/>
          <w:szCs w:val="24"/>
        </w:rPr>
        <w:t xml:space="preserve"> </w:t>
      </w:r>
      <w:r w:rsidRPr="00582DF6">
        <w:rPr>
          <w:rFonts w:cstheme="minorHAnsi"/>
          <w:sz w:val="24"/>
          <w:szCs w:val="24"/>
        </w:rPr>
        <w:t xml:space="preserve">the consequences: </w:t>
      </w:r>
    </w:p>
    <w:p w:rsidR="00DE4A7B" w:rsidRPr="00582DF6" w:rsidRDefault="00DE4A7B" w:rsidP="00F716CE">
      <w:pPr>
        <w:widowControl w:val="0"/>
        <w:ind w:left="720"/>
        <w:contextualSpacing/>
        <w:jc w:val="both"/>
        <w:rPr>
          <w:rFonts w:cstheme="minorHAnsi"/>
          <w:i/>
          <w:sz w:val="24"/>
          <w:szCs w:val="24"/>
        </w:rPr>
      </w:pPr>
    </w:p>
    <w:p w:rsidR="00DE4A7B" w:rsidRPr="00582DF6" w:rsidRDefault="00767837" w:rsidP="00F716CE">
      <w:pPr>
        <w:widowControl w:val="0"/>
        <w:ind w:left="720"/>
        <w:contextualSpacing/>
        <w:jc w:val="both"/>
        <w:rPr>
          <w:rFonts w:cstheme="minorHAnsi"/>
          <w:iCs/>
          <w:sz w:val="24"/>
          <w:szCs w:val="24"/>
        </w:rPr>
      </w:pPr>
      <w:r>
        <w:rPr>
          <w:rFonts w:cstheme="minorHAnsi"/>
          <w:iCs/>
          <w:sz w:val="24"/>
          <w:szCs w:val="24"/>
        </w:rPr>
        <w:t xml:space="preserve">Refusal is still impossible....unless a woman is looking to be beaten. (Doris, 30-49 years, </w:t>
      </w:r>
      <w:r w:rsidR="00A5357F" w:rsidRPr="008B4EE1">
        <w:rPr>
          <w:rFonts w:cstheme="minorHAnsi"/>
          <w:iCs/>
          <w:sz w:val="24"/>
          <w:szCs w:val="24"/>
        </w:rPr>
        <w:t>Mbeya)</w:t>
      </w:r>
    </w:p>
    <w:p w:rsidR="00DE4A7B" w:rsidRPr="00582DF6" w:rsidRDefault="00DE4A7B" w:rsidP="00F716CE">
      <w:pPr>
        <w:widowControl w:val="0"/>
        <w:contextualSpacing/>
        <w:jc w:val="both"/>
        <w:rPr>
          <w:rFonts w:cstheme="minorHAnsi"/>
          <w:sz w:val="24"/>
          <w:szCs w:val="24"/>
        </w:rPr>
      </w:pPr>
    </w:p>
    <w:p w:rsidR="00DE4A7B" w:rsidRPr="00582DF6" w:rsidRDefault="00F8605E" w:rsidP="00F360F1">
      <w:pPr>
        <w:ind w:firstLine="720"/>
        <w:contextualSpacing/>
        <w:jc w:val="both"/>
        <w:rPr>
          <w:rFonts w:eastAsia="Times New Roman" w:cstheme="minorHAnsi"/>
          <w:sz w:val="24"/>
          <w:szCs w:val="24"/>
          <w:lang w:eastAsia="en-GB" w:bidi="hi-IN"/>
        </w:rPr>
      </w:pPr>
      <w:r>
        <w:rPr>
          <w:rFonts w:eastAsia="Times New Roman" w:cstheme="minorHAnsi"/>
          <w:sz w:val="24"/>
          <w:szCs w:val="24"/>
          <w:lang w:eastAsia="en-GB" w:bidi="hi-IN"/>
        </w:rPr>
        <w:t>That said, w</w:t>
      </w:r>
      <w:r w:rsidR="0013586C" w:rsidRPr="00582DF6">
        <w:rPr>
          <w:rFonts w:eastAsia="Times New Roman" w:cstheme="minorHAnsi"/>
          <w:sz w:val="24"/>
          <w:szCs w:val="24"/>
          <w:lang w:eastAsia="en-GB" w:bidi="hi-IN"/>
        </w:rPr>
        <w:t>omen’s market work provides them with an extended social network which includes talking and being with other women and men. This network</w:t>
      </w:r>
      <w:r>
        <w:rPr>
          <w:rFonts w:eastAsia="Times New Roman" w:cstheme="minorHAnsi"/>
          <w:sz w:val="24"/>
          <w:szCs w:val="24"/>
          <w:lang w:eastAsia="en-GB" w:bidi="hi-IN"/>
        </w:rPr>
        <w:t>,</w:t>
      </w:r>
      <w:r w:rsidR="0013586C" w:rsidRPr="00582DF6">
        <w:rPr>
          <w:rFonts w:eastAsia="Times New Roman" w:cstheme="minorHAnsi"/>
          <w:sz w:val="24"/>
          <w:szCs w:val="24"/>
          <w:lang w:eastAsia="en-GB" w:bidi="hi-IN"/>
        </w:rPr>
        <w:t xml:space="preserve"> combined with the nature of market work</w:t>
      </w:r>
      <w:r>
        <w:rPr>
          <w:rFonts w:eastAsia="Times New Roman" w:cstheme="minorHAnsi"/>
          <w:sz w:val="24"/>
          <w:szCs w:val="24"/>
          <w:lang w:eastAsia="en-GB" w:bidi="hi-IN"/>
        </w:rPr>
        <w:t>,</w:t>
      </w:r>
      <w:r w:rsidR="0013586C" w:rsidRPr="00582DF6">
        <w:rPr>
          <w:rFonts w:eastAsia="Times New Roman" w:cstheme="minorHAnsi"/>
          <w:sz w:val="24"/>
          <w:szCs w:val="24"/>
          <w:lang w:eastAsia="en-GB" w:bidi="hi-IN"/>
        </w:rPr>
        <w:t xml:space="preserve"> led some women to work long hours in addition to their domestic roles. Unsurprisingly, female discussants agreed that often women who work are too worn out for sex, and the effect of this </w:t>
      </w:r>
      <w:r>
        <w:rPr>
          <w:rFonts w:eastAsia="Times New Roman" w:cstheme="minorHAnsi"/>
          <w:sz w:val="24"/>
          <w:szCs w:val="24"/>
          <w:lang w:eastAsia="en-GB" w:bidi="hi-IN"/>
        </w:rPr>
        <w:t>‘</w:t>
      </w:r>
      <w:r w:rsidR="0013586C" w:rsidRPr="00582DF6">
        <w:rPr>
          <w:rFonts w:eastAsia="Times New Roman" w:cstheme="minorHAnsi"/>
          <w:sz w:val="24"/>
          <w:szCs w:val="24"/>
          <w:lang w:eastAsia="en-GB" w:bidi="hi-IN"/>
        </w:rPr>
        <w:t>second work shift</w:t>
      </w:r>
      <w:r>
        <w:rPr>
          <w:rFonts w:eastAsia="Times New Roman" w:cstheme="minorHAnsi"/>
          <w:sz w:val="24"/>
          <w:szCs w:val="24"/>
          <w:lang w:eastAsia="en-GB" w:bidi="hi-IN"/>
        </w:rPr>
        <w:t>’</w:t>
      </w:r>
      <w:r w:rsidR="0013586C" w:rsidRPr="00582DF6">
        <w:rPr>
          <w:rFonts w:eastAsia="Times New Roman" w:cstheme="minorHAnsi"/>
          <w:sz w:val="24"/>
          <w:szCs w:val="24"/>
          <w:lang w:eastAsia="en-GB" w:bidi="hi-IN"/>
        </w:rPr>
        <w:t xml:space="preserve"> was not lost on men: </w:t>
      </w:r>
    </w:p>
    <w:p w:rsidR="00DE4A7B" w:rsidRPr="00582DF6" w:rsidRDefault="00DE4A7B" w:rsidP="00F716CE">
      <w:pPr>
        <w:contextualSpacing/>
        <w:jc w:val="both"/>
        <w:rPr>
          <w:rFonts w:eastAsia="Times New Roman" w:cstheme="minorHAnsi"/>
          <w:sz w:val="24"/>
          <w:szCs w:val="24"/>
          <w:lang w:eastAsia="en-GB" w:bidi="hi-IN"/>
        </w:rPr>
      </w:pPr>
    </w:p>
    <w:p w:rsidR="00DE4A7B" w:rsidRPr="0057455D" w:rsidRDefault="0013586C" w:rsidP="00F716CE">
      <w:pPr>
        <w:ind w:left="720"/>
        <w:contextualSpacing/>
        <w:jc w:val="both"/>
        <w:rPr>
          <w:rFonts w:cstheme="minorHAnsi"/>
          <w:iCs/>
          <w:sz w:val="24"/>
          <w:szCs w:val="24"/>
        </w:rPr>
      </w:pPr>
      <w:r w:rsidRPr="00582DF6">
        <w:rPr>
          <w:rFonts w:eastAsia="Times New Roman" w:cstheme="minorHAnsi"/>
          <w:iCs/>
          <w:sz w:val="24"/>
          <w:szCs w:val="24"/>
          <w:lang w:eastAsia="en-GB" w:bidi="hi-IN"/>
        </w:rPr>
        <w:t xml:space="preserve">That means the woman is working twice and there is no way she could do that </w:t>
      </w:r>
      <w:r w:rsidR="00F41598">
        <w:rPr>
          <w:rFonts w:eastAsia="Times New Roman" w:cstheme="minorHAnsi"/>
          <w:iCs/>
          <w:sz w:val="24"/>
          <w:szCs w:val="24"/>
          <w:lang w:eastAsia="en-GB" w:bidi="hi-IN"/>
        </w:rPr>
        <w:t>naturally. She can do only one thing which is the power given by God to do sex only. (Abel, 35 years</w:t>
      </w:r>
      <w:r w:rsidR="00BD6BE8">
        <w:rPr>
          <w:rFonts w:eastAsia="Times New Roman" w:cstheme="minorHAnsi"/>
          <w:iCs/>
          <w:sz w:val="24"/>
          <w:szCs w:val="24"/>
          <w:lang w:eastAsia="en-GB" w:bidi="hi-IN"/>
        </w:rPr>
        <w:t xml:space="preserve"> or more</w:t>
      </w:r>
      <w:r w:rsidR="00F41598">
        <w:rPr>
          <w:rFonts w:eastAsia="Times New Roman" w:cstheme="minorHAnsi"/>
          <w:iCs/>
          <w:sz w:val="24"/>
          <w:szCs w:val="24"/>
          <w:lang w:eastAsia="en-GB" w:bidi="hi-IN"/>
        </w:rPr>
        <w:t xml:space="preserve">, </w:t>
      </w:r>
      <w:r w:rsidR="00A5357F" w:rsidRPr="008B4EE1">
        <w:rPr>
          <w:rFonts w:eastAsia="Times New Roman" w:cstheme="minorHAnsi"/>
          <w:iCs/>
          <w:sz w:val="24"/>
          <w:szCs w:val="24"/>
        </w:rPr>
        <w:t>Dar es Salaam)</w:t>
      </w:r>
    </w:p>
    <w:p w:rsidR="00DE4A7B" w:rsidRPr="0057455D" w:rsidRDefault="00DE4A7B" w:rsidP="00F716CE">
      <w:pPr>
        <w:contextualSpacing/>
        <w:jc w:val="both"/>
        <w:rPr>
          <w:rFonts w:cstheme="minorHAnsi"/>
          <w:sz w:val="24"/>
          <w:szCs w:val="24"/>
        </w:rPr>
      </w:pPr>
    </w:p>
    <w:p w:rsidR="000E5BBB" w:rsidRPr="00582DF6" w:rsidRDefault="00F41598" w:rsidP="00F360F1">
      <w:pPr>
        <w:ind w:firstLine="720"/>
        <w:contextualSpacing/>
        <w:jc w:val="both"/>
        <w:rPr>
          <w:rFonts w:cstheme="minorHAnsi"/>
          <w:sz w:val="24"/>
          <w:szCs w:val="24"/>
        </w:rPr>
      </w:pPr>
      <w:r>
        <w:rPr>
          <w:rFonts w:cstheme="minorHAnsi"/>
          <w:sz w:val="24"/>
          <w:szCs w:val="24"/>
        </w:rPr>
        <w:lastRenderedPageBreak/>
        <w:t>This statement highlights the potential influence of religiosity on beliefs and attitudes towards sexual behaviours.</w:t>
      </w:r>
    </w:p>
    <w:p w:rsidR="000E5BBB" w:rsidRPr="00582DF6" w:rsidRDefault="000E5BBB" w:rsidP="00F716CE">
      <w:pPr>
        <w:contextualSpacing/>
        <w:jc w:val="both"/>
        <w:rPr>
          <w:rFonts w:cstheme="minorHAnsi"/>
          <w:sz w:val="24"/>
          <w:szCs w:val="24"/>
        </w:rPr>
      </w:pPr>
    </w:p>
    <w:p w:rsidR="00DE4A7B" w:rsidRPr="00582DF6" w:rsidRDefault="0013586C" w:rsidP="00F716CE">
      <w:pPr>
        <w:contextualSpacing/>
        <w:jc w:val="both"/>
        <w:rPr>
          <w:rFonts w:cstheme="minorHAnsi"/>
          <w:sz w:val="24"/>
          <w:szCs w:val="24"/>
        </w:rPr>
      </w:pPr>
      <w:r w:rsidRPr="00582DF6">
        <w:rPr>
          <w:rFonts w:cstheme="minorHAnsi"/>
          <w:sz w:val="24"/>
          <w:szCs w:val="24"/>
        </w:rPr>
        <w:t xml:space="preserve">Another theme which </w:t>
      </w:r>
      <w:r w:rsidR="00F8605E">
        <w:rPr>
          <w:rFonts w:cstheme="minorHAnsi"/>
          <w:sz w:val="24"/>
          <w:szCs w:val="24"/>
        </w:rPr>
        <w:t>arose</w:t>
      </w:r>
      <w:r w:rsidR="00FB2DD0">
        <w:rPr>
          <w:rFonts w:cstheme="minorHAnsi"/>
          <w:sz w:val="24"/>
          <w:szCs w:val="24"/>
        </w:rPr>
        <w:t xml:space="preserve"> </w:t>
      </w:r>
      <w:r w:rsidR="00F8605E">
        <w:rPr>
          <w:rFonts w:cstheme="minorHAnsi"/>
          <w:sz w:val="24"/>
          <w:szCs w:val="24"/>
        </w:rPr>
        <w:t>in</w:t>
      </w:r>
      <w:r w:rsidRPr="00582DF6">
        <w:rPr>
          <w:rFonts w:cstheme="minorHAnsi"/>
          <w:sz w:val="24"/>
          <w:szCs w:val="24"/>
        </w:rPr>
        <w:t xml:space="preserve"> men’s group discussions </w:t>
      </w:r>
      <w:r w:rsidR="00C05CA4" w:rsidRPr="00582DF6">
        <w:rPr>
          <w:rFonts w:cstheme="minorHAnsi"/>
          <w:sz w:val="24"/>
          <w:szCs w:val="24"/>
        </w:rPr>
        <w:t xml:space="preserve">in Mbeya </w:t>
      </w:r>
      <w:r w:rsidRPr="00582DF6">
        <w:rPr>
          <w:rFonts w:cstheme="minorHAnsi"/>
          <w:sz w:val="24"/>
          <w:szCs w:val="24"/>
        </w:rPr>
        <w:t>was that women who work become unattractive</w:t>
      </w:r>
      <w:r w:rsidR="00F8605E">
        <w:rPr>
          <w:rFonts w:cstheme="minorHAnsi"/>
          <w:sz w:val="24"/>
          <w:szCs w:val="24"/>
        </w:rPr>
        <w:t xml:space="preserve">. </w:t>
      </w:r>
    </w:p>
    <w:p w:rsidR="00DE4A7B" w:rsidRPr="00582DF6" w:rsidRDefault="00DE4A7B" w:rsidP="00F716CE">
      <w:pPr>
        <w:contextualSpacing/>
        <w:jc w:val="both"/>
        <w:rPr>
          <w:rFonts w:cstheme="minorHAnsi"/>
          <w:sz w:val="24"/>
          <w:szCs w:val="24"/>
        </w:rPr>
      </w:pPr>
    </w:p>
    <w:p w:rsidR="00DE4A7B" w:rsidRPr="00582DF6" w:rsidRDefault="0013586C" w:rsidP="00F716CE">
      <w:pPr>
        <w:ind w:left="720"/>
        <w:contextualSpacing/>
        <w:jc w:val="both"/>
        <w:rPr>
          <w:rFonts w:cstheme="minorHAnsi"/>
          <w:iCs/>
          <w:sz w:val="24"/>
          <w:szCs w:val="24"/>
        </w:rPr>
      </w:pPr>
      <w:r w:rsidRPr="00582DF6">
        <w:rPr>
          <w:rFonts w:cstheme="minorHAnsi"/>
          <w:iCs/>
          <w:sz w:val="24"/>
          <w:szCs w:val="24"/>
        </w:rPr>
        <w:t xml:space="preserve">Whether she sells vegetable or fish... both trades smell bad. She won’t appear presentable and if she is not attractive it is </w:t>
      </w:r>
      <w:r w:rsidRPr="000F31C0">
        <w:rPr>
          <w:rFonts w:cstheme="minorHAnsi"/>
          <w:iCs/>
          <w:sz w:val="24"/>
          <w:szCs w:val="24"/>
        </w:rPr>
        <w:t xml:space="preserve">difficult for a man to think of her. You only think of a woman when she is attractive. </w:t>
      </w:r>
      <w:r w:rsidR="000F31C0" w:rsidRPr="000F31C0">
        <w:rPr>
          <w:rFonts w:cstheme="minorHAnsi"/>
          <w:iCs/>
          <w:sz w:val="24"/>
          <w:szCs w:val="24"/>
        </w:rPr>
        <w:t>(</w:t>
      </w:r>
      <w:r w:rsidR="00F41598">
        <w:rPr>
          <w:rFonts w:cstheme="minorHAnsi"/>
          <w:iCs/>
          <w:sz w:val="24"/>
          <w:szCs w:val="24"/>
        </w:rPr>
        <w:t>Goro, 35 years</w:t>
      </w:r>
      <w:r w:rsidR="00BD6BE8">
        <w:rPr>
          <w:rFonts w:cstheme="minorHAnsi"/>
          <w:iCs/>
          <w:sz w:val="24"/>
          <w:szCs w:val="24"/>
        </w:rPr>
        <w:t xml:space="preserve"> or more</w:t>
      </w:r>
      <w:r w:rsidR="00F41598">
        <w:rPr>
          <w:rFonts w:cstheme="minorHAnsi"/>
          <w:iCs/>
          <w:sz w:val="24"/>
          <w:szCs w:val="24"/>
        </w:rPr>
        <w:t xml:space="preserve">, </w:t>
      </w:r>
      <w:r w:rsidR="00A5357F" w:rsidRPr="008B4EE1">
        <w:rPr>
          <w:rFonts w:cstheme="minorHAnsi"/>
          <w:iCs/>
          <w:sz w:val="24"/>
          <w:szCs w:val="24"/>
        </w:rPr>
        <w:t>Mbeya)</w:t>
      </w:r>
    </w:p>
    <w:p w:rsidR="00DE4A7B" w:rsidRPr="00582DF6" w:rsidRDefault="00DE4A7B" w:rsidP="00F716CE">
      <w:pPr>
        <w:widowControl w:val="0"/>
        <w:contextualSpacing/>
        <w:jc w:val="both"/>
        <w:rPr>
          <w:rFonts w:eastAsia="Times New Roman" w:cstheme="minorHAnsi"/>
          <w:sz w:val="24"/>
          <w:szCs w:val="24"/>
          <w:lang w:eastAsia="en-GB" w:bidi="hi-IN"/>
        </w:rPr>
      </w:pPr>
    </w:p>
    <w:p w:rsidR="00DE4A7B" w:rsidRPr="00582DF6" w:rsidRDefault="0013586C" w:rsidP="00F360F1">
      <w:pPr>
        <w:widowControl w:val="0"/>
        <w:ind w:firstLine="720"/>
        <w:contextualSpacing/>
        <w:jc w:val="both"/>
        <w:rPr>
          <w:rFonts w:cstheme="minorHAnsi"/>
          <w:sz w:val="24"/>
          <w:szCs w:val="24"/>
        </w:rPr>
      </w:pPr>
      <w:r w:rsidRPr="00582DF6">
        <w:rPr>
          <w:rFonts w:cstheme="minorHAnsi"/>
          <w:sz w:val="24"/>
          <w:szCs w:val="24"/>
        </w:rPr>
        <w:t xml:space="preserve">Relating back to women’s dual roles as housekeepers </w:t>
      </w:r>
      <w:r w:rsidRPr="00566C1A">
        <w:rPr>
          <w:rFonts w:cstheme="minorHAnsi"/>
          <w:sz w:val="24"/>
          <w:szCs w:val="24"/>
        </w:rPr>
        <w:t xml:space="preserve">and income earners, </w:t>
      </w:r>
      <w:r w:rsidR="00566C1A" w:rsidRPr="00566C1A">
        <w:rPr>
          <w:rFonts w:cstheme="minorHAnsi"/>
          <w:sz w:val="24"/>
          <w:szCs w:val="24"/>
        </w:rPr>
        <w:t>Edna</w:t>
      </w:r>
      <w:r w:rsidRPr="00566C1A">
        <w:rPr>
          <w:rFonts w:cstheme="minorHAnsi"/>
          <w:sz w:val="24"/>
          <w:szCs w:val="24"/>
        </w:rPr>
        <w:t xml:space="preserve"> said:</w:t>
      </w:r>
    </w:p>
    <w:p w:rsidR="00DE4A7B" w:rsidRPr="00582DF6" w:rsidRDefault="00DE4A7B" w:rsidP="00F716CE">
      <w:pPr>
        <w:widowControl w:val="0"/>
        <w:contextualSpacing/>
        <w:jc w:val="both"/>
        <w:rPr>
          <w:rFonts w:cstheme="minorHAnsi"/>
          <w:sz w:val="24"/>
          <w:szCs w:val="24"/>
        </w:rPr>
      </w:pPr>
    </w:p>
    <w:p w:rsidR="00DE4A7B" w:rsidRPr="00582DF6" w:rsidRDefault="0013586C" w:rsidP="00F716CE">
      <w:pPr>
        <w:widowControl w:val="0"/>
        <w:ind w:left="720"/>
        <w:contextualSpacing/>
        <w:jc w:val="both"/>
        <w:rPr>
          <w:rFonts w:cstheme="minorHAnsi"/>
          <w:iCs/>
          <w:sz w:val="24"/>
          <w:szCs w:val="24"/>
        </w:rPr>
      </w:pPr>
      <w:r w:rsidRPr="00582DF6">
        <w:rPr>
          <w:rFonts w:cstheme="minorHAnsi"/>
          <w:iCs/>
          <w:sz w:val="24"/>
          <w:szCs w:val="24"/>
        </w:rPr>
        <w:t xml:space="preserve">If a man says he is tired, a woman has to accept her husband is tired, but it is not acceptable for a woman to say that; the man would say ‘how can you say you are </w:t>
      </w:r>
      <w:r w:rsidRPr="00566C1A">
        <w:rPr>
          <w:rFonts w:cstheme="minorHAnsi"/>
          <w:iCs/>
          <w:sz w:val="24"/>
          <w:szCs w:val="24"/>
        </w:rPr>
        <w:t xml:space="preserve">tired, I can see this job you are doing is giving you arrogance’. </w:t>
      </w:r>
      <w:r w:rsidR="00566C1A" w:rsidRPr="00566C1A">
        <w:rPr>
          <w:rFonts w:cstheme="minorHAnsi"/>
          <w:iCs/>
          <w:sz w:val="24"/>
          <w:szCs w:val="24"/>
        </w:rPr>
        <w:t xml:space="preserve">(Edna, 18-29 years, </w:t>
      </w:r>
      <w:r w:rsidRPr="00566C1A">
        <w:rPr>
          <w:rFonts w:eastAsia="Times New Roman" w:cstheme="minorHAnsi"/>
          <w:iCs/>
          <w:sz w:val="24"/>
          <w:szCs w:val="24"/>
        </w:rPr>
        <w:t>D</w:t>
      </w:r>
      <w:r w:rsidR="00566C1A" w:rsidRPr="00566C1A">
        <w:rPr>
          <w:rFonts w:eastAsia="Times New Roman" w:cstheme="minorHAnsi"/>
          <w:iCs/>
          <w:sz w:val="24"/>
          <w:szCs w:val="24"/>
        </w:rPr>
        <w:t xml:space="preserve">ar es </w:t>
      </w:r>
      <w:r w:rsidRPr="00566C1A">
        <w:rPr>
          <w:rFonts w:eastAsia="Times New Roman" w:cstheme="minorHAnsi"/>
          <w:iCs/>
          <w:sz w:val="24"/>
          <w:szCs w:val="24"/>
        </w:rPr>
        <w:t>S</w:t>
      </w:r>
      <w:r w:rsidR="00566C1A" w:rsidRPr="00566C1A">
        <w:rPr>
          <w:rFonts w:eastAsia="Times New Roman" w:cstheme="minorHAnsi"/>
          <w:iCs/>
          <w:sz w:val="24"/>
          <w:szCs w:val="24"/>
        </w:rPr>
        <w:t>alaam</w:t>
      </w:r>
      <w:r w:rsidRPr="00566C1A">
        <w:rPr>
          <w:rFonts w:eastAsia="Times New Roman" w:cstheme="minorHAnsi"/>
          <w:iCs/>
          <w:sz w:val="24"/>
          <w:szCs w:val="24"/>
        </w:rPr>
        <w:t>)</w:t>
      </w:r>
    </w:p>
    <w:p w:rsidR="00DE4A7B" w:rsidRPr="00582DF6" w:rsidRDefault="00DE4A7B" w:rsidP="00F716CE">
      <w:pPr>
        <w:widowControl w:val="0"/>
        <w:contextualSpacing/>
        <w:jc w:val="both"/>
        <w:rPr>
          <w:rFonts w:cstheme="minorHAnsi"/>
          <w:sz w:val="24"/>
          <w:szCs w:val="24"/>
        </w:rPr>
      </w:pPr>
    </w:p>
    <w:p w:rsidR="00DE4A7B" w:rsidRPr="00582DF6" w:rsidRDefault="0013586C" w:rsidP="00F360F1">
      <w:pPr>
        <w:widowControl w:val="0"/>
        <w:ind w:firstLine="720"/>
        <w:contextualSpacing/>
        <w:jc w:val="both"/>
        <w:rPr>
          <w:rFonts w:cstheme="minorHAnsi"/>
          <w:sz w:val="24"/>
          <w:szCs w:val="24"/>
        </w:rPr>
      </w:pPr>
      <w:r w:rsidRPr="00582DF6">
        <w:rPr>
          <w:rFonts w:cstheme="minorHAnsi"/>
          <w:sz w:val="24"/>
          <w:szCs w:val="24"/>
        </w:rPr>
        <w:t>This statement highlights how gender inequitable expected practices accentuati</w:t>
      </w:r>
      <w:r w:rsidR="00F8605E">
        <w:rPr>
          <w:rFonts w:cstheme="minorHAnsi"/>
          <w:sz w:val="24"/>
          <w:szCs w:val="24"/>
        </w:rPr>
        <w:t>ng</w:t>
      </w:r>
      <w:r w:rsidRPr="00582DF6">
        <w:rPr>
          <w:rFonts w:cstheme="minorHAnsi"/>
          <w:sz w:val="24"/>
          <w:szCs w:val="24"/>
        </w:rPr>
        <w:t xml:space="preserve"> differences between men (as dominant) and women (as subordinate) are reproduced in sex roles</w:t>
      </w:r>
      <w:r w:rsidR="00F8605E">
        <w:rPr>
          <w:rFonts w:cstheme="minorHAnsi"/>
          <w:sz w:val="24"/>
          <w:szCs w:val="24"/>
        </w:rPr>
        <w:t xml:space="preserve">: </w:t>
      </w:r>
      <w:r w:rsidR="00F8605E" w:rsidRPr="00F8605E">
        <w:rPr>
          <w:rFonts w:cstheme="minorHAnsi"/>
          <w:sz w:val="24"/>
          <w:szCs w:val="24"/>
        </w:rPr>
        <w:t>‘</w:t>
      </w:r>
      <w:r w:rsidRPr="00F8605E">
        <w:rPr>
          <w:rFonts w:cstheme="minorHAnsi"/>
          <w:sz w:val="24"/>
          <w:szCs w:val="24"/>
        </w:rPr>
        <w:t xml:space="preserve">a woman has to accept her husband is </w:t>
      </w:r>
      <w:r w:rsidR="00582DF6" w:rsidRPr="00F8605E">
        <w:rPr>
          <w:rFonts w:cstheme="minorHAnsi"/>
          <w:sz w:val="24"/>
          <w:szCs w:val="24"/>
        </w:rPr>
        <w:t>tired,</w:t>
      </w:r>
      <w:r w:rsidRPr="00F8605E">
        <w:rPr>
          <w:rFonts w:cstheme="minorHAnsi"/>
          <w:sz w:val="24"/>
          <w:szCs w:val="24"/>
        </w:rPr>
        <w:t xml:space="preserve"> but it is not acceptable for a woman to say that</w:t>
      </w:r>
      <w:r w:rsidR="00F8605E" w:rsidRPr="00F8605E">
        <w:rPr>
          <w:rFonts w:cstheme="minorHAnsi"/>
          <w:sz w:val="24"/>
          <w:szCs w:val="24"/>
        </w:rPr>
        <w:t>’</w:t>
      </w:r>
      <w:r w:rsidRPr="00F8605E">
        <w:rPr>
          <w:rFonts w:cstheme="minorHAnsi"/>
          <w:sz w:val="24"/>
          <w:szCs w:val="24"/>
        </w:rPr>
        <w:t>.</w:t>
      </w:r>
      <w:r w:rsidR="00FB2DD0">
        <w:rPr>
          <w:rFonts w:cstheme="minorHAnsi"/>
          <w:sz w:val="24"/>
          <w:szCs w:val="24"/>
        </w:rPr>
        <w:t xml:space="preserve"> </w:t>
      </w:r>
      <w:r w:rsidRPr="00582DF6">
        <w:rPr>
          <w:rFonts w:cstheme="minorHAnsi"/>
          <w:sz w:val="24"/>
          <w:szCs w:val="24"/>
        </w:rPr>
        <w:t>Moreover, the statement</w:t>
      </w:r>
      <w:r w:rsidR="00F8605E">
        <w:rPr>
          <w:rFonts w:cstheme="minorHAnsi"/>
          <w:sz w:val="24"/>
          <w:szCs w:val="24"/>
        </w:rPr>
        <w:t xml:space="preserve"> ‘</w:t>
      </w:r>
      <w:r w:rsidRPr="00F8605E">
        <w:rPr>
          <w:rFonts w:cstheme="minorHAnsi"/>
          <w:sz w:val="24"/>
          <w:szCs w:val="24"/>
        </w:rPr>
        <w:t>this job is giving you arrogance</w:t>
      </w:r>
      <w:r w:rsidR="00F8605E">
        <w:rPr>
          <w:rFonts w:cstheme="minorHAnsi"/>
          <w:sz w:val="24"/>
          <w:szCs w:val="24"/>
        </w:rPr>
        <w:t>’</w:t>
      </w:r>
      <w:r w:rsidR="00FB2DD0">
        <w:rPr>
          <w:rFonts w:cstheme="minorHAnsi"/>
          <w:sz w:val="24"/>
          <w:szCs w:val="24"/>
        </w:rPr>
        <w:t xml:space="preserve"> </w:t>
      </w:r>
      <w:r w:rsidR="00F8605E">
        <w:rPr>
          <w:rFonts w:cstheme="minorHAnsi"/>
          <w:sz w:val="24"/>
          <w:szCs w:val="24"/>
        </w:rPr>
        <w:t>signals the</w:t>
      </w:r>
      <w:r w:rsidRPr="00582DF6">
        <w:rPr>
          <w:rFonts w:cstheme="minorHAnsi"/>
          <w:sz w:val="24"/>
          <w:szCs w:val="24"/>
        </w:rPr>
        <w:t xml:space="preserve"> balancing act women must play so that their access to a monetary income does not destabilise men’s ascribed status as the dominant partner. </w:t>
      </w:r>
      <w:r w:rsidR="00F8605E">
        <w:rPr>
          <w:rFonts w:cstheme="minorHAnsi"/>
          <w:sz w:val="24"/>
          <w:szCs w:val="24"/>
        </w:rPr>
        <w:t>In</w:t>
      </w:r>
      <w:r w:rsidRPr="00582DF6">
        <w:rPr>
          <w:rFonts w:cstheme="minorHAnsi"/>
          <w:sz w:val="24"/>
          <w:szCs w:val="24"/>
        </w:rPr>
        <w:t xml:space="preserve"> the same group discussion, </w:t>
      </w:r>
      <w:r w:rsidR="00566C1A">
        <w:rPr>
          <w:rFonts w:cstheme="minorHAnsi"/>
          <w:sz w:val="24"/>
          <w:szCs w:val="24"/>
        </w:rPr>
        <w:t>Mariam</w:t>
      </w:r>
      <w:r w:rsidRPr="00582DF6">
        <w:rPr>
          <w:rFonts w:cstheme="minorHAnsi"/>
          <w:sz w:val="24"/>
          <w:szCs w:val="24"/>
        </w:rPr>
        <w:t xml:space="preserve"> said: </w:t>
      </w:r>
    </w:p>
    <w:p w:rsidR="00DE4A7B" w:rsidRPr="00582DF6" w:rsidRDefault="00DE4A7B" w:rsidP="00F716CE">
      <w:pPr>
        <w:contextualSpacing/>
        <w:jc w:val="both"/>
        <w:rPr>
          <w:rFonts w:eastAsia="Times New Roman" w:cstheme="minorHAnsi"/>
          <w:sz w:val="24"/>
          <w:szCs w:val="24"/>
          <w:lang w:eastAsia="en-GB" w:bidi="hi-IN"/>
        </w:rPr>
      </w:pPr>
    </w:p>
    <w:p w:rsidR="00DE4A7B" w:rsidRPr="00582DF6" w:rsidRDefault="0013586C" w:rsidP="00F716CE">
      <w:pPr>
        <w:widowControl w:val="0"/>
        <w:ind w:left="720"/>
        <w:contextualSpacing/>
        <w:jc w:val="both"/>
        <w:rPr>
          <w:rFonts w:cstheme="minorHAnsi"/>
          <w:iCs/>
          <w:sz w:val="24"/>
          <w:szCs w:val="24"/>
        </w:rPr>
      </w:pPr>
      <w:r w:rsidRPr="00566C1A">
        <w:rPr>
          <w:rFonts w:cstheme="minorHAnsi"/>
          <w:iCs/>
          <w:sz w:val="24"/>
          <w:szCs w:val="24"/>
        </w:rPr>
        <w:t xml:space="preserve">For some men, if a woman tells him she is tired he can penetrate her forcefully so he would know just how tired she is. </w:t>
      </w:r>
      <w:r w:rsidR="00566C1A" w:rsidRPr="00566C1A">
        <w:rPr>
          <w:rFonts w:cstheme="minorHAnsi"/>
          <w:iCs/>
          <w:sz w:val="24"/>
          <w:szCs w:val="24"/>
        </w:rPr>
        <w:t xml:space="preserve">(Mariam, 18-29 years, </w:t>
      </w:r>
      <w:r w:rsidRPr="00566C1A">
        <w:rPr>
          <w:rFonts w:eastAsia="Times New Roman" w:cstheme="minorHAnsi"/>
          <w:iCs/>
          <w:sz w:val="24"/>
          <w:szCs w:val="24"/>
        </w:rPr>
        <w:t>D</w:t>
      </w:r>
      <w:r w:rsidR="00566C1A" w:rsidRPr="00566C1A">
        <w:rPr>
          <w:rFonts w:eastAsia="Times New Roman" w:cstheme="minorHAnsi"/>
          <w:iCs/>
          <w:sz w:val="24"/>
          <w:szCs w:val="24"/>
        </w:rPr>
        <w:t>ar es Salaam</w:t>
      </w:r>
      <w:r w:rsidRPr="00566C1A">
        <w:rPr>
          <w:rFonts w:eastAsia="Times New Roman" w:cstheme="minorHAnsi"/>
          <w:iCs/>
          <w:sz w:val="24"/>
          <w:szCs w:val="24"/>
        </w:rPr>
        <w:t>)</w:t>
      </w:r>
    </w:p>
    <w:p w:rsidR="00DE4A7B" w:rsidRPr="00582DF6" w:rsidRDefault="00DE4A7B" w:rsidP="00F716CE">
      <w:pPr>
        <w:contextualSpacing/>
        <w:jc w:val="both"/>
        <w:rPr>
          <w:rFonts w:eastAsia="Times New Roman" w:cstheme="minorHAnsi"/>
          <w:sz w:val="24"/>
          <w:szCs w:val="24"/>
          <w:lang w:eastAsia="en-GB" w:bidi="hi-IN"/>
        </w:rPr>
      </w:pPr>
    </w:p>
    <w:p w:rsidR="00DE4A7B" w:rsidRPr="00F8605E" w:rsidRDefault="00F8605E" w:rsidP="00F360F1">
      <w:pPr>
        <w:ind w:firstLine="720"/>
        <w:contextualSpacing/>
        <w:jc w:val="both"/>
        <w:rPr>
          <w:rFonts w:cstheme="minorHAnsi"/>
          <w:iCs/>
          <w:sz w:val="24"/>
          <w:szCs w:val="24"/>
          <w:highlight w:val="cyan"/>
        </w:rPr>
      </w:pPr>
      <w:r>
        <w:rPr>
          <w:rFonts w:eastAsia="Times New Roman" w:cstheme="minorHAnsi"/>
          <w:sz w:val="24"/>
          <w:szCs w:val="24"/>
          <w:lang w:eastAsia="en-GB" w:bidi="hi-IN"/>
        </w:rPr>
        <w:t>U</w:t>
      </w:r>
      <w:r w:rsidR="0013586C" w:rsidRPr="00582DF6">
        <w:rPr>
          <w:rFonts w:eastAsia="Times New Roman" w:cstheme="minorHAnsi"/>
          <w:sz w:val="24"/>
          <w:szCs w:val="24"/>
          <w:lang w:eastAsia="en-GB" w:bidi="hi-IN"/>
        </w:rPr>
        <w:t xml:space="preserve">nderlying this woman’s statement is the </w:t>
      </w:r>
      <w:r w:rsidR="00CF2E38">
        <w:rPr>
          <w:rFonts w:eastAsia="Times New Roman" w:cstheme="minorHAnsi"/>
          <w:sz w:val="24"/>
          <w:szCs w:val="24"/>
          <w:lang w:eastAsia="en-GB" w:bidi="hi-IN"/>
        </w:rPr>
        <w:t xml:space="preserve">belief that men </w:t>
      </w:r>
      <w:r w:rsidR="008B4EE1">
        <w:rPr>
          <w:rFonts w:eastAsia="Times New Roman" w:cstheme="minorHAnsi"/>
          <w:sz w:val="24"/>
          <w:szCs w:val="24"/>
          <w:lang w:eastAsia="en-GB" w:bidi="hi-IN"/>
        </w:rPr>
        <w:t xml:space="preserve">can </w:t>
      </w:r>
      <w:r w:rsidR="00CF2E38">
        <w:rPr>
          <w:rFonts w:eastAsia="Times New Roman" w:cstheme="minorHAnsi"/>
          <w:sz w:val="24"/>
          <w:szCs w:val="24"/>
          <w:lang w:eastAsia="en-GB" w:bidi="hi-IN"/>
        </w:rPr>
        <w:t>become easily suspicious</w:t>
      </w:r>
      <w:r w:rsidR="00FB2DD0">
        <w:rPr>
          <w:rFonts w:eastAsia="Times New Roman" w:cstheme="minorHAnsi"/>
          <w:sz w:val="24"/>
          <w:szCs w:val="24"/>
          <w:lang w:eastAsia="en-GB" w:bidi="hi-IN"/>
        </w:rPr>
        <w:t xml:space="preserve"> </w:t>
      </w:r>
      <w:r w:rsidR="001A39D5" w:rsidRPr="00582DF6">
        <w:rPr>
          <w:rFonts w:eastAsia="Times New Roman" w:cstheme="minorHAnsi"/>
          <w:sz w:val="24"/>
          <w:szCs w:val="24"/>
          <w:lang w:eastAsia="en-GB" w:bidi="hi-IN"/>
        </w:rPr>
        <w:t xml:space="preserve">about </w:t>
      </w:r>
      <w:r w:rsidR="004D17A0">
        <w:rPr>
          <w:rFonts w:eastAsia="Times New Roman" w:cstheme="minorHAnsi"/>
          <w:sz w:val="24"/>
          <w:szCs w:val="24"/>
          <w:lang w:eastAsia="en-GB" w:bidi="hi-IN"/>
        </w:rPr>
        <w:t>their female partner’s</w:t>
      </w:r>
      <w:r w:rsidR="00FB2DD0">
        <w:rPr>
          <w:rFonts w:eastAsia="Times New Roman" w:cstheme="minorHAnsi"/>
          <w:sz w:val="24"/>
          <w:szCs w:val="24"/>
          <w:lang w:eastAsia="en-GB" w:bidi="hi-IN"/>
        </w:rPr>
        <w:t xml:space="preserve"> </w:t>
      </w:r>
      <w:r w:rsidR="0013586C" w:rsidRPr="00582DF6">
        <w:rPr>
          <w:rFonts w:eastAsia="Times New Roman" w:cstheme="minorHAnsi"/>
          <w:sz w:val="24"/>
          <w:szCs w:val="24"/>
          <w:lang w:eastAsia="en-GB" w:bidi="hi-IN"/>
        </w:rPr>
        <w:t xml:space="preserve">sexual behaviour. This theme </w:t>
      </w:r>
      <w:r>
        <w:rPr>
          <w:rFonts w:eastAsia="Times New Roman" w:cstheme="minorHAnsi"/>
          <w:sz w:val="24"/>
          <w:szCs w:val="24"/>
          <w:lang w:eastAsia="en-GB" w:bidi="hi-IN"/>
        </w:rPr>
        <w:t>also arose</w:t>
      </w:r>
      <w:r w:rsidR="0013586C" w:rsidRPr="00582DF6">
        <w:rPr>
          <w:rFonts w:eastAsia="Times New Roman" w:cstheme="minorHAnsi"/>
          <w:sz w:val="24"/>
          <w:szCs w:val="24"/>
          <w:lang w:eastAsia="en-GB" w:bidi="hi-IN"/>
        </w:rPr>
        <w:t xml:space="preserve"> in men’s discussions</w:t>
      </w:r>
      <w:r>
        <w:rPr>
          <w:rFonts w:eastAsia="Times New Roman" w:cstheme="minorHAnsi"/>
          <w:sz w:val="24"/>
          <w:szCs w:val="24"/>
          <w:lang w:eastAsia="en-GB" w:bidi="hi-IN"/>
        </w:rPr>
        <w:t>,</w:t>
      </w:r>
      <w:r w:rsidR="0013586C" w:rsidRPr="00582DF6">
        <w:rPr>
          <w:rFonts w:eastAsia="Times New Roman" w:cstheme="minorHAnsi"/>
          <w:sz w:val="24"/>
          <w:szCs w:val="24"/>
          <w:lang w:eastAsia="en-GB" w:bidi="hi-IN"/>
        </w:rPr>
        <w:t xml:space="preserve"> where some </w:t>
      </w:r>
      <w:r>
        <w:rPr>
          <w:rFonts w:eastAsia="Times New Roman" w:cstheme="minorHAnsi"/>
          <w:sz w:val="24"/>
          <w:szCs w:val="24"/>
          <w:lang w:eastAsia="en-GB" w:bidi="hi-IN"/>
        </w:rPr>
        <w:t>forms</w:t>
      </w:r>
      <w:r w:rsidR="0013586C" w:rsidRPr="00582DF6">
        <w:rPr>
          <w:rFonts w:eastAsia="Times New Roman" w:cstheme="minorHAnsi"/>
          <w:sz w:val="24"/>
          <w:szCs w:val="24"/>
          <w:lang w:eastAsia="en-GB" w:bidi="hi-IN"/>
        </w:rPr>
        <w:t xml:space="preserve"> of work </w:t>
      </w:r>
      <w:r w:rsidRPr="00582DF6">
        <w:rPr>
          <w:rFonts w:eastAsia="Times New Roman" w:cstheme="minorHAnsi"/>
          <w:sz w:val="24"/>
          <w:szCs w:val="24"/>
          <w:lang w:eastAsia="en-GB" w:bidi="hi-IN"/>
        </w:rPr>
        <w:t xml:space="preserve">such as office work </w:t>
      </w:r>
      <w:r w:rsidR="0013586C" w:rsidRPr="00582DF6">
        <w:rPr>
          <w:rFonts w:eastAsia="Times New Roman" w:cstheme="minorHAnsi"/>
          <w:sz w:val="24"/>
          <w:szCs w:val="24"/>
          <w:lang w:eastAsia="en-GB" w:bidi="hi-IN"/>
        </w:rPr>
        <w:t xml:space="preserve">were </w:t>
      </w:r>
      <w:r>
        <w:rPr>
          <w:rFonts w:eastAsia="Times New Roman" w:cstheme="minorHAnsi"/>
          <w:sz w:val="24"/>
          <w:szCs w:val="24"/>
          <w:lang w:eastAsia="en-GB" w:bidi="hi-IN"/>
        </w:rPr>
        <w:t xml:space="preserve">seen as </w:t>
      </w:r>
      <w:r w:rsidR="0013586C" w:rsidRPr="00582DF6">
        <w:rPr>
          <w:rFonts w:eastAsia="Times New Roman" w:cstheme="minorHAnsi"/>
          <w:sz w:val="24"/>
          <w:szCs w:val="24"/>
          <w:lang w:eastAsia="en-GB" w:bidi="hi-IN"/>
        </w:rPr>
        <w:t xml:space="preserve">appropriate and trustworthy for wives, </w:t>
      </w:r>
      <w:r w:rsidRPr="004D17A0">
        <w:rPr>
          <w:rFonts w:eastAsia="Times New Roman" w:cstheme="minorHAnsi"/>
          <w:sz w:val="24"/>
          <w:szCs w:val="24"/>
          <w:lang w:eastAsia="en-GB" w:bidi="hi-IN"/>
        </w:rPr>
        <w:t>while others</w:t>
      </w:r>
      <w:r w:rsidR="00FB2DD0">
        <w:rPr>
          <w:rFonts w:eastAsia="Times New Roman" w:cstheme="minorHAnsi"/>
          <w:sz w:val="24"/>
          <w:szCs w:val="24"/>
          <w:lang w:eastAsia="en-GB" w:bidi="hi-IN"/>
        </w:rPr>
        <w:t xml:space="preserve"> </w:t>
      </w:r>
      <w:r w:rsidRPr="004D17A0">
        <w:rPr>
          <w:rFonts w:eastAsia="Times New Roman" w:cstheme="minorHAnsi"/>
          <w:sz w:val="24"/>
          <w:szCs w:val="24"/>
          <w:lang w:eastAsia="en-GB" w:bidi="hi-IN"/>
        </w:rPr>
        <w:t>(such as working in beauty salons and bars)</w:t>
      </w:r>
      <w:r w:rsidR="00FB2DD0">
        <w:rPr>
          <w:rFonts w:eastAsia="Times New Roman" w:cstheme="minorHAnsi"/>
          <w:sz w:val="24"/>
          <w:szCs w:val="24"/>
          <w:lang w:eastAsia="en-GB" w:bidi="hi-IN"/>
        </w:rPr>
        <w:t xml:space="preserve"> </w:t>
      </w:r>
      <w:r w:rsidR="0013586C" w:rsidRPr="004D17A0">
        <w:rPr>
          <w:rFonts w:eastAsia="Times New Roman" w:cstheme="minorHAnsi"/>
          <w:sz w:val="24"/>
          <w:szCs w:val="24"/>
          <w:lang w:eastAsia="en-GB" w:bidi="hi-IN"/>
        </w:rPr>
        <w:t xml:space="preserve">were considered provoking. </w:t>
      </w:r>
      <w:r w:rsidR="00A5357F" w:rsidRPr="008B4EE1">
        <w:rPr>
          <w:rFonts w:eastAsia="Times New Roman" w:cstheme="minorHAnsi"/>
          <w:sz w:val="24"/>
          <w:szCs w:val="24"/>
          <w:lang w:eastAsia="en-GB" w:bidi="hi-IN"/>
        </w:rPr>
        <w:t>A</w:t>
      </w:r>
      <w:r w:rsidR="00A5357F" w:rsidRPr="008B4EE1">
        <w:rPr>
          <w:rFonts w:cstheme="minorHAnsi"/>
          <w:sz w:val="24"/>
          <w:szCs w:val="24"/>
        </w:rPr>
        <w:t>s Victor (</w:t>
      </w:r>
      <w:r w:rsidR="00FE0E76">
        <w:rPr>
          <w:rFonts w:cstheme="minorHAnsi"/>
          <w:sz w:val="24"/>
          <w:szCs w:val="24"/>
        </w:rPr>
        <w:t>18-35</w:t>
      </w:r>
      <w:r w:rsidR="00A5357F" w:rsidRPr="008B4EE1">
        <w:rPr>
          <w:rFonts w:cstheme="minorHAnsi"/>
          <w:sz w:val="24"/>
          <w:szCs w:val="24"/>
        </w:rPr>
        <w:t xml:space="preserve"> years) in </w:t>
      </w:r>
      <w:r w:rsidR="004D17A0" w:rsidRPr="004D17A0">
        <w:rPr>
          <w:rFonts w:cstheme="minorHAnsi"/>
          <w:sz w:val="24"/>
          <w:szCs w:val="24"/>
        </w:rPr>
        <w:t xml:space="preserve">Mbeya </w:t>
      </w:r>
      <w:r w:rsidR="0013586C" w:rsidRPr="004D17A0">
        <w:rPr>
          <w:rFonts w:cstheme="minorHAnsi"/>
          <w:sz w:val="24"/>
          <w:szCs w:val="24"/>
        </w:rPr>
        <w:t xml:space="preserve">said </w:t>
      </w:r>
      <w:r w:rsidRPr="004D17A0">
        <w:rPr>
          <w:rFonts w:cstheme="minorHAnsi"/>
          <w:sz w:val="24"/>
          <w:szCs w:val="24"/>
        </w:rPr>
        <w:t xml:space="preserve">about </w:t>
      </w:r>
      <w:r w:rsidR="0013586C" w:rsidRPr="004D17A0">
        <w:rPr>
          <w:rFonts w:cstheme="minorHAnsi"/>
          <w:sz w:val="24"/>
          <w:szCs w:val="24"/>
        </w:rPr>
        <w:t>a</w:t>
      </w:r>
      <w:r w:rsidR="0013586C" w:rsidRPr="00582DF6">
        <w:rPr>
          <w:rFonts w:cstheme="minorHAnsi"/>
          <w:sz w:val="24"/>
          <w:szCs w:val="24"/>
        </w:rPr>
        <w:t xml:space="preserve"> working wife refusing sex</w:t>
      </w:r>
      <w:r>
        <w:rPr>
          <w:rFonts w:cstheme="minorHAnsi"/>
          <w:sz w:val="24"/>
          <w:szCs w:val="24"/>
        </w:rPr>
        <w:t>,</w:t>
      </w:r>
      <w:r w:rsidR="00FB2DD0">
        <w:rPr>
          <w:rFonts w:cstheme="minorHAnsi"/>
          <w:sz w:val="24"/>
          <w:szCs w:val="24"/>
        </w:rPr>
        <w:t xml:space="preserve"> </w:t>
      </w:r>
      <w:r>
        <w:rPr>
          <w:rFonts w:cstheme="minorHAnsi"/>
          <w:sz w:val="24"/>
          <w:szCs w:val="24"/>
        </w:rPr>
        <w:t>‘</w:t>
      </w:r>
      <w:r w:rsidR="0013586C" w:rsidRPr="00F8605E">
        <w:rPr>
          <w:rFonts w:cstheme="minorHAnsi"/>
          <w:bCs/>
          <w:iCs/>
          <w:sz w:val="24"/>
          <w:szCs w:val="24"/>
        </w:rPr>
        <w:t>You might think she is eating (satisf</w:t>
      </w:r>
      <w:r>
        <w:rPr>
          <w:rFonts w:cstheme="minorHAnsi"/>
          <w:bCs/>
          <w:iCs/>
          <w:sz w:val="24"/>
          <w:szCs w:val="24"/>
        </w:rPr>
        <w:t>ying herself</w:t>
      </w:r>
      <w:r w:rsidR="0013586C" w:rsidRPr="00F8605E">
        <w:rPr>
          <w:rFonts w:cstheme="minorHAnsi"/>
          <w:bCs/>
          <w:iCs/>
          <w:sz w:val="24"/>
          <w:szCs w:val="24"/>
        </w:rPr>
        <w:t xml:space="preserve"> sexually) somewhere else</w:t>
      </w:r>
      <w:r w:rsidRPr="00F8605E">
        <w:rPr>
          <w:rFonts w:cstheme="minorHAnsi"/>
          <w:bCs/>
          <w:iCs/>
          <w:sz w:val="24"/>
          <w:szCs w:val="24"/>
        </w:rPr>
        <w:t>’</w:t>
      </w:r>
      <w:r w:rsidR="0013586C" w:rsidRPr="00F8605E">
        <w:rPr>
          <w:rFonts w:cstheme="minorHAnsi"/>
          <w:bCs/>
          <w:iCs/>
          <w:sz w:val="24"/>
          <w:szCs w:val="24"/>
        </w:rPr>
        <w:t xml:space="preserve">. </w:t>
      </w: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Another theme which came through in discussions</w:t>
      </w:r>
      <w:r w:rsidR="00F8605E">
        <w:rPr>
          <w:rFonts w:cstheme="minorHAnsi"/>
          <w:sz w:val="24"/>
          <w:szCs w:val="24"/>
        </w:rPr>
        <w:t>,</w:t>
      </w:r>
      <w:r w:rsidRPr="00582DF6">
        <w:rPr>
          <w:rFonts w:cstheme="minorHAnsi"/>
          <w:sz w:val="24"/>
          <w:szCs w:val="24"/>
        </w:rPr>
        <w:t xml:space="preserve"> and which related to women’s evaluation of </w:t>
      </w:r>
      <w:r w:rsidR="00F8605E">
        <w:rPr>
          <w:rFonts w:cstheme="minorHAnsi"/>
          <w:sz w:val="24"/>
          <w:szCs w:val="24"/>
        </w:rPr>
        <w:t xml:space="preserve">the </w:t>
      </w:r>
      <w:r w:rsidRPr="00582DF6">
        <w:rPr>
          <w:rFonts w:cstheme="minorHAnsi"/>
          <w:sz w:val="24"/>
          <w:szCs w:val="24"/>
        </w:rPr>
        <w:t xml:space="preserve">consequences </w:t>
      </w:r>
      <w:r w:rsidR="00F8605E">
        <w:rPr>
          <w:rFonts w:cstheme="minorHAnsi"/>
          <w:sz w:val="24"/>
          <w:szCs w:val="24"/>
        </w:rPr>
        <w:t xml:space="preserve">arising </w:t>
      </w:r>
      <w:r w:rsidRPr="00582DF6">
        <w:rPr>
          <w:rFonts w:cstheme="minorHAnsi"/>
          <w:sz w:val="24"/>
          <w:szCs w:val="24"/>
        </w:rPr>
        <w:t>from disagreement</w:t>
      </w:r>
      <w:r w:rsidR="00F8605E">
        <w:rPr>
          <w:rFonts w:cstheme="minorHAnsi"/>
          <w:sz w:val="24"/>
          <w:szCs w:val="24"/>
        </w:rPr>
        <w:t>,</w:t>
      </w:r>
      <w:r w:rsidRPr="00582DF6">
        <w:rPr>
          <w:rFonts w:cstheme="minorHAnsi"/>
          <w:sz w:val="24"/>
          <w:szCs w:val="24"/>
        </w:rPr>
        <w:t xml:space="preserve"> was men’s infidelity. This theme came through more strongly in Mbeya than in</w:t>
      </w:r>
      <w:r w:rsidR="00FF1054">
        <w:rPr>
          <w:rFonts w:cstheme="minorHAnsi"/>
          <w:sz w:val="24"/>
          <w:szCs w:val="24"/>
        </w:rPr>
        <w:t xml:space="preserve"> Dar es Salaam</w:t>
      </w:r>
      <w:r w:rsidRPr="00582DF6">
        <w:rPr>
          <w:rFonts w:cstheme="minorHAnsi"/>
          <w:sz w:val="24"/>
          <w:szCs w:val="24"/>
        </w:rPr>
        <w:t xml:space="preserve">. If a woman were to refuse her husband sex, then this </w:t>
      </w:r>
      <w:r w:rsidR="00F8605E">
        <w:rPr>
          <w:rFonts w:cstheme="minorHAnsi"/>
          <w:sz w:val="24"/>
          <w:szCs w:val="24"/>
        </w:rPr>
        <w:t xml:space="preserve">gave him </w:t>
      </w:r>
      <w:r w:rsidRPr="00582DF6">
        <w:rPr>
          <w:rFonts w:cstheme="minorHAnsi"/>
          <w:sz w:val="24"/>
          <w:szCs w:val="24"/>
        </w:rPr>
        <w:t xml:space="preserve">a licence to </w:t>
      </w:r>
      <w:r w:rsidR="001A39D5" w:rsidRPr="00582DF6">
        <w:rPr>
          <w:rFonts w:cstheme="minorHAnsi"/>
          <w:sz w:val="24"/>
          <w:szCs w:val="24"/>
        </w:rPr>
        <w:t xml:space="preserve">set up </w:t>
      </w:r>
      <w:r w:rsidRPr="00582DF6">
        <w:rPr>
          <w:rFonts w:cstheme="minorHAnsi"/>
          <w:sz w:val="24"/>
          <w:szCs w:val="24"/>
        </w:rPr>
        <w:t xml:space="preserve">relationships with other women: </w:t>
      </w:r>
    </w:p>
    <w:p w:rsidR="00DE4A7B" w:rsidRPr="00582DF6" w:rsidRDefault="00DE4A7B" w:rsidP="00F716CE">
      <w:pPr>
        <w:contextualSpacing/>
        <w:jc w:val="both"/>
        <w:rPr>
          <w:rFonts w:cstheme="minorHAnsi"/>
          <w:sz w:val="24"/>
          <w:szCs w:val="24"/>
        </w:rPr>
      </w:pPr>
    </w:p>
    <w:p w:rsidR="00DE4A7B" w:rsidRPr="00582DF6" w:rsidRDefault="0013586C" w:rsidP="00F716CE">
      <w:pPr>
        <w:pStyle w:val="ListParagraph"/>
        <w:widowControl w:val="0"/>
        <w:jc w:val="both"/>
        <w:rPr>
          <w:rFonts w:cstheme="minorHAnsi"/>
          <w:iCs/>
          <w:sz w:val="24"/>
          <w:szCs w:val="24"/>
        </w:rPr>
      </w:pPr>
      <w:r w:rsidRPr="00582DF6">
        <w:rPr>
          <w:rFonts w:cstheme="minorHAnsi"/>
          <w:iCs/>
          <w:sz w:val="24"/>
          <w:szCs w:val="24"/>
        </w:rPr>
        <w:t xml:space="preserve">If there is nothing wrong a woman should agree because if she doesn’t where will he </w:t>
      </w:r>
      <w:r w:rsidR="00767837">
        <w:rPr>
          <w:rFonts w:cstheme="minorHAnsi"/>
          <w:iCs/>
          <w:sz w:val="24"/>
          <w:szCs w:val="24"/>
        </w:rPr>
        <w:t xml:space="preserve">go? Or how will he understand her? In that case if he goes out don’t blame him because she has denied him. </w:t>
      </w:r>
      <w:r w:rsidR="00A5357F" w:rsidRPr="008B4EE1">
        <w:rPr>
          <w:rFonts w:cstheme="minorHAnsi"/>
          <w:iCs/>
          <w:sz w:val="24"/>
          <w:szCs w:val="24"/>
        </w:rPr>
        <w:t>(Neema, 18-49 years, Mbeya)</w:t>
      </w:r>
    </w:p>
    <w:p w:rsidR="00DE4A7B" w:rsidRPr="00582DF6" w:rsidRDefault="00DE4A7B" w:rsidP="00F716CE">
      <w:pPr>
        <w:pStyle w:val="ListParagraph"/>
        <w:widowControl w:val="0"/>
        <w:ind w:left="360"/>
        <w:jc w:val="both"/>
        <w:rPr>
          <w:rFonts w:cstheme="minorHAnsi"/>
          <w:iCs/>
          <w:sz w:val="24"/>
          <w:szCs w:val="24"/>
        </w:rPr>
      </w:pPr>
    </w:p>
    <w:p w:rsidR="00DE4A7B" w:rsidRPr="00582DF6" w:rsidRDefault="00767837" w:rsidP="00F716CE">
      <w:pPr>
        <w:pStyle w:val="ListParagraph"/>
        <w:widowControl w:val="0"/>
        <w:jc w:val="both"/>
        <w:rPr>
          <w:rFonts w:cstheme="minorHAnsi"/>
          <w:iCs/>
          <w:sz w:val="24"/>
          <w:szCs w:val="24"/>
        </w:rPr>
      </w:pPr>
      <w:r>
        <w:rPr>
          <w:rFonts w:cstheme="minorHAnsi"/>
          <w:iCs/>
          <w:sz w:val="24"/>
          <w:szCs w:val="24"/>
        </w:rPr>
        <w:t xml:space="preserve">If a woman rejects her husband, it means she is allowing him to go out. (Rosie, 30-49 years, </w:t>
      </w:r>
      <w:r w:rsidR="00A5357F" w:rsidRPr="008B4EE1">
        <w:rPr>
          <w:rFonts w:cstheme="minorHAnsi"/>
          <w:iCs/>
          <w:sz w:val="24"/>
          <w:szCs w:val="24"/>
        </w:rPr>
        <w:t>Mbeya)</w:t>
      </w:r>
    </w:p>
    <w:p w:rsidR="00DE4A7B" w:rsidRPr="00582DF6" w:rsidRDefault="00DE4A7B" w:rsidP="00F716CE">
      <w:pPr>
        <w:contextualSpacing/>
        <w:jc w:val="both"/>
        <w:rPr>
          <w:rFonts w:cstheme="minorHAnsi"/>
          <w:sz w:val="24"/>
          <w:szCs w:val="24"/>
          <w:highlight w:val="cyan"/>
        </w:rPr>
      </w:pP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 xml:space="preserve">These comments </w:t>
      </w:r>
      <w:r w:rsidR="00582DF6" w:rsidRPr="00582DF6">
        <w:rPr>
          <w:rFonts w:cstheme="minorHAnsi"/>
          <w:sz w:val="24"/>
          <w:szCs w:val="24"/>
        </w:rPr>
        <w:t>highlight</w:t>
      </w:r>
      <w:r w:rsidRPr="00582DF6">
        <w:rPr>
          <w:rFonts w:cstheme="minorHAnsi"/>
          <w:sz w:val="24"/>
          <w:szCs w:val="24"/>
        </w:rPr>
        <w:t xml:space="preserve"> the extent of </w:t>
      </w:r>
      <w:r w:rsidR="001A39D5" w:rsidRPr="00582DF6">
        <w:rPr>
          <w:rFonts w:cstheme="minorHAnsi"/>
          <w:sz w:val="24"/>
          <w:szCs w:val="24"/>
        </w:rPr>
        <w:t>i</w:t>
      </w:r>
      <w:r w:rsidRPr="00582DF6">
        <w:rPr>
          <w:rFonts w:cstheme="minorHAnsi"/>
          <w:sz w:val="24"/>
          <w:szCs w:val="24"/>
        </w:rPr>
        <w:t xml:space="preserve">nequality </w:t>
      </w:r>
      <w:r w:rsidR="001A39D5" w:rsidRPr="00582DF6">
        <w:rPr>
          <w:rFonts w:cstheme="minorHAnsi"/>
          <w:sz w:val="24"/>
          <w:szCs w:val="24"/>
        </w:rPr>
        <w:t xml:space="preserve">within </w:t>
      </w:r>
      <w:r w:rsidRPr="00582DF6">
        <w:rPr>
          <w:rFonts w:cstheme="minorHAnsi"/>
          <w:sz w:val="24"/>
          <w:szCs w:val="24"/>
        </w:rPr>
        <w:t>the normative preceden</w:t>
      </w:r>
      <w:r w:rsidR="006224D3">
        <w:rPr>
          <w:rFonts w:cstheme="minorHAnsi"/>
          <w:sz w:val="24"/>
          <w:szCs w:val="24"/>
        </w:rPr>
        <w:t>t</w:t>
      </w:r>
      <w:r w:rsidR="00F8605E">
        <w:rPr>
          <w:rFonts w:cstheme="minorHAnsi"/>
          <w:sz w:val="24"/>
          <w:szCs w:val="24"/>
        </w:rPr>
        <w:t xml:space="preserve">: namely, </w:t>
      </w:r>
      <w:r w:rsidRPr="00582DF6">
        <w:rPr>
          <w:rFonts w:cstheme="minorHAnsi"/>
          <w:sz w:val="24"/>
          <w:szCs w:val="24"/>
        </w:rPr>
        <w:t xml:space="preserve">that women are responsible for their husband’s sexual behaviour and that women </w:t>
      </w:r>
      <w:r w:rsidRPr="00582DF6">
        <w:rPr>
          <w:rFonts w:cstheme="minorHAnsi"/>
          <w:sz w:val="24"/>
          <w:szCs w:val="24"/>
        </w:rPr>
        <w:lastRenderedPageBreak/>
        <w:t>have internalised this responsibility</w:t>
      </w:r>
      <w:r w:rsidR="00F8605E">
        <w:rPr>
          <w:rFonts w:cstheme="minorHAnsi"/>
          <w:sz w:val="24"/>
          <w:szCs w:val="24"/>
        </w:rPr>
        <w:t xml:space="preserve"> – </w:t>
      </w:r>
      <w:r w:rsidR="00F8605E" w:rsidRPr="00F8605E">
        <w:rPr>
          <w:rFonts w:cstheme="minorHAnsi"/>
          <w:sz w:val="24"/>
          <w:szCs w:val="24"/>
        </w:rPr>
        <w:t>‘</w:t>
      </w:r>
      <w:r w:rsidRPr="00F8605E">
        <w:rPr>
          <w:rFonts w:cstheme="minorHAnsi"/>
          <w:sz w:val="24"/>
          <w:szCs w:val="24"/>
        </w:rPr>
        <w:t>if he goes out, don’t blame him because you have denied him</w:t>
      </w:r>
      <w:r w:rsidR="00F8605E" w:rsidRPr="00F8605E">
        <w:rPr>
          <w:rFonts w:cstheme="minorHAnsi"/>
          <w:sz w:val="24"/>
          <w:szCs w:val="24"/>
        </w:rPr>
        <w:t>’</w:t>
      </w:r>
      <w:r w:rsidRPr="00582DF6">
        <w:rPr>
          <w:rFonts w:cstheme="minorHAnsi"/>
          <w:sz w:val="24"/>
          <w:szCs w:val="24"/>
        </w:rPr>
        <w:t xml:space="preserve">. Moreover, women were also aware of the risks of men’s extra-marital relations: </w:t>
      </w:r>
    </w:p>
    <w:p w:rsidR="00DE4A7B" w:rsidRPr="00582DF6" w:rsidRDefault="00DE4A7B" w:rsidP="00F716CE">
      <w:pPr>
        <w:contextualSpacing/>
        <w:jc w:val="both"/>
        <w:rPr>
          <w:rFonts w:cstheme="minorHAnsi"/>
          <w:sz w:val="24"/>
          <w:szCs w:val="24"/>
        </w:rPr>
      </w:pPr>
    </w:p>
    <w:p w:rsidR="00DE4A7B" w:rsidRPr="00582DF6" w:rsidRDefault="0013586C" w:rsidP="00F716CE">
      <w:pPr>
        <w:widowControl w:val="0"/>
        <w:ind w:left="720"/>
        <w:contextualSpacing/>
        <w:jc w:val="both"/>
        <w:rPr>
          <w:rFonts w:cstheme="minorHAnsi"/>
          <w:iCs/>
          <w:sz w:val="24"/>
          <w:szCs w:val="24"/>
        </w:rPr>
      </w:pPr>
      <w:r w:rsidRPr="00582DF6">
        <w:rPr>
          <w:rFonts w:cstheme="minorHAnsi"/>
          <w:iCs/>
          <w:sz w:val="24"/>
          <w:szCs w:val="24"/>
        </w:rPr>
        <w:t xml:space="preserve">Mostly we women have contributed to the destruction of our marriages and that is what has resulted in these </w:t>
      </w:r>
      <w:r w:rsidR="00767837">
        <w:rPr>
          <w:rFonts w:cstheme="minorHAnsi"/>
          <w:iCs/>
          <w:sz w:val="24"/>
          <w:szCs w:val="24"/>
        </w:rPr>
        <w:t xml:space="preserve">diseases. (Lavinia, 18-49 years, </w:t>
      </w:r>
      <w:r w:rsidR="00A5357F" w:rsidRPr="008B4EE1">
        <w:rPr>
          <w:rFonts w:cstheme="minorHAnsi"/>
          <w:iCs/>
          <w:sz w:val="24"/>
          <w:szCs w:val="24"/>
        </w:rPr>
        <w:t>Mbeya)</w:t>
      </w:r>
    </w:p>
    <w:p w:rsidR="00DE4A7B" w:rsidRPr="00582DF6" w:rsidRDefault="00DE4A7B" w:rsidP="00F716CE">
      <w:pPr>
        <w:contextualSpacing/>
        <w:jc w:val="both"/>
        <w:rPr>
          <w:rFonts w:cstheme="minorHAnsi"/>
          <w:sz w:val="24"/>
          <w:szCs w:val="24"/>
          <w:highlight w:val="cyan"/>
        </w:rPr>
      </w:pPr>
    </w:p>
    <w:p w:rsidR="00DE4A7B" w:rsidRPr="00582DF6" w:rsidRDefault="00D207AB" w:rsidP="00F360F1">
      <w:pPr>
        <w:ind w:firstLine="720"/>
        <w:contextualSpacing/>
        <w:jc w:val="both"/>
        <w:rPr>
          <w:rFonts w:cstheme="minorHAnsi"/>
          <w:sz w:val="24"/>
          <w:szCs w:val="24"/>
        </w:rPr>
      </w:pPr>
      <w:r w:rsidRPr="00582DF6">
        <w:rPr>
          <w:rFonts w:cstheme="minorHAnsi"/>
          <w:sz w:val="24"/>
          <w:szCs w:val="24"/>
        </w:rPr>
        <w:t xml:space="preserve">Women’s </w:t>
      </w:r>
      <w:r w:rsidR="007000A0" w:rsidRPr="00582DF6">
        <w:rPr>
          <w:rFonts w:cstheme="minorHAnsi"/>
          <w:sz w:val="24"/>
          <w:szCs w:val="24"/>
        </w:rPr>
        <w:t>perceptions</w:t>
      </w:r>
      <w:r w:rsidRPr="00582DF6">
        <w:rPr>
          <w:rFonts w:cstheme="minorHAnsi"/>
          <w:sz w:val="24"/>
          <w:szCs w:val="24"/>
        </w:rPr>
        <w:t xml:space="preserve"> appear to suggest that engagement in paid work, therefore, did </w:t>
      </w:r>
      <w:r w:rsidR="00F8605E">
        <w:rPr>
          <w:rFonts w:cstheme="minorHAnsi"/>
          <w:sz w:val="24"/>
          <w:szCs w:val="24"/>
        </w:rPr>
        <w:t>little</w:t>
      </w:r>
      <w:r w:rsidRPr="00582DF6">
        <w:rPr>
          <w:rFonts w:cstheme="minorHAnsi"/>
          <w:sz w:val="24"/>
          <w:szCs w:val="24"/>
        </w:rPr>
        <w:t xml:space="preserve"> to secure women</w:t>
      </w:r>
      <w:r w:rsidR="00F8605E">
        <w:rPr>
          <w:rFonts w:cstheme="minorHAnsi"/>
          <w:sz w:val="24"/>
          <w:szCs w:val="24"/>
        </w:rPr>
        <w:t>’s</w:t>
      </w:r>
      <w:r w:rsidRPr="00582DF6">
        <w:rPr>
          <w:rFonts w:cstheme="minorHAnsi"/>
          <w:sz w:val="24"/>
          <w:szCs w:val="24"/>
        </w:rPr>
        <w:t xml:space="preserve"> ability to negotiate sex</w:t>
      </w:r>
      <w:r w:rsidR="0013586C" w:rsidRPr="00582DF6">
        <w:rPr>
          <w:rFonts w:cstheme="minorHAnsi"/>
          <w:sz w:val="24"/>
          <w:szCs w:val="24"/>
        </w:rPr>
        <w:t xml:space="preserve">. Any independence gained through paid work </w:t>
      </w:r>
      <w:r w:rsidR="00F8605E">
        <w:rPr>
          <w:rFonts w:cstheme="minorHAnsi"/>
          <w:sz w:val="24"/>
          <w:szCs w:val="24"/>
        </w:rPr>
        <w:t>was secondary to</w:t>
      </w:r>
      <w:r w:rsidR="0013586C" w:rsidRPr="00582DF6">
        <w:rPr>
          <w:rFonts w:cstheme="minorHAnsi"/>
          <w:sz w:val="24"/>
          <w:szCs w:val="24"/>
        </w:rPr>
        <w:t xml:space="preserve"> women’s perceived </w:t>
      </w:r>
      <w:r w:rsidR="00F8605E">
        <w:rPr>
          <w:rFonts w:cstheme="minorHAnsi"/>
          <w:sz w:val="24"/>
          <w:szCs w:val="24"/>
        </w:rPr>
        <w:t>‘</w:t>
      </w:r>
      <w:r w:rsidR="0013586C" w:rsidRPr="00582DF6">
        <w:rPr>
          <w:rFonts w:cstheme="minorHAnsi"/>
          <w:sz w:val="24"/>
          <w:szCs w:val="24"/>
        </w:rPr>
        <w:t>well-being</w:t>
      </w:r>
      <w:r w:rsidR="00F8605E">
        <w:rPr>
          <w:rFonts w:cstheme="minorHAnsi"/>
          <w:sz w:val="24"/>
          <w:szCs w:val="24"/>
        </w:rPr>
        <w:t>’</w:t>
      </w:r>
      <w:r w:rsidR="0013586C" w:rsidRPr="00582DF6">
        <w:rPr>
          <w:rFonts w:cstheme="minorHAnsi"/>
          <w:sz w:val="24"/>
          <w:szCs w:val="24"/>
        </w:rPr>
        <w:t xml:space="preserve"> in the event of </w:t>
      </w:r>
      <w:r w:rsidR="00F8605E">
        <w:rPr>
          <w:rFonts w:cstheme="minorHAnsi"/>
          <w:sz w:val="24"/>
          <w:szCs w:val="24"/>
        </w:rPr>
        <w:t>a</w:t>
      </w:r>
      <w:r w:rsidR="0013586C" w:rsidRPr="00582DF6">
        <w:rPr>
          <w:rFonts w:cstheme="minorHAnsi"/>
          <w:sz w:val="24"/>
          <w:szCs w:val="24"/>
        </w:rPr>
        <w:t xml:space="preserve"> refusal</w:t>
      </w:r>
      <w:r w:rsidR="00F8605E">
        <w:rPr>
          <w:rFonts w:cstheme="minorHAnsi"/>
          <w:sz w:val="24"/>
          <w:szCs w:val="24"/>
        </w:rPr>
        <w:t xml:space="preserve"> that might trigger</w:t>
      </w:r>
      <w:r w:rsidR="0013586C" w:rsidRPr="00582DF6">
        <w:rPr>
          <w:rFonts w:cstheme="minorHAnsi"/>
          <w:sz w:val="24"/>
          <w:szCs w:val="24"/>
        </w:rPr>
        <w:t xml:space="preserve"> violence and conflict</w:t>
      </w:r>
      <w:r w:rsidR="00F8605E">
        <w:rPr>
          <w:rFonts w:cstheme="minorHAnsi"/>
          <w:sz w:val="24"/>
          <w:szCs w:val="24"/>
        </w:rPr>
        <w:t xml:space="preserve">, accusations of </w:t>
      </w:r>
      <w:r w:rsidR="0013586C" w:rsidRPr="00582DF6">
        <w:rPr>
          <w:rFonts w:cstheme="minorHAnsi"/>
          <w:sz w:val="24"/>
          <w:szCs w:val="24"/>
        </w:rPr>
        <w:t xml:space="preserve"> being unfaithful, or men’s infidelity and </w:t>
      </w:r>
      <w:r w:rsidR="00F8605E">
        <w:rPr>
          <w:rFonts w:cstheme="minorHAnsi"/>
          <w:sz w:val="24"/>
          <w:szCs w:val="24"/>
        </w:rPr>
        <w:t xml:space="preserve">the </w:t>
      </w:r>
      <w:r w:rsidR="0013586C" w:rsidRPr="00582DF6">
        <w:rPr>
          <w:rFonts w:cstheme="minorHAnsi"/>
          <w:sz w:val="24"/>
          <w:szCs w:val="24"/>
        </w:rPr>
        <w:t xml:space="preserve">associated risk of disease. </w:t>
      </w:r>
    </w:p>
    <w:p w:rsidR="00DE4A7B" w:rsidRDefault="00DE4A7B" w:rsidP="00F716CE">
      <w:pPr>
        <w:contextualSpacing/>
        <w:jc w:val="both"/>
        <w:rPr>
          <w:rFonts w:cstheme="minorHAnsi"/>
          <w:b/>
          <w:sz w:val="24"/>
          <w:szCs w:val="24"/>
        </w:rPr>
      </w:pPr>
    </w:p>
    <w:p w:rsidR="00DE4A7B" w:rsidRPr="00F8605E" w:rsidRDefault="0013586C" w:rsidP="00F716CE">
      <w:pPr>
        <w:contextualSpacing/>
        <w:jc w:val="both"/>
        <w:rPr>
          <w:rFonts w:cstheme="minorHAnsi"/>
          <w:b/>
          <w:i/>
          <w:iCs/>
          <w:sz w:val="24"/>
          <w:szCs w:val="24"/>
        </w:rPr>
      </w:pPr>
      <w:r w:rsidRPr="00F8605E">
        <w:rPr>
          <w:rFonts w:cstheme="minorHAnsi"/>
          <w:b/>
          <w:i/>
          <w:iCs/>
          <w:sz w:val="24"/>
          <w:szCs w:val="24"/>
        </w:rPr>
        <w:t>Re-evaluating the normative precedent</w:t>
      </w:r>
    </w:p>
    <w:p w:rsidR="00F8605E" w:rsidRPr="00582DF6" w:rsidRDefault="00F8605E" w:rsidP="00F716CE">
      <w:pPr>
        <w:contextualSpacing/>
        <w:jc w:val="both"/>
        <w:rPr>
          <w:rFonts w:cstheme="minorHAnsi"/>
          <w:b/>
          <w:i/>
          <w:sz w:val="24"/>
          <w:szCs w:val="24"/>
        </w:rPr>
      </w:pPr>
    </w:p>
    <w:p w:rsidR="00DE4A7B" w:rsidRPr="00CF5612" w:rsidRDefault="0013586C" w:rsidP="00F716CE">
      <w:pPr>
        <w:contextualSpacing/>
        <w:jc w:val="both"/>
        <w:rPr>
          <w:rFonts w:cstheme="minorHAnsi"/>
          <w:sz w:val="24"/>
          <w:szCs w:val="24"/>
        </w:rPr>
      </w:pPr>
      <w:r w:rsidRPr="00582DF6">
        <w:rPr>
          <w:rFonts w:cstheme="minorHAnsi"/>
          <w:sz w:val="24"/>
          <w:szCs w:val="24"/>
        </w:rPr>
        <w:t>As stated earlier, certain aspects of the normative precedent were</w:t>
      </w:r>
      <w:r w:rsidR="00FB2DD0">
        <w:rPr>
          <w:rFonts w:cstheme="minorHAnsi"/>
          <w:sz w:val="24"/>
          <w:szCs w:val="24"/>
        </w:rPr>
        <w:t xml:space="preserve"> </w:t>
      </w:r>
      <w:r w:rsidRPr="00582DF6">
        <w:rPr>
          <w:rFonts w:cstheme="minorHAnsi"/>
          <w:sz w:val="24"/>
          <w:szCs w:val="24"/>
        </w:rPr>
        <w:t xml:space="preserve">challenged </w:t>
      </w:r>
      <w:r w:rsidR="00B97E55">
        <w:rPr>
          <w:rFonts w:cstheme="minorHAnsi"/>
          <w:sz w:val="24"/>
          <w:szCs w:val="24"/>
        </w:rPr>
        <w:t>at</w:t>
      </w:r>
      <w:r w:rsidRPr="00582DF6">
        <w:rPr>
          <w:rFonts w:cstheme="minorHAnsi"/>
          <w:sz w:val="24"/>
          <w:szCs w:val="24"/>
        </w:rPr>
        <w:t xml:space="preserve">  both sites. An important element to this </w:t>
      </w:r>
      <w:r w:rsidR="00CF5612">
        <w:rPr>
          <w:rFonts w:cstheme="minorHAnsi"/>
          <w:sz w:val="24"/>
          <w:szCs w:val="24"/>
        </w:rPr>
        <w:t>lay in</w:t>
      </w:r>
      <w:r w:rsidRPr="00582DF6">
        <w:rPr>
          <w:rFonts w:cstheme="minorHAnsi"/>
          <w:sz w:val="24"/>
          <w:szCs w:val="24"/>
        </w:rPr>
        <w:t xml:space="preserve"> men and women acknowledg</w:t>
      </w:r>
      <w:r w:rsidR="00CF5612">
        <w:rPr>
          <w:rFonts w:cstheme="minorHAnsi"/>
          <w:sz w:val="24"/>
          <w:szCs w:val="24"/>
        </w:rPr>
        <w:t>ing</w:t>
      </w:r>
      <w:r w:rsidRPr="00582DF6">
        <w:rPr>
          <w:rFonts w:cstheme="minorHAnsi"/>
          <w:sz w:val="24"/>
          <w:szCs w:val="24"/>
        </w:rPr>
        <w:t xml:space="preserve"> the nature of the precedent and the social injustice that exists within it. As Agarwal (</w:t>
      </w:r>
      <w:r w:rsidR="00B64F75" w:rsidRPr="00582DF6">
        <w:rPr>
          <w:rFonts w:cstheme="minorHAnsi"/>
          <w:sz w:val="24"/>
          <w:szCs w:val="24"/>
        </w:rPr>
        <w:t>19</w:t>
      </w:r>
      <w:r w:rsidR="00B64F75">
        <w:rPr>
          <w:rFonts w:cstheme="minorHAnsi"/>
          <w:sz w:val="24"/>
          <w:szCs w:val="24"/>
        </w:rPr>
        <w:t>97</w:t>
      </w:r>
      <w:r w:rsidRPr="00582DF6">
        <w:rPr>
          <w:rFonts w:cstheme="minorHAnsi"/>
          <w:sz w:val="24"/>
          <w:szCs w:val="24"/>
        </w:rPr>
        <w:t xml:space="preserve">) highlights, it is not always the case that women are oblivious to the inequality which they face. Often, women </w:t>
      </w:r>
      <w:r w:rsidRPr="005D3CE9">
        <w:rPr>
          <w:rFonts w:cstheme="minorHAnsi"/>
          <w:sz w:val="24"/>
          <w:szCs w:val="24"/>
        </w:rPr>
        <w:t xml:space="preserve">are powerless to challenge it because of </w:t>
      </w:r>
      <w:r w:rsidR="00065D82" w:rsidRPr="005D3CE9">
        <w:rPr>
          <w:rFonts w:cstheme="minorHAnsi"/>
          <w:sz w:val="24"/>
          <w:szCs w:val="24"/>
        </w:rPr>
        <w:t xml:space="preserve">structural </w:t>
      </w:r>
      <w:r w:rsidR="00CF5612" w:rsidRPr="005D3CE9">
        <w:rPr>
          <w:rFonts w:cstheme="minorHAnsi"/>
          <w:sz w:val="24"/>
          <w:szCs w:val="24"/>
        </w:rPr>
        <w:t>constraints</w:t>
      </w:r>
      <w:r w:rsidR="00065D82" w:rsidRPr="005D3CE9">
        <w:rPr>
          <w:rFonts w:cstheme="minorHAnsi"/>
          <w:sz w:val="24"/>
          <w:szCs w:val="24"/>
        </w:rPr>
        <w:t xml:space="preserve"> (e.g. legal, political, and economic) which serve to disadvantage women</w:t>
      </w:r>
      <w:r w:rsidR="008F30E7" w:rsidRPr="005D3CE9">
        <w:rPr>
          <w:rFonts w:cstheme="minorHAnsi"/>
          <w:sz w:val="24"/>
          <w:szCs w:val="24"/>
        </w:rPr>
        <w:t>. A</w:t>
      </w:r>
      <w:r w:rsidRPr="005D3CE9">
        <w:rPr>
          <w:rFonts w:cstheme="minorHAnsi"/>
          <w:sz w:val="24"/>
          <w:szCs w:val="24"/>
        </w:rPr>
        <w:t xml:space="preserve">s </w:t>
      </w:r>
      <w:r w:rsidR="005D3CE9" w:rsidRPr="005D3CE9">
        <w:rPr>
          <w:rFonts w:cstheme="minorHAnsi"/>
          <w:sz w:val="24"/>
          <w:szCs w:val="24"/>
        </w:rPr>
        <w:t>Agness</w:t>
      </w:r>
      <w:r w:rsidR="00FB2DD0">
        <w:rPr>
          <w:rFonts w:cstheme="minorHAnsi"/>
          <w:sz w:val="24"/>
          <w:szCs w:val="24"/>
        </w:rPr>
        <w:t xml:space="preserve"> </w:t>
      </w:r>
      <w:r w:rsidR="00FE0E76">
        <w:rPr>
          <w:rFonts w:cstheme="minorHAnsi"/>
          <w:sz w:val="24"/>
          <w:szCs w:val="24"/>
        </w:rPr>
        <w:t xml:space="preserve">(30-49 years) from Dar es Salaam </w:t>
      </w:r>
      <w:r w:rsidR="00CF5612" w:rsidRPr="005D3CE9">
        <w:rPr>
          <w:rFonts w:cstheme="minorHAnsi"/>
          <w:sz w:val="24"/>
          <w:szCs w:val="24"/>
        </w:rPr>
        <w:t>put it, ‘</w:t>
      </w:r>
      <w:r w:rsidRPr="005D3CE9">
        <w:rPr>
          <w:rFonts w:cstheme="minorHAnsi"/>
          <w:sz w:val="24"/>
          <w:szCs w:val="24"/>
        </w:rPr>
        <w:t>even in law women have no say</w:t>
      </w:r>
      <w:r w:rsidR="00CF5612" w:rsidRPr="005D3CE9">
        <w:rPr>
          <w:rFonts w:cstheme="minorHAnsi"/>
          <w:sz w:val="24"/>
          <w:szCs w:val="24"/>
        </w:rPr>
        <w:t>’</w:t>
      </w:r>
      <w:r w:rsidR="00FE0E76">
        <w:rPr>
          <w:rFonts w:cstheme="minorHAnsi"/>
          <w:sz w:val="24"/>
          <w:szCs w:val="24"/>
        </w:rPr>
        <w:t>.</w:t>
      </w: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 xml:space="preserve">A </w:t>
      </w:r>
      <w:r w:rsidR="00CF5612">
        <w:rPr>
          <w:rFonts w:cstheme="minorHAnsi"/>
          <w:sz w:val="24"/>
          <w:szCs w:val="24"/>
        </w:rPr>
        <w:t xml:space="preserve">key </w:t>
      </w:r>
      <w:r w:rsidRPr="00582DF6">
        <w:rPr>
          <w:rFonts w:cstheme="minorHAnsi"/>
          <w:sz w:val="24"/>
          <w:szCs w:val="24"/>
        </w:rPr>
        <w:t>feature of people’s lives in Tanzania is the threat of HIV</w:t>
      </w:r>
      <w:r w:rsidR="00C0529D" w:rsidRPr="00582DF6">
        <w:rPr>
          <w:rFonts w:cstheme="minorHAnsi"/>
          <w:sz w:val="24"/>
          <w:szCs w:val="24"/>
        </w:rPr>
        <w:t xml:space="preserve">. </w:t>
      </w:r>
      <w:r w:rsidRPr="00582DF6">
        <w:rPr>
          <w:rFonts w:cstheme="minorHAnsi"/>
          <w:sz w:val="24"/>
          <w:szCs w:val="24"/>
        </w:rPr>
        <w:t xml:space="preserve">Among women </w:t>
      </w:r>
      <w:r w:rsidR="00F52F03" w:rsidRPr="00582DF6">
        <w:rPr>
          <w:rFonts w:cstheme="minorHAnsi"/>
          <w:sz w:val="24"/>
          <w:szCs w:val="24"/>
        </w:rPr>
        <w:t xml:space="preserve">in Mbeya, </w:t>
      </w:r>
      <w:r w:rsidRPr="00582DF6">
        <w:rPr>
          <w:rFonts w:cstheme="minorHAnsi"/>
          <w:sz w:val="24"/>
          <w:szCs w:val="24"/>
        </w:rPr>
        <w:t xml:space="preserve">there was </w:t>
      </w:r>
      <w:r w:rsidR="00CF5612">
        <w:rPr>
          <w:rFonts w:cstheme="minorHAnsi"/>
          <w:sz w:val="24"/>
          <w:szCs w:val="24"/>
        </w:rPr>
        <w:t xml:space="preserve">clear </w:t>
      </w:r>
      <w:r w:rsidRPr="00582DF6">
        <w:rPr>
          <w:rFonts w:cstheme="minorHAnsi"/>
          <w:sz w:val="24"/>
          <w:szCs w:val="24"/>
        </w:rPr>
        <w:t>evidence that</w:t>
      </w:r>
      <w:r w:rsidR="00C0529D" w:rsidRPr="00582DF6">
        <w:rPr>
          <w:rFonts w:cstheme="minorHAnsi"/>
          <w:sz w:val="24"/>
          <w:szCs w:val="24"/>
        </w:rPr>
        <w:t xml:space="preserve"> public health sexual behaviour messaging around HIV risk had been understood. </w:t>
      </w:r>
      <w:r w:rsidRPr="00582DF6">
        <w:rPr>
          <w:rFonts w:cstheme="minorHAnsi"/>
          <w:sz w:val="24"/>
          <w:szCs w:val="24"/>
        </w:rPr>
        <w:t xml:space="preserve">As </w:t>
      </w:r>
      <w:r w:rsidR="00583F16">
        <w:rPr>
          <w:rFonts w:cstheme="minorHAnsi"/>
          <w:sz w:val="24"/>
          <w:szCs w:val="24"/>
        </w:rPr>
        <w:t>Angela</w:t>
      </w:r>
      <w:r w:rsidRPr="00582DF6">
        <w:rPr>
          <w:rFonts w:cstheme="minorHAnsi"/>
          <w:sz w:val="24"/>
          <w:szCs w:val="24"/>
        </w:rPr>
        <w:t xml:space="preserve"> said: </w:t>
      </w:r>
    </w:p>
    <w:p w:rsidR="00DE4A7B" w:rsidRPr="00582DF6" w:rsidRDefault="00DE4A7B" w:rsidP="00F716CE">
      <w:pPr>
        <w:contextualSpacing/>
        <w:jc w:val="both"/>
        <w:rPr>
          <w:rFonts w:cstheme="minorHAnsi"/>
          <w:b/>
          <w:i/>
          <w:sz w:val="24"/>
          <w:szCs w:val="24"/>
        </w:rPr>
      </w:pPr>
    </w:p>
    <w:p w:rsidR="00DE4A7B" w:rsidRPr="00582DF6" w:rsidRDefault="00767837" w:rsidP="00F716CE">
      <w:pPr>
        <w:ind w:left="720"/>
        <w:contextualSpacing/>
        <w:jc w:val="both"/>
        <w:rPr>
          <w:rFonts w:cstheme="minorHAnsi"/>
          <w:iCs/>
          <w:sz w:val="24"/>
          <w:szCs w:val="24"/>
        </w:rPr>
      </w:pPr>
      <w:r>
        <w:rPr>
          <w:rFonts w:cstheme="minorHAnsi"/>
          <w:iCs/>
          <w:sz w:val="24"/>
          <w:szCs w:val="24"/>
        </w:rPr>
        <w:t xml:space="preserve">..... we have learned careless sex is not good and I know it’s effects. (Angela, 30-49 years, </w:t>
      </w:r>
      <w:r w:rsidR="00A5357F" w:rsidRPr="008B4EE1">
        <w:rPr>
          <w:rFonts w:cstheme="minorHAnsi"/>
          <w:iCs/>
          <w:sz w:val="24"/>
          <w:szCs w:val="24"/>
        </w:rPr>
        <w:t>Mbeya)</w:t>
      </w:r>
    </w:p>
    <w:p w:rsidR="008E04E3" w:rsidRPr="00582DF6" w:rsidRDefault="008E04E3" w:rsidP="00F716CE">
      <w:pPr>
        <w:contextualSpacing/>
        <w:jc w:val="both"/>
        <w:rPr>
          <w:rFonts w:cstheme="minorHAnsi"/>
          <w:sz w:val="24"/>
          <w:szCs w:val="24"/>
        </w:rPr>
      </w:pPr>
    </w:p>
    <w:p w:rsidR="00C0529D" w:rsidRPr="00582DF6" w:rsidRDefault="00CF5612" w:rsidP="00F360F1">
      <w:pPr>
        <w:ind w:firstLine="720"/>
        <w:contextualSpacing/>
        <w:jc w:val="both"/>
        <w:rPr>
          <w:rFonts w:cstheme="minorHAnsi"/>
          <w:sz w:val="24"/>
          <w:szCs w:val="24"/>
        </w:rPr>
      </w:pPr>
      <w:r>
        <w:rPr>
          <w:rFonts w:cstheme="minorHAnsi"/>
          <w:sz w:val="24"/>
          <w:szCs w:val="24"/>
        </w:rPr>
        <w:t>She</w:t>
      </w:r>
      <w:r w:rsidR="00C0529D" w:rsidRPr="00582DF6">
        <w:rPr>
          <w:rFonts w:cstheme="minorHAnsi"/>
          <w:sz w:val="24"/>
          <w:szCs w:val="24"/>
        </w:rPr>
        <w:t xml:space="preserve"> went on to say</w:t>
      </w:r>
      <w:r>
        <w:rPr>
          <w:rFonts w:cstheme="minorHAnsi"/>
          <w:sz w:val="24"/>
          <w:szCs w:val="24"/>
        </w:rPr>
        <w:t xml:space="preserve"> that</w:t>
      </w:r>
      <w:r w:rsidRPr="00CF5612">
        <w:rPr>
          <w:rFonts w:cstheme="minorHAnsi"/>
          <w:sz w:val="24"/>
          <w:szCs w:val="24"/>
        </w:rPr>
        <w:t>‘</w:t>
      </w:r>
      <w:r w:rsidR="00837ACA">
        <w:rPr>
          <w:rFonts w:cstheme="minorHAnsi"/>
          <w:sz w:val="24"/>
          <w:szCs w:val="24"/>
        </w:rPr>
        <w:t xml:space="preserve"> </w:t>
      </w:r>
      <w:r w:rsidR="00C0529D" w:rsidRPr="00CF5612">
        <w:rPr>
          <w:rFonts w:cstheme="minorHAnsi"/>
          <w:sz w:val="24"/>
          <w:szCs w:val="24"/>
        </w:rPr>
        <w:t>a woman should have the power to decide</w:t>
      </w:r>
      <w:r>
        <w:rPr>
          <w:rFonts w:cstheme="minorHAnsi"/>
          <w:sz w:val="24"/>
          <w:szCs w:val="24"/>
        </w:rPr>
        <w:t xml:space="preserve"> [</w:t>
      </w:r>
      <w:r w:rsidR="0054080D">
        <w:rPr>
          <w:rFonts w:cstheme="minorHAnsi"/>
          <w:sz w:val="24"/>
          <w:szCs w:val="24"/>
        </w:rPr>
        <w:t>when to have</w:t>
      </w:r>
      <w:r w:rsidR="00CF2E38">
        <w:rPr>
          <w:rFonts w:cstheme="minorHAnsi"/>
          <w:sz w:val="24"/>
          <w:szCs w:val="24"/>
        </w:rPr>
        <w:t xml:space="preserve"> sex</w:t>
      </w:r>
      <w:r>
        <w:rPr>
          <w:rFonts w:cstheme="minorHAnsi"/>
          <w:sz w:val="24"/>
          <w:szCs w:val="24"/>
        </w:rPr>
        <w:t>]’</w:t>
      </w:r>
      <w:r w:rsidR="00C0529D" w:rsidRPr="00582DF6">
        <w:rPr>
          <w:rFonts w:cstheme="minorHAnsi"/>
          <w:i/>
          <w:sz w:val="24"/>
          <w:szCs w:val="24"/>
        </w:rPr>
        <w:t xml:space="preserve">, </w:t>
      </w:r>
      <w:r w:rsidR="00C0529D" w:rsidRPr="00582DF6">
        <w:rPr>
          <w:rFonts w:cstheme="minorHAnsi"/>
          <w:sz w:val="24"/>
          <w:szCs w:val="24"/>
        </w:rPr>
        <w:t xml:space="preserve">further highlighting </w:t>
      </w:r>
      <w:r>
        <w:rPr>
          <w:rFonts w:cstheme="minorHAnsi"/>
          <w:sz w:val="24"/>
          <w:szCs w:val="24"/>
        </w:rPr>
        <w:t xml:space="preserve">how </w:t>
      </w:r>
      <w:r w:rsidR="00C0529D" w:rsidRPr="00582DF6">
        <w:rPr>
          <w:rFonts w:cstheme="minorHAnsi"/>
          <w:sz w:val="24"/>
          <w:szCs w:val="24"/>
        </w:rPr>
        <w:t xml:space="preserve">individual personal beliefs and normative beliefs </w:t>
      </w:r>
      <w:r w:rsidR="008E04E3" w:rsidRPr="00582DF6">
        <w:rPr>
          <w:rFonts w:cstheme="minorHAnsi"/>
          <w:sz w:val="24"/>
          <w:szCs w:val="24"/>
        </w:rPr>
        <w:t xml:space="preserve">may not always be aligned. </w:t>
      </w: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Among men</w:t>
      </w:r>
      <w:r w:rsidR="00CF5612">
        <w:rPr>
          <w:rFonts w:cstheme="minorHAnsi"/>
          <w:sz w:val="24"/>
          <w:szCs w:val="24"/>
        </w:rPr>
        <w:t>,</w:t>
      </w:r>
      <w:r w:rsidR="001C5F73" w:rsidRPr="00582DF6">
        <w:rPr>
          <w:rFonts w:cstheme="minorHAnsi"/>
          <w:sz w:val="24"/>
          <w:szCs w:val="24"/>
        </w:rPr>
        <w:t xml:space="preserve"> and in both sites</w:t>
      </w:r>
      <w:r w:rsidRPr="00582DF6">
        <w:rPr>
          <w:rFonts w:cstheme="minorHAnsi"/>
          <w:sz w:val="24"/>
          <w:szCs w:val="24"/>
        </w:rPr>
        <w:t xml:space="preserve">, discussion involved suggestions that men’s behaviours should </w:t>
      </w:r>
      <w:r w:rsidR="00CF5612">
        <w:rPr>
          <w:rFonts w:cstheme="minorHAnsi"/>
          <w:sz w:val="24"/>
          <w:szCs w:val="24"/>
        </w:rPr>
        <w:t xml:space="preserve">also </w:t>
      </w:r>
      <w:r w:rsidRPr="00582DF6">
        <w:rPr>
          <w:rFonts w:cstheme="minorHAnsi"/>
          <w:sz w:val="24"/>
          <w:szCs w:val="24"/>
        </w:rPr>
        <w:t xml:space="preserve">be examined. </w:t>
      </w:r>
    </w:p>
    <w:p w:rsidR="00DE4A7B" w:rsidRPr="00582DF6" w:rsidRDefault="00DE4A7B" w:rsidP="00F716CE">
      <w:pPr>
        <w:pStyle w:val="ListParagraph"/>
        <w:widowControl w:val="0"/>
        <w:ind w:left="360"/>
        <w:jc w:val="both"/>
        <w:rPr>
          <w:rFonts w:eastAsia="Times New Roman" w:cstheme="minorHAnsi"/>
          <w:sz w:val="24"/>
          <w:szCs w:val="24"/>
          <w:highlight w:val="cyan"/>
        </w:rPr>
      </w:pPr>
    </w:p>
    <w:p w:rsidR="00DE4A7B" w:rsidRPr="00582DF6" w:rsidRDefault="0013586C" w:rsidP="00F716CE">
      <w:pPr>
        <w:pStyle w:val="ListParagraph"/>
        <w:widowControl w:val="0"/>
        <w:jc w:val="both"/>
        <w:rPr>
          <w:rFonts w:eastAsia="Times New Roman" w:cstheme="minorHAnsi"/>
          <w:b/>
          <w:iCs/>
          <w:sz w:val="24"/>
          <w:szCs w:val="24"/>
        </w:rPr>
      </w:pPr>
      <w:r w:rsidRPr="00582DF6">
        <w:rPr>
          <w:rFonts w:eastAsia="Times New Roman" w:cstheme="minorHAnsi"/>
          <w:iCs/>
          <w:sz w:val="24"/>
          <w:szCs w:val="24"/>
        </w:rPr>
        <w:t xml:space="preserve">There are men who want sex every day. They make it as ‘a prayer’. That is not good for his wife because we are all </w:t>
      </w:r>
      <w:r w:rsidR="00F41598">
        <w:rPr>
          <w:rFonts w:eastAsia="Times New Roman" w:cstheme="minorHAnsi"/>
          <w:iCs/>
          <w:sz w:val="24"/>
          <w:szCs w:val="24"/>
        </w:rPr>
        <w:t xml:space="preserve">human beings. </w:t>
      </w:r>
      <w:r w:rsidR="00A5357F" w:rsidRPr="008B4EE1">
        <w:rPr>
          <w:rFonts w:eastAsia="Times New Roman" w:cstheme="minorHAnsi"/>
          <w:iCs/>
          <w:sz w:val="24"/>
          <w:szCs w:val="24"/>
        </w:rPr>
        <w:t>(Mussa, 18-35 years, Dar es Salaam)</w:t>
      </w:r>
    </w:p>
    <w:p w:rsidR="00DE4A7B" w:rsidRPr="00582DF6" w:rsidRDefault="00DE4A7B" w:rsidP="00F716CE">
      <w:pPr>
        <w:contextualSpacing/>
        <w:jc w:val="both"/>
        <w:rPr>
          <w:rFonts w:cstheme="minorHAnsi"/>
          <w:sz w:val="24"/>
          <w:szCs w:val="24"/>
        </w:rPr>
      </w:pPr>
    </w:p>
    <w:p w:rsidR="00DE4A7B" w:rsidRPr="00582DF6" w:rsidRDefault="003E42C8" w:rsidP="00CF5612">
      <w:pPr>
        <w:ind w:firstLine="720"/>
        <w:contextualSpacing/>
        <w:jc w:val="both"/>
        <w:rPr>
          <w:rFonts w:cstheme="minorHAnsi"/>
          <w:sz w:val="24"/>
          <w:szCs w:val="24"/>
        </w:rPr>
      </w:pPr>
      <w:r w:rsidRPr="00582DF6">
        <w:rPr>
          <w:rFonts w:cstheme="minorHAnsi"/>
          <w:sz w:val="24"/>
          <w:szCs w:val="24"/>
        </w:rPr>
        <w:t xml:space="preserve">This </w:t>
      </w:r>
      <w:r w:rsidR="0013586C" w:rsidRPr="00582DF6">
        <w:rPr>
          <w:rFonts w:cstheme="minorHAnsi"/>
          <w:sz w:val="24"/>
          <w:szCs w:val="24"/>
        </w:rPr>
        <w:t xml:space="preserve">statement highlights the </w:t>
      </w:r>
      <w:r w:rsidR="00F52F03" w:rsidRPr="00582DF6">
        <w:rPr>
          <w:rFonts w:cstheme="minorHAnsi"/>
          <w:sz w:val="24"/>
          <w:szCs w:val="24"/>
        </w:rPr>
        <w:t xml:space="preserve">commonly held perception of the </w:t>
      </w:r>
      <w:r w:rsidR="0013586C" w:rsidRPr="00582DF6">
        <w:rPr>
          <w:rFonts w:cstheme="minorHAnsi"/>
          <w:sz w:val="24"/>
          <w:szCs w:val="24"/>
        </w:rPr>
        <w:t>insatiable all powerful nature of men’s sexuality</w:t>
      </w:r>
      <w:r w:rsidR="00CF5612">
        <w:rPr>
          <w:rFonts w:cstheme="minorHAnsi"/>
          <w:sz w:val="24"/>
          <w:szCs w:val="24"/>
        </w:rPr>
        <w:t xml:space="preserve"> over</w:t>
      </w:r>
      <w:r w:rsidR="0013586C" w:rsidRPr="00582DF6">
        <w:rPr>
          <w:rFonts w:cstheme="minorHAnsi"/>
          <w:sz w:val="24"/>
          <w:szCs w:val="24"/>
        </w:rPr>
        <w:t xml:space="preserve"> which men have </w:t>
      </w:r>
      <w:r w:rsidR="00CF5612">
        <w:rPr>
          <w:rFonts w:cstheme="minorHAnsi"/>
          <w:sz w:val="24"/>
          <w:szCs w:val="24"/>
        </w:rPr>
        <w:t xml:space="preserve">little or </w:t>
      </w:r>
      <w:r w:rsidR="0013586C" w:rsidRPr="00582DF6">
        <w:rPr>
          <w:rFonts w:cstheme="minorHAnsi"/>
          <w:sz w:val="24"/>
          <w:szCs w:val="24"/>
        </w:rPr>
        <w:t>no control</w:t>
      </w:r>
      <w:r w:rsidR="00D040CD" w:rsidRPr="00582DF6">
        <w:rPr>
          <w:rFonts w:cstheme="minorHAnsi"/>
          <w:sz w:val="24"/>
          <w:szCs w:val="24"/>
        </w:rPr>
        <w:t xml:space="preserve">. </w:t>
      </w:r>
      <w:r w:rsidR="007C7BF9">
        <w:rPr>
          <w:rFonts w:cstheme="minorHAnsi"/>
          <w:sz w:val="24"/>
          <w:szCs w:val="24"/>
        </w:rPr>
        <w:t>Mussa</w:t>
      </w:r>
      <w:r w:rsidR="00FB2DD0">
        <w:rPr>
          <w:rFonts w:cstheme="minorHAnsi"/>
          <w:sz w:val="24"/>
          <w:szCs w:val="24"/>
        </w:rPr>
        <w:t xml:space="preserve"> </w:t>
      </w:r>
      <w:r w:rsidR="00850862">
        <w:rPr>
          <w:rFonts w:cstheme="minorHAnsi"/>
          <w:sz w:val="24"/>
          <w:szCs w:val="24"/>
        </w:rPr>
        <w:t>then went on to</w:t>
      </w:r>
      <w:r w:rsidR="00FB2DD0">
        <w:rPr>
          <w:rFonts w:cstheme="minorHAnsi"/>
          <w:sz w:val="24"/>
          <w:szCs w:val="24"/>
        </w:rPr>
        <w:t xml:space="preserve"> </w:t>
      </w:r>
      <w:r w:rsidR="00850862" w:rsidRPr="00582DF6">
        <w:rPr>
          <w:rFonts w:cstheme="minorHAnsi"/>
          <w:sz w:val="24"/>
          <w:szCs w:val="24"/>
        </w:rPr>
        <w:t>br</w:t>
      </w:r>
      <w:r w:rsidR="00850862">
        <w:rPr>
          <w:rFonts w:cstheme="minorHAnsi"/>
          <w:sz w:val="24"/>
          <w:szCs w:val="24"/>
        </w:rPr>
        <w:t>ing</w:t>
      </w:r>
      <w:r w:rsidR="00FB2DD0">
        <w:rPr>
          <w:rFonts w:cstheme="minorHAnsi"/>
          <w:sz w:val="24"/>
          <w:szCs w:val="24"/>
        </w:rPr>
        <w:t xml:space="preserve"> </w:t>
      </w:r>
      <w:r w:rsidR="0013586C" w:rsidRPr="00582DF6">
        <w:rPr>
          <w:rFonts w:cstheme="minorHAnsi"/>
          <w:sz w:val="24"/>
          <w:szCs w:val="24"/>
        </w:rPr>
        <w:t>out the distinction between the traditional and the modern man</w:t>
      </w:r>
      <w:r w:rsidR="00CF5612">
        <w:rPr>
          <w:rFonts w:cstheme="minorHAnsi"/>
          <w:sz w:val="24"/>
          <w:szCs w:val="24"/>
        </w:rPr>
        <w:t xml:space="preserve">, when he said, </w:t>
      </w:r>
      <w:r w:rsidR="00CF5612" w:rsidRPr="00CF5612">
        <w:rPr>
          <w:rFonts w:cstheme="minorHAnsi"/>
          <w:sz w:val="24"/>
          <w:szCs w:val="24"/>
        </w:rPr>
        <w:t>‘</w:t>
      </w:r>
      <w:r w:rsidR="0013586C" w:rsidRPr="00CF5612">
        <w:rPr>
          <w:rFonts w:cstheme="minorHAnsi"/>
          <w:sz w:val="24"/>
          <w:szCs w:val="24"/>
        </w:rPr>
        <w:t>a traditional man uses the principles of marriage, but a modern man is clever because he listens to his wife</w:t>
      </w:r>
      <w:r w:rsidR="00CF5612" w:rsidRPr="00CF5612">
        <w:rPr>
          <w:rFonts w:cstheme="minorHAnsi"/>
          <w:sz w:val="24"/>
          <w:szCs w:val="24"/>
        </w:rPr>
        <w:t>’</w:t>
      </w:r>
      <w:r w:rsidR="0013586C" w:rsidRPr="00CF5612">
        <w:rPr>
          <w:rFonts w:cstheme="minorHAnsi"/>
          <w:sz w:val="24"/>
          <w:szCs w:val="24"/>
        </w:rPr>
        <w:t xml:space="preserve">. </w:t>
      </w:r>
      <w:r w:rsidR="00850862">
        <w:rPr>
          <w:rFonts w:cstheme="minorHAnsi"/>
          <w:sz w:val="24"/>
          <w:szCs w:val="24"/>
        </w:rPr>
        <w:t>In addition,</w:t>
      </w:r>
      <w:r w:rsidR="008F69F3">
        <w:rPr>
          <w:rFonts w:cstheme="minorHAnsi"/>
          <w:sz w:val="24"/>
          <w:szCs w:val="24"/>
        </w:rPr>
        <w:t xml:space="preserve"> Alex</w:t>
      </w:r>
      <w:r w:rsidR="00FB2DD0">
        <w:rPr>
          <w:rFonts w:cstheme="minorHAnsi"/>
          <w:sz w:val="24"/>
          <w:szCs w:val="24"/>
        </w:rPr>
        <w:t xml:space="preserve"> </w:t>
      </w:r>
      <w:r w:rsidR="007C7BF9">
        <w:rPr>
          <w:rFonts w:cstheme="minorHAnsi"/>
          <w:sz w:val="24"/>
          <w:szCs w:val="24"/>
        </w:rPr>
        <w:t xml:space="preserve">from Mbeya </w:t>
      </w:r>
      <w:r w:rsidR="00CF5612">
        <w:rPr>
          <w:rFonts w:cstheme="minorHAnsi"/>
          <w:sz w:val="24"/>
          <w:szCs w:val="24"/>
        </w:rPr>
        <w:t>said</w:t>
      </w:r>
      <w:r w:rsidR="0013586C" w:rsidRPr="00582DF6">
        <w:rPr>
          <w:rFonts w:cstheme="minorHAnsi"/>
          <w:sz w:val="24"/>
          <w:szCs w:val="24"/>
        </w:rPr>
        <w:t xml:space="preserve">: </w:t>
      </w:r>
    </w:p>
    <w:p w:rsidR="00DE4A7B" w:rsidRPr="00582DF6" w:rsidRDefault="00DE4A7B" w:rsidP="00F716CE">
      <w:pPr>
        <w:contextualSpacing/>
        <w:jc w:val="both"/>
        <w:rPr>
          <w:rFonts w:cstheme="minorHAnsi"/>
          <w:sz w:val="24"/>
          <w:szCs w:val="24"/>
        </w:rPr>
      </w:pPr>
    </w:p>
    <w:p w:rsidR="00DE4A7B" w:rsidRPr="00582DF6" w:rsidRDefault="0013586C" w:rsidP="00F716CE">
      <w:pPr>
        <w:ind w:left="720"/>
        <w:contextualSpacing/>
        <w:jc w:val="both"/>
        <w:rPr>
          <w:rFonts w:cstheme="minorHAnsi"/>
          <w:iCs/>
          <w:sz w:val="24"/>
          <w:szCs w:val="24"/>
        </w:rPr>
      </w:pPr>
      <w:r w:rsidRPr="00582DF6">
        <w:rPr>
          <w:rFonts w:cstheme="minorHAnsi"/>
          <w:iCs/>
          <w:sz w:val="24"/>
          <w:szCs w:val="24"/>
        </w:rPr>
        <w:t xml:space="preserve">Men sometimes go home drunk. He forgets he left nothing and doesn’t know if she ate. Then he requests sex. How can a man ask to have sex while the woman didn’t </w:t>
      </w:r>
      <w:r w:rsidRPr="00582DF6">
        <w:rPr>
          <w:rFonts w:cstheme="minorHAnsi"/>
          <w:iCs/>
          <w:sz w:val="24"/>
          <w:szCs w:val="24"/>
        </w:rPr>
        <w:lastRenderedPageBreak/>
        <w:t xml:space="preserve">eat? She refuses, but he is full of alcohol </w:t>
      </w:r>
      <w:r w:rsidR="00CF5612">
        <w:rPr>
          <w:rFonts w:cstheme="minorHAnsi"/>
          <w:iCs/>
          <w:sz w:val="24"/>
          <w:szCs w:val="24"/>
        </w:rPr>
        <w:t xml:space="preserve">[and] </w:t>
      </w:r>
      <w:r w:rsidRPr="00582DF6">
        <w:rPr>
          <w:rFonts w:cstheme="minorHAnsi"/>
          <w:iCs/>
          <w:sz w:val="24"/>
          <w:szCs w:val="24"/>
        </w:rPr>
        <w:t xml:space="preserve">ends up beating her without realising he is the one who caused it. </w:t>
      </w:r>
      <w:r w:rsidR="00FF1054">
        <w:rPr>
          <w:rFonts w:cstheme="minorHAnsi"/>
          <w:iCs/>
          <w:sz w:val="24"/>
          <w:szCs w:val="24"/>
        </w:rPr>
        <w:t>(Alex, 18</w:t>
      </w:r>
      <w:r w:rsidR="00FF1054" w:rsidRPr="00FF1054">
        <w:rPr>
          <w:rFonts w:cstheme="minorHAnsi"/>
          <w:iCs/>
          <w:sz w:val="24"/>
          <w:szCs w:val="24"/>
        </w:rPr>
        <w:t xml:space="preserve">-35 </w:t>
      </w:r>
      <w:r w:rsidR="00F41598">
        <w:rPr>
          <w:rFonts w:cstheme="minorHAnsi"/>
          <w:iCs/>
          <w:sz w:val="24"/>
          <w:szCs w:val="24"/>
        </w:rPr>
        <w:t xml:space="preserve">years, </w:t>
      </w:r>
      <w:r w:rsidR="00A5357F" w:rsidRPr="008B4EE1">
        <w:rPr>
          <w:rFonts w:cstheme="minorHAnsi"/>
          <w:iCs/>
          <w:sz w:val="24"/>
          <w:szCs w:val="24"/>
        </w:rPr>
        <w:t>Mbeya)</w:t>
      </w:r>
    </w:p>
    <w:p w:rsidR="00DE4A7B" w:rsidRPr="00582DF6" w:rsidRDefault="00DE4A7B" w:rsidP="00F716CE">
      <w:pPr>
        <w:contextualSpacing/>
        <w:jc w:val="both"/>
        <w:rPr>
          <w:rFonts w:cstheme="minorHAnsi"/>
          <w:sz w:val="24"/>
          <w:szCs w:val="24"/>
        </w:rPr>
      </w:pPr>
    </w:p>
    <w:p w:rsidR="00DE4A7B" w:rsidRPr="00582DF6" w:rsidRDefault="0013586C" w:rsidP="00F360F1">
      <w:pPr>
        <w:ind w:firstLine="720"/>
        <w:contextualSpacing/>
        <w:jc w:val="both"/>
        <w:rPr>
          <w:rFonts w:cstheme="minorHAnsi"/>
          <w:i/>
          <w:sz w:val="24"/>
          <w:szCs w:val="24"/>
        </w:rPr>
      </w:pPr>
      <w:r w:rsidRPr="00582DF6">
        <w:rPr>
          <w:rFonts w:cstheme="minorHAnsi"/>
          <w:sz w:val="24"/>
          <w:szCs w:val="24"/>
        </w:rPr>
        <w:t xml:space="preserve">The above statement hints </w:t>
      </w:r>
      <w:r w:rsidR="00CF5612">
        <w:rPr>
          <w:rFonts w:cstheme="minorHAnsi"/>
          <w:sz w:val="24"/>
          <w:szCs w:val="24"/>
        </w:rPr>
        <w:t>at</w:t>
      </w:r>
      <w:r w:rsidR="00837ACA">
        <w:rPr>
          <w:rFonts w:cstheme="minorHAnsi"/>
          <w:sz w:val="24"/>
          <w:szCs w:val="24"/>
        </w:rPr>
        <w:t xml:space="preserve"> </w:t>
      </w:r>
      <w:r w:rsidR="00D54E57">
        <w:rPr>
          <w:rFonts w:cstheme="minorHAnsi"/>
          <w:sz w:val="24"/>
          <w:szCs w:val="24"/>
        </w:rPr>
        <w:t xml:space="preserve">how some men have irresponsibly retreated from </w:t>
      </w:r>
      <w:r w:rsidRPr="00582DF6">
        <w:rPr>
          <w:rFonts w:cstheme="minorHAnsi"/>
          <w:sz w:val="24"/>
          <w:szCs w:val="24"/>
        </w:rPr>
        <w:t xml:space="preserve">the traditional breadwinner </w:t>
      </w:r>
      <w:r w:rsidR="00D54E57">
        <w:rPr>
          <w:rFonts w:cstheme="minorHAnsi"/>
          <w:sz w:val="24"/>
          <w:szCs w:val="24"/>
        </w:rPr>
        <w:t xml:space="preserve">role when </w:t>
      </w:r>
      <w:r w:rsidR="00FF1054">
        <w:rPr>
          <w:rFonts w:cstheme="minorHAnsi"/>
          <w:sz w:val="24"/>
          <w:szCs w:val="24"/>
        </w:rPr>
        <w:t>Alex</w:t>
      </w:r>
      <w:r w:rsidR="00D54E57">
        <w:rPr>
          <w:rFonts w:cstheme="minorHAnsi"/>
          <w:sz w:val="24"/>
          <w:szCs w:val="24"/>
        </w:rPr>
        <w:t xml:space="preserve"> says: </w:t>
      </w:r>
      <w:r w:rsidR="00D54E57" w:rsidRPr="00D54E57">
        <w:rPr>
          <w:rFonts w:cstheme="minorHAnsi"/>
          <w:sz w:val="24"/>
          <w:szCs w:val="24"/>
        </w:rPr>
        <w:t>‘</w:t>
      </w:r>
      <w:r w:rsidRPr="00D54E57">
        <w:rPr>
          <w:rFonts w:cstheme="minorHAnsi"/>
          <w:sz w:val="24"/>
          <w:szCs w:val="24"/>
        </w:rPr>
        <w:t>He forgets he left nothing and doesn’t know if she ate</w:t>
      </w:r>
      <w:r w:rsidR="00D54E57" w:rsidRPr="00D54E57">
        <w:rPr>
          <w:rFonts w:cstheme="minorHAnsi"/>
          <w:sz w:val="24"/>
          <w:szCs w:val="24"/>
        </w:rPr>
        <w:t>’.</w:t>
      </w:r>
      <w:r w:rsidR="00FB2DD0">
        <w:rPr>
          <w:rFonts w:cstheme="minorHAnsi"/>
          <w:sz w:val="24"/>
          <w:szCs w:val="24"/>
        </w:rPr>
        <w:t xml:space="preserve"> </w:t>
      </w:r>
      <w:r w:rsidRPr="00582DF6">
        <w:rPr>
          <w:rFonts w:cstheme="minorHAnsi"/>
          <w:sz w:val="24"/>
          <w:szCs w:val="24"/>
        </w:rPr>
        <w:t xml:space="preserve">It also </w:t>
      </w:r>
      <w:r w:rsidR="00D54E57">
        <w:rPr>
          <w:rFonts w:cstheme="minorHAnsi"/>
          <w:sz w:val="24"/>
          <w:szCs w:val="24"/>
        </w:rPr>
        <w:t>highlights some of the normative</w:t>
      </w:r>
      <w:r w:rsidRPr="00582DF6">
        <w:rPr>
          <w:rFonts w:cstheme="minorHAnsi"/>
          <w:sz w:val="24"/>
          <w:szCs w:val="24"/>
        </w:rPr>
        <w:t xml:space="preserve"> destructive men’s behaviours observed in Tanzania </w:t>
      </w:r>
      <w:r w:rsidR="00D54E57">
        <w:rPr>
          <w:rFonts w:cstheme="minorHAnsi"/>
          <w:sz w:val="24"/>
          <w:szCs w:val="24"/>
        </w:rPr>
        <w:t>as does</w:t>
      </w:r>
      <w:r w:rsidRPr="00582DF6">
        <w:rPr>
          <w:rFonts w:cstheme="minorHAnsi"/>
          <w:sz w:val="24"/>
          <w:szCs w:val="24"/>
        </w:rPr>
        <w:t xml:space="preserve"> the following statement from </w:t>
      </w:r>
      <w:r w:rsidR="008F69F3">
        <w:rPr>
          <w:rFonts w:cstheme="minorHAnsi"/>
          <w:sz w:val="24"/>
          <w:szCs w:val="24"/>
        </w:rPr>
        <w:t>Peter</w:t>
      </w:r>
      <w:r w:rsidR="00FB2DD0">
        <w:rPr>
          <w:rFonts w:cstheme="minorHAnsi"/>
          <w:sz w:val="24"/>
          <w:szCs w:val="24"/>
        </w:rPr>
        <w:t xml:space="preserve"> </w:t>
      </w:r>
      <w:r w:rsidR="00D54E57">
        <w:rPr>
          <w:rFonts w:cstheme="minorHAnsi"/>
          <w:sz w:val="24"/>
          <w:szCs w:val="24"/>
        </w:rPr>
        <w:t xml:space="preserve">which also </w:t>
      </w:r>
      <w:r w:rsidRPr="00582DF6">
        <w:rPr>
          <w:rFonts w:cstheme="minorHAnsi"/>
          <w:sz w:val="24"/>
          <w:szCs w:val="24"/>
        </w:rPr>
        <w:t xml:space="preserve">recognises </w:t>
      </w:r>
      <w:r w:rsidR="00D54E57">
        <w:rPr>
          <w:rFonts w:cstheme="minorHAnsi"/>
          <w:sz w:val="24"/>
          <w:szCs w:val="24"/>
        </w:rPr>
        <w:t xml:space="preserve">the presence of </w:t>
      </w:r>
      <w:r w:rsidRPr="00582DF6">
        <w:rPr>
          <w:rFonts w:cstheme="minorHAnsi"/>
          <w:sz w:val="24"/>
          <w:szCs w:val="24"/>
        </w:rPr>
        <w:t xml:space="preserve">violence in sexual relationships:  </w:t>
      </w:r>
    </w:p>
    <w:p w:rsidR="00DE4A7B" w:rsidRPr="00582DF6" w:rsidRDefault="00DE4A7B" w:rsidP="00F716CE">
      <w:pPr>
        <w:contextualSpacing/>
        <w:jc w:val="both"/>
        <w:rPr>
          <w:rFonts w:cstheme="minorHAnsi"/>
          <w:i/>
          <w:sz w:val="24"/>
          <w:szCs w:val="24"/>
        </w:rPr>
      </w:pPr>
    </w:p>
    <w:p w:rsidR="00DE4A7B" w:rsidRPr="00582DF6" w:rsidRDefault="0013586C" w:rsidP="00F716CE">
      <w:pPr>
        <w:ind w:left="720"/>
        <w:contextualSpacing/>
        <w:jc w:val="both"/>
        <w:rPr>
          <w:rFonts w:cstheme="minorHAnsi"/>
          <w:iCs/>
          <w:sz w:val="24"/>
          <w:szCs w:val="24"/>
        </w:rPr>
      </w:pPr>
      <w:r w:rsidRPr="008F69F3">
        <w:rPr>
          <w:rFonts w:cstheme="minorHAnsi"/>
          <w:bCs/>
          <w:iCs/>
          <w:sz w:val="24"/>
          <w:szCs w:val="24"/>
        </w:rPr>
        <w:t xml:space="preserve">You can’t enter the house find your wife sleeping and go straight to her to have sex. No. She is your wife. This is against marriage. It is like raping her. </w:t>
      </w:r>
      <w:r w:rsidR="00F41598">
        <w:rPr>
          <w:rFonts w:cstheme="minorHAnsi"/>
          <w:bCs/>
          <w:iCs/>
          <w:sz w:val="24"/>
          <w:szCs w:val="24"/>
        </w:rPr>
        <w:t xml:space="preserve">(Peter, 18-35 years, </w:t>
      </w:r>
      <w:r w:rsidR="00A5357F" w:rsidRPr="008B4EE1">
        <w:rPr>
          <w:rFonts w:cstheme="minorHAnsi"/>
          <w:iCs/>
          <w:sz w:val="24"/>
          <w:szCs w:val="24"/>
        </w:rPr>
        <w:t>Mbeya)</w:t>
      </w:r>
    </w:p>
    <w:p w:rsidR="00DE4A7B" w:rsidRPr="00582DF6" w:rsidRDefault="00DE4A7B" w:rsidP="00F716CE">
      <w:pPr>
        <w:contextualSpacing/>
        <w:jc w:val="both"/>
        <w:rPr>
          <w:rFonts w:cstheme="minorHAnsi"/>
          <w:i/>
          <w:sz w:val="24"/>
          <w:szCs w:val="24"/>
          <w:highlight w:val="cyan"/>
        </w:rPr>
      </w:pPr>
    </w:p>
    <w:p w:rsidR="00DE4A7B" w:rsidRPr="00582DF6" w:rsidRDefault="0013586C" w:rsidP="00F360F1">
      <w:pPr>
        <w:ind w:firstLine="720"/>
        <w:contextualSpacing/>
        <w:jc w:val="both"/>
        <w:rPr>
          <w:rFonts w:cstheme="minorHAnsi"/>
          <w:sz w:val="24"/>
          <w:szCs w:val="24"/>
        </w:rPr>
      </w:pPr>
      <w:r w:rsidRPr="00582DF6">
        <w:rPr>
          <w:rFonts w:cstheme="minorHAnsi"/>
          <w:sz w:val="24"/>
          <w:szCs w:val="24"/>
        </w:rPr>
        <w:t xml:space="preserve">In addition to acknowledging </w:t>
      </w:r>
      <w:r w:rsidR="00D54E57">
        <w:rPr>
          <w:rFonts w:cstheme="minorHAnsi"/>
          <w:sz w:val="24"/>
          <w:szCs w:val="24"/>
        </w:rPr>
        <w:t xml:space="preserve">such </w:t>
      </w:r>
      <w:r w:rsidRPr="00582DF6">
        <w:rPr>
          <w:rFonts w:cstheme="minorHAnsi"/>
          <w:sz w:val="24"/>
          <w:szCs w:val="24"/>
        </w:rPr>
        <w:t xml:space="preserve">gender </w:t>
      </w:r>
      <w:r w:rsidRPr="008F69F3">
        <w:rPr>
          <w:rFonts w:cstheme="minorHAnsi"/>
          <w:sz w:val="24"/>
          <w:szCs w:val="24"/>
        </w:rPr>
        <w:t xml:space="preserve">inequitable practices, sentiments expressed in the men’s discussions directly challenged the normative precedent. </w:t>
      </w:r>
      <w:r w:rsidR="00A5357F" w:rsidRPr="008B4EE1">
        <w:rPr>
          <w:rFonts w:cstheme="minorHAnsi"/>
          <w:sz w:val="24"/>
          <w:szCs w:val="24"/>
        </w:rPr>
        <w:t>As Gasper</w:t>
      </w:r>
      <w:r w:rsidR="00C560DF">
        <w:rPr>
          <w:rFonts w:cstheme="minorHAnsi"/>
          <w:sz w:val="24"/>
          <w:szCs w:val="24"/>
        </w:rPr>
        <w:t xml:space="preserve"> </w:t>
      </w:r>
      <w:r w:rsidR="009357D0">
        <w:rPr>
          <w:rFonts w:cstheme="minorHAnsi"/>
          <w:sz w:val="24"/>
          <w:szCs w:val="24"/>
        </w:rPr>
        <w:t xml:space="preserve">(35 years or more) from Mbeya </w:t>
      </w:r>
      <w:r w:rsidRPr="008F69F3">
        <w:rPr>
          <w:rFonts w:cstheme="minorHAnsi"/>
          <w:sz w:val="24"/>
          <w:szCs w:val="24"/>
        </w:rPr>
        <w:t>said</w:t>
      </w:r>
      <w:r w:rsidR="00F41598">
        <w:rPr>
          <w:rFonts w:cstheme="minorHAnsi"/>
          <w:sz w:val="24"/>
          <w:szCs w:val="24"/>
        </w:rPr>
        <w:t>, ‘the aim should be to remove authoritative decisions in marriage to establish equality’, thus expressing the need for greater equality in marriage and decision making. At the heart of men’s discussions about this was their desire for greater</w:t>
      </w:r>
      <w:r w:rsidRPr="00582DF6">
        <w:rPr>
          <w:rFonts w:cstheme="minorHAnsi"/>
          <w:sz w:val="24"/>
          <w:szCs w:val="24"/>
        </w:rPr>
        <w:t xml:space="preserve"> relationship quality. </w:t>
      </w:r>
    </w:p>
    <w:p w:rsidR="00DE4A7B" w:rsidRPr="00582DF6" w:rsidRDefault="00DE4A7B" w:rsidP="00F716CE">
      <w:pPr>
        <w:contextualSpacing/>
        <w:jc w:val="both"/>
        <w:rPr>
          <w:rFonts w:cstheme="minorHAnsi"/>
          <w:sz w:val="24"/>
          <w:szCs w:val="24"/>
          <w:highlight w:val="cyan"/>
        </w:rPr>
      </w:pPr>
    </w:p>
    <w:p w:rsidR="00DE4A7B" w:rsidRPr="00582DF6" w:rsidRDefault="0013586C" w:rsidP="00F716CE">
      <w:pPr>
        <w:ind w:left="720"/>
        <w:contextualSpacing/>
        <w:jc w:val="both"/>
        <w:rPr>
          <w:rFonts w:eastAsia="Times New Roman" w:cstheme="minorHAnsi"/>
          <w:iCs/>
          <w:sz w:val="24"/>
          <w:szCs w:val="24"/>
        </w:rPr>
      </w:pPr>
      <w:r w:rsidRPr="00582DF6">
        <w:rPr>
          <w:rFonts w:eastAsia="Times New Roman" w:cstheme="minorHAnsi"/>
          <w:iCs/>
          <w:sz w:val="24"/>
          <w:szCs w:val="24"/>
        </w:rPr>
        <w:t xml:space="preserve">Sex is pleasure and two people must agree. If one is happy and the other is </w:t>
      </w:r>
      <w:r w:rsidR="00582DF6" w:rsidRPr="00582DF6">
        <w:rPr>
          <w:rFonts w:eastAsia="Times New Roman" w:cstheme="minorHAnsi"/>
          <w:iCs/>
          <w:sz w:val="24"/>
          <w:szCs w:val="24"/>
        </w:rPr>
        <w:t>not,</w:t>
      </w:r>
      <w:r w:rsidRPr="00582DF6">
        <w:rPr>
          <w:rFonts w:eastAsia="Times New Roman" w:cstheme="minorHAnsi"/>
          <w:iCs/>
          <w:sz w:val="24"/>
          <w:szCs w:val="24"/>
        </w:rPr>
        <w:t xml:space="preserve"> then it loses its </w:t>
      </w:r>
      <w:r w:rsidR="00F41598">
        <w:rPr>
          <w:rFonts w:eastAsia="Times New Roman" w:cstheme="minorHAnsi"/>
          <w:iCs/>
          <w:sz w:val="24"/>
          <w:szCs w:val="24"/>
        </w:rPr>
        <w:t xml:space="preserve">meaning. (Mussa, 18-35 years, </w:t>
      </w:r>
      <w:r w:rsidR="00A5357F" w:rsidRPr="008B4EE1">
        <w:rPr>
          <w:rFonts w:eastAsia="Times New Roman" w:cstheme="minorHAnsi"/>
          <w:iCs/>
          <w:sz w:val="24"/>
          <w:szCs w:val="24"/>
        </w:rPr>
        <w:t>Dar es Salaam)</w:t>
      </w:r>
    </w:p>
    <w:p w:rsidR="00DE4A7B" w:rsidRPr="00582DF6" w:rsidRDefault="00DE4A7B" w:rsidP="00F716CE">
      <w:pPr>
        <w:contextualSpacing/>
        <w:jc w:val="both"/>
        <w:rPr>
          <w:rFonts w:cstheme="minorHAnsi"/>
          <w:sz w:val="24"/>
          <w:szCs w:val="24"/>
        </w:rPr>
      </w:pPr>
    </w:p>
    <w:p w:rsidR="00DE4A7B" w:rsidRPr="00582DF6" w:rsidRDefault="0013586C" w:rsidP="00F360F1">
      <w:pPr>
        <w:ind w:firstLine="720"/>
        <w:contextualSpacing/>
        <w:jc w:val="both"/>
        <w:rPr>
          <w:rFonts w:cstheme="minorHAnsi"/>
          <w:sz w:val="24"/>
          <w:szCs w:val="24"/>
        </w:rPr>
      </w:pPr>
      <w:r w:rsidRPr="00BA1B48">
        <w:rPr>
          <w:rFonts w:cstheme="minorHAnsi"/>
          <w:sz w:val="24"/>
          <w:szCs w:val="24"/>
        </w:rPr>
        <w:t xml:space="preserve">Finally, </w:t>
      </w:r>
      <w:r w:rsidR="00BA1B48">
        <w:rPr>
          <w:rFonts w:cstheme="minorHAnsi"/>
          <w:sz w:val="24"/>
          <w:szCs w:val="24"/>
        </w:rPr>
        <w:t>while</w:t>
      </w:r>
      <w:r w:rsidR="00C560DF">
        <w:rPr>
          <w:rFonts w:cstheme="minorHAnsi"/>
          <w:sz w:val="24"/>
          <w:szCs w:val="24"/>
        </w:rPr>
        <w:t xml:space="preserve"> </w:t>
      </w:r>
      <w:r w:rsidR="001C5F73" w:rsidRPr="00BA1B48">
        <w:rPr>
          <w:rFonts w:cstheme="minorHAnsi"/>
          <w:sz w:val="24"/>
          <w:szCs w:val="24"/>
        </w:rPr>
        <w:t>the normative precedent</w:t>
      </w:r>
      <w:r w:rsidR="00C560DF">
        <w:rPr>
          <w:rFonts w:cstheme="minorHAnsi"/>
          <w:sz w:val="24"/>
          <w:szCs w:val="24"/>
        </w:rPr>
        <w:t xml:space="preserve"> </w:t>
      </w:r>
      <w:r w:rsidR="00BA1B48">
        <w:rPr>
          <w:rFonts w:cstheme="minorHAnsi"/>
          <w:sz w:val="24"/>
          <w:szCs w:val="24"/>
        </w:rPr>
        <w:t>culturally secures men</w:t>
      </w:r>
      <w:r w:rsidRPr="00BA1B48">
        <w:rPr>
          <w:rFonts w:cstheme="minorHAnsi"/>
          <w:sz w:val="24"/>
          <w:szCs w:val="24"/>
        </w:rPr>
        <w:t xml:space="preserve"> sexual </w:t>
      </w:r>
      <w:r w:rsidR="00BA1B48">
        <w:rPr>
          <w:rFonts w:cstheme="minorHAnsi"/>
          <w:sz w:val="24"/>
          <w:szCs w:val="24"/>
        </w:rPr>
        <w:t>authority over women, there was evidence of some women conveying their sexual desires to their male partners. I</w:t>
      </w:r>
      <w:r w:rsidRPr="00BA1B48">
        <w:rPr>
          <w:rFonts w:cstheme="minorHAnsi"/>
          <w:sz w:val="24"/>
          <w:szCs w:val="24"/>
        </w:rPr>
        <w:t xml:space="preserve">n </w:t>
      </w:r>
      <w:r w:rsidR="008B4EE1">
        <w:rPr>
          <w:rFonts w:cstheme="minorHAnsi"/>
          <w:sz w:val="24"/>
          <w:szCs w:val="24"/>
        </w:rPr>
        <w:t>Dar es Salaam,</w:t>
      </w:r>
      <w:r w:rsidR="00837ACA">
        <w:rPr>
          <w:rFonts w:cstheme="minorHAnsi"/>
          <w:sz w:val="24"/>
          <w:szCs w:val="24"/>
        </w:rPr>
        <w:t xml:space="preserve"> </w:t>
      </w:r>
      <w:r w:rsidRPr="00BA1B48">
        <w:rPr>
          <w:rFonts w:cstheme="minorHAnsi"/>
          <w:sz w:val="24"/>
          <w:szCs w:val="24"/>
        </w:rPr>
        <w:t xml:space="preserve">communication was </w:t>
      </w:r>
      <w:r w:rsidR="008B4EE1">
        <w:rPr>
          <w:rFonts w:cstheme="minorHAnsi"/>
          <w:sz w:val="24"/>
          <w:szCs w:val="24"/>
        </w:rPr>
        <w:t xml:space="preserve">largely </w:t>
      </w:r>
      <w:r w:rsidRPr="00BA1B48">
        <w:rPr>
          <w:rFonts w:cstheme="minorHAnsi"/>
          <w:sz w:val="24"/>
          <w:szCs w:val="24"/>
        </w:rPr>
        <w:t xml:space="preserve">non-verbal through </w:t>
      </w:r>
      <w:r w:rsidRPr="00BA1B48">
        <w:rPr>
          <w:rFonts w:cstheme="minorHAnsi"/>
          <w:i/>
          <w:sz w:val="24"/>
          <w:szCs w:val="24"/>
        </w:rPr>
        <w:t>signs</w:t>
      </w:r>
      <w:r w:rsidRPr="00BA1B48">
        <w:rPr>
          <w:rFonts w:cstheme="minorHAnsi"/>
          <w:sz w:val="24"/>
          <w:szCs w:val="24"/>
        </w:rPr>
        <w:t>. In Mbeya, however, sexual desire</w:t>
      </w:r>
      <w:r w:rsidR="00BA1B48">
        <w:rPr>
          <w:rFonts w:cstheme="minorHAnsi"/>
          <w:sz w:val="24"/>
          <w:szCs w:val="24"/>
        </w:rPr>
        <w:t>s could be asserted more</w:t>
      </w:r>
      <w:r w:rsidRPr="00BA1B48">
        <w:rPr>
          <w:rFonts w:cstheme="minorHAnsi"/>
          <w:sz w:val="24"/>
          <w:szCs w:val="24"/>
        </w:rPr>
        <w:t xml:space="preserve"> directly</w:t>
      </w:r>
      <w:r w:rsidR="00BA1B48">
        <w:rPr>
          <w:rFonts w:cstheme="minorHAnsi"/>
          <w:sz w:val="24"/>
          <w:szCs w:val="24"/>
        </w:rPr>
        <w:t>, as Dayness said</w:t>
      </w:r>
      <w:r w:rsidRPr="00BA1B48">
        <w:rPr>
          <w:rFonts w:cstheme="minorHAnsi"/>
          <w:sz w:val="24"/>
          <w:szCs w:val="24"/>
        </w:rPr>
        <w:t>:</w:t>
      </w:r>
    </w:p>
    <w:p w:rsidR="00DE4A7B" w:rsidRPr="00582DF6" w:rsidRDefault="00DE4A7B" w:rsidP="00F716CE">
      <w:pPr>
        <w:contextualSpacing/>
        <w:jc w:val="both"/>
        <w:rPr>
          <w:rFonts w:cstheme="minorHAnsi"/>
          <w:i/>
          <w:sz w:val="24"/>
          <w:szCs w:val="24"/>
        </w:rPr>
      </w:pPr>
    </w:p>
    <w:p w:rsidR="00DE4A7B" w:rsidRPr="00582DF6" w:rsidRDefault="0013586C" w:rsidP="00F716CE">
      <w:pPr>
        <w:ind w:left="720"/>
        <w:contextualSpacing/>
        <w:jc w:val="both"/>
        <w:rPr>
          <w:rFonts w:cstheme="minorHAnsi"/>
          <w:iCs/>
          <w:sz w:val="24"/>
          <w:szCs w:val="24"/>
        </w:rPr>
      </w:pPr>
      <w:r w:rsidRPr="00582DF6">
        <w:rPr>
          <w:rFonts w:cstheme="minorHAnsi"/>
          <w:iCs/>
          <w:sz w:val="24"/>
          <w:szCs w:val="24"/>
        </w:rPr>
        <w:t>There are days when you are so aroused in such a way you might initiate sex</w:t>
      </w:r>
      <w:r w:rsidR="00D54E57">
        <w:rPr>
          <w:rFonts w:cstheme="minorHAnsi"/>
          <w:iCs/>
          <w:sz w:val="24"/>
          <w:szCs w:val="24"/>
        </w:rPr>
        <w:t>,</w:t>
      </w:r>
      <w:r w:rsidRPr="00582DF6">
        <w:rPr>
          <w:rFonts w:cstheme="minorHAnsi"/>
          <w:iCs/>
          <w:sz w:val="24"/>
          <w:szCs w:val="24"/>
        </w:rPr>
        <w:t xml:space="preserve"> and some days you are so cool until he caress</w:t>
      </w:r>
      <w:r w:rsidR="00D54E57">
        <w:rPr>
          <w:rFonts w:cstheme="minorHAnsi"/>
          <w:iCs/>
          <w:sz w:val="24"/>
          <w:szCs w:val="24"/>
        </w:rPr>
        <w:t>es</w:t>
      </w:r>
      <w:r w:rsidR="00767837">
        <w:rPr>
          <w:rFonts w:cstheme="minorHAnsi"/>
          <w:iCs/>
          <w:sz w:val="24"/>
          <w:szCs w:val="24"/>
        </w:rPr>
        <w:t xml:space="preserve">you. (Dayness, 18-49 years, </w:t>
      </w:r>
      <w:r w:rsidR="00A5357F" w:rsidRPr="008B4EE1">
        <w:rPr>
          <w:rFonts w:cstheme="minorHAnsi"/>
          <w:iCs/>
          <w:sz w:val="24"/>
          <w:szCs w:val="24"/>
        </w:rPr>
        <w:t>Mbeya)</w:t>
      </w:r>
    </w:p>
    <w:p w:rsidR="00DE4A7B" w:rsidRPr="00582DF6" w:rsidRDefault="00DE4A7B" w:rsidP="00F716CE">
      <w:pPr>
        <w:contextualSpacing/>
        <w:jc w:val="both"/>
        <w:rPr>
          <w:rFonts w:cstheme="minorHAnsi"/>
          <w:sz w:val="24"/>
          <w:szCs w:val="24"/>
        </w:rPr>
      </w:pPr>
    </w:p>
    <w:p w:rsidR="00DE4A7B" w:rsidRPr="00582DF6" w:rsidRDefault="00BA1B48" w:rsidP="00F360F1">
      <w:pPr>
        <w:ind w:firstLine="720"/>
        <w:contextualSpacing/>
        <w:jc w:val="both"/>
        <w:rPr>
          <w:rFonts w:cstheme="minorHAnsi"/>
          <w:sz w:val="24"/>
          <w:szCs w:val="24"/>
        </w:rPr>
      </w:pPr>
      <w:r>
        <w:rPr>
          <w:rFonts w:cstheme="minorHAnsi"/>
          <w:sz w:val="24"/>
          <w:szCs w:val="24"/>
        </w:rPr>
        <w:t>Thus, challenges to the sexual script exists, and a</w:t>
      </w:r>
      <w:r w:rsidRPr="00582DF6">
        <w:rPr>
          <w:rFonts w:cstheme="minorHAnsi"/>
          <w:sz w:val="24"/>
          <w:szCs w:val="24"/>
        </w:rPr>
        <w:t xml:space="preserve">mong </w:t>
      </w:r>
      <w:r w:rsidR="0013586C" w:rsidRPr="00582DF6">
        <w:rPr>
          <w:rFonts w:cstheme="minorHAnsi"/>
          <w:sz w:val="24"/>
          <w:szCs w:val="24"/>
        </w:rPr>
        <w:t>men there was an acknowledgement of this increase in communication</w:t>
      </w:r>
      <w:r w:rsidR="00D54E57">
        <w:rPr>
          <w:rFonts w:cstheme="minorHAnsi"/>
          <w:sz w:val="24"/>
          <w:szCs w:val="24"/>
        </w:rPr>
        <w:t>,</w:t>
      </w:r>
      <w:r w:rsidR="0013586C" w:rsidRPr="00582DF6">
        <w:rPr>
          <w:rFonts w:cstheme="minorHAnsi"/>
          <w:sz w:val="24"/>
          <w:szCs w:val="24"/>
        </w:rPr>
        <w:t xml:space="preserve"> with some men preferring th</w:t>
      </w:r>
      <w:r w:rsidR="00D54E57">
        <w:rPr>
          <w:rFonts w:cstheme="minorHAnsi"/>
          <w:sz w:val="24"/>
          <w:szCs w:val="24"/>
        </w:rPr>
        <w:t>e new</w:t>
      </w:r>
      <w:r w:rsidR="0013586C" w:rsidRPr="00582DF6">
        <w:rPr>
          <w:rFonts w:cstheme="minorHAnsi"/>
          <w:sz w:val="24"/>
          <w:szCs w:val="24"/>
        </w:rPr>
        <w:t xml:space="preserve"> role </w:t>
      </w:r>
      <w:r w:rsidR="00D54E57">
        <w:rPr>
          <w:rFonts w:cstheme="minorHAnsi"/>
          <w:sz w:val="24"/>
          <w:szCs w:val="24"/>
        </w:rPr>
        <w:t xml:space="preserve">that </w:t>
      </w:r>
      <w:r w:rsidR="0013586C" w:rsidRPr="00582DF6">
        <w:rPr>
          <w:rFonts w:cstheme="minorHAnsi"/>
          <w:sz w:val="24"/>
          <w:szCs w:val="24"/>
        </w:rPr>
        <w:t xml:space="preserve">women played: </w:t>
      </w:r>
    </w:p>
    <w:p w:rsidR="00DE4A7B" w:rsidRPr="00582DF6" w:rsidRDefault="00DE4A7B" w:rsidP="00F716CE">
      <w:pPr>
        <w:pStyle w:val="ListParagraph"/>
        <w:widowControl w:val="0"/>
        <w:jc w:val="both"/>
        <w:rPr>
          <w:rFonts w:cstheme="minorHAnsi"/>
          <w:i/>
          <w:sz w:val="24"/>
          <w:szCs w:val="24"/>
        </w:rPr>
      </w:pPr>
    </w:p>
    <w:p w:rsidR="00DE4A7B" w:rsidRPr="00582DF6" w:rsidRDefault="0013586C" w:rsidP="00F716CE">
      <w:pPr>
        <w:pStyle w:val="ListParagraph"/>
        <w:widowControl w:val="0"/>
        <w:jc w:val="both"/>
        <w:rPr>
          <w:rFonts w:cstheme="minorHAnsi"/>
          <w:iCs/>
          <w:sz w:val="24"/>
          <w:szCs w:val="24"/>
        </w:rPr>
      </w:pPr>
      <w:r w:rsidRPr="00582DF6">
        <w:rPr>
          <w:rFonts w:cstheme="minorHAnsi"/>
          <w:iCs/>
          <w:sz w:val="24"/>
          <w:szCs w:val="24"/>
        </w:rPr>
        <w:t xml:space="preserve">When I go </w:t>
      </w:r>
      <w:r w:rsidR="00582DF6" w:rsidRPr="00582DF6">
        <w:rPr>
          <w:rFonts w:cstheme="minorHAnsi"/>
          <w:iCs/>
          <w:sz w:val="24"/>
          <w:szCs w:val="24"/>
        </w:rPr>
        <w:t>home,</w:t>
      </w:r>
      <w:r w:rsidRPr="00582DF6">
        <w:rPr>
          <w:rFonts w:cstheme="minorHAnsi"/>
          <w:iCs/>
          <w:sz w:val="24"/>
          <w:szCs w:val="24"/>
        </w:rPr>
        <w:t xml:space="preserve"> she starts to make me have a desire for sex, she is the one to know how to make you change your </w:t>
      </w:r>
      <w:r w:rsidRPr="008F69F3">
        <w:rPr>
          <w:rFonts w:cstheme="minorHAnsi"/>
          <w:iCs/>
          <w:sz w:val="24"/>
          <w:szCs w:val="24"/>
        </w:rPr>
        <w:t xml:space="preserve">thinking. </w:t>
      </w:r>
      <w:r w:rsidR="00F41598">
        <w:rPr>
          <w:rFonts w:cstheme="minorHAnsi"/>
          <w:iCs/>
          <w:sz w:val="24"/>
          <w:szCs w:val="24"/>
        </w:rPr>
        <w:t>(Martin, 35 years</w:t>
      </w:r>
      <w:r w:rsidR="00BD6BE8">
        <w:rPr>
          <w:rFonts w:cstheme="minorHAnsi"/>
          <w:iCs/>
          <w:sz w:val="24"/>
          <w:szCs w:val="24"/>
        </w:rPr>
        <w:t xml:space="preserve"> or more</w:t>
      </w:r>
      <w:r w:rsidR="00F41598">
        <w:rPr>
          <w:rFonts w:cstheme="minorHAnsi"/>
          <w:iCs/>
          <w:sz w:val="24"/>
          <w:szCs w:val="24"/>
        </w:rPr>
        <w:t xml:space="preserve">, </w:t>
      </w:r>
      <w:r w:rsidR="00A5357F" w:rsidRPr="008B4EE1">
        <w:rPr>
          <w:rFonts w:cstheme="minorHAnsi"/>
          <w:iCs/>
          <w:sz w:val="24"/>
          <w:szCs w:val="24"/>
        </w:rPr>
        <w:t>Mbeya)</w:t>
      </w:r>
    </w:p>
    <w:p w:rsidR="00DE4A7B" w:rsidRDefault="00DE4A7B" w:rsidP="00F716CE">
      <w:pPr>
        <w:widowControl w:val="0"/>
        <w:contextualSpacing/>
        <w:jc w:val="both"/>
        <w:rPr>
          <w:rFonts w:cstheme="minorHAnsi"/>
          <w:i/>
          <w:sz w:val="24"/>
          <w:szCs w:val="24"/>
          <w:highlight w:val="cyan"/>
        </w:rPr>
      </w:pPr>
    </w:p>
    <w:p w:rsidR="00A705E1" w:rsidRDefault="00A705E1" w:rsidP="00F716CE">
      <w:pPr>
        <w:widowControl w:val="0"/>
        <w:contextualSpacing/>
        <w:jc w:val="both"/>
        <w:rPr>
          <w:rFonts w:cstheme="minorHAnsi"/>
          <w:i/>
          <w:sz w:val="24"/>
          <w:szCs w:val="24"/>
          <w:highlight w:val="cyan"/>
        </w:rPr>
      </w:pPr>
    </w:p>
    <w:p w:rsidR="008E5E78" w:rsidRDefault="008E5E78" w:rsidP="00F716CE">
      <w:pPr>
        <w:widowControl w:val="0"/>
        <w:contextualSpacing/>
        <w:jc w:val="both"/>
        <w:rPr>
          <w:rFonts w:cstheme="minorHAnsi"/>
          <w:i/>
          <w:sz w:val="24"/>
          <w:szCs w:val="24"/>
          <w:highlight w:val="cyan"/>
        </w:rPr>
      </w:pPr>
    </w:p>
    <w:p w:rsidR="00DE4A7B" w:rsidRPr="00582DF6" w:rsidRDefault="00F360F1" w:rsidP="00F716CE">
      <w:pPr>
        <w:contextualSpacing/>
        <w:jc w:val="both"/>
        <w:rPr>
          <w:rFonts w:cstheme="minorHAnsi"/>
          <w:b/>
          <w:sz w:val="24"/>
          <w:szCs w:val="24"/>
        </w:rPr>
      </w:pPr>
      <w:r w:rsidRPr="00582DF6">
        <w:rPr>
          <w:rFonts w:cstheme="minorHAnsi"/>
          <w:b/>
          <w:sz w:val="24"/>
          <w:szCs w:val="24"/>
        </w:rPr>
        <w:t>Discussion</w:t>
      </w:r>
    </w:p>
    <w:p w:rsidR="00F360F1" w:rsidRPr="00582DF6" w:rsidRDefault="00F360F1" w:rsidP="00F716CE">
      <w:pPr>
        <w:contextualSpacing/>
        <w:jc w:val="both"/>
        <w:rPr>
          <w:rFonts w:cstheme="minorHAnsi"/>
          <w:sz w:val="24"/>
          <w:szCs w:val="24"/>
        </w:rPr>
      </w:pPr>
    </w:p>
    <w:p w:rsidR="00DE4A7B" w:rsidRPr="00582DF6" w:rsidRDefault="00F972C3" w:rsidP="00F716CE">
      <w:pPr>
        <w:contextualSpacing/>
        <w:jc w:val="both"/>
        <w:rPr>
          <w:rFonts w:cstheme="minorHAnsi"/>
          <w:sz w:val="24"/>
          <w:szCs w:val="24"/>
        </w:rPr>
      </w:pPr>
      <w:r w:rsidRPr="00582DF6">
        <w:rPr>
          <w:rFonts w:cstheme="minorHAnsi"/>
          <w:sz w:val="24"/>
          <w:szCs w:val="24"/>
        </w:rPr>
        <w:t xml:space="preserve">How </w:t>
      </w:r>
      <w:r w:rsidR="0013586C" w:rsidRPr="00582DF6">
        <w:rPr>
          <w:rFonts w:cstheme="minorHAnsi"/>
          <w:sz w:val="24"/>
          <w:szCs w:val="24"/>
        </w:rPr>
        <w:t xml:space="preserve">couples </w:t>
      </w:r>
      <w:r w:rsidRPr="00582DF6">
        <w:rPr>
          <w:rFonts w:cstheme="minorHAnsi"/>
          <w:sz w:val="24"/>
          <w:szCs w:val="24"/>
        </w:rPr>
        <w:t>negotiate sex</w:t>
      </w:r>
      <w:r w:rsidR="00837ACA">
        <w:rPr>
          <w:rFonts w:cstheme="minorHAnsi"/>
          <w:sz w:val="24"/>
          <w:szCs w:val="24"/>
        </w:rPr>
        <w:t xml:space="preserve"> </w:t>
      </w:r>
      <w:r w:rsidR="0013586C" w:rsidRPr="00F34AAB">
        <w:rPr>
          <w:rFonts w:cstheme="minorHAnsi"/>
          <w:sz w:val="24"/>
          <w:szCs w:val="24"/>
        </w:rPr>
        <w:t xml:space="preserve">has received much attention over the past three decades. This attention </w:t>
      </w:r>
      <w:r w:rsidR="00141B32" w:rsidRPr="00F34AAB">
        <w:rPr>
          <w:rFonts w:cstheme="minorHAnsi"/>
          <w:sz w:val="24"/>
          <w:szCs w:val="24"/>
        </w:rPr>
        <w:t>was</w:t>
      </w:r>
      <w:r w:rsidR="0013586C" w:rsidRPr="00F34AAB">
        <w:rPr>
          <w:rFonts w:cstheme="minorHAnsi"/>
          <w:sz w:val="24"/>
          <w:szCs w:val="24"/>
        </w:rPr>
        <w:t xml:space="preserve"> fuelled by the  </w:t>
      </w:r>
      <w:r w:rsidR="00775E25">
        <w:rPr>
          <w:rFonts w:cstheme="minorHAnsi"/>
          <w:sz w:val="24"/>
          <w:szCs w:val="24"/>
        </w:rPr>
        <w:t xml:space="preserve">HIV </w:t>
      </w:r>
      <w:r w:rsidR="0013586C" w:rsidRPr="00F34AAB">
        <w:rPr>
          <w:rFonts w:cstheme="minorHAnsi"/>
          <w:sz w:val="24"/>
          <w:szCs w:val="24"/>
        </w:rPr>
        <w:t xml:space="preserve">epidemic which </w:t>
      </w:r>
      <w:r w:rsidR="007D1908" w:rsidRPr="00F34AAB">
        <w:rPr>
          <w:rFonts w:cstheme="minorHAnsi"/>
          <w:sz w:val="24"/>
          <w:szCs w:val="24"/>
        </w:rPr>
        <w:t xml:space="preserve">has </w:t>
      </w:r>
      <w:r w:rsidR="009031D6" w:rsidRPr="00F34AAB">
        <w:rPr>
          <w:rFonts w:cstheme="minorHAnsi"/>
          <w:sz w:val="24"/>
          <w:szCs w:val="24"/>
        </w:rPr>
        <w:t xml:space="preserve">affected </w:t>
      </w:r>
      <w:r w:rsidR="0013586C" w:rsidRPr="00F34AAB">
        <w:rPr>
          <w:rFonts w:cstheme="minorHAnsi"/>
          <w:sz w:val="24"/>
          <w:szCs w:val="24"/>
        </w:rPr>
        <w:t xml:space="preserve">many countries in </w:t>
      </w:r>
      <w:r w:rsidR="00776785">
        <w:rPr>
          <w:rFonts w:cstheme="minorHAnsi"/>
          <w:sz w:val="24"/>
          <w:szCs w:val="24"/>
        </w:rPr>
        <w:t>sub</w:t>
      </w:r>
      <w:r w:rsidR="00D54E57">
        <w:rPr>
          <w:rFonts w:cstheme="minorHAnsi"/>
          <w:sz w:val="24"/>
          <w:szCs w:val="24"/>
        </w:rPr>
        <w:t>-Saharan Africa</w:t>
      </w:r>
      <w:r w:rsidR="0013586C" w:rsidRPr="00F34AAB">
        <w:rPr>
          <w:rFonts w:cstheme="minorHAnsi"/>
          <w:sz w:val="24"/>
          <w:szCs w:val="24"/>
        </w:rPr>
        <w:t xml:space="preserve">. </w:t>
      </w:r>
      <w:r w:rsidR="00D54E57">
        <w:rPr>
          <w:rFonts w:cstheme="minorHAnsi"/>
          <w:sz w:val="24"/>
          <w:szCs w:val="24"/>
        </w:rPr>
        <w:t>E</w:t>
      </w:r>
      <w:r w:rsidR="0013586C" w:rsidRPr="00F34AAB">
        <w:rPr>
          <w:rFonts w:cstheme="minorHAnsi"/>
          <w:sz w:val="24"/>
          <w:szCs w:val="24"/>
        </w:rPr>
        <w:t>arly research</w:t>
      </w:r>
      <w:r w:rsidR="00D70927" w:rsidRPr="00F34AAB">
        <w:rPr>
          <w:rFonts w:cstheme="minorHAnsi"/>
          <w:sz w:val="24"/>
          <w:szCs w:val="24"/>
        </w:rPr>
        <w:t xml:space="preserve"> in </w:t>
      </w:r>
      <w:r w:rsidR="00D54E57">
        <w:rPr>
          <w:rFonts w:cstheme="minorHAnsi"/>
          <w:sz w:val="24"/>
          <w:szCs w:val="24"/>
        </w:rPr>
        <w:t>this context pointed to</w:t>
      </w:r>
      <w:r w:rsidR="0013586C" w:rsidRPr="00F34AAB">
        <w:rPr>
          <w:rFonts w:cstheme="minorHAnsi"/>
          <w:sz w:val="24"/>
          <w:szCs w:val="24"/>
        </w:rPr>
        <w:t xml:space="preserve"> a gender divide in sexual decision</w:t>
      </w:r>
      <w:r w:rsidR="00CB0E67">
        <w:rPr>
          <w:rFonts w:cstheme="minorHAnsi"/>
          <w:sz w:val="24"/>
          <w:szCs w:val="24"/>
        </w:rPr>
        <w:t>-</w:t>
      </w:r>
      <w:r w:rsidR="0013586C" w:rsidRPr="00F34AAB">
        <w:rPr>
          <w:rFonts w:cstheme="minorHAnsi"/>
          <w:sz w:val="24"/>
          <w:szCs w:val="24"/>
        </w:rPr>
        <w:t>making which put women at greater risk of infection</w:t>
      </w:r>
      <w:bookmarkStart w:id="33" w:name="__UnoMark__64872_610623296"/>
      <w:r w:rsidR="00C560DF">
        <w:rPr>
          <w:rFonts w:cstheme="minorHAnsi"/>
          <w:sz w:val="24"/>
          <w:szCs w:val="24"/>
        </w:rPr>
        <w:t xml:space="preserve"> </w:t>
      </w:r>
      <w:r w:rsidR="0013586C" w:rsidRPr="00F34AAB">
        <w:rPr>
          <w:rFonts w:cstheme="minorHAnsi"/>
          <w:sz w:val="24"/>
          <w:szCs w:val="24"/>
        </w:rPr>
        <w:t>(</w:t>
      </w:r>
      <w:bookmarkStart w:id="34" w:name="__UnoMark__64876_610623296"/>
      <w:bookmarkEnd w:id="33"/>
      <w:r w:rsidR="00E6350D" w:rsidRPr="00F34AAB">
        <w:rPr>
          <w:rFonts w:cstheme="minorHAnsi"/>
          <w:sz w:val="24"/>
          <w:szCs w:val="24"/>
        </w:rPr>
        <w:t>N</w:t>
      </w:r>
      <w:r w:rsidR="0013586C" w:rsidRPr="00F34AAB">
        <w:rPr>
          <w:rFonts w:cstheme="minorHAnsi"/>
          <w:sz w:val="24"/>
          <w:szCs w:val="24"/>
        </w:rPr>
        <w:t>yanzi et al. 2005</w:t>
      </w:r>
      <w:r w:rsidR="007000A0" w:rsidRPr="00F34AAB">
        <w:rPr>
          <w:rFonts w:cstheme="minorHAnsi"/>
          <w:sz w:val="24"/>
          <w:szCs w:val="24"/>
        </w:rPr>
        <w:t>;</w:t>
      </w:r>
      <w:bookmarkStart w:id="35" w:name="__UnoMark__64880_610623296"/>
      <w:bookmarkEnd w:id="34"/>
      <w:r w:rsidR="00C560DF">
        <w:rPr>
          <w:rFonts w:cstheme="minorHAnsi"/>
          <w:sz w:val="24"/>
          <w:szCs w:val="24"/>
        </w:rPr>
        <w:t xml:space="preserve"> </w:t>
      </w:r>
      <w:r w:rsidR="0013586C" w:rsidRPr="00F34AAB">
        <w:rPr>
          <w:rFonts w:cstheme="minorHAnsi"/>
          <w:sz w:val="24"/>
          <w:szCs w:val="24"/>
        </w:rPr>
        <w:t>Mitsunaga et al. 2005</w:t>
      </w:r>
      <w:r w:rsidR="007000A0" w:rsidRPr="00F34AAB">
        <w:rPr>
          <w:rFonts w:cstheme="minorHAnsi"/>
          <w:sz w:val="24"/>
          <w:szCs w:val="24"/>
        </w:rPr>
        <w:t>; Wolff, Blanc and Gage 2000</w:t>
      </w:r>
      <w:r w:rsidR="0013586C" w:rsidRPr="00F34AAB">
        <w:rPr>
          <w:rFonts w:cstheme="minorHAnsi"/>
          <w:sz w:val="24"/>
          <w:szCs w:val="24"/>
        </w:rPr>
        <w:t>)</w:t>
      </w:r>
      <w:bookmarkEnd w:id="35"/>
      <w:r w:rsidR="0013586C" w:rsidRPr="00F34AAB">
        <w:rPr>
          <w:rFonts w:cstheme="minorHAnsi"/>
          <w:sz w:val="24"/>
          <w:szCs w:val="24"/>
        </w:rPr>
        <w:t xml:space="preserve">. </w:t>
      </w:r>
      <w:r w:rsidR="00D54E57">
        <w:rPr>
          <w:rFonts w:cstheme="minorHAnsi"/>
          <w:sz w:val="24"/>
          <w:szCs w:val="24"/>
        </w:rPr>
        <w:t>However, as</w:t>
      </w:r>
      <w:r w:rsidR="0013586C" w:rsidRPr="00F34AAB">
        <w:rPr>
          <w:rFonts w:cstheme="minorHAnsi"/>
          <w:sz w:val="24"/>
          <w:szCs w:val="24"/>
        </w:rPr>
        <w:t xml:space="preserve"> men and women </w:t>
      </w:r>
      <w:r w:rsidR="00D54E57">
        <w:rPr>
          <w:rFonts w:cstheme="minorHAnsi"/>
          <w:sz w:val="24"/>
          <w:szCs w:val="24"/>
        </w:rPr>
        <w:t>have come to live with</w:t>
      </w:r>
      <w:r w:rsidR="0013586C" w:rsidRPr="00F34AAB">
        <w:rPr>
          <w:rFonts w:cstheme="minorHAnsi"/>
          <w:sz w:val="24"/>
          <w:szCs w:val="24"/>
        </w:rPr>
        <w:t xml:space="preserve"> </w:t>
      </w:r>
      <w:r w:rsidR="0013586C" w:rsidRPr="00F34AAB">
        <w:rPr>
          <w:rFonts w:cstheme="minorHAnsi"/>
          <w:sz w:val="24"/>
          <w:szCs w:val="24"/>
        </w:rPr>
        <w:lastRenderedPageBreak/>
        <w:t xml:space="preserve">the epidemic and its evolution, </w:t>
      </w:r>
      <w:r w:rsidR="00D54E57">
        <w:rPr>
          <w:rFonts w:cstheme="minorHAnsi"/>
          <w:sz w:val="24"/>
          <w:szCs w:val="24"/>
        </w:rPr>
        <w:t xml:space="preserve">for some men and women </w:t>
      </w:r>
      <w:r w:rsidR="006C41F5" w:rsidRPr="00F34AAB">
        <w:rPr>
          <w:rFonts w:cstheme="minorHAnsi"/>
          <w:sz w:val="24"/>
          <w:szCs w:val="24"/>
        </w:rPr>
        <w:t xml:space="preserve">norms on </w:t>
      </w:r>
      <w:r w:rsidR="0013586C" w:rsidRPr="00F34AAB">
        <w:rPr>
          <w:rFonts w:cstheme="minorHAnsi"/>
          <w:sz w:val="24"/>
          <w:szCs w:val="24"/>
        </w:rPr>
        <w:t>sexual decision</w:t>
      </w:r>
      <w:r w:rsidR="00CB0E67">
        <w:rPr>
          <w:rFonts w:cstheme="minorHAnsi"/>
          <w:sz w:val="24"/>
          <w:szCs w:val="24"/>
        </w:rPr>
        <w:t>-</w:t>
      </w:r>
      <w:r w:rsidR="0013586C" w:rsidRPr="00F34AAB">
        <w:rPr>
          <w:rFonts w:cstheme="minorHAnsi"/>
          <w:sz w:val="24"/>
          <w:szCs w:val="24"/>
        </w:rPr>
        <w:t>making</w:t>
      </w:r>
      <w:r w:rsidR="00BD523E" w:rsidRPr="00F34AAB">
        <w:rPr>
          <w:rFonts w:cstheme="minorHAnsi"/>
          <w:sz w:val="24"/>
          <w:szCs w:val="24"/>
        </w:rPr>
        <w:t xml:space="preserve"> in </w:t>
      </w:r>
      <w:r w:rsidR="00D54E57">
        <w:rPr>
          <w:rFonts w:cstheme="minorHAnsi"/>
          <w:sz w:val="24"/>
          <w:szCs w:val="24"/>
        </w:rPr>
        <w:t>sexual</w:t>
      </w:r>
      <w:r w:rsidR="00BD523E" w:rsidRPr="00F34AAB">
        <w:rPr>
          <w:rFonts w:cstheme="minorHAnsi"/>
          <w:sz w:val="24"/>
          <w:szCs w:val="24"/>
        </w:rPr>
        <w:t xml:space="preserve"> relationships</w:t>
      </w:r>
      <w:r w:rsidR="00D54E57">
        <w:rPr>
          <w:rFonts w:cstheme="minorHAnsi"/>
          <w:sz w:val="24"/>
          <w:szCs w:val="24"/>
        </w:rPr>
        <w:t xml:space="preserve"> have slowly begun to change</w:t>
      </w:r>
      <w:r w:rsidR="00BD523E" w:rsidRPr="00F34AAB">
        <w:rPr>
          <w:rFonts w:cstheme="minorHAnsi"/>
          <w:sz w:val="24"/>
          <w:szCs w:val="24"/>
        </w:rPr>
        <w:t xml:space="preserve">. </w:t>
      </w:r>
      <w:r w:rsidR="003F61A2" w:rsidRPr="00F34AAB">
        <w:rPr>
          <w:rFonts w:cstheme="minorHAnsi"/>
          <w:sz w:val="24"/>
          <w:szCs w:val="24"/>
        </w:rPr>
        <w:t xml:space="preserve">This study sought to </w:t>
      </w:r>
      <w:r w:rsidR="00D54E57">
        <w:rPr>
          <w:rFonts w:cstheme="minorHAnsi"/>
          <w:sz w:val="24"/>
          <w:szCs w:val="24"/>
        </w:rPr>
        <w:t xml:space="preserve">examine this </w:t>
      </w:r>
      <w:r w:rsidR="006224D3">
        <w:rPr>
          <w:rFonts w:cstheme="minorHAnsi"/>
          <w:sz w:val="24"/>
          <w:szCs w:val="24"/>
        </w:rPr>
        <w:t xml:space="preserve">and </w:t>
      </w:r>
      <w:r w:rsidR="00D54E57">
        <w:rPr>
          <w:rFonts w:cstheme="minorHAnsi"/>
          <w:sz w:val="24"/>
          <w:szCs w:val="24"/>
        </w:rPr>
        <w:t>also</w:t>
      </w:r>
      <w:r w:rsidR="00C560DF">
        <w:rPr>
          <w:rFonts w:cstheme="minorHAnsi"/>
          <w:sz w:val="24"/>
          <w:szCs w:val="24"/>
        </w:rPr>
        <w:t xml:space="preserve"> </w:t>
      </w:r>
      <w:r w:rsidR="003E055F" w:rsidRPr="00F34AAB">
        <w:rPr>
          <w:rFonts w:cstheme="minorHAnsi"/>
          <w:sz w:val="24"/>
          <w:szCs w:val="24"/>
        </w:rPr>
        <w:t>whether</w:t>
      </w:r>
      <w:r w:rsidR="00C560DF">
        <w:rPr>
          <w:rFonts w:cstheme="minorHAnsi"/>
          <w:sz w:val="24"/>
          <w:szCs w:val="24"/>
        </w:rPr>
        <w:t xml:space="preserve"> </w:t>
      </w:r>
      <w:r w:rsidR="003F61A2" w:rsidRPr="00F34AAB">
        <w:rPr>
          <w:rFonts w:cstheme="minorHAnsi"/>
          <w:sz w:val="24"/>
          <w:szCs w:val="24"/>
        </w:rPr>
        <w:t xml:space="preserve">women’s paid work </w:t>
      </w:r>
      <w:r w:rsidR="003E055F" w:rsidRPr="00F34AAB">
        <w:rPr>
          <w:rFonts w:cstheme="minorHAnsi"/>
          <w:sz w:val="24"/>
          <w:szCs w:val="24"/>
        </w:rPr>
        <w:t>altered</w:t>
      </w:r>
      <w:r w:rsidR="00492B05" w:rsidRPr="00F34AAB">
        <w:rPr>
          <w:rFonts w:cstheme="minorHAnsi"/>
          <w:sz w:val="24"/>
          <w:szCs w:val="24"/>
        </w:rPr>
        <w:t xml:space="preserve"> their ability</w:t>
      </w:r>
      <w:r w:rsidR="00492B05" w:rsidRPr="00582DF6">
        <w:rPr>
          <w:rFonts w:cstheme="minorHAnsi"/>
          <w:sz w:val="24"/>
          <w:szCs w:val="24"/>
        </w:rPr>
        <w:t xml:space="preserve"> to negotiate the conditions and circumstances of sex with their male partners.</w:t>
      </w:r>
    </w:p>
    <w:p w:rsidR="00D848CA" w:rsidRPr="00F34AAB" w:rsidRDefault="00D23A6B" w:rsidP="00F360F1">
      <w:pPr>
        <w:ind w:firstLine="720"/>
        <w:contextualSpacing/>
        <w:jc w:val="both"/>
        <w:rPr>
          <w:rFonts w:cstheme="minorHAnsi"/>
          <w:sz w:val="24"/>
          <w:szCs w:val="24"/>
        </w:rPr>
      </w:pPr>
      <w:r w:rsidRPr="00582DF6">
        <w:rPr>
          <w:rFonts w:cstheme="minorHAnsi"/>
          <w:sz w:val="24"/>
          <w:szCs w:val="24"/>
        </w:rPr>
        <w:t xml:space="preserve">This study found that </w:t>
      </w:r>
      <w:r w:rsidR="00D54E57">
        <w:rPr>
          <w:rFonts w:cstheme="minorHAnsi"/>
          <w:sz w:val="24"/>
          <w:szCs w:val="24"/>
        </w:rPr>
        <w:t xml:space="preserve">in the two study sites </w:t>
      </w:r>
      <w:r w:rsidRPr="00582DF6">
        <w:rPr>
          <w:rFonts w:cstheme="minorHAnsi"/>
          <w:sz w:val="24"/>
          <w:szCs w:val="24"/>
        </w:rPr>
        <w:t xml:space="preserve">traditional norms </w:t>
      </w:r>
      <w:r w:rsidR="00F00106" w:rsidRPr="00582DF6">
        <w:rPr>
          <w:rFonts w:cstheme="minorHAnsi"/>
          <w:sz w:val="24"/>
          <w:szCs w:val="24"/>
        </w:rPr>
        <w:t>on</w:t>
      </w:r>
      <w:r w:rsidRPr="00582DF6">
        <w:rPr>
          <w:rFonts w:cstheme="minorHAnsi"/>
          <w:sz w:val="24"/>
          <w:szCs w:val="24"/>
        </w:rPr>
        <w:t xml:space="preserve"> men’s and women’s sex roles </w:t>
      </w:r>
      <w:r w:rsidR="00D54E57">
        <w:rPr>
          <w:rFonts w:cstheme="minorHAnsi"/>
          <w:sz w:val="24"/>
          <w:szCs w:val="24"/>
        </w:rPr>
        <w:t xml:space="preserve">continue to </w:t>
      </w:r>
      <w:r w:rsidRPr="00582DF6">
        <w:rPr>
          <w:rFonts w:cstheme="minorHAnsi"/>
          <w:sz w:val="24"/>
          <w:szCs w:val="24"/>
        </w:rPr>
        <w:t>exist</w:t>
      </w:r>
      <w:r w:rsidR="00FD4FF9" w:rsidRPr="00582DF6">
        <w:rPr>
          <w:rFonts w:cstheme="minorHAnsi"/>
          <w:sz w:val="24"/>
          <w:szCs w:val="24"/>
        </w:rPr>
        <w:t xml:space="preserve"> and</w:t>
      </w:r>
      <w:r w:rsidR="00D54E57">
        <w:rPr>
          <w:rFonts w:cstheme="minorHAnsi"/>
          <w:sz w:val="24"/>
          <w:szCs w:val="24"/>
        </w:rPr>
        <w:t>,</w:t>
      </w:r>
      <w:r w:rsidR="00FD4FF9" w:rsidRPr="00582DF6">
        <w:rPr>
          <w:rFonts w:cstheme="minorHAnsi"/>
          <w:sz w:val="24"/>
          <w:szCs w:val="24"/>
        </w:rPr>
        <w:t xml:space="preserve"> that typically, men are </w:t>
      </w:r>
      <w:r w:rsidR="00D54E57">
        <w:rPr>
          <w:rFonts w:cstheme="minorHAnsi"/>
          <w:sz w:val="24"/>
          <w:szCs w:val="24"/>
        </w:rPr>
        <w:t>seen as having</w:t>
      </w:r>
      <w:r w:rsidR="00FD4FF9" w:rsidRPr="00582DF6">
        <w:rPr>
          <w:rFonts w:cstheme="minorHAnsi"/>
          <w:sz w:val="24"/>
          <w:szCs w:val="24"/>
        </w:rPr>
        <w:t xml:space="preserve"> greater influence over sex</w:t>
      </w:r>
      <w:r w:rsidR="0054335F" w:rsidRPr="00582DF6">
        <w:rPr>
          <w:rFonts w:cstheme="minorHAnsi"/>
          <w:sz w:val="24"/>
          <w:szCs w:val="24"/>
        </w:rPr>
        <w:t xml:space="preserve">. </w:t>
      </w:r>
      <w:r w:rsidR="00141B32" w:rsidRPr="00582DF6">
        <w:rPr>
          <w:rFonts w:cstheme="minorHAnsi"/>
          <w:sz w:val="24"/>
          <w:szCs w:val="24"/>
        </w:rPr>
        <w:t xml:space="preserve">As </w:t>
      </w:r>
      <w:r w:rsidR="00D54E57">
        <w:rPr>
          <w:rFonts w:cstheme="minorHAnsi"/>
          <w:sz w:val="24"/>
          <w:szCs w:val="24"/>
        </w:rPr>
        <w:t xml:space="preserve">has been reported </w:t>
      </w:r>
      <w:r w:rsidR="00141B32" w:rsidRPr="00582DF6">
        <w:rPr>
          <w:rFonts w:cstheme="minorHAnsi"/>
          <w:sz w:val="24"/>
          <w:szCs w:val="24"/>
        </w:rPr>
        <w:t xml:space="preserve">in Ghana and Uganda, </w:t>
      </w:r>
      <w:r w:rsidR="00141B32" w:rsidRPr="00F34AAB">
        <w:rPr>
          <w:rFonts w:cstheme="minorHAnsi"/>
          <w:sz w:val="24"/>
          <w:szCs w:val="24"/>
        </w:rPr>
        <w:t>e</w:t>
      </w:r>
      <w:r w:rsidR="0054335F" w:rsidRPr="00F34AAB">
        <w:rPr>
          <w:rFonts w:cstheme="minorHAnsi"/>
          <w:sz w:val="24"/>
          <w:szCs w:val="24"/>
        </w:rPr>
        <w:t xml:space="preserve">xpected roles </w:t>
      </w:r>
      <w:r w:rsidR="00BE6CC7" w:rsidRPr="00F34AAB">
        <w:rPr>
          <w:rFonts w:cstheme="minorHAnsi"/>
          <w:sz w:val="24"/>
          <w:szCs w:val="24"/>
        </w:rPr>
        <w:t>preserving gender inequality</w:t>
      </w:r>
      <w:r w:rsidR="00255BBD" w:rsidRPr="00F34AAB">
        <w:rPr>
          <w:rFonts w:cstheme="minorHAnsi"/>
          <w:sz w:val="24"/>
          <w:szCs w:val="24"/>
        </w:rPr>
        <w:t>,</w:t>
      </w:r>
      <w:r w:rsidR="00C560DF">
        <w:rPr>
          <w:rFonts w:cstheme="minorHAnsi"/>
          <w:sz w:val="24"/>
          <w:szCs w:val="24"/>
        </w:rPr>
        <w:t xml:space="preserve"> </w:t>
      </w:r>
      <w:r w:rsidR="0054335F" w:rsidRPr="00F34AAB">
        <w:rPr>
          <w:rFonts w:cstheme="minorHAnsi"/>
          <w:sz w:val="24"/>
          <w:szCs w:val="24"/>
        </w:rPr>
        <w:t xml:space="preserve">are passed down </w:t>
      </w:r>
      <w:r w:rsidR="00AB407C" w:rsidRPr="00F34AAB">
        <w:rPr>
          <w:rFonts w:cstheme="minorHAnsi"/>
          <w:sz w:val="24"/>
          <w:szCs w:val="24"/>
        </w:rPr>
        <w:t>from one generation to the next</w:t>
      </w:r>
      <w:r w:rsidR="00141B32" w:rsidRPr="00F34AAB">
        <w:rPr>
          <w:rFonts w:cstheme="minorHAnsi"/>
          <w:sz w:val="24"/>
          <w:szCs w:val="24"/>
        </w:rPr>
        <w:t xml:space="preserve"> (Fiaveh et al. 2015; Nyanzi et al. 2005; Wolff</w:t>
      </w:r>
      <w:r w:rsidR="003F481E">
        <w:rPr>
          <w:rFonts w:cstheme="minorHAnsi"/>
          <w:sz w:val="24"/>
          <w:szCs w:val="24"/>
        </w:rPr>
        <w:t>, Blanc and Gage</w:t>
      </w:r>
      <w:r w:rsidR="00C560DF">
        <w:rPr>
          <w:rFonts w:cstheme="minorHAnsi"/>
          <w:sz w:val="24"/>
          <w:szCs w:val="24"/>
        </w:rPr>
        <w:t xml:space="preserve"> </w:t>
      </w:r>
      <w:r w:rsidR="003F481E" w:rsidRPr="00F34AAB">
        <w:rPr>
          <w:rFonts w:cstheme="minorHAnsi"/>
          <w:sz w:val="24"/>
          <w:szCs w:val="24"/>
        </w:rPr>
        <w:t>200</w:t>
      </w:r>
      <w:r w:rsidR="003F481E">
        <w:rPr>
          <w:rFonts w:cstheme="minorHAnsi"/>
          <w:sz w:val="24"/>
          <w:szCs w:val="24"/>
        </w:rPr>
        <w:t>0</w:t>
      </w:r>
      <w:r w:rsidR="00141B32" w:rsidRPr="00F34AAB">
        <w:rPr>
          <w:rFonts w:cstheme="minorHAnsi"/>
          <w:sz w:val="24"/>
          <w:szCs w:val="24"/>
        </w:rPr>
        <w:t>).</w:t>
      </w:r>
      <w:r w:rsidR="00C560DF">
        <w:rPr>
          <w:rFonts w:cstheme="minorHAnsi"/>
          <w:sz w:val="24"/>
          <w:szCs w:val="24"/>
        </w:rPr>
        <w:t xml:space="preserve"> </w:t>
      </w:r>
      <w:r w:rsidR="00FD4FF9" w:rsidRPr="00F34AAB">
        <w:rPr>
          <w:rFonts w:cstheme="minorHAnsi"/>
          <w:sz w:val="24"/>
          <w:szCs w:val="24"/>
        </w:rPr>
        <w:t>For example</w:t>
      </w:r>
      <w:r w:rsidR="00141B32" w:rsidRPr="00F34AAB">
        <w:rPr>
          <w:rFonts w:cstheme="minorHAnsi"/>
          <w:sz w:val="24"/>
          <w:szCs w:val="24"/>
        </w:rPr>
        <w:t>,</w:t>
      </w:r>
      <w:r w:rsidR="00AB407C" w:rsidRPr="00F34AAB">
        <w:rPr>
          <w:rFonts w:cstheme="minorHAnsi"/>
          <w:sz w:val="24"/>
          <w:szCs w:val="24"/>
        </w:rPr>
        <w:t xml:space="preserve"> adolescent girls are given </w:t>
      </w:r>
      <w:r w:rsidR="0054335F" w:rsidRPr="00F34AAB">
        <w:rPr>
          <w:rFonts w:cstheme="minorHAnsi"/>
          <w:sz w:val="24"/>
          <w:szCs w:val="24"/>
        </w:rPr>
        <w:t>instruction</w:t>
      </w:r>
      <w:r w:rsidR="00FD4FF9" w:rsidRPr="00F34AAB">
        <w:rPr>
          <w:rFonts w:cstheme="minorHAnsi"/>
          <w:sz w:val="24"/>
          <w:szCs w:val="24"/>
        </w:rPr>
        <w:t xml:space="preserve"> in </w:t>
      </w:r>
      <w:r w:rsidR="00D54E57">
        <w:rPr>
          <w:rFonts w:cstheme="minorHAnsi"/>
          <w:sz w:val="24"/>
          <w:szCs w:val="24"/>
        </w:rPr>
        <w:t>womanly</w:t>
      </w:r>
      <w:r w:rsidR="00FD4FF9" w:rsidRPr="00F34AAB">
        <w:rPr>
          <w:rFonts w:cstheme="minorHAnsi"/>
          <w:sz w:val="24"/>
          <w:szCs w:val="24"/>
        </w:rPr>
        <w:t xml:space="preserve"> behaviour </w:t>
      </w:r>
      <w:r w:rsidR="00BD523E" w:rsidRPr="00F34AAB">
        <w:rPr>
          <w:rFonts w:cstheme="minorHAnsi"/>
          <w:sz w:val="24"/>
          <w:szCs w:val="24"/>
        </w:rPr>
        <w:t>which include</w:t>
      </w:r>
      <w:r w:rsidR="00D54E57">
        <w:rPr>
          <w:rFonts w:cstheme="minorHAnsi"/>
          <w:sz w:val="24"/>
          <w:szCs w:val="24"/>
        </w:rPr>
        <w:t>s</w:t>
      </w:r>
      <w:r w:rsidR="00C560DF">
        <w:rPr>
          <w:rFonts w:cstheme="minorHAnsi"/>
          <w:sz w:val="24"/>
          <w:szCs w:val="24"/>
        </w:rPr>
        <w:t xml:space="preserve"> </w:t>
      </w:r>
      <w:r w:rsidR="00BE6CC7" w:rsidRPr="00F34AAB">
        <w:rPr>
          <w:rFonts w:cstheme="minorHAnsi"/>
          <w:sz w:val="24"/>
          <w:szCs w:val="24"/>
        </w:rPr>
        <w:t xml:space="preserve">agreeing to </w:t>
      </w:r>
      <w:r w:rsidR="00FD4FF9" w:rsidRPr="00F34AAB">
        <w:rPr>
          <w:rFonts w:cstheme="minorHAnsi"/>
          <w:sz w:val="24"/>
          <w:szCs w:val="24"/>
        </w:rPr>
        <w:t xml:space="preserve">their </w:t>
      </w:r>
      <w:r w:rsidR="00D54E57">
        <w:rPr>
          <w:rFonts w:cstheme="minorHAnsi"/>
          <w:sz w:val="24"/>
          <w:szCs w:val="24"/>
        </w:rPr>
        <w:t>male partner’s</w:t>
      </w:r>
      <w:r w:rsidR="00FD4FF9" w:rsidRPr="00F34AAB">
        <w:rPr>
          <w:rFonts w:cstheme="minorHAnsi"/>
          <w:sz w:val="24"/>
          <w:szCs w:val="24"/>
        </w:rPr>
        <w:t xml:space="preserve"> sexual desires</w:t>
      </w:r>
      <w:r w:rsidR="00141B32" w:rsidRPr="00F34AAB">
        <w:rPr>
          <w:rFonts w:cstheme="minorHAnsi"/>
          <w:sz w:val="24"/>
          <w:szCs w:val="24"/>
        </w:rPr>
        <w:t>.</w:t>
      </w:r>
      <w:r w:rsidR="00C560DF">
        <w:rPr>
          <w:rFonts w:cstheme="minorHAnsi"/>
          <w:sz w:val="24"/>
          <w:szCs w:val="24"/>
        </w:rPr>
        <w:t xml:space="preserve"> </w:t>
      </w:r>
      <w:r w:rsidR="00D54E57">
        <w:rPr>
          <w:rFonts w:cstheme="minorHAnsi"/>
          <w:sz w:val="24"/>
          <w:szCs w:val="24"/>
        </w:rPr>
        <w:t xml:space="preserve">Other divisive </w:t>
      </w:r>
      <w:r w:rsidR="008E1072">
        <w:rPr>
          <w:rFonts w:cstheme="minorHAnsi"/>
          <w:sz w:val="24"/>
          <w:szCs w:val="24"/>
        </w:rPr>
        <w:t>practice</w:t>
      </w:r>
      <w:r w:rsidR="00BD523E" w:rsidRPr="00F34AAB">
        <w:rPr>
          <w:rFonts w:cstheme="minorHAnsi"/>
          <w:sz w:val="24"/>
          <w:szCs w:val="24"/>
        </w:rPr>
        <w:t>s</w:t>
      </w:r>
      <w:r w:rsidR="00D54E57">
        <w:rPr>
          <w:rFonts w:cstheme="minorHAnsi"/>
          <w:sz w:val="24"/>
          <w:szCs w:val="24"/>
        </w:rPr>
        <w:t xml:space="preserve"> remain. A</w:t>
      </w:r>
      <w:r w:rsidR="00C560DF">
        <w:rPr>
          <w:rFonts w:cstheme="minorHAnsi"/>
          <w:sz w:val="24"/>
          <w:szCs w:val="24"/>
        </w:rPr>
        <w:t xml:space="preserve"> </w:t>
      </w:r>
      <w:r w:rsidR="00D54E57">
        <w:rPr>
          <w:rFonts w:cstheme="minorHAnsi"/>
          <w:sz w:val="24"/>
          <w:szCs w:val="24"/>
        </w:rPr>
        <w:t xml:space="preserve">recent </w:t>
      </w:r>
      <w:r w:rsidR="005E7497" w:rsidRPr="00F34AAB">
        <w:rPr>
          <w:rFonts w:cstheme="minorHAnsi"/>
          <w:sz w:val="24"/>
          <w:szCs w:val="24"/>
        </w:rPr>
        <w:t xml:space="preserve">study in Tanzania documented </w:t>
      </w:r>
      <w:r w:rsidR="008E1072">
        <w:rPr>
          <w:rFonts w:cstheme="minorHAnsi"/>
          <w:sz w:val="24"/>
          <w:szCs w:val="24"/>
        </w:rPr>
        <w:t>the</w:t>
      </w:r>
      <w:r w:rsidR="00C560DF">
        <w:rPr>
          <w:rFonts w:cstheme="minorHAnsi"/>
          <w:sz w:val="24"/>
          <w:szCs w:val="24"/>
        </w:rPr>
        <w:t xml:space="preserve"> </w:t>
      </w:r>
      <w:r w:rsidR="00BD523E" w:rsidRPr="00F34AAB">
        <w:rPr>
          <w:rFonts w:cstheme="minorHAnsi"/>
          <w:sz w:val="24"/>
          <w:szCs w:val="24"/>
        </w:rPr>
        <w:t>practice</w:t>
      </w:r>
      <w:r w:rsidR="005E7497" w:rsidRPr="00F34AAB">
        <w:rPr>
          <w:rFonts w:cstheme="minorHAnsi"/>
          <w:sz w:val="24"/>
          <w:szCs w:val="24"/>
        </w:rPr>
        <w:t xml:space="preserve"> of </w:t>
      </w:r>
      <w:r w:rsidR="008E1072">
        <w:rPr>
          <w:rFonts w:cstheme="minorHAnsi"/>
          <w:sz w:val="24"/>
          <w:szCs w:val="24"/>
        </w:rPr>
        <w:t>giving</w:t>
      </w:r>
      <w:r w:rsidR="005E7497" w:rsidRPr="00F34AAB">
        <w:rPr>
          <w:rFonts w:cstheme="minorHAnsi"/>
          <w:sz w:val="24"/>
          <w:szCs w:val="24"/>
        </w:rPr>
        <w:t xml:space="preserve"> a groom a stick on his wedding day</w:t>
      </w:r>
      <w:r w:rsidR="00C560DF">
        <w:rPr>
          <w:rFonts w:cstheme="minorHAnsi"/>
          <w:sz w:val="24"/>
          <w:szCs w:val="24"/>
        </w:rPr>
        <w:t xml:space="preserve"> </w:t>
      </w:r>
      <w:r w:rsidR="008E1072">
        <w:rPr>
          <w:rFonts w:cstheme="minorHAnsi"/>
          <w:sz w:val="24"/>
          <w:szCs w:val="24"/>
        </w:rPr>
        <w:t xml:space="preserve">with which to hit his wife </w:t>
      </w:r>
      <w:r w:rsidR="006E347F" w:rsidRPr="00F34AAB">
        <w:rPr>
          <w:rFonts w:cstheme="minorHAnsi"/>
          <w:sz w:val="24"/>
          <w:szCs w:val="24"/>
        </w:rPr>
        <w:t>(Vyas 20</w:t>
      </w:r>
      <w:r w:rsidR="00DD1F5C" w:rsidRPr="00F34AAB">
        <w:rPr>
          <w:rFonts w:cstheme="minorHAnsi"/>
          <w:sz w:val="24"/>
          <w:szCs w:val="24"/>
        </w:rPr>
        <w:t>1</w:t>
      </w:r>
      <w:r w:rsidR="006E347F" w:rsidRPr="00F34AAB">
        <w:rPr>
          <w:rFonts w:cstheme="minorHAnsi"/>
          <w:sz w:val="24"/>
          <w:szCs w:val="24"/>
        </w:rPr>
        <w:t>8)</w:t>
      </w:r>
      <w:r w:rsidR="00D54E57">
        <w:rPr>
          <w:rFonts w:cstheme="minorHAnsi"/>
          <w:sz w:val="24"/>
          <w:szCs w:val="24"/>
        </w:rPr>
        <w:t xml:space="preserve">, and in </w:t>
      </w:r>
      <w:r w:rsidR="00BE6CC7" w:rsidRPr="00F34AAB">
        <w:rPr>
          <w:rFonts w:cstheme="minorHAnsi"/>
          <w:sz w:val="24"/>
          <w:szCs w:val="24"/>
        </w:rPr>
        <w:t>her qualitative study in Tanzania,</w:t>
      </w:r>
      <w:r w:rsidR="00C560DF">
        <w:rPr>
          <w:rFonts w:cstheme="minorHAnsi"/>
          <w:sz w:val="24"/>
          <w:szCs w:val="24"/>
        </w:rPr>
        <w:t xml:space="preserve"> </w:t>
      </w:r>
      <w:r w:rsidR="00BE6CC7" w:rsidRPr="00F34AAB">
        <w:rPr>
          <w:rFonts w:cstheme="minorHAnsi"/>
          <w:sz w:val="24"/>
          <w:szCs w:val="24"/>
        </w:rPr>
        <w:t>Jakobsen (2014)</w:t>
      </w:r>
      <w:r w:rsidR="00C560DF">
        <w:rPr>
          <w:rFonts w:cstheme="minorHAnsi"/>
          <w:sz w:val="24"/>
          <w:szCs w:val="24"/>
        </w:rPr>
        <w:t xml:space="preserve"> </w:t>
      </w:r>
      <w:r w:rsidR="00D54E57">
        <w:rPr>
          <w:rFonts w:cstheme="minorHAnsi"/>
          <w:sz w:val="24"/>
          <w:szCs w:val="24"/>
        </w:rPr>
        <w:t>identified</w:t>
      </w:r>
      <w:r w:rsidR="005E7497" w:rsidRPr="00F34AAB">
        <w:rPr>
          <w:rFonts w:cstheme="minorHAnsi"/>
          <w:sz w:val="24"/>
          <w:szCs w:val="24"/>
        </w:rPr>
        <w:t xml:space="preserve"> support</w:t>
      </w:r>
      <w:r w:rsidR="000B2785" w:rsidRPr="00F34AAB">
        <w:rPr>
          <w:rFonts w:cstheme="minorHAnsi"/>
          <w:sz w:val="24"/>
          <w:szCs w:val="24"/>
        </w:rPr>
        <w:t xml:space="preserve"> from </w:t>
      </w:r>
      <w:r w:rsidR="00D54E57">
        <w:rPr>
          <w:rFonts w:cstheme="minorHAnsi"/>
          <w:sz w:val="24"/>
          <w:szCs w:val="24"/>
        </w:rPr>
        <w:t xml:space="preserve">both </w:t>
      </w:r>
      <w:r w:rsidR="000B2785" w:rsidRPr="00F34AAB">
        <w:rPr>
          <w:rFonts w:cstheme="minorHAnsi"/>
          <w:sz w:val="24"/>
          <w:szCs w:val="24"/>
        </w:rPr>
        <w:t>men and women</w:t>
      </w:r>
      <w:r w:rsidR="005E7497" w:rsidRPr="00582DF6">
        <w:rPr>
          <w:rFonts w:cstheme="minorHAnsi"/>
          <w:sz w:val="24"/>
          <w:szCs w:val="24"/>
        </w:rPr>
        <w:t xml:space="preserve"> for </w:t>
      </w:r>
      <w:r w:rsidR="00D54E57">
        <w:rPr>
          <w:rFonts w:cstheme="minorHAnsi"/>
          <w:sz w:val="24"/>
          <w:szCs w:val="24"/>
        </w:rPr>
        <w:t xml:space="preserve">the </w:t>
      </w:r>
      <w:r w:rsidR="005E7497" w:rsidRPr="00582DF6">
        <w:rPr>
          <w:rFonts w:cstheme="minorHAnsi"/>
          <w:sz w:val="24"/>
          <w:szCs w:val="24"/>
        </w:rPr>
        <w:t xml:space="preserve">justifiable use of violence </w:t>
      </w:r>
      <w:r w:rsidR="008E1072">
        <w:rPr>
          <w:rFonts w:cstheme="minorHAnsi"/>
          <w:sz w:val="24"/>
          <w:szCs w:val="24"/>
        </w:rPr>
        <w:t>towards</w:t>
      </w:r>
      <w:r w:rsidR="00255BBD" w:rsidRPr="00F34AAB">
        <w:rPr>
          <w:rFonts w:cstheme="minorHAnsi"/>
          <w:sz w:val="24"/>
          <w:szCs w:val="24"/>
        </w:rPr>
        <w:t xml:space="preserve"> wives. </w:t>
      </w:r>
      <w:r w:rsidR="008E1072">
        <w:rPr>
          <w:rFonts w:cstheme="minorHAnsi"/>
          <w:sz w:val="24"/>
          <w:szCs w:val="24"/>
        </w:rPr>
        <w:t>In a</w:t>
      </w:r>
      <w:r w:rsidR="00C560DF">
        <w:rPr>
          <w:rFonts w:cstheme="minorHAnsi"/>
          <w:sz w:val="24"/>
          <w:szCs w:val="24"/>
        </w:rPr>
        <w:t xml:space="preserve"> </w:t>
      </w:r>
      <w:r w:rsidR="005E7497" w:rsidRPr="00F34AAB">
        <w:rPr>
          <w:rFonts w:cstheme="minorHAnsi"/>
          <w:sz w:val="24"/>
          <w:szCs w:val="24"/>
        </w:rPr>
        <w:t>population-based survey one in three Tanzanian women agree</w:t>
      </w:r>
      <w:r w:rsidR="008E1072">
        <w:rPr>
          <w:rFonts w:cstheme="minorHAnsi"/>
          <w:sz w:val="24"/>
          <w:szCs w:val="24"/>
        </w:rPr>
        <w:t>d</w:t>
      </w:r>
      <w:r w:rsidR="005E7497" w:rsidRPr="00F34AAB">
        <w:rPr>
          <w:rFonts w:cstheme="minorHAnsi"/>
          <w:sz w:val="24"/>
          <w:szCs w:val="24"/>
        </w:rPr>
        <w:t xml:space="preserve"> that refusing sex is a justifiable reason for a husband to beat his wife (MoHCDGEC et al. 2016).</w:t>
      </w:r>
    </w:p>
    <w:p w:rsidR="0054335F" w:rsidRPr="00F34AAB" w:rsidRDefault="000E5BBB" w:rsidP="008E1072">
      <w:pPr>
        <w:ind w:firstLine="720"/>
        <w:contextualSpacing/>
        <w:jc w:val="both"/>
        <w:rPr>
          <w:rFonts w:cstheme="minorHAnsi"/>
          <w:sz w:val="24"/>
          <w:szCs w:val="24"/>
        </w:rPr>
      </w:pPr>
      <w:r w:rsidRPr="00F34AAB">
        <w:rPr>
          <w:rFonts w:cstheme="minorHAnsi"/>
          <w:sz w:val="24"/>
          <w:szCs w:val="24"/>
        </w:rPr>
        <w:t xml:space="preserve">Two </w:t>
      </w:r>
      <w:r w:rsidR="0076125C" w:rsidRPr="00F34AAB">
        <w:rPr>
          <w:rFonts w:cstheme="minorHAnsi"/>
          <w:sz w:val="24"/>
          <w:szCs w:val="24"/>
        </w:rPr>
        <w:t xml:space="preserve">important findings came through in the </w:t>
      </w:r>
      <w:r w:rsidR="000B2785" w:rsidRPr="00F34AAB">
        <w:rPr>
          <w:rFonts w:cstheme="minorHAnsi"/>
          <w:sz w:val="24"/>
          <w:szCs w:val="24"/>
        </w:rPr>
        <w:t xml:space="preserve">group </w:t>
      </w:r>
      <w:r w:rsidR="0076125C" w:rsidRPr="00F34AAB">
        <w:rPr>
          <w:rFonts w:cstheme="minorHAnsi"/>
          <w:sz w:val="24"/>
          <w:szCs w:val="24"/>
        </w:rPr>
        <w:t xml:space="preserve">discussions which shed light on the </w:t>
      </w:r>
      <w:r w:rsidR="008E1072">
        <w:rPr>
          <w:rFonts w:cstheme="minorHAnsi"/>
          <w:sz w:val="24"/>
          <w:szCs w:val="24"/>
        </w:rPr>
        <w:t xml:space="preserve">key </w:t>
      </w:r>
      <w:r w:rsidR="0076125C" w:rsidRPr="00F34AAB">
        <w:rPr>
          <w:rFonts w:cstheme="minorHAnsi"/>
          <w:sz w:val="24"/>
          <w:szCs w:val="24"/>
        </w:rPr>
        <w:t xml:space="preserve">factors </w:t>
      </w:r>
      <w:r w:rsidRPr="00F34AAB">
        <w:rPr>
          <w:rFonts w:cstheme="minorHAnsi"/>
          <w:sz w:val="24"/>
          <w:szCs w:val="24"/>
        </w:rPr>
        <w:t>influenc</w:t>
      </w:r>
      <w:r w:rsidR="008E1072">
        <w:rPr>
          <w:rFonts w:cstheme="minorHAnsi"/>
          <w:sz w:val="24"/>
          <w:szCs w:val="24"/>
        </w:rPr>
        <w:t>ing</w:t>
      </w:r>
      <w:r w:rsidR="00C560DF">
        <w:rPr>
          <w:rFonts w:cstheme="minorHAnsi"/>
          <w:sz w:val="24"/>
          <w:szCs w:val="24"/>
        </w:rPr>
        <w:t xml:space="preserve"> </w:t>
      </w:r>
      <w:r w:rsidR="0076125C" w:rsidRPr="00F34AAB">
        <w:rPr>
          <w:rFonts w:cstheme="minorHAnsi"/>
          <w:sz w:val="24"/>
          <w:szCs w:val="24"/>
        </w:rPr>
        <w:t xml:space="preserve">norms around </w:t>
      </w:r>
      <w:r w:rsidRPr="00F34AAB">
        <w:rPr>
          <w:rFonts w:cstheme="minorHAnsi"/>
          <w:sz w:val="24"/>
          <w:szCs w:val="24"/>
        </w:rPr>
        <w:t xml:space="preserve">sexual behaviours: </w:t>
      </w:r>
      <w:r w:rsidR="008E1072">
        <w:rPr>
          <w:rFonts w:cstheme="minorHAnsi"/>
          <w:sz w:val="24"/>
          <w:szCs w:val="24"/>
        </w:rPr>
        <w:t xml:space="preserve">namely, </w:t>
      </w:r>
      <w:r w:rsidRPr="00F34AAB">
        <w:rPr>
          <w:rFonts w:cstheme="minorHAnsi"/>
          <w:sz w:val="24"/>
          <w:szCs w:val="24"/>
        </w:rPr>
        <w:t>religiosity and bridewealth.</w:t>
      </w:r>
      <w:r w:rsidR="00C560DF">
        <w:rPr>
          <w:rFonts w:cstheme="minorHAnsi"/>
          <w:sz w:val="24"/>
          <w:szCs w:val="24"/>
        </w:rPr>
        <w:t xml:space="preserve"> </w:t>
      </w:r>
      <w:r w:rsidR="00635F53" w:rsidRPr="00F34AAB">
        <w:rPr>
          <w:rFonts w:cstheme="minorHAnsi"/>
          <w:sz w:val="24"/>
          <w:szCs w:val="24"/>
        </w:rPr>
        <w:t>In her review of theoretical perspectives of sexual behaviours in Africa, Djamba (1997</w:t>
      </w:r>
      <w:r w:rsidR="00635F53" w:rsidRPr="00582DF6">
        <w:rPr>
          <w:rFonts w:cstheme="minorHAnsi"/>
          <w:sz w:val="24"/>
          <w:szCs w:val="24"/>
        </w:rPr>
        <w:t>)</w:t>
      </w:r>
      <w:r w:rsidR="00F57E09" w:rsidRPr="00582DF6">
        <w:rPr>
          <w:rFonts w:cstheme="minorHAnsi"/>
          <w:sz w:val="24"/>
          <w:szCs w:val="24"/>
        </w:rPr>
        <w:t xml:space="preserve"> asserted</w:t>
      </w:r>
      <w:r w:rsidR="000B2785" w:rsidRPr="00582DF6">
        <w:rPr>
          <w:rFonts w:cstheme="minorHAnsi"/>
          <w:sz w:val="24"/>
          <w:szCs w:val="24"/>
        </w:rPr>
        <w:t xml:space="preserve"> how</w:t>
      </w:r>
      <w:r w:rsidR="00C560DF">
        <w:rPr>
          <w:rFonts w:cstheme="minorHAnsi"/>
          <w:sz w:val="24"/>
          <w:szCs w:val="24"/>
        </w:rPr>
        <w:t xml:space="preserve"> </w:t>
      </w:r>
      <w:r w:rsidR="008E1072">
        <w:rPr>
          <w:rFonts w:cstheme="minorHAnsi"/>
          <w:sz w:val="24"/>
          <w:szCs w:val="24"/>
        </w:rPr>
        <w:t>religious beliefs</w:t>
      </w:r>
      <w:r w:rsidR="00F57E09" w:rsidRPr="00582DF6">
        <w:rPr>
          <w:rFonts w:cstheme="minorHAnsi"/>
          <w:sz w:val="24"/>
          <w:szCs w:val="24"/>
        </w:rPr>
        <w:t xml:space="preserve"> influence sexual norms. Religion tends to regard women’s sexuality conservatively, and the greater the role religion plays in governing interactions in </w:t>
      </w:r>
      <w:r w:rsidR="00BD523E" w:rsidRPr="00582DF6">
        <w:rPr>
          <w:rFonts w:cstheme="minorHAnsi"/>
          <w:sz w:val="24"/>
          <w:szCs w:val="24"/>
        </w:rPr>
        <w:t xml:space="preserve">a </w:t>
      </w:r>
      <w:r w:rsidR="00F57E09" w:rsidRPr="00582DF6">
        <w:rPr>
          <w:rFonts w:cstheme="minorHAnsi"/>
          <w:sz w:val="24"/>
          <w:szCs w:val="24"/>
        </w:rPr>
        <w:t>communit</w:t>
      </w:r>
      <w:r w:rsidR="00BD523E" w:rsidRPr="00582DF6">
        <w:rPr>
          <w:rFonts w:cstheme="minorHAnsi"/>
          <w:sz w:val="24"/>
          <w:szCs w:val="24"/>
        </w:rPr>
        <w:t>y</w:t>
      </w:r>
      <w:r w:rsidR="00AF6F80" w:rsidRPr="00582DF6">
        <w:rPr>
          <w:rFonts w:cstheme="minorHAnsi"/>
          <w:sz w:val="24"/>
          <w:szCs w:val="24"/>
        </w:rPr>
        <w:t>,</w:t>
      </w:r>
      <w:r w:rsidR="00F57E09" w:rsidRPr="00582DF6">
        <w:rPr>
          <w:rFonts w:cstheme="minorHAnsi"/>
          <w:sz w:val="24"/>
          <w:szCs w:val="24"/>
        </w:rPr>
        <w:t xml:space="preserve"> t</w:t>
      </w:r>
      <w:r w:rsidR="00F57E09" w:rsidRPr="00F34AAB">
        <w:rPr>
          <w:rFonts w:cstheme="minorHAnsi"/>
          <w:sz w:val="24"/>
          <w:szCs w:val="24"/>
        </w:rPr>
        <w:t xml:space="preserve">he stronger the grip on gender roles (Djamba 1997; Fiaveh et al. 2015). </w:t>
      </w:r>
      <w:r w:rsidR="00BD523E" w:rsidRPr="00F34AAB">
        <w:rPr>
          <w:rFonts w:cstheme="minorHAnsi"/>
          <w:sz w:val="24"/>
          <w:szCs w:val="24"/>
        </w:rPr>
        <w:t>T</w:t>
      </w:r>
      <w:r w:rsidR="00F57E09" w:rsidRPr="00F34AAB">
        <w:rPr>
          <w:rFonts w:cstheme="minorHAnsi"/>
          <w:sz w:val="24"/>
          <w:szCs w:val="24"/>
        </w:rPr>
        <w:t>his study</w:t>
      </w:r>
      <w:r w:rsidR="00BD523E" w:rsidRPr="00F34AAB">
        <w:rPr>
          <w:rFonts w:cstheme="minorHAnsi"/>
          <w:sz w:val="24"/>
          <w:szCs w:val="24"/>
        </w:rPr>
        <w:t xml:space="preserve"> also</w:t>
      </w:r>
      <w:r w:rsidR="00C560DF">
        <w:rPr>
          <w:rFonts w:cstheme="minorHAnsi"/>
          <w:sz w:val="24"/>
          <w:szCs w:val="24"/>
        </w:rPr>
        <w:t xml:space="preserve"> </w:t>
      </w:r>
      <w:r w:rsidR="0076125C" w:rsidRPr="00F34AAB">
        <w:rPr>
          <w:rFonts w:cstheme="minorHAnsi"/>
          <w:sz w:val="24"/>
          <w:szCs w:val="24"/>
        </w:rPr>
        <w:t xml:space="preserve">found evidence </w:t>
      </w:r>
      <w:r w:rsidR="00D05F08" w:rsidRPr="00F34AAB">
        <w:rPr>
          <w:rFonts w:cstheme="minorHAnsi"/>
          <w:sz w:val="24"/>
          <w:szCs w:val="24"/>
        </w:rPr>
        <w:t xml:space="preserve">that the </w:t>
      </w:r>
      <w:r w:rsidR="00CC4734" w:rsidRPr="00F34AAB">
        <w:rPr>
          <w:rFonts w:cstheme="minorHAnsi"/>
          <w:sz w:val="24"/>
          <w:szCs w:val="24"/>
        </w:rPr>
        <w:t xml:space="preserve">practice of bride </w:t>
      </w:r>
      <w:r w:rsidR="00B6787D">
        <w:rPr>
          <w:rFonts w:cstheme="minorHAnsi"/>
          <w:sz w:val="24"/>
          <w:szCs w:val="24"/>
        </w:rPr>
        <w:t>price</w:t>
      </w:r>
      <w:r w:rsidR="00C560DF">
        <w:rPr>
          <w:rFonts w:cstheme="minorHAnsi"/>
          <w:sz w:val="24"/>
          <w:szCs w:val="24"/>
        </w:rPr>
        <w:t xml:space="preserve"> </w:t>
      </w:r>
      <w:r w:rsidR="008E1072">
        <w:rPr>
          <w:rFonts w:cstheme="minorHAnsi"/>
          <w:sz w:val="24"/>
          <w:szCs w:val="24"/>
        </w:rPr>
        <w:t>influences</w:t>
      </w:r>
      <w:r w:rsidR="00F57E09" w:rsidRPr="00F34AAB">
        <w:rPr>
          <w:rFonts w:cstheme="minorHAnsi"/>
          <w:sz w:val="24"/>
          <w:szCs w:val="24"/>
        </w:rPr>
        <w:t xml:space="preserve"> the nature of sexual relations in marriage</w:t>
      </w:r>
      <w:r w:rsidR="0076125C" w:rsidRPr="00F34AAB">
        <w:rPr>
          <w:rFonts w:cstheme="minorHAnsi"/>
          <w:sz w:val="24"/>
          <w:szCs w:val="24"/>
        </w:rPr>
        <w:t xml:space="preserve">. As </w:t>
      </w:r>
      <w:r w:rsidR="008E1072">
        <w:rPr>
          <w:rFonts w:cstheme="minorHAnsi"/>
          <w:sz w:val="24"/>
          <w:szCs w:val="24"/>
        </w:rPr>
        <w:t>documented</w:t>
      </w:r>
      <w:r w:rsidR="0076125C" w:rsidRPr="00F34AAB">
        <w:rPr>
          <w:rFonts w:cstheme="minorHAnsi"/>
          <w:sz w:val="24"/>
          <w:szCs w:val="24"/>
        </w:rPr>
        <w:t xml:space="preserve"> in Ghana</w:t>
      </w:r>
      <w:r w:rsidR="00200830" w:rsidRPr="00F34AAB">
        <w:rPr>
          <w:rFonts w:cstheme="minorHAnsi"/>
          <w:sz w:val="24"/>
          <w:szCs w:val="24"/>
        </w:rPr>
        <w:t xml:space="preserve"> and Uganda</w:t>
      </w:r>
      <w:r w:rsidR="0076125C" w:rsidRPr="00F34AAB">
        <w:rPr>
          <w:rFonts w:cstheme="minorHAnsi"/>
          <w:sz w:val="24"/>
          <w:szCs w:val="24"/>
        </w:rPr>
        <w:t xml:space="preserve">, </w:t>
      </w:r>
      <w:r w:rsidR="000B2785" w:rsidRPr="00F34AAB">
        <w:rPr>
          <w:rFonts w:cstheme="minorHAnsi"/>
          <w:sz w:val="24"/>
          <w:szCs w:val="24"/>
        </w:rPr>
        <w:t xml:space="preserve">on </w:t>
      </w:r>
      <w:r w:rsidR="008E1072">
        <w:rPr>
          <w:rFonts w:cstheme="minorHAnsi"/>
          <w:sz w:val="24"/>
          <w:szCs w:val="24"/>
        </w:rPr>
        <w:t xml:space="preserve">the </w:t>
      </w:r>
      <w:r w:rsidR="000B2785" w:rsidRPr="00F34AAB">
        <w:rPr>
          <w:rFonts w:cstheme="minorHAnsi"/>
          <w:sz w:val="24"/>
          <w:szCs w:val="24"/>
        </w:rPr>
        <w:t xml:space="preserve">payment of bride </w:t>
      </w:r>
      <w:r w:rsidR="00B6787D">
        <w:rPr>
          <w:rFonts w:cstheme="minorHAnsi"/>
          <w:sz w:val="24"/>
          <w:szCs w:val="24"/>
        </w:rPr>
        <w:t>price</w:t>
      </w:r>
      <w:r w:rsidR="00C560DF">
        <w:rPr>
          <w:rFonts w:cstheme="minorHAnsi"/>
          <w:sz w:val="24"/>
          <w:szCs w:val="24"/>
        </w:rPr>
        <w:t xml:space="preserve"> </w:t>
      </w:r>
      <w:r w:rsidR="000B2785" w:rsidRPr="00F34AAB">
        <w:rPr>
          <w:rFonts w:cstheme="minorHAnsi"/>
          <w:sz w:val="24"/>
          <w:szCs w:val="24"/>
        </w:rPr>
        <w:t>men gain rights to</w:t>
      </w:r>
      <w:r w:rsidR="00C560DF">
        <w:rPr>
          <w:rFonts w:cstheme="minorHAnsi"/>
          <w:sz w:val="24"/>
          <w:szCs w:val="24"/>
        </w:rPr>
        <w:t xml:space="preserve"> </w:t>
      </w:r>
      <w:r w:rsidR="00E65D9F" w:rsidRPr="00F34AAB">
        <w:rPr>
          <w:rFonts w:cstheme="minorHAnsi"/>
          <w:sz w:val="24"/>
          <w:szCs w:val="24"/>
        </w:rPr>
        <w:t>w</w:t>
      </w:r>
      <w:r w:rsidR="000B2785" w:rsidRPr="00F34AAB">
        <w:rPr>
          <w:rFonts w:cstheme="minorHAnsi"/>
          <w:sz w:val="24"/>
          <w:szCs w:val="24"/>
        </w:rPr>
        <w:t>omen’s sexual, reproductive</w:t>
      </w:r>
      <w:r w:rsidR="00826245" w:rsidRPr="00F34AAB">
        <w:rPr>
          <w:rFonts w:cstheme="minorHAnsi"/>
          <w:sz w:val="24"/>
          <w:szCs w:val="24"/>
        </w:rPr>
        <w:t>,</w:t>
      </w:r>
      <w:r w:rsidR="000B2785" w:rsidRPr="00F34AAB">
        <w:rPr>
          <w:rFonts w:cstheme="minorHAnsi"/>
          <w:sz w:val="24"/>
          <w:szCs w:val="24"/>
        </w:rPr>
        <w:t xml:space="preserve"> and domestic services </w:t>
      </w:r>
      <w:r w:rsidR="00D05F08" w:rsidRPr="00F34AAB">
        <w:rPr>
          <w:rFonts w:cstheme="minorHAnsi"/>
          <w:sz w:val="24"/>
          <w:szCs w:val="24"/>
        </w:rPr>
        <w:t>(Horne, Doodo and Doodo 2013; Nyanzi et al. 2005).</w:t>
      </w:r>
      <w:r w:rsidR="00C560DF">
        <w:rPr>
          <w:rFonts w:cstheme="minorHAnsi"/>
          <w:sz w:val="24"/>
          <w:szCs w:val="24"/>
        </w:rPr>
        <w:t xml:space="preserve"> </w:t>
      </w:r>
      <w:r w:rsidR="0054335F" w:rsidRPr="00582DF6">
        <w:rPr>
          <w:rFonts w:cstheme="minorHAnsi"/>
          <w:sz w:val="24"/>
          <w:szCs w:val="24"/>
        </w:rPr>
        <w:t xml:space="preserve">Despite </w:t>
      </w:r>
      <w:r w:rsidR="00B931A4" w:rsidRPr="00582DF6">
        <w:rPr>
          <w:rFonts w:cstheme="minorHAnsi"/>
          <w:sz w:val="24"/>
          <w:szCs w:val="24"/>
        </w:rPr>
        <w:t>these</w:t>
      </w:r>
      <w:r w:rsidR="0054335F" w:rsidRPr="00582DF6">
        <w:rPr>
          <w:rFonts w:cstheme="minorHAnsi"/>
          <w:sz w:val="24"/>
          <w:szCs w:val="24"/>
        </w:rPr>
        <w:t xml:space="preserve"> finding</w:t>
      </w:r>
      <w:r w:rsidR="00B931A4" w:rsidRPr="00582DF6">
        <w:rPr>
          <w:rFonts w:cstheme="minorHAnsi"/>
          <w:sz w:val="24"/>
          <w:szCs w:val="24"/>
        </w:rPr>
        <w:t>s</w:t>
      </w:r>
      <w:r w:rsidR="0054335F" w:rsidRPr="00582DF6">
        <w:rPr>
          <w:rFonts w:cstheme="minorHAnsi"/>
          <w:sz w:val="24"/>
          <w:szCs w:val="24"/>
        </w:rPr>
        <w:t xml:space="preserve">, discussion with </w:t>
      </w:r>
      <w:r w:rsidR="00B931A4" w:rsidRPr="00582DF6">
        <w:rPr>
          <w:rFonts w:cstheme="minorHAnsi"/>
          <w:sz w:val="24"/>
          <w:szCs w:val="24"/>
        </w:rPr>
        <w:t xml:space="preserve">younger </w:t>
      </w:r>
      <w:r w:rsidR="0054335F" w:rsidRPr="00582DF6">
        <w:rPr>
          <w:rFonts w:cstheme="minorHAnsi"/>
          <w:sz w:val="24"/>
          <w:szCs w:val="24"/>
        </w:rPr>
        <w:t>men</w:t>
      </w:r>
      <w:r w:rsidR="00B931A4" w:rsidRPr="00582DF6">
        <w:rPr>
          <w:rFonts w:cstheme="minorHAnsi"/>
          <w:sz w:val="24"/>
          <w:szCs w:val="24"/>
        </w:rPr>
        <w:t xml:space="preserve"> suggested </w:t>
      </w:r>
      <w:r w:rsidR="008E1072">
        <w:rPr>
          <w:rFonts w:cstheme="minorHAnsi"/>
          <w:sz w:val="24"/>
          <w:szCs w:val="24"/>
        </w:rPr>
        <w:t>the emergence of</w:t>
      </w:r>
      <w:r w:rsidR="00D23A6B" w:rsidRPr="00582DF6">
        <w:rPr>
          <w:rFonts w:cstheme="minorHAnsi"/>
          <w:sz w:val="24"/>
          <w:szCs w:val="24"/>
        </w:rPr>
        <w:t xml:space="preserve">new ideals </w:t>
      </w:r>
      <w:r w:rsidR="00127C25" w:rsidRPr="00582DF6">
        <w:rPr>
          <w:rFonts w:cstheme="minorHAnsi"/>
          <w:sz w:val="24"/>
          <w:szCs w:val="24"/>
        </w:rPr>
        <w:t xml:space="preserve">which </w:t>
      </w:r>
      <w:r w:rsidR="006D7880" w:rsidRPr="00582DF6">
        <w:rPr>
          <w:rFonts w:cstheme="minorHAnsi"/>
          <w:sz w:val="24"/>
          <w:szCs w:val="24"/>
        </w:rPr>
        <w:t>aspire to more egalitarian relationships</w:t>
      </w:r>
      <w:r w:rsidR="00B931A4" w:rsidRPr="00582DF6">
        <w:rPr>
          <w:rFonts w:cstheme="minorHAnsi"/>
          <w:sz w:val="24"/>
          <w:szCs w:val="24"/>
        </w:rPr>
        <w:t xml:space="preserve"> including decision making about sex. </w:t>
      </w:r>
      <w:r w:rsidR="00F57E09" w:rsidRPr="00582DF6">
        <w:rPr>
          <w:rFonts w:cstheme="minorHAnsi"/>
          <w:sz w:val="24"/>
          <w:szCs w:val="24"/>
        </w:rPr>
        <w:t xml:space="preserve">It </w:t>
      </w:r>
      <w:r w:rsidR="008E1072">
        <w:rPr>
          <w:rFonts w:cstheme="minorHAnsi"/>
          <w:sz w:val="24"/>
          <w:szCs w:val="24"/>
        </w:rPr>
        <w:t>was</w:t>
      </w:r>
      <w:r w:rsidR="00F57E09" w:rsidRPr="00582DF6">
        <w:rPr>
          <w:rFonts w:cstheme="minorHAnsi"/>
          <w:sz w:val="24"/>
          <w:szCs w:val="24"/>
        </w:rPr>
        <w:t xml:space="preserve"> not clear, however, </w:t>
      </w:r>
      <w:r w:rsidR="008E1072">
        <w:rPr>
          <w:rFonts w:cstheme="minorHAnsi"/>
          <w:sz w:val="24"/>
          <w:szCs w:val="24"/>
        </w:rPr>
        <w:t>to what extent</w:t>
      </w:r>
      <w:r w:rsidR="00F57E09" w:rsidRPr="00582DF6">
        <w:rPr>
          <w:rFonts w:cstheme="minorHAnsi"/>
          <w:sz w:val="24"/>
          <w:szCs w:val="24"/>
        </w:rPr>
        <w:t xml:space="preserve"> these </w:t>
      </w:r>
      <w:r w:rsidR="008E1072">
        <w:rPr>
          <w:rFonts w:cstheme="minorHAnsi"/>
          <w:sz w:val="24"/>
          <w:szCs w:val="24"/>
        </w:rPr>
        <w:t xml:space="preserve">new </w:t>
      </w:r>
      <w:r w:rsidR="00F57E09" w:rsidRPr="00582DF6">
        <w:rPr>
          <w:rFonts w:cstheme="minorHAnsi"/>
          <w:sz w:val="24"/>
          <w:szCs w:val="24"/>
        </w:rPr>
        <w:t>ideals have translated into actual ’practices’</w:t>
      </w:r>
      <w:r w:rsidR="008E1072">
        <w:rPr>
          <w:rFonts w:cstheme="minorHAnsi"/>
          <w:sz w:val="24"/>
          <w:szCs w:val="24"/>
        </w:rPr>
        <w:t>,</w:t>
      </w:r>
      <w:r w:rsidR="00F57E09" w:rsidRPr="00582DF6">
        <w:rPr>
          <w:rFonts w:cstheme="minorHAnsi"/>
          <w:sz w:val="24"/>
          <w:szCs w:val="24"/>
        </w:rPr>
        <w:t xml:space="preserve"> or what </w:t>
      </w:r>
      <w:r w:rsidR="00BD523E" w:rsidRPr="00582DF6">
        <w:rPr>
          <w:rFonts w:cstheme="minorHAnsi"/>
          <w:sz w:val="24"/>
          <w:szCs w:val="24"/>
        </w:rPr>
        <w:t>underl</w:t>
      </w:r>
      <w:r w:rsidR="006F0365" w:rsidRPr="00582DF6">
        <w:rPr>
          <w:rFonts w:cstheme="minorHAnsi"/>
          <w:sz w:val="24"/>
          <w:szCs w:val="24"/>
        </w:rPr>
        <w:t>ies</w:t>
      </w:r>
      <w:r w:rsidR="00F57E09" w:rsidRPr="00582DF6">
        <w:rPr>
          <w:rFonts w:cstheme="minorHAnsi"/>
          <w:sz w:val="24"/>
          <w:szCs w:val="24"/>
        </w:rPr>
        <w:t xml:space="preserve"> this change. </w:t>
      </w:r>
    </w:p>
    <w:p w:rsidR="00255BBD" w:rsidRPr="00582DF6" w:rsidRDefault="00200830" w:rsidP="00F360F1">
      <w:pPr>
        <w:ind w:firstLine="720"/>
        <w:contextualSpacing/>
        <w:jc w:val="both"/>
        <w:rPr>
          <w:rFonts w:cstheme="minorHAnsi"/>
          <w:sz w:val="24"/>
          <w:szCs w:val="24"/>
        </w:rPr>
      </w:pPr>
      <w:r w:rsidRPr="00F34AAB">
        <w:rPr>
          <w:rFonts w:cstheme="minorHAnsi"/>
          <w:sz w:val="24"/>
          <w:szCs w:val="24"/>
        </w:rPr>
        <w:t xml:space="preserve">Consistent with findings elsewhere, paid work did not enable women to change the </w:t>
      </w:r>
      <w:r w:rsidR="008E1072">
        <w:rPr>
          <w:rFonts w:cstheme="minorHAnsi"/>
          <w:sz w:val="24"/>
          <w:szCs w:val="24"/>
        </w:rPr>
        <w:t xml:space="preserve">dominant </w:t>
      </w:r>
      <w:r w:rsidRPr="00F34AAB">
        <w:rPr>
          <w:rFonts w:cstheme="minorHAnsi"/>
          <w:sz w:val="24"/>
          <w:szCs w:val="24"/>
        </w:rPr>
        <w:t>order of sexual relations (Jesmin and Cready</w:t>
      </w:r>
      <w:r w:rsidR="001A1E8B" w:rsidRPr="00F34AAB">
        <w:rPr>
          <w:rFonts w:cstheme="minorHAnsi"/>
          <w:sz w:val="24"/>
          <w:szCs w:val="24"/>
        </w:rPr>
        <w:t xml:space="preserve"> 2014</w:t>
      </w:r>
      <w:r w:rsidRPr="00F34AAB">
        <w:rPr>
          <w:rFonts w:cstheme="minorHAnsi"/>
          <w:sz w:val="24"/>
          <w:szCs w:val="24"/>
        </w:rPr>
        <w:t>; Nyanzi et al. 2005; Wolff</w:t>
      </w:r>
      <w:r w:rsidR="006224D3">
        <w:rPr>
          <w:rFonts w:cstheme="minorHAnsi"/>
          <w:sz w:val="24"/>
          <w:szCs w:val="24"/>
        </w:rPr>
        <w:t>, Blanc and Gage</w:t>
      </w:r>
      <w:r w:rsidRPr="00F34AAB">
        <w:rPr>
          <w:rFonts w:cstheme="minorHAnsi"/>
          <w:sz w:val="24"/>
          <w:szCs w:val="24"/>
        </w:rPr>
        <w:t xml:space="preserve"> 2000). </w:t>
      </w:r>
      <w:r w:rsidR="008E1072">
        <w:rPr>
          <w:rFonts w:cstheme="minorHAnsi"/>
          <w:sz w:val="24"/>
          <w:szCs w:val="24"/>
        </w:rPr>
        <w:t>While</w:t>
      </w:r>
      <w:r w:rsidR="00C560DF">
        <w:rPr>
          <w:rFonts w:cstheme="minorHAnsi"/>
          <w:sz w:val="24"/>
          <w:szCs w:val="24"/>
        </w:rPr>
        <w:t xml:space="preserve"> </w:t>
      </w:r>
      <w:r w:rsidR="001D626A" w:rsidRPr="00F34AAB">
        <w:rPr>
          <w:rFonts w:cstheme="minorHAnsi"/>
          <w:sz w:val="24"/>
          <w:szCs w:val="24"/>
        </w:rPr>
        <w:t>data from the 2015 Tanzania DHS</w:t>
      </w:r>
      <w:r w:rsidR="002B5F77" w:rsidRPr="00F34AAB">
        <w:rPr>
          <w:rFonts w:cstheme="minorHAnsi"/>
          <w:sz w:val="24"/>
          <w:szCs w:val="24"/>
        </w:rPr>
        <w:t xml:space="preserve"> revealed that </w:t>
      </w:r>
      <w:r w:rsidR="001E31FE" w:rsidRPr="00F34AAB">
        <w:rPr>
          <w:rFonts w:cstheme="minorHAnsi"/>
          <w:sz w:val="24"/>
          <w:szCs w:val="24"/>
        </w:rPr>
        <w:t xml:space="preserve">while </w:t>
      </w:r>
      <w:r w:rsidR="001D626A" w:rsidRPr="00F34AAB">
        <w:rPr>
          <w:rFonts w:cstheme="minorHAnsi"/>
          <w:sz w:val="24"/>
          <w:szCs w:val="24"/>
        </w:rPr>
        <w:t>proportion</w:t>
      </w:r>
      <w:r w:rsidR="001E31FE" w:rsidRPr="00F34AAB">
        <w:rPr>
          <w:rFonts w:cstheme="minorHAnsi"/>
          <w:sz w:val="24"/>
          <w:szCs w:val="24"/>
        </w:rPr>
        <w:t xml:space="preserve">ately more </w:t>
      </w:r>
      <w:r w:rsidR="001D626A" w:rsidRPr="00F34AAB">
        <w:rPr>
          <w:rFonts w:cstheme="minorHAnsi"/>
          <w:sz w:val="24"/>
          <w:szCs w:val="24"/>
        </w:rPr>
        <w:t xml:space="preserve">women in paid work </w:t>
      </w:r>
      <w:r w:rsidR="006D7880" w:rsidRPr="00F34AAB">
        <w:rPr>
          <w:rFonts w:cstheme="minorHAnsi"/>
          <w:sz w:val="24"/>
          <w:szCs w:val="24"/>
        </w:rPr>
        <w:t>report</w:t>
      </w:r>
      <w:r w:rsidR="001C3134" w:rsidRPr="00F34AAB">
        <w:rPr>
          <w:rFonts w:cstheme="minorHAnsi"/>
          <w:sz w:val="24"/>
          <w:szCs w:val="24"/>
        </w:rPr>
        <w:t>ed</w:t>
      </w:r>
      <w:r w:rsidR="006D7880" w:rsidRPr="00F34AAB">
        <w:rPr>
          <w:rFonts w:cstheme="minorHAnsi"/>
          <w:sz w:val="24"/>
          <w:szCs w:val="24"/>
        </w:rPr>
        <w:t xml:space="preserve"> household decision</w:t>
      </w:r>
      <w:r w:rsidR="00CB0E67">
        <w:rPr>
          <w:rFonts w:cstheme="minorHAnsi"/>
          <w:sz w:val="24"/>
          <w:szCs w:val="24"/>
        </w:rPr>
        <w:t>-</w:t>
      </w:r>
      <w:r w:rsidR="006D7880" w:rsidRPr="00F34AAB">
        <w:rPr>
          <w:rFonts w:cstheme="minorHAnsi"/>
          <w:sz w:val="24"/>
          <w:szCs w:val="24"/>
        </w:rPr>
        <w:t xml:space="preserve">making when compared with women who </w:t>
      </w:r>
      <w:r w:rsidR="001C3134" w:rsidRPr="00F34AAB">
        <w:rPr>
          <w:rFonts w:cstheme="minorHAnsi"/>
          <w:sz w:val="24"/>
          <w:szCs w:val="24"/>
        </w:rPr>
        <w:t xml:space="preserve">were </w:t>
      </w:r>
      <w:r w:rsidR="006D7880" w:rsidRPr="00F34AAB">
        <w:rPr>
          <w:rFonts w:cstheme="minorHAnsi"/>
          <w:sz w:val="24"/>
          <w:szCs w:val="24"/>
        </w:rPr>
        <w:t>not working, paid work did not translate to</w:t>
      </w:r>
      <w:r w:rsidR="00AF6F80" w:rsidRPr="00F34AAB">
        <w:rPr>
          <w:rFonts w:cstheme="minorHAnsi"/>
          <w:sz w:val="24"/>
          <w:szCs w:val="24"/>
        </w:rPr>
        <w:t xml:space="preserve"> women</w:t>
      </w:r>
      <w:r w:rsidR="006D7880" w:rsidRPr="00F34AAB">
        <w:rPr>
          <w:rFonts w:cstheme="minorHAnsi"/>
          <w:sz w:val="24"/>
          <w:szCs w:val="24"/>
        </w:rPr>
        <w:t xml:space="preserve"> rejecting the view that refusing sex is justifiable reason for a husband to beat his wife (MoHCDGEC et al. 2016). It may be that sexual decision</w:t>
      </w:r>
      <w:r w:rsidR="00CB0E67">
        <w:rPr>
          <w:rFonts w:cstheme="minorHAnsi"/>
          <w:sz w:val="24"/>
          <w:szCs w:val="24"/>
        </w:rPr>
        <w:t>-</w:t>
      </w:r>
      <w:r w:rsidR="006D7880" w:rsidRPr="00F34AAB">
        <w:rPr>
          <w:rFonts w:cstheme="minorHAnsi"/>
          <w:sz w:val="24"/>
          <w:szCs w:val="24"/>
        </w:rPr>
        <w:t xml:space="preserve">making </w:t>
      </w:r>
      <w:r w:rsidR="008E1072">
        <w:rPr>
          <w:rFonts w:cstheme="minorHAnsi"/>
          <w:sz w:val="24"/>
          <w:szCs w:val="24"/>
        </w:rPr>
        <w:t>provides</w:t>
      </w:r>
      <w:r w:rsidR="006D7880" w:rsidRPr="00F34AAB">
        <w:rPr>
          <w:rFonts w:cstheme="minorHAnsi"/>
          <w:sz w:val="24"/>
          <w:szCs w:val="24"/>
        </w:rPr>
        <w:t xml:space="preserve"> an example of Agarwal’s (1997) doxa</w:t>
      </w:r>
      <w:r w:rsidR="008E1072">
        <w:rPr>
          <w:rFonts w:cstheme="minorHAnsi"/>
          <w:sz w:val="24"/>
          <w:szCs w:val="24"/>
        </w:rPr>
        <w:t xml:space="preserve">: namely, </w:t>
      </w:r>
      <w:r w:rsidR="006D7880" w:rsidRPr="00582DF6">
        <w:rPr>
          <w:rFonts w:cstheme="minorHAnsi"/>
          <w:sz w:val="24"/>
          <w:szCs w:val="24"/>
        </w:rPr>
        <w:t xml:space="preserve">that </w:t>
      </w:r>
      <w:r w:rsidR="008E1072">
        <w:rPr>
          <w:rFonts w:cstheme="minorHAnsi"/>
          <w:sz w:val="24"/>
          <w:szCs w:val="24"/>
        </w:rPr>
        <w:t>sexual practice</w:t>
      </w:r>
      <w:r w:rsidR="006D7880" w:rsidRPr="00582DF6">
        <w:rPr>
          <w:rFonts w:cstheme="minorHAnsi"/>
          <w:sz w:val="24"/>
          <w:szCs w:val="24"/>
        </w:rPr>
        <w:t xml:space="preserve"> is a domain not </w:t>
      </w:r>
      <w:r w:rsidR="008E1072">
        <w:rPr>
          <w:rFonts w:cstheme="minorHAnsi"/>
          <w:sz w:val="24"/>
          <w:szCs w:val="24"/>
        </w:rPr>
        <w:t xml:space="preserve">easily </w:t>
      </w:r>
      <w:r w:rsidR="006D7880" w:rsidRPr="00582DF6">
        <w:rPr>
          <w:rFonts w:cstheme="minorHAnsi"/>
          <w:sz w:val="24"/>
          <w:szCs w:val="24"/>
        </w:rPr>
        <w:t xml:space="preserve">contestable for women. </w:t>
      </w:r>
      <w:r w:rsidR="00241E78" w:rsidRPr="00582DF6">
        <w:rPr>
          <w:rFonts w:cstheme="minorHAnsi"/>
          <w:sz w:val="24"/>
          <w:szCs w:val="24"/>
        </w:rPr>
        <w:t xml:space="preserve">One possible avenue for breaking </w:t>
      </w:r>
      <w:r w:rsidR="008E1072">
        <w:rPr>
          <w:rFonts w:cstheme="minorHAnsi"/>
          <w:sz w:val="24"/>
          <w:szCs w:val="24"/>
        </w:rPr>
        <w:t xml:space="preserve">with </w:t>
      </w:r>
      <w:r w:rsidR="00241E78" w:rsidRPr="00582DF6">
        <w:rPr>
          <w:rFonts w:cstheme="minorHAnsi"/>
          <w:sz w:val="24"/>
          <w:szCs w:val="24"/>
        </w:rPr>
        <w:t xml:space="preserve">these traditional beliefs about sex roles </w:t>
      </w:r>
      <w:r w:rsidR="008E1072">
        <w:rPr>
          <w:rFonts w:cstheme="minorHAnsi"/>
          <w:sz w:val="24"/>
          <w:szCs w:val="24"/>
        </w:rPr>
        <w:t>lies in</w:t>
      </w:r>
      <w:r w:rsidR="00241E78" w:rsidRPr="00582DF6">
        <w:rPr>
          <w:rFonts w:cstheme="minorHAnsi"/>
          <w:sz w:val="24"/>
          <w:szCs w:val="24"/>
        </w:rPr>
        <w:t xml:space="preserve"> gender sensitive education in schools to balance the social narrative. </w:t>
      </w:r>
      <w:r w:rsidR="005E7497" w:rsidRPr="00582DF6">
        <w:rPr>
          <w:rFonts w:cstheme="minorHAnsi"/>
          <w:sz w:val="24"/>
          <w:szCs w:val="24"/>
        </w:rPr>
        <w:t xml:space="preserve">Studies have </w:t>
      </w:r>
      <w:r w:rsidR="008E1072">
        <w:rPr>
          <w:rFonts w:cstheme="minorHAnsi"/>
          <w:sz w:val="24"/>
          <w:szCs w:val="24"/>
        </w:rPr>
        <w:t xml:space="preserve">also </w:t>
      </w:r>
      <w:r w:rsidR="005E7497" w:rsidRPr="00582DF6">
        <w:rPr>
          <w:rFonts w:cstheme="minorHAnsi"/>
          <w:sz w:val="24"/>
          <w:szCs w:val="24"/>
        </w:rPr>
        <w:t xml:space="preserve">found </w:t>
      </w:r>
      <w:r w:rsidR="008E1072">
        <w:rPr>
          <w:rFonts w:cstheme="minorHAnsi"/>
          <w:sz w:val="24"/>
          <w:szCs w:val="24"/>
        </w:rPr>
        <w:t xml:space="preserve">that </w:t>
      </w:r>
      <w:r w:rsidR="005E7497" w:rsidRPr="00F34AAB">
        <w:rPr>
          <w:rFonts w:cstheme="minorHAnsi"/>
          <w:sz w:val="24"/>
          <w:szCs w:val="24"/>
        </w:rPr>
        <w:t xml:space="preserve">educational attainment </w:t>
      </w:r>
      <w:r w:rsidR="00F00106" w:rsidRPr="00F34AAB">
        <w:rPr>
          <w:rFonts w:cstheme="minorHAnsi"/>
          <w:sz w:val="24"/>
          <w:szCs w:val="24"/>
        </w:rPr>
        <w:t>is</w:t>
      </w:r>
      <w:r w:rsidR="005E7497" w:rsidRPr="00F34AAB">
        <w:rPr>
          <w:rFonts w:cstheme="minorHAnsi"/>
          <w:sz w:val="24"/>
          <w:szCs w:val="24"/>
        </w:rPr>
        <w:t xml:space="preserve"> a consistent factor </w:t>
      </w:r>
      <w:r w:rsidR="008E1072">
        <w:rPr>
          <w:rFonts w:cstheme="minorHAnsi"/>
          <w:sz w:val="24"/>
          <w:szCs w:val="24"/>
        </w:rPr>
        <w:t xml:space="preserve">enhancing </w:t>
      </w:r>
      <w:r w:rsidR="005E7497" w:rsidRPr="00F34AAB">
        <w:rPr>
          <w:rFonts w:cstheme="minorHAnsi"/>
          <w:sz w:val="24"/>
          <w:szCs w:val="24"/>
        </w:rPr>
        <w:t>women</w:t>
      </w:r>
      <w:r w:rsidR="00255BBD" w:rsidRPr="00F34AAB">
        <w:rPr>
          <w:rFonts w:cstheme="minorHAnsi"/>
          <w:sz w:val="24"/>
          <w:szCs w:val="24"/>
        </w:rPr>
        <w:t>’s ability</w:t>
      </w:r>
      <w:r w:rsidR="005E7497" w:rsidRPr="00F34AAB">
        <w:rPr>
          <w:rFonts w:cstheme="minorHAnsi"/>
          <w:sz w:val="24"/>
          <w:szCs w:val="24"/>
        </w:rPr>
        <w:t xml:space="preserve"> to</w:t>
      </w:r>
      <w:r w:rsidR="006D7880" w:rsidRPr="00F34AAB">
        <w:rPr>
          <w:rFonts w:cstheme="minorHAnsi"/>
          <w:sz w:val="24"/>
          <w:szCs w:val="24"/>
        </w:rPr>
        <w:t xml:space="preserve"> negotiate sex (</w:t>
      </w:r>
      <w:r w:rsidR="008B657D" w:rsidRPr="00F34AAB">
        <w:rPr>
          <w:rFonts w:cstheme="minorHAnsi"/>
          <w:sz w:val="24"/>
          <w:szCs w:val="24"/>
        </w:rPr>
        <w:t>Amoyaw et al. 2015; Sano et al. 2018; Tenkorang 2012</w:t>
      </w:r>
      <w:r w:rsidR="00452B6F" w:rsidRPr="00F34AAB">
        <w:rPr>
          <w:rFonts w:cstheme="minorHAnsi"/>
          <w:sz w:val="24"/>
          <w:szCs w:val="24"/>
        </w:rPr>
        <w:t>; Wolff</w:t>
      </w:r>
      <w:r w:rsidR="006224D3">
        <w:rPr>
          <w:rFonts w:cstheme="minorHAnsi"/>
          <w:sz w:val="24"/>
          <w:szCs w:val="24"/>
        </w:rPr>
        <w:t>, Blanc and Gage</w:t>
      </w:r>
      <w:r w:rsidR="00452B6F" w:rsidRPr="00F34AAB">
        <w:rPr>
          <w:rFonts w:cstheme="minorHAnsi"/>
          <w:sz w:val="24"/>
          <w:szCs w:val="24"/>
        </w:rPr>
        <w:t xml:space="preserve"> 2000</w:t>
      </w:r>
      <w:r w:rsidR="005E7497" w:rsidRPr="00F34AAB">
        <w:rPr>
          <w:rFonts w:cstheme="minorHAnsi"/>
          <w:sz w:val="24"/>
          <w:szCs w:val="24"/>
        </w:rPr>
        <w:t xml:space="preserve">). </w:t>
      </w:r>
      <w:r w:rsidR="00255BBD" w:rsidRPr="00F34AAB">
        <w:rPr>
          <w:rFonts w:cstheme="minorHAnsi"/>
          <w:sz w:val="24"/>
          <w:szCs w:val="24"/>
        </w:rPr>
        <w:t xml:space="preserve">However, in Tanzania less than </w:t>
      </w:r>
      <w:r w:rsidR="006968F2" w:rsidRPr="00F34AAB">
        <w:rPr>
          <w:rFonts w:cstheme="minorHAnsi"/>
          <w:sz w:val="24"/>
          <w:szCs w:val="24"/>
        </w:rPr>
        <w:t>one-quarter</w:t>
      </w:r>
      <w:r w:rsidR="00255BBD" w:rsidRPr="00F34AAB">
        <w:rPr>
          <w:rFonts w:cstheme="minorHAnsi"/>
          <w:sz w:val="24"/>
          <w:szCs w:val="24"/>
        </w:rPr>
        <w:t xml:space="preserve"> (</w:t>
      </w:r>
      <w:r w:rsidR="006968F2" w:rsidRPr="00F34AAB">
        <w:rPr>
          <w:rFonts w:cstheme="minorHAnsi"/>
          <w:sz w:val="24"/>
          <w:szCs w:val="24"/>
        </w:rPr>
        <w:t>23</w:t>
      </w:r>
      <w:r w:rsidR="00255BBD" w:rsidRPr="00F34AAB">
        <w:rPr>
          <w:rFonts w:cstheme="minorHAnsi"/>
          <w:sz w:val="24"/>
          <w:szCs w:val="24"/>
        </w:rPr>
        <w:t xml:space="preserve">%) of 15-49 year old women </w:t>
      </w:r>
      <w:r w:rsidR="006968F2" w:rsidRPr="00F34AAB">
        <w:rPr>
          <w:rFonts w:cstheme="minorHAnsi"/>
          <w:sz w:val="24"/>
          <w:szCs w:val="24"/>
        </w:rPr>
        <w:t xml:space="preserve">attain </w:t>
      </w:r>
      <w:r w:rsidR="00255BBD" w:rsidRPr="00F34AAB">
        <w:rPr>
          <w:rFonts w:cstheme="minorHAnsi"/>
          <w:sz w:val="24"/>
          <w:szCs w:val="24"/>
        </w:rPr>
        <w:t>at least some secondary education (</w:t>
      </w:r>
      <w:r w:rsidR="006968F2" w:rsidRPr="00F34AAB">
        <w:rPr>
          <w:rFonts w:cstheme="minorHAnsi"/>
          <w:sz w:val="24"/>
          <w:szCs w:val="24"/>
        </w:rPr>
        <w:t>MoHCDGEC et al. 2016</w:t>
      </w:r>
      <w:r w:rsidR="00255BBD" w:rsidRPr="00F34AAB">
        <w:rPr>
          <w:rFonts w:cstheme="minorHAnsi"/>
          <w:sz w:val="24"/>
          <w:szCs w:val="24"/>
        </w:rPr>
        <w:t xml:space="preserve">). </w:t>
      </w:r>
      <w:r w:rsidR="008E1072">
        <w:rPr>
          <w:rFonts w:cstheme="minorHAnsi"/>
          <w:sz w:val="24"/>
          <w:szCs w:val="24"/>
        </w:rPr>
        <w:t>P</w:t>
      </w:r>
      <w:r w:rsidR="00F00106" w:rsidRPr="00F34AAB">
        <w:rPr>
          <w:rFonts w:cstheme="minorHAnsi"/>
          <w:sz w:val="24"/>
          <w:szCs w:val="24"/>
        </w:rPr>
        <w:t xml:space="preserve">olicy makers should </w:t>
      </w:r>
      <w:r w:rsidR="008E1072">
        <w:rPr>
          <w:rFonts w:cstheme="minorHAnsi"/>
          <w:sz w:val="24"/>
          <w:szCs w:val="24"/>
        </w:rPr>
        <w:t xml:space="preserve">therefore </w:t>
      </w:r>
      <w:r w:rsidR="00F00106" w:rsidRPr="00F34AAB">
        <w:rPr>
          <w:rFonts w:cstheme="minorHAnsi"/>
          <w:sz w:val="24"/>
          <w:szCs w:val="24"/>
        </w:rPr>
        <w:t xml:space="preserve">consider </w:t>
      </w:r>
      <w:r w:rsidR="006968F2" w:rsidRPr="00F34AAB">
        <w:rPr>
          <w:rFonts w:cstheme="minorHAnsi"/>
          <w:sz w:val="24"/>
          <w:szCs w:val="24"/>
        </w:rPr>
        <w:t>starting</w:t>
      </w:r>
      <w:r w:rsidR="00C560DF">
        <w:rPr>
          <w:rFonts w:cstheme="minorHAnsi"/>
          <w:sz w:val="24"/>
          <w:szCs w:val="24"/>
        </w:rPr>
        <w:t xml:space="preserve"> </w:t>
      </w:r>
      <w:r w:rsidR="0054335F" w:rsidRPr="00F34AAB">
        <w:rPr>
          <w:rFonts w:cstheme="minorHAnsi"/>
          <w:sz w:val="24"/>
          <w:szCs w:val="24"/>
        </w:rPr>
        <w:t xml:space="preserve">gender equitable curricula </w:t>
      </w:r>
      <w:r w:rsidR="00255BBD" w:rsidRPr="00F34AAB">
        <w:rPr>
          <w:rFonts w:cstheme="minorHAnsi"/>
          <w:sz w:val="24"/>
          <w:szCs w:val="24"/>
        </w:rPr>
        <w:t>earlier</w:t>
      </w:r>
      <w:r w:rsidR="00255BBD" w:rsidRPr="00582DF6">
        <w:rPr>
          <w:rFonts w:cstheme="minorHAnsi"/>
          <w:sz w:val="24"/>
          <w:szCs w:val="24"/>
        </w:rPr>
        <w:t xml:space="preserve"> than </w:t>
      </w:r>
      <w:r w:rsidR="006D7880" w:rsidRPr="00582DF6">
        <w:rPr>
          <w:rFonts w:cstheme="minorHAnsi"/>
          <w:sz w:val="24"/>
          <w:szCs w:val="24"/>
        </w:rPr>
        <w:t>secondary schoolin</w:t>
      </w:r>
      <w:r w:rsidR="002F420E" w:rsidRPr="00582DF6">
        <w:rPr>
          <w:rFonts w:cstheme="minorHAnsi"/>
          <w:sz w:val="24"/>
          <w:szCs w:val="24"/>
        </w:rPr>
        <w:t>g</w:t>
      </w:r>
      <w:r w:rsidR="008E1072">
        <w:rPr>
          <w:rFonts w:cstheme="minorHAnsi"/>
          <w:sz w:val="24"/>
          <w:szCs w:val="24"/>
        </w:rPr>
        <w:t>, for example</w:t>
      </w:r>
      <w:r w:rsidR="002F420E" w:rsidRPr="00582DF6">
        <w:rPr>
          <w:rFonts w:cstheme="minorHAnsi"/>
          <w:sz w:val="24"/>
          <w:szCs w:val="24"/>
        </w:rPr>
        <w:t xml:space="preserve"> at </w:t>
      </w:r>
      <w:r w:rsidR="008E1072">
        <w:rPr>
          <w:rFonts w:cstheme="minorHAnsi"/>
          <w:sz w:val="24"/>
          <w:szCs w:val="24"/>
        </w:rPr>
        <w:t xml:space="preserve">the </w:t>
      </w:r>
      <w:r w:rsidR="002F420E" w:rsidRPr="00582DF6">
        <w:rPr>
          <w:rFonts w:cstheme="minorHAnsi"/>
          <w:sz w:val="24"/>
          <w:szCs w:val="24"/>
        </w:rPr>
        <w:t>late primary</w:t>
      </w:r>
      <w:r w:rsidR="008E1072">
        <w:rPr>
          <w:rFonts w:cstheme="minorHAnsi"/>
          <w:sz w:val="24"/>
          <w:szCs w:val="24"/>
        </w:rPr>
        <w:t xml:space="preserve"> stage</w:t>
      </w:r>
      <w:r w:rsidR="00255BBD" w:rsidRPr="00582DF6">
        <w:rPr>
          <w:rFonts w:cstheme="minorHAnsi"/>
          <w:sz w:val="24"/>
          <w:szCs w:val="24"/>
        </w:rPr>
        <w:t xml:space="preserve">. </w:t>
      </w:r>
    </w:p>
    <w:p w:rsidR="00926CFE" w:rsidRDefault="006D7880" w:rsidP="00F360F1">
      <w:pPr>
        <w:ind w:firstLine="720"/>
        <w:contextualSpacing/>
        <w:jc w:val="both"/>
        <w:rPr>
          <w:rFonts w:cstheme="minorHAnsi"/>
          <w:sz w:val="24"/>
          <w:szCs w:val="24"/>
        </w:rPr>
      </w:pPr>
      <w:r w:rsidRPr="00582DF6">
        <w:rPr>
          <w:rFonts w:cstheme="minorHAnsi"/>
          <w:sz w:val="24"/>
          <w:szCs w:val="24"/>
        </w:rPr>
        <w:lastRenderedPageBreak/>
        <w:t xml:space="preserve">In both sites, men and women expressed how women’s refusal to have sex </w:t>
      </w:r>
      <w:r w:rsidR="00132107" w:rsidRPr="00582DF6">
        <w:rPr>
          <w:rFonts w:cstheme="minorHAnsi"/>
          <w:sz w:val="24"/>
          <w:szCs w:val="24"/>
        </w:rPr>
        <w:t xml:space="preserve">led </w:t>
      </w:r>
      <w:r w:rsidRPr="00582DF6">
        <w:rPr>
          <w:rFonts w:cstheme="minorHAnsi"/>
          <w:sz w:val="24"/>
          <w:szCs w:val="24"/>
        </w:rPr>
        <w:t xml:space="preserve">to misunderstandings and to men’s infidelity. Extra-marital sexual relationships, by both men and women, are widespread in Tanzania, and HIV incidence remains high among </w:t>
      </w:r>
      <w:r w:rsidR="00F17832">
        <w:rPr>
          <w:rFonts w:cstheme="minorHAnsi"/>
          <w:sz w:val="24"/>
          <w:szCs w:val="24"/>
        </w:rPr>
        <w:t>married</w:t>
      </w:r>
      <w:r w:rsidR="003A737E">
        <w:rPr>
          <w:rFonts w:cstheme="minorHAnsi"/>
          <w:sz w:val="24"/>
          <w:szCs w:val="24"/>
        </w:rPr>
        <w:t xml:space="preserve"> and cohabiting</w:t>
      </w:r>
      <w:r w:rsidR="00F17832">
        <w:rPr>
          <w:rFonts w:cstheme="minorHAnsi"/>
          <w:sz w:val="24"/>
          <w:szCs w:val="24"/>
        </w:rPr>
        <w:t xml:space="preserve"> couples</w:t>
      </w:r>
      <w:r w:rsidRPr="00F34AAB">
        <w:rPr>
          <w:rFonts w:cstheme="minorHAnsi"/>
          <w:sz w:val="24"/>
          <w:szCs w:val="24"/>
        </w:rPr>
        <w:t xml:space="preserve"> (Mtenga et al. 2016</w:t>
      </w:r>
      <w:r w:rsidRPr="00582DF6">
        <w:rPr>
          <w:rFonts w:cstheme="minorHAnsi"/>
          <w:sz w:val="24"/>
          <w:szCs w:val="24"/>
        </w:rPr>
        <w:t xml:space="preserve">). HIV risk is particularly high in </w:t>
      </w:r>
      <w:r w:rsidR="008E1072">
        <w:rPr>
          <w:rFonts w:cstheme="minorHAnsi"/>
          <w:sz w:val="24"/>
          <w:szCs w:val="24"/>
        </w:rPr>
        <w:t xml:space="preserve">the </w:t>
      </w:r>
      <w:r w:rsidRPr="00582DF6">
        <w:rPr>
          <w:rFonts w:cstheme="minorHAnsi"/>
          <w:sz w:val="24"/>
          <w:szCs w:val="24"/>
        </w:rPr>
        <w:t>Mbeya Region</w:t>
      </w:r>
      <w:r w:rsidR="006F0365" w:rsidRPr="00582DF6">
        <w:rPr>
          <w:rFonts w:cstheme="minorHAnsi"/>
          <w:sz w:val="24"/>
          <w:szCs w:val="24"/>
        </w:rPr>
        <w:t>, an area</w:t>
      </w:r>
      <w:r w:rsidR="003F61A2" w:rsidRPr="00582DF6">
        <w:rPr>
          <w:rFonts w:cstheme="minorHAnsi"/>
          <w:sz w:val="24"/>
          <w:szCs w:val="24"/>
        </w:rPr>
        <w:t xml:space="preserve"> which has one of the country’s highest prevalence rates. </w:t>
      </w:r>
      <w:r w:rsidR="00CC0BD0" w:rsidRPr="00582DF6">
        <w:rPr>
          <w:rFonts w:cstheme="minorHAnsi"/>
          <w:sz w:val="24"/>
          <w:szCs w:val="24"/>
        </w:rPr>
        <w:t xml:space="preserve">In this study, factual knowledge about HIV, </w:t>
      </w:r>
      <w:r w:rsidR="008E1072">
        <w:rPr>
          <w:rFonts w:cstheme="minorHAnsi"/>
          <w:sz w:val="24"/>
          <w:szCs w:val="24"/>
        </w:rPr>
        <w:t>such as</w:t>
      </w:r>
      <w:r w:rsidR="00CC0BD0" w:rsidRPr="00582DF6">
        <w:rPr>
          <w:rFonts w:cstheme="minorHAnsi"/>
          <w:sz w:val="24"/>
          <w:szCs w:val="24"/>
        </w:rPr>
        <w:t xml:space="preserve"> extra-marital sex is a key risk factor in acquisition, influenced women’s perceived ability to communicate their sexual intentions and interactions. </w:t>
      </w:r>
      <w:r w:rsidR="003F61A2" w:rsidRPr="00582DF6">
        <w:rPr>
          <w:rFonts w:cstheme="minorHAnsi"/>
          <w:sz w:val="24"/>
          <w:szCs w:val="24"/>
        </w:rPr>
        <w:t xml:space="preserve">A study on </w:t>
      </w:r>
      <w:r w:rsidR="005E6A81">
        <w:rPr>
          <w:rFonts w:cstheme="minorHAnsi"/>
          <w:sz w:val="24"/>
          <w:szCs w:val="24"/>
        </w:rPr>
        <w:t>‘</w:t>
      </w:r>
      <w:r w:rsidR="003F61A2" w:rsidRPr="00582DF6">
        <w:rPr>
          <w:rFonts w:cstheme="minorHAnsi"/>
          <w:sz w:val="24"/>
          <w:szCs w:val="24"/>
        </w:rPr>
        <w:t>safer sex</w:t>
      </w:r>
      <w:r w:rsidR="005E6A81">
        <w:rPr>
          <w:rFonts w:cstheme="minorHAnsi"/>
          <w:sz w:val="24"/>
          <w:szCs w:val="24"/>
        </w:rPr>
        <w:t xml:space="preserve">’ </w:t>
      </w:r>
      <w:r w:rsidR="003F61A2" w:rsidRPr="00582DF6">
        <w:rPr>
          <w:rFonts w:cstheme="minorHAnsi"/>
          <w:sz w:val="24"/>
          <w:szCs w:val="24"/>
        </w:rPr>
        <w:t xml:space="preserve">dialogue among couples in </w:t>
      </w:r>
      <w:r w:rsidR="00582DF6" w:rsidRPr="00582DF6">
        <w:rPr>
          <w:rFonts w:cstheme="minorHAnsi"/>
          <w:sz w:val="24"/>
          <w:szCs w:val="24"/>
        </w:rPr>
        <w:t>south-eastern</w:t>
      </w:r>
      <w:r w:rsidR="00C560DF">
        <w:rPr>
          <w:rFonts w:cstheme="minorHAnsi"/>
          <w:sz w:val="24"/>
          <w:szCs w:val="24"/>
        </w:rPr>
        <w:t xml:space="preserve"> </w:t>
      </w:r>
      <w:r w:rsidR="003F61A2" w:rsidRPr="00582DF6">
        <w:rPr>
          <w:rFonts w:cstheme="minorHAnsi"/>
          <w:sz w:val="24"/>
          <w:szCs w:val="24"/>
        </w:rPr>
        <w:t xml:space="preserve">Tanzania documented that </w:t>
      </w:r>
      <w:r w:rsidR="003F61A2" w:rsidRPr="00F34AAB">
        <w:rPr>
          <w:rFonts w:cstheme="minorHAnsi"/>
          <w:sz w:val="24"/>
          <w:szCs w:val="24"/>
        </w:rPr>
        <w:t xml:space="preserve">women’s understanding of HIV </w:t>
      </w:r>
      <w:r w:rsidR="00482161" w:rsidRPr="00F34AAB">
        <w:rPr>
          <w:rFonts w:cstheme="minorHAnsi"/>
          <w:sz w:val="24"/>
          <w:szCs w:val="24"/>
        </w:rPr>
        <w:t>‘</w:t>
      </w:r>
      <w:r w:rsidR="003F61A2" w:rsidRPr="00F34AAB">
        <w:rPr>
          <w:rFonts w:cstheme="minorHAnsi"/>
          <w:sz w:val="24"/>
          <w:szCs w:val="24"/>
        </w:rPr>
        <w:t>empowered</w:t>
      </w:r>
      <w:r w:rsidR="00482161" w:rsidRPr="00F34AAB">
        <w:rPr>
          <w:rFonts w:cstheme="minorHAnsi"/>
          <w:sz w:val="24"/>
          <w:szCs w:val="24"/>
        </w:rPr>
        <w:t xml:space="preserve">’ </w:t>
      </w:r>
      <w:r w:rsidR="003F61A2" w:rsidRPr="00F34AAB">
        <w:rPr>
          <w:rFonts w:cstheme="minorHAnsi"/>
          <w:sz w:val="24"/>
          <w:szCs w:val="24"/>
        </w:rPr>
        <w:t>them to instruct their husbands to abstain from extra-marital affairs</w:t>
      </w:r>
      <w:bookmarkStart w:id="36" w:name="__UnoMark__64888_610623296"/>
      <w:r w:rsidR="003F61A2" w:rsidRPr="00F34AAB">
        <w:rPr>
          <w:rFonts w:cstheme="minorHAnsi"/>
          <w:sz w:val="24"/>
          <w:szCs w:val="24"/>
        </w:rPr>
        <w:t xml:space="preserve"> (Mtenga et al. 2016</w:t>
      </w:r>
      <w:r w:rsidR="003F61A2" w:rsidRPr="00582DF6">
        <w:rPr>
          <w:rFonts w:cstheme="minorHAnsi"/>
          <w:sz w:val="24"/>
          <w:szCs w:val="24"/>
        </w:rPr>
        <w:t>)</w:t>
      </w:r>
      <w:bookmarkEnd w:id="36"/>
      <w:r w:rsidR="003F61A2" w:rsidRPr="00582DF6">
        <w:rPr>
          <w:rFonts w:cstheme="minorHAnsi"/>
          <w:sz w:val="24"/>
          <w:szCs w:val="24"/>
        </w:rPr>
        <w:t xml:space="preserve">. </w:t>
      </w:r>
    </w:p>
    <w:p w:rsidR="00CE3D50" w:rsidRDefault="00CE3D50" w:rsidP="00F360F1">
      <w:pPr>
        <w:ind w:firstLine="720"/>
        <w:contextualSpacing/>
        <w:jc w:val="both"/>
        <w:rPr>
          <w:rFonts w:cstheme="minorHAnsi"/>
          <w:sz w:val="24"/>
          <w:szCs w:val="24"/>
        </w:rPr>
      </w:pPr>
    </w:p>
    <w:p w:rsidR="00CE3D50" w:rsidRPr="00CE3D50" w:rsidRDefault="00CE3D50" w:rsidP="00CE3D50">
      <w:pPr>
        <w:contextualSpacing/>
        <w:jc w:val="both"/>
        <w:rPr>
          <w:rFonts w:cstheme="minorHAnsi"/>
          <w:b/>
          <w:bCs/>
          <w:i/>
          <w:iCs/>
          <w:sz w:val="24"/>
          <w:szCs w:val="24"/>
        </w:rPr>
      </w:pPr>
      <w:r w:rsidRPr="00CE3D50">
        <w:rPr>
          <w:rFonts w:cstheme="minorHAnsi"/>
          <w:b/>
          <w:bCs/>
          <w:i/>
          <w:iCs/>
          <w:sz w:val="24"/>
          <w:szCs w:val="24"/>
        </w:rPr>
        <w:t>Limitations</w:t>
      </w:r>
    </w:p>
    <w:p w:rsidR="00CE3D50" w:rsidRDefault="00CE3D50" w:rsidP="00CE3D50">
      <w:pPr>
        <w:contextualSpacing/>
        <w:jc w:val="both"/>
        <w:rPr>
          <w:rFonts w:cstheme="minorHAnsi"/>
          <w:sz w:val="24"/>
          <w:szCs w:val="24"/>
        </w:rPr>
      </w:pPr>
    </w:p>
    <w:p w:rsidR="00B53FD1" w:rsidRPr="00582DF6" w:rsidRDefault="00CE3D50" w:rsidP="009D5469">
      <w:pPr>
        <w:contextualSpacing/>
        <w:jc w:val="both"/>
        <w:rPr>
          <w:rFonts w:cstheme="minorHAnsi"/>
          <w:sz w:val="24"/>
          <w:szCs w:val="24"/>
        </w:rPr>
      </w:pPr>
      <w:r>
        <w:rPr>
          <w:rFonts w:cstheme="minorHAnsi"/>
          <w:sz w:val="24"/>
          <w:szCs w:val="24"/>
        </w:rPr>
        <w:t>Like all research, t</w:t>
      </w:r>
      <w:r w:rsidR="00132107" w:rsidRPr="00582DF6">
        <w:rPr>
          <w:rFonts w:cstheme="minorHAnsi"/>
          <w:sz w:val="24"/>
          <w:szCs w:val="24"/>
        </w:rPr>
        <w:t>his study ha</w:t>
      </w:r>
      <w:r>
        <w:rPr>
          <w:rFonts w:cstheme="minorHAnsi"/>
          <w:sz w:val="24"/>
          <w:szCs w:val="24"/>
        </w:rPr>
        <w:t>d</w:t>
      </w:r>
      <w:r w:rsidR="00132107" w:rsidRPr="00582DF6">
        <w:rPr>
          <w:rFonts w:cstheme="minorHAnsi"/>
          <w:sz w:val="24"/>
          <w:szCs w:val="24"/>
        </w:rPr>
        <w:t xml:space="preserve"> several </w:t>
      </w:r>
      <w:r w:rsidR="006D7880" w:rsidRPr="00582DF6">
        <w:rPr>
          <w:rFonts w:cstheme="minorHAnsi"/>
          <w:sz w:val="24"/>
          <w:szCs w:val="24"/>
        </w:rPr>
        <w:t>limitation</w:t>
      </w:r>
      <w:r w:rsidR="00132107" w:rsidRPr="00582DF6">
        <w:rPr>
          <w:rFonts w:cstheme="minorHAnsi"/>
          <w:sz w:val="24"/>
          <w:szCs w:val="24"/>
        </w:rPr>
        <w:t>s. First</w:t>
      </w:r>
      <w:r w:rsidR="007B5FDF">
        <w:rPr>
          <w:rFonts w:cstheme="minorHAnsi"/>
          <w:sz w:val="24"/>
          <w:szCs w:val="24"/>
        </w:rPr>
        <w:t>ly</w:t>
      </w:r>
      <w:r w:rsidR="00132107" w:rsidRPr="00582DF6">
        <w:rPr>
          <w:rFonts w:cstheme="minorHAnsi"/>
          <w:sz w:val="24"/>
          <w:szCs w:val="24"/>
        </w:rPr>
        <w:t>,</w:t>
      </w:r>
      <w:r w:rsidR="007B5FDF">
        <w:rPr>
          <w:rFonts w:cstheme="minorHAnsi"/>
          <w:sz w:val="24"/>
          <w:szCs w:val="24"/>
        </w:rPr>
        <w:t xml:space="preserve"> the small number of group discussions</w:t>
      </w:r>
      <w:r w:rsidR="00224499">
        <w:rPr>
          <w:rFonts w:cstheme="minorHAnsi"/>
          <w:sz w:val="24"/>
          <w:szCs w:val="24"/>
        </w:rPr>
        <w:t>,</w:t>
      </w:r>
      <w:r w:rsidR="007B5FDF">
        <w:rPr>
          <w:rFonts w:cstheme="minorHAnsi"/>
          <w:sz w:val="24"/>
          <w:szCs w:val="24"/>
        </w:rPr>
        <w:t xml:space="preserve"> from two regions, mean</w:t>
      </w:r>
      <w:r w:rsidR="00224499">
        <w:rPr>
          <w:rFonts w:cstheme="minorHAnsi"/>
          <w:sz w:val="24"/>
          <w:szCs w:val="24"/>
        </w:rPr>
        <w:t>s</w:t>
      </w:r>
      <w:r w:rsidR="007B5FDF">
        <w:rPr>
          <w:rFonts w:cstheme="minorHAnsi"/>
          <w:sz w:val="24"/>
          <w:szCs w:val="24"/>
        </w:rPr>
        <w:t xml:space="preserve"> the findings might not be generalisable to the larger population. </w:t>
      </w:r>
      <w:r w:rsidR="00054042" w:rsidRPr="00582DF6">
        <w:rPr>
          <w:rFonts w:cstheme="minorHAnsi"/>
          <w:sz w:val="24"/>
          <w:szCs w:val="24"/>
        </w:rPr>
        <w:t xml:space="preserve">A </w:t>
      </w:r>
      <w:r w:rsidR="009D5469">
        <w:rPr>
          <w:rFonts w:cstheme="minorHAnsi"/>
          <w:sz w:val="24"/>
          <w:szCs w:val="24"/>
        </w:rPr>
        <w:t>second</w:t>
      </w:r>
      <w:r w:rsidR="00C560DF">
        <w:rPr>
          <w:rFonts w:cstheme="minorHAnsi"/>
          <w:sz w:val="24"/>
          <w:szCs w:val="24"/>
        </w:rPr>
        <w:t xml:space="preserve"> </w:t>
      </w:r>
      <w:r w:rsidR="00054042" w:rsidRPr="00582DF6">
        <w:rPr>
          <w:rFonts w:cstheme="minorHAnsi"/>
          <w:sz w:val="24"/>
          <w:szCs w:val="24"/>
        </w:rPr>
        <w:t xml:space="preserve">limitation </w:t>
      </w:r>
      <w:r>
        <w:rPr>
          <w:rFonts w:cstheme="minorHAnsi"/>
          <w:sz w:val="24"/>
          <w:szCs w:val="24"/>
        </w:rPr>
        <w:t>derives from</w:t>
      </w:r>
      <w:r w:rsidR="00C560DF">
        <w:rPr>
          <w:rFonts w:cstheme="minorHAnsi"/>
          <w:sz w:val="24"/>
          <w:szCs w:val="24"/>
        </w:rPr>
        <w:t xml:space="preserve"> </w:t>
      </w:r>
      <w:r w:rsidR="002F420E" w:rsidRPr="00582DF6">
        <w:rPr>
          <w:rFonts w:cstheme="minorHAnsi"/>
          <w:sz w:val="24"/>
          <w:szCs w:val="24"/>
        </w:rPr>
        <w:t xml:space="preserve">possible </w:t>
      </w:r>
      <w:r w:rsidR="00054042" w:rsidRPr="00582DF6">
        <w:rPr>
          <w:rFonts w:cstheme="minorHAnsi"/>
          <w:sz w:val="24"/>
          <w:szCs w:val="24"/>
        </w:rPr>
        <w:t xml:space="preserve">social desirability </w:t>
      </w:r>
      <w:r>
        <w:rPr>
          <w:rFonts w:cstheme="minorHAnsi"/>
          <w:sz w:val="24"/>
          <w:szCs w:val="24"/>
        </w:rPr>
        <w:t>effects</w:t>
      </w:r>
      <w:r w:rsidR="00132107" w:rsidRPr="00582DF6">
        <w:rPr>
          <w:rFonts w:cstheme="minorHAnsi"/>
          <w:sz w:val="24"/>
          <w:szCs w:val="24"/>
        </w:rPr>
        <w:t xml:space="preserve"> given the sensitive nature of the subject</w:t>
      </w:r>
      <w:r w:rsidR="008960D0" w:rsidRPr="00582DF6">
        <w:rPr>
          <w:rFonts w:cstheme="minorHAnsi"/>
          <w:sz w:val="24"/>
          <w:szCs w:val="24"/>
        </w:rPr>
        <w:t xml:space="preserve">. </w:t>
      </w:r>
      <w:r w:rsidR="009D5469">
        <w:rPr>
          <w:rFonts w:cstheme="minorHAnsi"/>
          <w:sz w:val="24"/>
          <w:szCs w:val="24"/>
        </w:rPr>
        <w:t>Beyond this, the study</w:t>
      </w:r>
      <w:r w:rsidR="009D5469" w:rsidRPr="00582DF6">
        <w:rPr>
          <w:rFonts w:cstheme="minorHAnsi"/>
          <w:sz w:val="24"/>
          <w:szCs w:val="24"/>
        </w:rPr>
        <w:t xml:space="preserve"> did not explore other aspects of sexual decision</w:t>
      </w:r>
      <w:r w:rsidR="00CB0E67">
        <w:rPr>
          <w:rFonts w:cstheme="minorHAnsi"/>
          <w:sz w:val="24"/>
          <w:szCs w:val="24"/>
        </w:rPr>
        <w:t>-</w:t>
      </w:r>
      <w:r w:rsidR="009D5469" w:rsidRPr="00582DF6">
        <w:rPr>
          <w:rFonts w:cstheme="minorHAnsi"/>
          <w:sz w:val="24"/>
          <w:szCs w:val="24"/>
        </w:rPr>
        <w:t xml:space="preserve">making such as women’s ability to negotiate condom use, or fertility preferences. </w:t>
      </w:r>
      <w:r w:rsidR="00054042" w:rsidRPr="00582DF6">
        <w:rPr>
          <w:rFonts w:cstheme="minorHAnsi"/>
          <w:sz w:val="24"/>
          <w:szCs w:val="24"/>
        </w:rPr>
        <w:t xml:space="preserve">Finally, </w:t>
      </w:r>
      <w:r w:rsidR="00132107" w:rsidRPr="00582DF6">
        <w:rPr>
          <w:rFonts w:cstheme="minorHAnsi"/>
          <w:sz w:val="24"/>
          <w:szCs w:val="24"/>
        </w:rPr>
        <w:t>th</w:t>
      </w:r>
      <w:r w:rsidR="008B4EE1">
        <w:rPr>
          <w:rFonts w:cstheme="minorHAnsi"/>
          <w:sz w:val="24"/>
          <w:szCs w:val="24"/>
        </w:rPr>
        <w:t>e</w:t>
      </w:r>
      <w:r w:rsidR="00C560DF">
        <w:rPr>
          <w:rFonts w:cstheme="minorHAnsi"/>
          <w:sz w:val="24"/>
          <w:szCs w:val="24"/>
        </w:rPr>
        <w:t xml:space="preserve"> </w:t>
      </w:r>
      <w:r w:rsidR="005D7699" w:rsidRPr="00582DF6">
        <w:rPr>
          <w:rFonts w:cstheme="minorHAnsi"/>
          <w:sz w:val="24"/>
          <w:szCs w:val="24"/>
        </w:rPr>
        <w:t xml:space="preserve">study did not undertake any member checking or public engagement </w:t>
      </w:r>
      <w:r w:rsidR="00704C42">
        <w:rPr>
          <w:rFonts w:cstheme="minorHAnsi"/>
          <w:sz w:val="24"/>
          <w:szCs w:val="24"/>
        </w:rPr>
        <w:t xml:space="preserve">activities to support </w:t>
      </w:r>
      <w:r w:rsidR="00A5357F" w:rsidRPr="008B4EE1">
        <w:rPr>
          <w:rFonts w:cstheme="minorHAnsi"/>
          <w:sz w:val="24"/>
          <w:szCs w:val="24"/>
        </w:rPr>
        <w:t xml:space="preserve">the ecological validity of the </w:t>
      </w:r>
      <w:r w:rsidR="00704C42">
        <w:rPr>
          <w:rFonts w:cstheme="minorHAnsi"/>
          <w:sz w:val="24"/>
          <w:szCs w:val="24"/>
        </w:rPr>
        <w:t>findings.</w:t>
      </w:r>
    </w:p>
    <w:p w:rsidR="00CE3D50" w:rsidRDefault="00CE3D50" w:rsidP="00F360F1">
      <w:pPr>
        <w:ind w:firstLine="720"/>
        <w:contextualSpacing/>
        <w:jc w:val="both"/>
        <w:rPr>
          <w:rFonts w:cstheme="minorHAnsi"/>
          <w:sz w:val="24"/>
          <w:szCs w:val="24"/>
        </w:rPr>
      </w:pPr>
    </w:p>
    <w:p w:rsidR="00CE3D50" w:rsidRPr="00CE3D50" w:rsidRDefault="00CE3D50" w:rsidP="00CE3D50">
      <w:pPr>
        <w:contextualSpacing/>
        <w:jc w:val="both"/>
        <w:rPr>
          <w:rFonts w:cstheme="minorHAnsi"/>
          <w:b/>
          <w:bCs/>
          <w:sz w:val="24"/>
          <w:szCs w:val="24"/>
        </w:rPr>
      </w:pPr>
      <w:r w:rsidRPr="00CE3D50">
        <w:rPr>
          <w:rFonts w:cstheme="minorHAnsi"/>
          <w:b/>
          <w:bCs/>
          <w:sz w:val="24"/>
          <w:szCs w:val="24"/>
        </w:rPr>
        <w:t>Conclusion</w:t>
      </w:r>
    </w:p>
    <w:p w:rsidR="00CE3D50" w:rsidRDefault="00CE3D50" w:rsidP="00CE3D50">
      <w:pPr>
        <w:contextualSpacing/>
        <w:jc w:val="both"/>
        <w:rPr>
          <w:rFonts w:cstheme="minorHAnsi"/>
          <w:sz w:val="24"/>
          <w:szCs w:val="24"/>
        </w:rPr>
      </w:pPr>
    </w:p>
    <w:p w:rsidR="00680F61" w:rsidRPr="00582DF6" w:rsidRDefault="00CE3D50" w:rsidP="00CE3D50">
      <w:pPr>
        <w:contextualSpacing/>
        <w:jc w:val="both"/>
        <w:rPr>
          <w:rFonts w:cstheme="minorHAnsi"/>
          <w:sz w:val="24"/>
          <w:szCs w:val="24"/>
        </w:rPr>
      </w:pPr>
      <w:r>
        <w:rPr>
          <w:rFonts w:cstheme="minorHAnsi"/>
          <w:sz w:val="24"/>
          <w:szCs w:val="24"/>
        </w:rPr>
        <w:t>Despite the above limitations</w:t>
      </w:r>
      <w:r w:rsidR="007000A0" w:rsidRPr="00582DF6">
        <w:rPr>
          <w:rFonts w:cstheme="minorHAnsi"/>
          <w:sz w:val="24"/>
          <w:szCs w:val="24"/>
        </w:rPr>
        <w:t xml:space="preserve">, </w:t>
      </w:r>
      <w:r w:rsidR="00120842">
        <w:rPr>
          <w:rFonts w:cstheme="minorHAnsi"/>
          <w:sz w:val="24"/>
          <w:szCs w:val="24"/>
        </w:rPr>
        <w:t xml:space="preserve">these </w:t>
      </w:r>
      <w:r w:rsidR="007000A0" w:rsidRPr="00582DF6">
        <w:rPr>
          <w:rFonts w:cstheme="minorHAnsi"/>
          <w:sz w:val="24"/>
          <w:szCs w:val="24"/>
        </w:rPr>
        <w:t xml:space="preserve">study </w:t>
      </w:r>
      <w:r>
        <w:rPr>
          <w:rFonts w:cstheme="minorHAnsi"/>
          <w:sz w:val="24"/>
          <w:szCs w:val="24"/>
        </w:rPr>
        <w:t>findings provide</w:t>
      </w:r>
      <w:r w:rsidR="007000A0" w:rsidRPr="00582DF6">
        <w:rPr>
          <w:rFonts w:cstheme="minorHAnsi"/>
          <w:sz w:val="24"/>
          <w:szCs w:val="24"/>
        </w:rPr>
        <w:t xml:space="preserve"> important insights into sexual decision</w:t>
      </w:r>
      <w:r w:rsidR="00CB0E67">
        <w:rPr>
          <w:rFonts w:cstheme="minorHAnsi"/>
          <w:sz w:val="24"/>
          <w:szCs w:val="24"/>
        </w:rPr>
        <w:t>-</w:t>
      </w:r>
      <w:r w:rsidR="007000A0" w:rsidRPr="00582DF6">
        <w:rPr>
          <w:rFonts w:cstheme="minorHAnsi"/>
          <w:sz w:val="24"/>
          <w:szCs w:val="24"/>
        </w:rPr>
        <w:t xml:space="preserve">making </w:t>
      </w:r>
      <w:r w:rsidR="003F61A2" w:rsidRPr="00582DF6">
        <w:rPr>
          <w:rFonts w:cstheme="minorHAnsi"/>
          <w:sz w:val="24"/>
          <w:szCs w:val="24"/>
        </w:rPr>
        <w:t>and women’s ability to influence sexual and reproductive health</w:t>
      </w:r>
      <w:r w:rsidR="00680F61" w:rsidRPr="00582DF6">
        <w:rPr>
          <w:rFonts w:cstheme="minorHAnsi"/>
          <w:sz w:val="24"/>
          <w:szCs w:val="24"/>
        </w:rPr>
        <w:t xml:space="preserve"> in Tanzania</w:t>
      </w:r>
      <w:r w:rsidR="003F61A2" w:rsidRPr="00582DF6">
        <w:rPr>
          <w:rFonts w:cstheme="minorHAnsi"/>
          <w:sz w:val="24"/>
          <w:szCs w:val="24"/>
        </w:rPr>
        <w:t xml:space="preserve">. </w:t>
      </w:r>
      <w:r w:rsidR="00680F61" w:rsidRPr="00582DF6">
        <w:rPr>
          <w:rFonts w:cstheme="minorHAnsi"/>
          <w:sz w:val="24"/>
          <w:szCs w:val="24"/>
        </w:rPr>
        <w:t xml:space="preserve">By collecting </w:t>
      </w:r>
      <w:r w:rsidR="002F420E" w:rsidRPr="00582DF6">
        <w:rPr>
          <w:rFonts w:cstheme="minorHAnsi"/>
          <w:sz w:val="24"/>
          <w:szCs w:val="24"/>
        </w:rPr>
        <w:t>perspectives</w:t>
      </w:r>
      <w:r w:rsidR="00680F61" w:rsidRPr="00582DF6">
        <w:rPr>
          <w:rFonts w:cstheme="minorHAnsi"/>
          <w:sz w:val="24"/>
          <w:szCs w:val="24"/>
        </w:rPr>
        <w:t xml:space="preserve"> from both men and women</w:t>
      </w:r>
      <w:r>
        <w:rPr>
          <w:rFonts w:cstheme="minorHAnsi"/>
          <w:sz w:val="24"/>
          <w:szCs w:val="24"/>
        </w:rPr>
        <w:t>,</w:t>
      </w:r>
      <w:r w:rsidR="00680F61" w:rsidRPr="00582DF6">
        <w:rPr>
          <w:rFonts w:cstheme="minorHAnsi"/>
          <w:sz w:val="24"/>
          <w:szCs w:val="24"/>
        </w:rPr>
        <w:t xml:space="preserve"> this study highlights the complex </w:t>
      </w:r>
      <w:r w:rsidR="002F420E" w:rsidRPr="00582DF6">
        <w:rPr>
          <w:rFonts w:cstheme="minorHAnsi"/>
          <w:sz w:val="24"/>
          <w:szCs w:val="24"/>
        </w:rPr>
        <w:t>societal arrangements</w:t>
      </w:r>
      <w:r w:rsidR="00680F61" w:rsidRPr="00582DF6">
        <w:rPr>
          <w:rFonts w:cstheme="minorHAnsi"/>
          <w:sz w:val="24"/>
          <w:szCs w:val="24"/>
        </w:rPr>
        <w:t xml:space="preserve"> in which women and men live their sexual lives. It further reinforces the need to address the broad</w:t>
      </w:r>
      <w:r w:rsidR="00BF69ED" w:rsidRPr="00582DF6">
        <w:rPr>
          <w:rFonts w:cstheme="minorHAnsi"/>
          <w:sz w:val="24"/>
          <w:szCs w:val="24"/>
        </w:rPr>
        <w:t>er</w:t>
      </w:r>
      <w:r w:rsidR="00680F61" w:rsidRPr="00582DF6">
        <w:rPr>
          <w:rFonts w:cstheme="minorHAnsi"/>
          <w:sz w:val="24"/>
          <w:szCs w:val="24"/>
        </w:rPr>
        <w:t xml:space="preserve"> social context and</w:t>
      </w:r>
      <w:r w:rsidR="002F420E" w:rsidRPr="00582DF6">
        <w:rPr>
          <w:rFonts w:cstheme="minorHAnsi"/>
          <w:sz w:val="24"/>
          <w:szCs w:val="24"/>
        </w:rPr>
        <w:t xml:space="preserve"> gender</w:t>
      </w:r>
      <w:r w:rsidR="00680F61" w:rsidRPr="00582DF6">
        <w:rPr>
          <w:rFonts w:cstheme="minorHAnsi"/>
          <w:sz w:val="24"/>
          <w:szCs w:val="24"/>
        </w:rPr>
        <w:t xml:space="preserve"> inequitable norms</w:t>
      </w:r>
      <w:r w:rsidR="00BF69ED" w:rsidRPr="00582DF6">
        <w:rPr>
          <w:rFonts w:cstheme="minorHAnsi"/>
          <w:sz w:val="24"/>
          <w:szCs w:val="24"/>
        </w:rPr>
        <w:t xml:space="preserve"> that exist</w:t>
      </w:r>
      <w:r>
        <w:rPr>
          <w:rFonts w:cstheme="minorHAnsi"/>
          <w:sz w:val="24"/>
          <w:szCs w:val="24"/>
        </w:rPr>
        <w:t xml:space="preserve"> within it</w:t>
      </w:r>
      <w:r w:rsidR="006F0365" w:rsidRPr="00582DF6">
        <w:rPr>
          <w:rFonts w:cstheme="minorHAnsi"/>
          <w:sz w:val="24"/>
          <w:szCs w:val="24"/>
        </w:rPr>
        <w:t xml:space="preserve">. These norms </w:t>
      </w:r>
      <w:r w:rsidR="00680F61" w:rsidRPr="00582DF6">
        <w:rPr>
          <w:rFonts w:cstheme="minorHAnsi"/>
          <w:sz w:val="24"/>
          <w:szCs w:val="24"/>
        </w:rPr>
        <w:t>control women’s sexual decision</w:t>
      </w:r>
      <w:r w:rsidR="005E6A81">
        <w:rPr>
          <w:rFonts w:cstheme="minorHAnsi"/>
          <w:sz w:val="24"/>
          <w:szCs w:val="24"/>
        </w:rPr>
        <w:t>-</w:t>
      </w:r>
      <w:r w:rsidR="006F0365" w:rsidRPr="00582DF6">
        <w:rPr>
          <w:rFonts w:cstheme="minorHAnsi"/>
          <w:sz w:val="24"/>
          <w:szCs w:val="24"/>
        </w:rPr>
        <w:t xml:space="preserve">making </w:t>
      </w:r>
      <w:r>
        <w:rPr>
          <w:rFonts w:cstheme="minorHAnsi"/>
          <w:sz w:val="24"/>
          <w:szCs w:val="24"/>
        </w:rPr>
        <w:t xml:space="preserve">power with important </w:t>
      </w:r>
      <w:r w:rsidR="006F0365" w:rsidRPr="00582DF6">
        <w:rPr>
          <w:rFonts w:cstheme="minorHAnsi"/>
          <w:sz w:val="24"/>
          <w:szCs w:val="24"/>
        </w:rPr>
        <w:t xml:space="preserve">implications for </w:t>
      </w:r>
      <w:r w:rsidR="00680F61" w:rsidRPr="00582DF6">
        <w:rPr>
          <w:rFonts w:cstheme="minorHAnsi"/>
          <w:sz w:val="24"/>
          <w:szCs w:val="24"/>
        </w:rPr>
        <w:t xml:space="preserve">reproductive </w:t>
      </w:r>
      <w:r w:rsidR="006F0365" w:rsidRPr="00582DF6">
        <w:rPr>
          <w:rFonts w:cstheme="minorHAnsi"/>
          <w:sz w:val="24"/>
          <w:szCs w:val="24"/>
        </w:rPr>
        <w:t xml:space="preserve">and sexual </w:t>
      </w:r>
      <w:r w:rsidR="00680F61" w:rsidRPr="00582DF6">
        <w:rPr>
          <w:rFonts w:cstheme="minorHAnsi"/>
          <w:sz w:val="24"/>
          <w:szCs w:val="24"/>
        </w:rPr>
        <w:t>health</w:t>
      </w:r>
      <w:r w:rsidR="006F0365" w:rsidRPr="00582DF6">
        <w:rPr>
          <w:rFonts w:cstheme="minorHAnsi"/>
          <w:sz w:val="24"/>
          <w:szCs w:val="24"/>
        </w:rPr>
        <w:t xml:space="preserve">. </w:t>
      </w:r>
    </w:p>
    <w:p w:rsidR="00DE4A7B" w:rsidRPr="00582DF6" w:rsidRDefault="00DE4A7B" w:rsidP="00F716CE">
      <w:pPr>
        <w:contextualSpacing/>
        <w:jc w:val="both"/>
        <w:rPr>
          <w:rFonts w:cstheme="minorHAnsi"/>
          <w:sz w:val="24"/>
          <w:szCs w:val="24"/>
        </w:rPr>
      </w:pPr>
    </w:p>
    <w:p w:rsidR="00B66522" w:rsidRPr="00905B2D" w:rsidRDefault="00905B2D" w:rsidP="00B66522">
      <w:pPr>
        <w:contextualSpacing/>
        <w:rPr>
          <w:rFonts w:cstheme="minorHAnsi"/>
          <w:b/>
          <w:bCs/>
          <w:sz w:val="24"/>
          <w:szCs w:val="24"/>
        </w:rPr>
      </w:pPr>
      <w:r w:rsidRPr="00905B2D">
        <w:rPr>
          <w:rFonts w:cstheme="minorHAnsi"/>
          <w:b/>
          <w:bCs/>
          <w:sz w:val="24"/>
          <w:szCs w:val="24"/>
        </w:rPr>
        <w:t>Funding</w:t>
      </w:r>
    </w:p>
    <w:p w:rsidR="00905B2D" w:rsidRPr="00582DF6" w:rsidRDefault="00905B2D" w:rsidP="00B66522">
      <w:pPr>
        <w:contextualSpacing/>
        <w:rPr>
          <w:rFonts w:cstheme="minorHAnsi"/>
          <w:sz w:val="24"/>
          <w:szCs w:val="24"/>
        </w:rPr>
      </w:pPr>
    </w:p>
    <w:p w:rsidR="00B66522" w:rsidRDefault="00B66522" w:rsidP="00482161">
      <w:pPr>
        <w:pStyle w:val="CommentText"/>
        <w:contextualSpacing/>
        <w:jc w:val="both"/>
        <w:rPr>
          <w:rFonts w:cstheme="minorHAnsi"/>
          <w:sz w:val="24"/>
          <w:szCs w:val="24"/>
        </w:rPr>
      </w:pPr>
      <w:r w:rsidRPr="00582DF6">
        <w:rPr>
          <w:rFonts w:cstheme="minorHAnsi"/>
          <w:sz w:val="24"/>
          <w:szCs w:val="24"/>
        </w:rPr>
        <w:t xml:space="preserve">This work was supported by the Economic and Social Research Council and the </w:t>
      </w:r>
      <w:r w:rsidR="005A00AE">
        <w:rPr>
          <w:rFonts w:cstheme="minorHAnsi"/>
          <w:sz w:val="24"/>
          <w:szCs w:val="24"/>
        </w:rPr>
        <w:t>UK</w:t>
      </w:r>
      <w:r w:rsidRPr="00582DF6">
        <w:rPr>
          <w:rFonts w:cstheme="minorHAnsi"/>
          <w:sz w:val="24"/>
          <w:szCs w:val="24"/>
        </w:rPr>
        <w:t xml:space="preserve"> Department for International Development Joint Fund for Poverty Alleviation under grant number: R</w:t>
      </w:r>
      <w:r w:rsidR="00F8605E">
        <w:rPr>
          <w:rFonts w:cstheme="minorHAnsi"/>
          <w:sz w:val="24"/>
          <w:szCs w:val="24"/>
        </w:rPr>
        <w:t>ES</w:t>
      </w:r>
      <w:r w:rsidRPr="00582DF6">
        <w:rPr>
          <w:rFonts w:cstheme="minorHAnsi"/>
          <w:sz w:val="24"/>
          <w:szCs w:val="24"/>
        </w:rPr>
        <w:t>-167-25-0422</w:t>
      </w:r>
      <w:r w:rsidR="00F8605E">
        <w:rPr>
          <w:rFonts w:cstheme="minorHAnsi"/>
          <w:sz w:val="24"/>
          <w:szCs w:val="24"/>
        </w:rPr>
        <w:t>.  The views expressed are those of the author alone.</w:t>
      </w:r>
    </w:p>
    <w:p w:rsidR="00905B2D" w:rsidRDefault="00905B2D" w:rsidP="00B66522">
      <w:pPr>
        <w:pStyle w:val="CommentText"/>
        <w:contextualSpacing/>
        <w:rPr>
          <w:rFonts w:cstheme="minorHAnsi"/>
          <w:sz w:val="24"/>
          <w:szCs w:val="24"/>
        </w:rPr>
      </w:pPr>
    </w:p>
    <w:p w:rsidR="00905B2D" w:rsidRPr="00582DF6" w:rsidRDefault="00905B2D" w:rsidP="00905B2D">
      <w:pPr>
        <w:contextualSpacing/>
        <w:rPr>
          <w:rFonts w:cstheme="minorHAnsi"/>
          <w:b/>
          <w:sz w:val="24"/>
          <w:szCs w:val="24"/>
        </w:rPr>
      </w:pPr>
      <w:r w:rsidRPr="00582DF6">
        <w:rPr>
          <w:rFonts w:cstheme="minorHAnsi"/>
          <w:b/>
          <w:sz w:val="24"/>
          <w:szCs w:val="24"/>
        </w:rPr>
        <w:t>Acknowledgements</w:t>
      </w:r>
    </w:p>
    <w:p w:rsidR="00905B2D" w:rsidRDefault="00905B2D" w:rsidP="00B66522">
      <w:pPr>
        <w:pStyle w:val="CommentText"/>
        <w:contextualSpacing/>
        <w:rPr>
          <w:rFonts w:cstheme="minorHAnsi"/>
          <w:sz w:val="24"/>
          <w:szCs w:val="24"/>
        </w:rPr>
      </w:pPr>
    </w:p>
    <w:p w:rsidR="00905B2D" w:rsidRPr="00582DF6" w:rsidRDefault="005F307F" w:rsidP="00D41600">
      <w:pPr>
        <w:pStyle w:val="CommentText"/>
        <w:contextualSpacing/>
        <w:jc w:val="both"/>
        <w:rPr>
          <w:rFonts w:cstheme="minorHAnsi"/>
          <w:sz w:val="24"/>
          <w:szCs w:val="24"/>
        </w:rPr>
      </w:pPr>
      <w:r>
        <w:rPr>
          <w:rFonts w:cstheme="minorHAnsi"/>
          <w:sz w:val="24"/>
          <w:szCs w:val="24"/>
        </w:rPr>
        <w:t>I would like to</w:t>
      </w:r>
      <w:r w:rsidRPr="005F307F">
        <w:rPr>
          <w:rFonts w:cstheme="minorHAnsi"/>
          <w:sz w:val="24"/>
          <w:szCs w:val="24"/>
        </w:rPr>
        <w:t xml:space="preserve"> thank </w:t>
      </w:r>
      <w:r w:rsidR="008B4EE1" w:rsidRPr="005F307F">
        <w:rPr>
          <w:rFonts w:cstheme="minorHAnsi"/>
          <w:sz w:val="24"/>
          <w:szCs w:val="24"/>
        </w:rPr>
        <w:t>Lilian Mbwambo, Margareth</w:t>
      </w:r>
      <w:r w:rsidR="00C560DF">
        <w:rPr>
          <w:rFonts w:cstheme="minorHAnsi"/>
          <w:sz w:val="24"/>
          <w:szCs w:val="24"/>
        </w:rPr>
        <w:t xml:space="preserve"> </w:t>
      </w:r>
      <w:r w:rsidR="008B4EE1" w:rsidRPr="005F307F">
        <w:rPr>
          <w:rFonts w:cstheme="minorHAnsi"/>
          <w:sz w:val="24"/>
          <w:szCs w:val="24"/>
        </w:rPr>
        <w:t>Mrema,</w:t>
      </w:r>
      <w:r w:rsidR="008B4EE1">
        <w:rPr>
          <w:rFonts w:cstheme="minorHAnsi"/>
          <w:sz w:val="24"/>
          <w:szCs w:val="24"/>
        </w:rPr>
        <w:t xml:space="preserve"> Prosper Njau and </w:t>
      </w:r>
      <w:r w:rsidR="008B4EE1" w:rsidRPr="005F307F">
        <w:rPr>
          <w:rFonts w:cstheme="minorHAnsi"/>
          <w:sz w:val="24"/>
          <w:szCs w:val="24"/>
        </w:rPr>
        <w:t>Samuel Likindikoki</w:t>
      </w:r>
      <w:r w:rsidR="00C560DF">
        <w:rPr>
          <w:rFonts w:cstheme="minorHAnsi"/>
          <w:sz w:val="24"/>
          <w:szCs w:val="24"/>
        </w:rPr>
        <w:t xml:space="preserve"> </w:t>
      </w:r>
      <w:r w:rsidR="00F42436">
        <w:rPr>
          <w:rFonts w:cstheme="minorHAnsi"/>
          <w:sz w:val="24"/>
          <w:szCs w:val="24"/>
        </w:rPr>
        <w:t>who were based at the Muhimbili University of Health and Allied Sciences</w:t>
      </w:r>
      <w:r w:rsidR="00873D39">
        <w:rPr>
          <w:rFonts w:cstheme="minorHAnsi"/>
          <w:sz w:val="24"/>
          <w:szCs w:val="24"/>
        </w:rPr>
        <w:t xml:space="preserve"> at the time of data collection</w:t>
      </w:r>
      <w:r w:rsidR="00F42436">
        <w:rPr>
          <w:rFonts w:cstheme="minorHAnsi"/>
          <w:sz w:val="24"/>
          <w:szCs w:val="24"/>
        </w:rPr>
        <w:t xml:space="preserve">, </w:t>
      </w:r>
      <w:r w:rsidRPr="005F307F">
        <w:rPr>
          <w:rFonts w:cstheme="minorHAnsi"/>
          <w:sz w:val="24"/>
          <w:szCs w:val="24"/>
        </w:rPr>
        <w:t>for their role in the field research</w:t>
      </w:r>
      <w:r w:rsidR="00F42436">
        <w:rPr>
          <w:rFonts w:cstheme="minorHAnsi"/>
          <w:sz w:val="24"/>
          <w:szCs w:val="24"/>
        </w:rPr>
        <w:t>, transcription and translation of the data</w:t>
      </w:r>
      <w:r w:rsidRPr="005F307F">
        <w:rPr>
          <w:rFonts w:cstheme="minorHAnsi"/>
          <w:sz w:val="24"/>
          <w:szCs w:val="24"/>
        </w:rPr>
        <w:t>.</w:t>
      </w:r>
      <w:r w:rsidR="00F42436">
        <w:rPr>
          <w:rFonts w:cstheme="minorHAnsi"/>
          <w:sz w:val="24"/>
          <w:szCs w:val="24"/>
        </w:rPr>
        <w:t xml:space="preserve"> I would also like to thank Jessie Mbwambo</w:t>
      </w:r>
      <w:r w:rsidR="008B4EE1">
        <w:rPr>
          <w:rFonts w:cstheme="minorHAnsi"/>
          <w:sz w:val="24"/>
          <w:szCs w:val="24"/>
        </w:rPr>
        <w:t xml:space="preserve"> at</w:t>
      </w:r>
      <w:r w:rsidR="00F42436">
        <w:rPr>
          <w:rFonts w:cstheme="minorHAnsi"/>
          <w:sz w:val="24"/>
          <w:szCs w:val="24"/>
        </w:rPr>
        <w:t xml:space="preserve"> the Muhimbili University of Health and Allied Sciences for her support </w:t>
      </w:r>
      <w:r w:rsidR="008B4EE1">
        <w:rPr>
          <w:rFonts w:cstheme="minorHAnsi"/>
          <w:sz w:val="24"/>
          <w:szCs w:val="24"/>
        </w:rPr>
        <w:t>for</w:t>
      </w:r>
      <w:r w:rsidR="00F42436">
        <w:rPr>
          <w:rFonts w:cstheme="minorHAnsi"/>
          <w:sz w:val="24"/>
          <w:szCs w:val="24"/>
        </w:rPr>
        <w:t xml:space="preserve"> this research study. </w:t>
      </w:r>
      <w:r w:rsidR="00897CA2">
        <w:rPr>
          <w:rFonts w:cstheme="minorHAnsi"/>
          <w:sz w:val="24"/>
          <w:szCs w:val="24"/>
        </w:rPr>
        <w:t>Finally, I thank the anonymous reviewers for their comments and feedback on the manuscript.</w:t>
      </w:r>
    </w:p>
    <w:p w:rsidR="00B66522" w:rsidRPr="00582DF6" w:rsidRDefault="00B66522" w:rsidP="00B66522">
      <w:pPr>
        <w:pStyle w:val="CommentText"/>
        <w:contextualSpacing/>
        <w:rPr>
          <w:rFonts w:cstheme="minorHAnsi"/>
          <w:sz w:val="24"/>
          <w:szCs w:val="24"/>
        </w:rPr>
      </w:pPr>
    </w:p>
    <w:p w:rsidR="005E6A81" w:rsidRDefault="005E6A81" w:rsidP="00B66522">
      <w:pPr>
        <w:pStyle w:val="CommentText"/>
        <w:contextualSpacing/>
        <w:rPr>
          <w:rFonts w:cstheme="minorHAnsi"/>
          <w:b/>
          <w:sz w:val="24"/>
          <w:szCs w:val="24"/>
        </w:rPr>
      </w:pPr>
    </w:p>
    <w:p w:rsidR="00B66522" w:rsidRPr="00582DF6" w:rsidRDefault="00B66522" w:rsidP="00B66522">
      <w:pPr>
        <w:pStyle w:val="CommentText"/>
        <w:contextualSpacing/>
        <w:rPr>
          <w:rFonts w:cstheme="minorHAnsi"/>
          <w:b/>
          <w:sz w:val="24"/>
          <w:szCs w:val="24"/>
        </w:rPr>
      </w:pPr>
      <w:r w:rsidRPr="00582DF6">
        <w:rPr>
          <w:rFonts w:cstheme="minorHAnsi"/>
          <w:b/>
          <w:sz w:val="24"/>
          <w:szCs w:val="24"/>
        </w:rPr>
        <w:lastRenderedPageBreak/>
        <w:t xml:space="preserve">Declaration of </w:t>
      </w:r>
      <w:r w:rsidR="008E5E78">
        <w:rPr>
          <w:rFonts w:cstheme="minorHAnsi"/>
          <w:b/>
          <w:sz w:val="24"/>
          <w:szCs w:val="24"/>
        </w:rPr>
        <w:t xml:space="preserve">conflict of </w:t>
      </w:r>
      <w:r w:rsidRPr="00582DF6">
        <w:rPr>
          <w:rFonts w:cstheme="minorHAnsi"/>
          <w:b/>
          <w:sz w:val="24"/>
          <w:szCs w:val="24"/>
        </w:rPr>
        <w:t>interest</w:t>
      </w:r>
    </w:p>
    <w:p w:rsidR="00B66522" w:rsidRPr="00582DF6" w:rsidRDefault="00B66522" w:rsidP="00B66522">
      <w:pPr>
        <w:pStyle w:val="CommentText"/>
        <w:contextualSpacing/>
        <w:rPr>
          <w:rFonts w:cstheme="minorHAnsi"/>
          <w:sz w:val="24"/>
          <w:szCs w:val="24"/>
        </w:rPr>
      </w:pPr>
    </w:p>
    <w:p w:rsidR="00B66522" w:rsidRDefault="00B66522" w:rsidP="00B66522">
      <w:pPr>
        <w:pStyle w:val="CommentText"/>
        <w:contextualSpacing/>
        <w:rPr>
          <w:rFonts w:cstheme="minorHAnsi"/>
          <w:sz w:val="24"/>
          <w:szCs w:val="24"/>
        </w:rPr>
      </w:pPr>
      <w:r w:rsidRPr="00582DF6">
        <w:rPr>
          <w:rFonts w:cstheme="minorHAnsi"/>
          <w:sz w:val="24"/>
          <w:szCs w:val="24"/>
        </w:rPr>
        <w:t>None to declare</w:t>
      </w:r>
    </w:p>
    <w:p w:rsidR="008E5E78" w:rsidRDefault="008E5E78" w:rsidP="00B66522">
      <w:pPr>
        <w:pStyle w:val="CommentText"/>
        <w:contextualSpacing/>
        <w:rPr>
          <w:rFonts w:cstheme="minorHAnsi"/>
          <w:sz w:val="24"/>
          <w:szCs w:val="24"/>
        </w:rPr>
      </w:pPr>
    </w:p>
    <w:p w:rsidR="008E5E78" w:rsidRDefault="008E5E78" w:rsidP="00B66522">
      <w:pPr>
        <w:pStyle w:val="CommentText"/>
        <w:contextualSpacing/>
        <w:rPr>
          <w:rFonts w:cstheme="minorHAnsi"/>
          <w:sz w:val="24"/>
          <w:szCs w:val="24"/>
        </w:rPr>
      </w:pPr>
    </w:p>
    <w:p w:rsidR="00DE4A7B" w:rsidRDefault="00B66522" w:rsidP="00F716CE">
      <w:pPr>
        <w:contextualSpacing/>
        <w:jc w:val="both"/>
        <w:rPr>
          <w:rFonts w:cstheme="minorHAnsi"/>
          <w:b/>
          <w:sz w:val="24"/>
          <w:szCs w:val="24"/>
        </w:rPr>
      </w:pPr>
      <w:r w:rsidRPr="00582DF6">
        <w:rPr>
          <w:rFonts w:cstheme="minorHAnsi"/>
          <w:b/>
          <w:sz w:val="24"/>
          <w:szCs w:val="24"/>
        </w:rPr>
        <w:t>References</w:t>
      </w:r>
    </w:p>
    <w:p w:rsidR="003E42C8" w:rsidRDefault="003E42C8" w:rsidP="00F716CE">
      <w:pPr>
        <w:contextualSpacing/>
        <w:jc w:val="both"/>
        <w:rPr>
          <w:rFonts w:cstheme="minorHAnsi"/>
          <w:b/>
          <w:sz w:val="24"/>
          <w:szCs w:val="24"/>
        </w:rPr>
      </w:pPr>
    </w:p>
    <w:p w:rsidR="00DE4A7B" w:rsidRPr="00582DF6" w:rsidRDefault="0013586C" w:rsidP="00F716CE">
      <w:pPr>
        <w:ind w:left="480" w:hanging="480"/>
        <w:contextualSpacing/>
        <w:jc w:val="both"/>
        <w:rPr>
          <w:rFonts w:cstheme="minorHAnsi"/>
          <w:sz w:val="24"/>
          <w:szCs w:val="24"/>
        </w:rPr>
      </w:pPr>
      <w:bookmarkStart w:id="37" w:name="__UnoMark__65409_610623296"/>
      <w:r w:rsidRPr="00582DF6">
        <w:rPr>
          <w:rFonts w:cstheme="minorHAnsi"/>
          <w:sz w:val="24"/>
          <w:szCs w:val="24"/>
        </w:rPr>
        <w:t xml:space="preserve">Agarwal, Bina. 1997. ‘“Bargaining” </w:t>
      </w:r>
      <w:r w:rsidR="00E6350D" w:rsidRPr="00582DF6">
        <w:rPr>
          <w:rFonts w:cstheme="minorHAnsi"/>
          <w:sz w:val="24"/>
          <w:szCs w:val="24"/>
        </w:rPr>
        <w:t>a</w:t>
      </w:r>
      <w:r w:rsidRPr="00582DF6">
        <w:rPr>
          <w:rFonts w:cstheme="minorHAnsi"/>
          <w:sz w:val="24"/>
          <w:szCs w:val="24"/>
        </w:rPr>
        <w:t xml:space="preserve">nd Gender Relations: Within </w:t>
      </w:r>
      <w:r w:rsidR="00E6350D" w:rsidRPr="00582DF6">
        <w:rPr>
          <w:rFonts w:cstheme="minorHAnsi"/>
          <w:sz w:val="24"/>
          <w:szCs w:val="24"/>
        </w:rPr>
        <w:t>a</w:t>
      </w:r>
      <w:r w:rsidRPr="00582DF6">
        <w:rPr>
          <w:rFonts w:cstheme="minorHAnsi"/>
          <w:sz w:val="24"/>
          <w:szCs w:val="24"/>
        </w:rPr>
        <w:t xml:space="preserve">nd Beyond </w:t>
      </w:r>
      <w:r w:rsidR="00E6350D" w:rsidRPr="00582DF6">
        <w:rPr>
          <w:rFonts w:cstheme="minorHAnsi"/>
          <w:sz w:val="24"/>
          <w:szCs w:val="24"/>
        </w:rPr>
        <w:t>t</w:t>
      </w:r>
      <w:r w:rsidRPr="00582DF6">
        <w:rPr>
          <w:rFonts w:cstheme="minorHAnsi"/>
          <w:sz w:val="24"/>
          <w:szCs w:val="24"/>
        </w:rPr>
        <w:t xml:space="preserve">he Household’. </w:t>
      </w:r>
      <w:r w:rsidRPr="00582DF6">
        <w:rPr>
          <w:rFonts w:cstheme="minorHAnsi"/>
          <w:i/>
          <w:sz w:val="24"/>
          <w:szCs w:val="24"/>
        </w:rPr>
        <w:t>Feminist Econ</w:t>
      </w:r>
      <w:r w:rsidR="00E6350D" w:rsidRPr="00582DF6">
        <w:rPr>
          <w:rFonts w:cstheme="minorHAnsi"/>
          <w:i/>
          <w:sz w:val="24"/>
          <w:szCs w:val="24"/>
        </w:rPr>
        <w:t>o</w:t>
      </w:r>
      <w:r w:rsidRPr="00582DF6">
        <w:rPr>
          <w:rFonts w:cstheme="minorHAnsi"/>
          <w:i/>
          <w:sz w:val="24"/>
          <w:szCs w:val="24"/>
        </w:rPr>
        <w:t>mics</w:t>
      </w:r>
      <w:r w:rsidR="00C47CC6">
        <w:rPr>
          <w:rFonts w:cstheme="minorHAnsi"/>
          <w:i/>
          <w:sz w:val="24"/>
          <w:szCs w:val="24"/>
        </w:rPr>
        <w:t xml:space="preserve"> </w:t>
      </w:r>
      <w:r w:rsidRPr="00582DF6">
        <w:rPr>
          <w:rFonts w:cstheme="minorHAnsi"/>
          <w:sz w:val="24"/>
          <w:szCs w:val="24"/>
        </w:rPr>
        <w:t>3(1): 1–51.</w:t>
      </w:r>
    </w:p>
    <w:p w:rsidR="00E25989" w:rsidRPr="00582DF6" w:rsidRDefault="00E25989" w:rsidP="00F716CE">
      <w:pPr>
        <w:ind w:left="480" w:hanging="480"/>
        <w:contextualSpacing/>
        <w:jc w:val="both"/>
        <w:rPr>
          <w:rFonts w:cstheme="minorHAnsi"/>
          <w:sz w:val="24"/>
          <w:szCs w:val="24"/>
        </w:rPr>
      </w:pPr>
    </w:p>
    <w:p w:rsidR="00E6350D" w:rsidRPr="00582DF6" w:rsidRDefault="00FA4885" w:rsidP="00F716CE">
      <w:pPr>
        <w:ind w:left="480" w:hanging="480"/>
        <w:contextualSpacing/>
        <w:jc w:val="both"/>
        <w:rPr>
          <w:rFonts w:cstheme="minorHAnsi"/>
          <w:sz w:val="24"/>
          <w:szCs w:val="24"/>
          <w:highlight w:val="yellow"/>
        </w:rPr>
      </w:pPr>
      <w:r w:rsidRPr="00582DF6">
        <w:rPr>
          <w:rFonts w:cstheme="minorHAnsi"/>
          <w:sz w:val="24"/>
          <w:szCs w:val="24"/>
        </w:rPr>
        <w:t xml:space="preserve">Agyekum, Kofi. 2002 “Menstruation as a Verbal Taboo among the Akan of Ghana.” </w:t>
      </w:r>
      <w:r w:rsidRPr="00582DF6">
        <w:rPr>
          <w:rFonts w:cstheme="minorHAnsi"/>
          <w:i/>
          <w:sz w:val="24"/>
          <w:szCs w:val="24"/>
        </w:rPr>
        <w:t xml:space="preserve">Journal of Anthropological Research </w:t>
      </w:r>
      <w:r w:rsidRPr="00582DF6">
        <w:rPr>
          <w:rFonts w:cstheme="minorHAnsi"/>
          <w:sz w:val="24"/>
          <w:szCs w:val="24"/>
        </w:rPr>
        <w:t>58(3):</w:t>
      </w:r>
      <w:r w:rsidR="00C47CC6">
        <w:rPr>
          <w:rFonts w:cstheme="minorHAnsi"/>
          <w:sz w:val="24"/>
          <w:szCs w:val="24"/>
        </w:rPr>
        <w:t xml:space="preserve"> </w:t>
      </w:r>
      <w:r w:rsidR="0082666F">
        <w:rPr>
          <w:rFonts w:cstheme="minorHAnsi"/>
          <w:sz w:val="24"/>
          <w:szCs w:val="24"/>
        </w:rPr>
        <w:t>3</w:t>
      </w:r>
      <w:r w:rsidRPr="00582DF6">
        <w:rPr>
          <w:rFonts w:cstheme="minorHAnsi"/>
          <w:sz w:val="24"/>
          <w:szCs w:val="24"/>
        </w:rPr>
        <w:t>67-387.</w:t>
      </w:r>
    </w:p>
    <w:p w:rsidR="00C63129" w:rsidRPr="00582DF6" w:rsidRDefault="00C63129" w:rsidP="00F716CE">
      <w:pPr>
        <w:ind w:left="480" w:hanging="480"/>
        <w:contextualSpacing/>
        <w:jc w:val="both"/>
        <w:rPr>
          <w:rFonts w:cstheme="minorHAnsi"/>
          <w:sz w:val="24"/>
          <w:szCs w:val="24"/>
          <w:highlight w:val="yellow"/>
        </w:rPr>
      </w:pPr>
    </w:p>
    <w:p w:rsidR="00BA4D81" w:rsidRPr="00582DF6" w:rsidRDefault="00BA4D81" w:rsidP="00F716CE">
      <w:pPr>
        <w:ind w:left="480" w:hanging="480"/>
        <w:contextualSpacing/>
        <w:jc w:val="both"/>
        <w:rPr>
          <w:rFonts w:cstheme="minorHAnsi"/>
          <w:sz w:val="24"/>
          <w:szCs w:val="24"/>
        </w:rPr>
      </w:pPr>
      <w:r w:rsidRPr="00582DF6">
        <w:rPr>
          <w:rFonts w:cstheme="minorHAnsi"/>
          <w:sz w:val="24"/>
          <w:szCs w:val="24"/>
        </w:rPr>
        <w:t>Amoyaw</w:t>
      </w:r>
      <w:r w:rsidR="00287860" w:rsidRPr="00582DF6">
        <w:rPr>
          <w:rFonts w:cstheme="minorHAnsi"/>
          <w:sz w:val="24"/>
          <w:szCs w:val="24"/>
        </w:rPr>
        <w:t>,</w:t>
      </w:r>
      <w:r w:rsidR="00C63129" w:rsidRPr="00582DF6">
        <w:rPr>
          <w:rFonts w:cstheme="minorHAnsi"/>
          <w:sz w:val="24"/>
          <w:szCs w:val="24"/>
        </w:rPr>
        <w:t xml:space="preserve"> Jonathan</w:t>
      </w:r>
      <w:r w:rsidR="00287860" w:rsidRPr="00582DF6">
        <w:rPr>
          <w:rFonts w:cstheme="minorHAnsi"/>
          <w:sz w:val="24"/>
          <w:szCs w:val="24"/>
        </w:rPr>
        <w:t>,</w:t>
      </w:r>
      <w:r w:rsidR="00C47CC6">
        <w:rPr>
          <w:rFonts w:cstheme="minorHAnsi"/>
          <w:sz w:val="24"/>
          <w:szCs w:val="24"/>
        </w:rPr>
        <w:t xml:space="preserve"> </w:t>
      </w:r>
      <w:r w:rsidR="00C63129" w:rsidRPr="00582DF6">
        <w:rPr>
          <w:rFonts w:cstheme="minorHAnsi"/>
          <w:sz w:val="24"/>
          <w:szCs w:val="24"/>
        </w:rPr>
        <w:t>Anim</w:t>
      </w:r>
      <w:r w:rsidR="00C47CC6">
        <w:rPr>
          <w:rFonts w:cstheme="minorHAnsi"/>
          <w:sz w:val="24"/>
          <w:szCs w:val="24"/>
        </w:rPr>
        <w:t xml:space="preserve"> </w:t>
      </w:r>
      <w:r w:rsidR="00C63129" w:rsidRPr="00582DF6">
        <w:rPr>
          <w:rFonts w:cstheme="minorHAnsi"/>
          <w:sz w:val="24"/>
          <w:szCs w:val="24"/>
        </w:rPr>
        <w:t>Amoyaw, Vincent Zubedaar</w:t>
      </w:r>
      <w:r w:rsidR="00C47CC6">
        <w:rPr>
          <w:rFonts w:cstheme="minorHAnsi"/>
          <w:sz w:val="24"/>
          <w:szCs w:val="24"/>
        </w:rPr>
        <w:t xml:space="preserve"> </w:t>
      </w:r>
      <w:r w:rsidR="00C63129" w:rsidRPr="00582DF6">
        <w:rPr>
          <w:rFonts w:cstheme="minorHAnsi"/>
          <w:sz w:val="24"/>
          <w:szCs w:val="24"/>
        </w:rPr>
        <w:t>Kuuire, Godfred</w:t>
      </w:r>
      <w:r w:rsidR="00C47CC6">
        <w:rPr>
          <w:rFonts w:cstheme="minorHAnsi"/>
          <w:sz w:val="24"/>
          <w:szCs w:val="24"/>
        </w:rPr>
        <w:t xml:space="preserve"> </w:t>
      </w:r>
      <w:r w:rsidR="00C63129" w:rsidRPr="00582DF6">
        <w:rPr>
          <w:rFonts w:cstheme="minorHAnsi"/>
          <w:sz w:val="24"/>
          <w:szCs w:val="24"/>
        </w:rPr>
        <w:t>Odei Boateng, Yvonne Asare-Bediako</w:t>
      </w:r>
      <w:r w:rsidR="00287860" w:rsidRPr="00582DF6">
        <w:rPr>
          <w:rFonts w:cstheme="minorHAnsi"/>
          <w:sz w:val="24"/>
          <w:szCs w:val="24"/>
        </w:rPr>
        <w:t xml:space="preserve">, and </w:t>
      </w:r>
      <w:r w:rsidR="00C63129" w:rsidRPr="00582DF6">
        <w:rPr>
          <w:rFonts w:cstheme="minorHAnsi"/>
          <w:sz w:val="24"/>
          <w:szCs w:val="24"/>
        </w:rPr>
        <w:t>Mengieng Ung</w:t>
      </w:r>
      <w:r w:rsidR="00287860" w:rsidRPr="00582DF6">
        <w:rPr>
          <w:rFonts w:cstheme="minorHAnsi"/>
          <w:sz w:val="24"/>
          <w:szCs w:val="24"/>
        </w:rPr>
        <w:t>.</w:t>
      </w:r>
      <w:r w:rsidR="00C63129" w:rsidRPr="00582DF6">
        <w:rPr>
          <w:rFonts w:cstheme="minorHAnsi"/>
          <w:sz w:val="24"/>
          <w:szCs w:val="24"/>
        </w:rPr>
        <w:t xml:space="preserve"> 2015</w:t>
      </w:r>
      <w:r w:rsidR="00287860" w:rsidRPr="00582DF6">
        <w:rPr>
          <w:rFonts w:cstheme="minorHAnsi"/>
          <w:sz w:val="24"/>
          <w:szCs w:val="24"/>
        </w:rPr>
        <w:t>.“</w:t>
      </w:r>
      <w:r w:rsidR="00C63129" w:rsidRPr="00582DF6">
        <w:rPr>
          <w:rFonts w:cstheme="minorHAnsi"/>
          <w:sz w:val="24"/>
          <w:szCs w:val="24"/>
        </w:rPr>
        <w:t>Conundrum of Sexual Decision Making in Marital Relationships: Safer-Sex Knowledge, Behavior, and Attitudes of Married Women in Zambia</w:t>
      </w:r>
      <w:r w:rsidR="00287860" w:rsidRPr="00582DF6">
        <w:rPr>
          <w:rFonts w:cstheme="minorHAnsi"/>
          <w:sz w:val="24"/>
          <w:szCs w:val="24"/>
        </w:rPr>
        <w:t>.”</w:t>
      </w:r>
      <w:r w:rsidR="00C47CC6">
        <w:rPr>
          <w:rFonts w:cstheme="minorHAnsi"/>
          <w:sz w:val="24"/>
          <w:szCs w:val="24"/>
        </w:rPr>
        <w:t xml:space="preserve"> </w:t>
      </w:r>
      <w:r w:rsidR="00C63129" w:rsidRPr="00582DF6">
        <w:rPr>
          <w:rFonts w:cstheme="minorHAnsi"/>
          <w:i/>
          <w:sz w:val="24"/>
          <w:szCs w:val="24"/>
        </w:rPr>
        <w:t>The Journal of Sex Research</w:t>
      </w:r>
      <w:r w:rsidR="00C47CC6">
        <w:rPr>
          <w:rFonts w:cstheme="minorHAnsi"/>
          <w:i/>
          <w:sz w:val="24"/>
          <w:szCs w:val="24"/>
        </w:rPr>
        <w:t xml:space="preserve"> </w:t>
      </w:r>
      <w:r w:rsidR="00C63129" w:rsidRPr="00582DF6">
        <w:rPr>
          <w:rFonts w:cstheme="minorHAnsi"/>
          <w:sz w:val="24"/>
          <w:szCs w:val="24"/>
        </w:rPr>
        <w:t>52</w:t>
      </w:r>
      <w:r w:rsidR="00287860" w:rsidRPr="00582DF6">
        <w:rPr>
          <w:rFonts w:cstheme="minorHAnsi"/>
          <w:sz w:val="24"/>
          <w:szCs w:val="24"/>
        </w:rPr>
        <w:t>(</w:t>
      </w:r>
      <w:r w:rsidR="00C63129" w:rsidRPr="00582DF6">
        <w:rPr>
          <w:rFonts w:cstheme="minorHAnsi"/>
          <w:sz w:val="24"/>
          <w:szCs w:val="24"/>
        </w:rPr>
        <w:t>8</w:t>
      </w:r>
      <w:r w:rsidR="00287860" w:rsidRPr="00582DF6">
        <w:rPr>
          <w:rFonts w:cstheme="minorHAnsi"/>
          <w:sz w:val="24"/>
          <w:szCs w:val="24"/>
        </w:rPr>
        <w:t>):</w:t>
      </w:r>
      <w:r w:rsidR="00C63129" w:rsidRPr="00582DF6">
        <w:rPr>
          <w:rFonts w:cstheme="minorHAnsi"/>
          <w:sz w:val="24"/>
          <w:szCs w:val="24"/>
        </w:rPr>
        <w:t xml:space="preserve"> 868-877</w:t>
      </w:r>
      <w:r w:rsidR="00287860" w:rsidRPr="00582DF6">
        <w:rPr>
          <w:rFonts w:cstheme="minorHAnsi"/>
          <w:sz w:val="24"/>
          <w:szCs w:val="24"/>
        </w:rPr>
        <w:t>.</w:t>
      </w:r>
      <w:r w:rsidR="0082666F">
        <w:rPr>
          <w:rFonts w:cstheme="minorHAnsi"/>
          <w:sz w:val="24"/>
          <w:szCs w:val="24"/>
        </w:rPr>
        <w:t xml:space="preserve"> </w:t>
      </w:r>
      <w:r w:rsidR="00287860" w:rsidRPr="00582DF6">
        <w:rPr>
          <w:rFonts w:cstheme="minorHAnsi"/>
          <w:sz w:val="24"/>
          <w:szCs w:val="24"/>
        </w:rPr>
        <w:t>doi:</w:t>
      </w:r>
      <w:r w:rsidR="00C63129" w:rsidRPr="00582DF6">
        <w:rPr>
          <w:rFonts w:cstheme="minorHAnsi"/>
          <w:sz w:val="24"/>
          <w:szCs w:val="24"/>
        </w:rPr>
        <w:t>10.1080/00224499.2014.996280</w:t>
      </w:r>
    </w:p>
    <w:p w:rsidR="00C63129" w:rsidRPr="00582DF6" w:rsidRDefault="00C63129" w:rsidP="00F716CE">
      <w:pPr>
        <w:ind w:left="480" w:hanging="480"/>
        <w:contextualSpacing/>
        <w:jc w:val="both"/>
        <w:rPr>
          <w:rFonts w:cstheme="minorHAnsi"/>
          <w:sz w:val="24"/>
          <w:szCs w:val="24"/>
        </w:rPr>
      </w:pPr>
    </w:p>
    <w:p w:rsidR="00BA4D81" w:rsidRPr="00582DF6" w:rsidRDefault="00BA4D81" w:rsidP="00F716CE">
      <w:pPr>
        <w:ind w:left="480" w:hanging="480"/>
        <w:contextualSpacing/>
        <w:jc w:val="both"/>
        <w:rPr>
          <w:rFonts w:cstheme="minorHAnsi"/>
          <w:sz w:val="24"/>
          <w:szCs w:val="24"/>
        </w:rPr>
      </w:pPr>
      <w:r w:rsidRPr="00582DF6">
        <w:rPr>
          <w:rFonts w:cstheme="minorHAnsi"/>
          <w:sz w:val="24"/>
          <w:szCs w:val="24"/>
        </w:rPr>
        <w:t>Ashburn</w:t>
      </w:r>
      <w:r w:rsidR="0018416B" w:rsidRPr="00582DF6">
        <w:rPr>
          <w:rFonts w:cstheme="minorHAnsi"/>
          <w:sz w:val="24"/>
          <w:szCs w:val="24"/>
        </w:rPr>
        <w:t xml:space="preserve">, Kim, Deanna Kerrigan, and Michael Sweat. </w:t>
      </w:r>
      <w:r w:rsidR="00EB4335" w:rsidRPr="00582DF6">
        <w:rPr>
          <w:rFonts w:cstheme="minorHAnsi"/>
          <w:sz w:val="24"/>
          <w:szCs w:val="24"/>
        </w:rPr>
        <w:t>200</w:t>
      </w:r>
      <w:r w:rsidR="00EB4335">
        <w:rPr>
          <w:rFonts w:cstheme="minorHAnsi"/>
          <w:sz w:val="24"/>
          <w:szCs w:val="24"/>
        </w:rPr>
        <w:t>8</w:t>
      </w:r>
      <w:r w:rsidR="0018416B" w:rsidRPr="00582DF6">
        <w:rPr>
          <w:rFonts w:cstheme="minorHAnsi"/>
          <w:sz w:val="24"/>
          <w:szCs w:val="24"/>
        </w:rPr>
        <w:t xml:space="preserve">. </w:t>
      </w:r>
      <w:r w:rsidR="00CF3B96" w:rsidRPr="00582DF6">
        <w:rPr>
          <w:rFonts w:cstheme="minorHAnsi"/>
          <w:sz w:val="24"/>
          <w:szCs w:val="24"/>
        </w:rPr>
        <w:t>“</w:t>
      </w:r>
      <w:r w:rsidR="0018416B" w:rsidRPr="00582DF6">
        <w:rPr>
          <w:rFonts w:cstheme="minorHAnsi"/>
          <w:sz w:val="24"/>
          <w:szCs w:val="24"/>
        </w:rPr>
        <w:t>Micro-</w:t>
      </w:r>
      <w:r w:rsidR="00F34AAB">
        <w:rPr>
          <w:rFonts w:cstheme="minorHAnsi"/>
          <w:sz w:val="24"/>
          <w:szCs w:val="24"/>
        </w:rPr>
        <w:t>C</w:t>
      </w:r>
      <w:r w:rsidR="0018416B" w:rsidRPr="00582DF6">
        <w:rPr>
          <w:rFonts w:cstheme="minorHAnsi"/>
          <w:sz w:val="24"/>
          <w:szCs w:val="24"/>
        </w:rPr>
        <w:t xml:space="preserve">redit, </w:t>
      </w:r>
      <w:r w:rsidR="00F34AAB">
        <w:rPr>
          <w:rFonts w:cstheme="minorHAnsi"/>
          <w:sz w:val="24"/>
          <w:szCs w:val="24"/>
        </w:rPr>
        <w:t>W</w:t>
      </w:r>
      <w:r w:rsidR="0018416B" w:rsidRPr="00582DF6">
        <w:rPr>
          <w:rFonts w:cstheme="minorHAnsi"/>
          <w:sz w:val="24"/>
          <w:szCs w:val="24"/>
        </w:rPr>
        <w:t xml:space="preserve">omen's </w:t>
      </w:r>
      <w:r w:rsidR="00F34AAB">
        <w:rPr>
          <w:rFonts w:cstheme="minorHAnsi"/>
          <w:sz w:val="24"/>
          <w:szCs w:val="24"/>
        </w:rPr>
        <w:t>G</w:t>
      </w:r>
      <w:r w:rsidR="0018416B" w:rsidRPr="00582DF6">
        <w:rPr>
          <w:rFonts w:cstheme="minorHAnsi"/>
          <w:sz w:val="24"/>
          <w:szCs w:val="24"/>
        </w:rPr>
        <w:t xml:space="preserve">roups, </w:t>
      </w:r>
      <w:r w:rsidR="00F34AAB">
        <w:rPr>
          <w:rFonts w:cstheme="minorHAnsi"/>
          <w:sz w:val="24"/>
          <w:szCs w:val="24"/>
        </w:rPr>
        <w:t>C</w:t>
      </w:r>
      <w:r w:rsidR="0018416B" w:rsidRPr="00582DF6">
        <w:rPr>
          <w:rFonts w:cstheme="minorHAnsi"/>
          <w:sz w:val="24"/>
          <w:szCs w:val="24"/>
        </w:rPr>
        <w:t xml:space="preserve">ontrol of </w:t>
      </w:r>
      <w:r w:rsidR="00F34AAB">
        <w:rPr>
          <w:rFonts w:cstheme="minorHAnsi"/>
          <w:sz w:val="24"/>
          <w:szCs w:val="24"/>
        </w:rPr>
        <w:t>O</w:t>
      </w:r>
      <w:r w:rsidR="0018416B" w:rsidRPr="00582DF6">
        <w:rPr>
          <w:rFonts w:cstheme="minorHAnsi"/>
          <w:sz w:val="24"/>
          <w:szCs w:val="24"/>
        </w:rPr>
        <w:t xml:space="preserve">wn </w:t>
      </w:r>
      <w:r w:rsidR="00F34AAB">
        <w:rPr>
          <w:rFonts w:cstheme="minorHAnsi"/>
          <w:sz w:val="24"/>
          <w:szCs w:val="24"/>
        </w:rPr>
        <w:t>M</w:t>
      </w:r>
      <w:r w:rsidR="0018416B" w:rsidRPr="00582DF6">
        <w:rPr>
          <w:rFonts w:cstheme="minorHAnsi"/>
          <w:sz w:val="24"/>
          <w:szCs w:val="24"/>
        </w:rPr>
        <w:t>oney: HIV-</w:t>
      </w:r>
      <w:r w:rsidR="00F34AAB">
        <w:rPr>
          <w:rFonts w:cstheme="minorHAnsi"/>
          <w:sz w:val="24"/>
          <w:szCs w:val="24"/>
        </w:rPr>
        <w:t>R</w:t>
      </w:r>
      <w:r w:rsidR="0018416B" w:rsidRPr="00582DF6">
        <w:rPr>
          <w:rFonts w:cstheme="minorHAnsi"/>
          <w:sz w:val="24"/>
          <w:szCs w:val="24"/>
        </w:rPr>
        <w:t xml:space="preserve">elated </w:t>
      </w:r>
      <w:r w:rsidR="00F34AAB">
        <w:rPr>
          <w:rFonts w:cstheme="minorHAnsi"/>
          <w:sz w:val="24"/>
          <w:szCs w:val="24"/>
        </w:rPr>
        <w:t>N</w:t>
      </w:r>
      <w:r w:rsidR="0018416B" w:rsidRPr="00582DF6">
        <w:rPr>
          <w:rFonts w:cstheme="minorHAnsi"/>
          <w:sz w:val="24"/>
          <w:szCs w:val="24"/>
        </w:rPr>
        <w:t xml:space="preserve">egotiation </w:t>
      </w:r>
      <w:r w:rsidR="00482161">
        <w:rPr>
          <w:rFonts w:cstheme="minorHAnsi"/>
          <w:sz w:val="24"/>
          <w:szCs w:val="24"/>
        </w:rPr>
        <w:t>a</w:t>
      </w:r>
      <w:r w:rsidR="0018416B" w:rsidRPr="00582DF6">
        <w:rPr>
          <w:rFonts w:cstheme="minorHAnsi"/>
          <w:sz w:val="24"/>
          <w:szCs w:val="24"/>
        </w:rPr>
        <w:t xml:space="preserve">mong </w:t>
      </w:r>
      <w:r w:rsidR="00F34AAB">
        <w:rPr>
          <w:rFonts w:cstheme="minorHAnsi"/>
          <w:sz w:val="24"/>
          <w:szCs w:val="24"/>
        </w:rPr>
        <w:t>P</w:t>
      </w:r>
      <w:r w:rsidR="0018416B" w:rsidRPr="00582DF6">
        <w:rPr>
          <w:rFonts w:cstheme="minorHAnsi"/>
          <w:sz w:val="24"/>
          <w:szCs w:val="24"/>
        </w:rPr>
        <w:t xml:space="preserve">artnered Dominican </w:t>
      </w:r>
      <w:r w:rsidR="00F34AAB">
        <w:rPr>
          <w:rFonts w:cstheme="minorHAnsi"/>
          <w:sz w:val="24"/>
          <w:szCs w:val="24"/>
        </w:rPr>
        <w:t>W</w:t>
      </w:r>
      <w:r w:rsidR="0018416B" w:rsidRPr="00582DF6">
        <w:rPr>
          <w:rFonts w:cstheme="minorHAnsi"/>
          <w:sz w:val="24"/>
          <w:szCs w:val="24"/>
        </w:rPr>
        <w:t>omen.</w:t>
      </w:r>
      <w:r w:rsidR="00CF3B96" w:rsidRPr="00582DF6">
        <w:rPr>
          <w:rFonts w:cstheme="minorHAnsi"/>
          <w:sz w:val="24"/>
          <w:szCs w:val="24"/>
        </w:rPr>
        <w:t>”</w:t>
      </w:r>
      <w:r w:rsidR="00C47CC6">
        <w:rPr>
          <w:rFonts w:cstheme="minorHAnsi"/>
          <w:sz w:val="24"/>
          <w:szCs w:val="24"/>
        </w:rPr>
        <w:t xml:space="preserve"> </w:t>
      </w:r>
      <w:r w:rsidR="00D23A6B" w:rsidRPr="00582DF6">
        <w:rPr>
          <w:rFonts w:cstheme="minorHAnsi"/>
          <w:i/>
          <w:sz w:val="24"/>
          <w:szCs w:val="24"/>
        </w:rPr>
        <w:t xml:space="preserve">AIDS </w:t>
      </w:r>
      <w:r w:rsidR="005E6A81">
        <w:rPr>
          <w:rFonts w:cstheme="minorHAnsi"/>
          <w:i/>
          <w:sz w:val="24"/>
          <w:szCs w:val="24"/>
        </w:rPr>
        <w:t>&amp;</w:t>
      </w:r>
      <w:r w:rsidR="00C47CC6">
        <w:rPr>
          <w:rFonts w:cstheme="minorHAnsi"/>
          <w:i/>
          <w:sz w:val="24"/>
          <w:szCs w:val="24"/>
        </w:rPr>
        <w:t xml:space="preserve"> </w:t>
      </w:r>
      <w:r w:rsidR="0018416B" w:rsidRPr="00582DF6">
        <w:rPr>
          <w:rFonts w:cstheme="minorHAnsi"/>
          <w:i/>
          <w:sz w:val="24"/>
          <w:szCs w:val="24"/>
        </w:rPr>
        <w:t>Behavior</w:t>
      </w:r>
      <w:r w:rsidR="00C47CC6">
        <w:rPr>
          <w:rFonts w:cstheme="minorHAnsi"/>
          <w:i/>
          <w:sz w:val="24"/>
          <w:szCs w:val="24"/>
        </w:rPr>
        <w:t xml:space="preserve"> </w:t>
      </w:r>
      <w:r w:rsidR="00EB4335">
        <w:rPr>
          <w:rFonts w:cstheme="minorHAnsi"/>
          <w:sz w:val="24"/>
          <w:szCs w:val="24"/>
        </w:rPr>
        <w:t>1</w:t>
      </w:r>
      <w:r w:rsidR="0018416B" w:rsidRPr="00582DF6">
        <w:rPr>
          <w:rFonts w:cstheme="minorHAnsi"/>
          <w:sz w:val="24"/>
          <w:szCs w:val="24"/>
        </w:rPr>
        <w:t>2(3):</w:t>
      </w:r>
      <w:r w:rsidR="00C47CC6">
        <w:rPr>
          <w:rFonts w:cstheme="minorHAnsi"/>
          <w:sz w:val="24"/>
          <w:szCs w:val="24"/>
        </w:rPr>
        <w:t xml:space="preserve"> </w:t>
      </w:r>
      <w:r w:rsidR="0018416B" w:rsidRPr="00582DF6">
        <w:rPr>
          <w:rFonts w:cstheme="minorHAnsi"/>
          <w:sz w:val="24"/>
          <w:szCs w:val="24"/>
        </w:rPr>
        <w:t xml:space="preserve">396-403. </w:t>
      </w:r>
    </w:p>
    <w:p w:rsidR="00C63129" w:rsidRPr="00582DF6" w:rsidRDefault="00C63129"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Blanc, A</w:t>
      </w:r>
      <w:r w:rsidR="00287860" w:rsidRPr="00582DF6">
        <w:rPr>
          <w:rFonts w:cstheme="minorHAnsi"/>
          <w:sz w:val="24"/>
          <w:szCs w:val="24"/>
        </w:rPr>
        <w:t>nn</w:t>
      </w:r>
      <w:r w:rsidRPr="00582DF6">
        <w:rPr>
          <w:rFonts w:cstheme="minorHAnsi"/>
          <w:sz w:val="24"/>
          <w:szCs w:val="24"/>
        </w:rPr>
        <w:t xml:space="preserve">. 2001. </w:t>
      </w:r>
      <w:r w:rsidR="00854B97" w:rsidRPr="00582DF6">
        <w:rPr>
          <w:rFonts w:cstheme="minorHAnsi"/>
          <w:sz w:val="24"/>
          <w:szCs w:val="24"/>
        </w:rPr>
        <w:t>“</w:t>
      </w:r>
      <w:r w:rsidRPr="00582DF6">
        <w:rPr>
          <w:rFonts w:cstheme="minorHAnsi"/>
          <w:sz w:val="24"/>
          <w:szCs w:val="24"/>
        </w:rPr>
        <w:t>The Effect of Power in Sexual Relationships on Sexual and Reproductive Health: An Examination of the Evidence</w:t>
      </w:r>
      <w:r w:rsidR="0054681E" w:rsidRPr="00582DF6">
        <w:rPr>
          <w:rFonts w:cstheme="minorHAnsi"/>
          <w:sz w:val="24"/>
          <w:szCs w:val="24"/>
        </w:rPr>
        <w:t>”</w:t>
      </w:r>
      <w:r w:rsidRPr="00582DF6">
        <w:rPr>
          <w:rFonts w:cstheme="minorHAnsi"/>
          <w:sz w:val="24"/>
          <w:szCs w:val="24"/>
        </w:rPr>
        <w:t xml:space="preserve">. </w:t>
      </w:r>
      <w:r w:rsidRPr="00582DF6">
        <w:rPr>
          <w:rFonts w:cstheme="minorHAnsi"/>
          <w:i/>
          <w:sz w:val="24"/>
          <w:szCs w:val="24"/>
        </w:rPr>
        <w:t>Studies in Family Planning</w:t>
      </w:r>
      <w:r w:rsidRPr="00582DF6">
        <w:rPr>
          <w:rFonts w:cstheme="minorHAnsi"/>
          <w:sz w:val="24"/>
          <w:szCs w:val="24"/>
        </w:rPr>
        <w:t xml:space="preserve"> 32(3): 189–213.</w:t>
      </w:r>
    </w:p>
    <w:p w:rsidR="00E6350D" w:rsidRPr="00582DF6" w:rsidRDefault="00E6350D" w:rsidP="00F716CE">
      <w:pPr>
        <w:ind w:left="480" w:hanging="480"/>
        <w:contextualSpacing/>
        <w:jc w:val="both"/>
        <w:rPr>
          <w:rFonts w:cstheme="minorHAnsi"/>
          <w:sz w:val="24"/>
          <w:szCs w:val="24"/>
        </w:rPr>
      </w:pPr>
    </w:p>
    <w:p w:rsidR="00DE4A7B" w:rsidRDefault="0025073B" w:rsidP="00F716CE">
      <w:pPr>
        <w:ind w:left="480" w:hanging="480"/>
        <w:contextualSpacing/>
        <w:jc w:val="both"/>
        <w:rPr>
          <w:rFonts w:cstheme="minorHAnsi"/>
          <w:sz w:val="24"/>
          <w:szCs w:val="24"/>
        </w:rPr>
      </w:pPr>
      <w:r w:rsidRPr="00582DF6">
        <w:rPr>
          <w:rFonts w:cstheme="minorHAnsi"/>
          <w:sz w:val="24"/>
          <w:szCs w:val="24"/>
        </w:rPr>
        <w:t xml:space="preserve">Chemaitelly, Hiam, Susanne Awad, James Shelton, and Laith Abu-raddad. 2014. </w:t>
      </w:r>
      <w:r w:rsidR="003F31D9" w:rsidRPr="00582DF6">
        <w:rPr>
          <w:rFonts w:cstheme="minorHAnsi"/>
          <w:sz w:val="24"/>
          <w:szCs w:val="24"/>
        </w:rPr>
        <w:t>“</w:t>
      </w:r>
      <w:r w:rsidR="0013586C" w:rsidRPr="00582DF6">
        <w:rPr>
          <w:rFonts w:cstheme="minorHAnsi"/>
          <w:sz w:val="24"/>
          <w:szCs w:val="24"/>
        </w:rPr>
        <w:t>Sources of HIV Incidence among Stable Couples in Sub-Saharan Africa.</w:t>
      </w:r>
      <w:r w:rsidR="003F31D9" w:rsidRPr="00582DF6">
        <w:rPr>
          <w:rFonts w:cstheme="minorHAnsi"/>
          <w:sz w:val="24"/>
          <w:szCs w:val="24"/>
        </w:rPr>
        <w:t>”</w:t>
      </w:r>
      <w:r w:rsidR="00C47CC6">
        <w:rPr>
          <w:rFonts w:cstheme="minorHAnsi"/>
          <w:sz w:val="24"/>
          <w:szCs w:val="24"/>
        </w:rPr>
        <w:t xml:space="preserve"> </w:t>
      </w:r>
      <w:r w:rsidR="0013586C" w:rsidRPr="00582DF6">
        <w:rPr>
          <w:rFonts w:cstheme="minorHAnsi"/>
          <w:i/>
          <w:sz w:val="24"/>
          <w:szCs w:val="24"/>
        </w:rPr>
        <w:t>Journal of the International AIDS Society</w:t>
      </w:r>
      <w:r w:rsidR="0013586C" w:rsidRPr="00582DF6">
        <w:rPr>
          <w:rFonts w:cstheme="minorHAnsi"/>
          <w:sz w:val="24"/>
          <w:szCs w:val="24"/>
        </w:rPr>
        <w:t xml:space="preserve"> 17: 1–14.</w:t>
      </w:r>
    </w:p>
    <w:p w:rsidR="003E42C8" w:rsidRPr="00582DF6" w:rsidRDefault="003E42C8" w:rsidP="00F716CE">
      <w:pPr>
        <w:ind w:left="480" w:hanging="480"/>
        <w:contextualSpacing/>
        <w:jc w:val="both"/>
        <w:rPr>
          <w:rFonts w:cstheme="minorHAnsi"/>
          <w:sz w:val="24"/>
          <w:szCs w:val="24"/>
        </w:rPr>
      </w:pPr>
    </w:p>
    <w:p w:rsidR="00FF1797" w:rsidRPr="00582DF6" w:rsidRDefault="0025073B" w:rsidP="00F716CE">
      <w:pPr>
        <w:ind w:left="480" w:hanging="480"/>
        <w:contextualSpacing/>
        <w:jc w:val="both"/>
        <w:rPr>
          <w:rFonts w:cstheme="minorHAnsi"/>
          <w:sz w:val="24"/>
          <w:szCs w:val="24"/>
        </w:rPr>
      </w:pPr>
      <w:r w:rsidRPr="00582DF6">
        <w:rPr>
          <w:rFonts w:cstheme="minorHAnsi"/>
          <w:sz w:val="24"/>
          <w:szCs w:val="24"/>
        </w:rPr>
        <w:t>Deane</w:t>
      </w:r>
      <w:r w:rsidR="007129CF" w:rsidRPr="00582DF6">
        <w:rPr>
          <w:rFonts w:cstheme="minorHAnsi"/>
          <w:sz w:val="24"/>
          <w:szCs w:val="24"/>
        </w:rPr>
        <w:t xml:space="preserve">, Kevin, and Joyce Wamoyi. 2015. </w:t>
      </w:r>
      <w:r w:rsidR="0054681E" w:rsidRPr="00582DF6">
        <w:rPr>
          <w:rFonts w:cstheme="minorHAnsi"/>
          <w:sz w:val="24"/>
          <w:szCs w:val="24"/>
        </w:rPr>
        <w:t>“</w:t>
      </w:r>
      <w:r w:rsidR="007129CF" w:rsidRPr="00582DF6">
        <w:rPr>
          <w:rFonts w:cstheme="minorHAnsi"/>
          <w:sz w:val="24"/>
          <w:szCs w:val="24"/>
        </w:rPr>
        <w:t xml:space="preserve">Revisiting the </w:t>
      </w:r>
      <w:r w:rsidR="0065208D">
        <w:rPr>
          <w:rFonts w:cstheme="minorHAnsi"/>
          <w:sz w:val="24"/>
          <w:szCs w:val="24"/>
        </w:rPr>
        <w:t>E</w:t>
      </w:r>
      <w:r w:rsidR="007129CF" w:rsidRPr="00582DF6">
        <w:rPr>
          <w:rFonts w:cstheme="minorHAnsi"/>
          <w:sz w:val="24"/>
          <w:szCs w:val="24"/>
        </w:rPr>
        <w:t xml:space="preserve">conomics of </w:t>
      </w:r>
      <w:r w:rsidR="0065208D">
        <w:rPr>
          <w:rFonts w:cstheme="minorHAnsi"/>
          <w:sz w:val="24"/>
          <w:szCs w:val="24"/>
        </w:rPr>
        <w:t>T</w:t>
      </w:r>
      <w:r w:rsidR="007129CF" w:rsidRPr="00582DF6">
        <w:rPr>
          <w:rFonts w:cstheme="minorHAnsi"/>
          <w:sz w:val="24"/>
          <w:szCs w:val="24"/>
        </w:rPr>
        <w:t xml:space="preserve">ransactional </w:t>
      </w:r>
      <w:r w:rsidR="0065208D">
        <w:rPr>
          <w:rFonts w:cstheme="minorHAnsi"/>
          <w:sz w:val="24"/>
          <w:szCs w:val="24"/>
        </w:rPr>
        <w:t>S</w:t>
      </w:r>
      <w:r w:rsidR="007129CF" w:rsidRPr="00582DF6">
        <w:rPr>
          <w:rFonts w:cstheme="minorHAnsi"/>
          <w:sz w:val="24"/>
          <w:szCs w:val="24"/>
        </w:rPr>
        <w:t xml:space="preserve">ex: </w:t>
      </w:r>
      <w:r w:rsidR="0065208D">
        <w:rPr>
          <w:rFonts w:cstheme="minorHAnsi"/>
          <w:sz w:val="24"/>
          <w:szCs w:val="24"/>
        </w:rPr>
        <w:t>E</w:t>
      </w:r>
      <w:r w:rsidR="007129CF" w:rsidRPr="00582DF6">
        <w:rPr>
          <w:rFonts w:cstheme="minorHAnsi"/>
          <w:sz w:val="24"/>
          <w:szCs w:val="24"/>
        </w:rPr>
        <w:t>vidence from Tanzania.</w:t>
      </w:r>
      <w:r w:rsidRPr="00582DF6">
        <w:rPr>
          <w:rFonts w:cstheme="minorHAnsi"/>
          <w:sz w:val="24"/>
          <w:szCs w:val="24"/>
        </w:rPr>
        <w:t>”</w:t>
      </w:r>
      <w:r w:rsidR="00E8397D">
        <w:rPr>
          <w:rFonts w:cstheme="minorHAnsi"/>
          <w:sz w:val="24"/>
          <w:szCs w:val="24"/>
        </w:rPr>
        <w:t xml:space="preserve"> </w:t>
      </w:r>
      <w:r w:rsidRPr="00582DF6">
        <w:rPr>
          <w:rFonts w:cstheme="minorHAnsi"/>
          <w:i/>
          <w:sz w:val="24"/>
          <w:szCs w:val="24"/>
        </w:rPr>
        <w:t>Review of African Political Economy</w:t>
      </w:r>
      <w:r w:rsidR="007129CF" w:rsidRPr="00582DF6">
        <w:rPr>
          <w:rFonts w:cstheme="minorHAnsi"/>
          <w:sz w:val="24"/>
          <w:szCs w:val="24"/>
        </w:rPr>
        <w:t xml:space="preserve"> 42(145): 437-454. doi: 10.1080/03056244.2015.1064816</w:t>
      </w:r>
    </w:p>
    <w:p w:rsidR="00BA4D81" w:rsidRPr="00582DF6" w:rsidRDefault="00BA4D81" w:rsidP="00F716CE">
      <w:pPr>
        <w:ind w:left="480" w:hanging="480"/>
        <w:contextualSpacing/>
        <w:jc w:val="both"/>
        <w:rPr>
          <w:rFonts w:cstheme="minorHAnsi"/>
          <w:sz w:val="24"/>
          <w:szCs w:val="24"/>
        </w:rPr>
      </w:pPr>
    </w:p>
    <w:p w:rsidR="002B5F77" w:rsidRPr="00582DF6" w:rsidRDefault="002B5F77" w:rsidP="00F716CE">
      <w:pPr>
        <w:ind w:left="480" w:hanging="480"/>
        <w:contextualSpacing/>
        <w:jc w:val="both"/>
        <w:rPr>
          <w:rFonts w:cstheme="minorHAnsi"/>
          <w:sz w:val="24"/>
          <w:szCs w:val="24"/>
        </w:rPr>
      </w:pPr>
      <w:r w:rsidRPr="00582DF6">
        <w:rPr>
          <w:rFonts w:cstheme="minorHAnsi"/>
          <w:sz w:val="24"/>
          <w:szCs w:val="24"/>
        </w:rPr>
        <w:t>Djamba</w:t>
      </w:r>
      <w:r w:rsidR="00AE59C8" w:rsidRPr="00582DF6">
        <w:rPr>
          <w:rFonts w:cstheme="minorHAnsi"/>
          <w:sz w:val="24"/>
          <w:szCs w:val="24"/>
        </w:rPr>
        <w:t xml:space="preserve">, Yanyi. 1997. </w:t>
      </w:r>
      <w:r w:rsidR="0065208D">
        <w:rPr>
          <w:rFonts w:cstheme="minorHAnsi"/>
          <w:sz w:val="24"/>
          <w:szCs w:val="24"/>
        </w:rPr>
        <w:t>“</w:t>
      </w:r>
      <w:r w:rsidR="00AE59C8" w:rsidRPr="00582DF6">
        <w:rPr>
          <w:rFonts w:cstheme="minorHAnsi"/>
          <w:sz w:val="24"/>
          <w:szCs w:val="24"/>
        </w:rPr>
        <w:t>Theoretical Perspectives on Female Sexual Behaviour in Africa: A Review and Conceptual</w:t>
      </w:r>
      <w:r w:rsidR="005E7497" w:rsidRPr="00582DF6">
        <w:rPr>
          <w:rFonts w:cstheme="minorHAnsi"/>
          <w:sz w:val="24"/>
          <w:szCs w:val="24"/>
        </w:rPr>
        <w:t xml:space="preserve"> Model.</w:t>
      </w:r>
      <w:r w:rsidR="0065208D">
        <w:rPr>
          <w:rFonts w:cstheme="minorHAnsi"/>
          <w:sz w:val="24"/>
          <w:szCs w:val="24"/>
        </w:rPr>
        <w:t>”</w:t>
      </w:r>
      <w:r w:rsidR="00C47CC6">
        <w:rPr>
          <w:rFonts w:cstheme="minorHAnsi"/>
          <w:sz w:val="24"/>
          <w:szCs w:val="24"/>
        </w:rPr>
        <w:t xml:space="preserve"> </w:t>
      </w:r>
      <w:r w:rsidR="005E7497" w:rsidRPr="00582DF6">
        <w:rPr>
          <w:rFonts w:cstheme="minorHAnsi"/>
          <w:i/>
          <w:sz w:val="24"/>
          <w:szCs w:val="24"/>
        </w:rPr>
        <w:t xml:space="preserve">African Journal of Reproductive Health </w:t>
      </w:r>
      <w:r w:rsidR="005E7497" w:rsidRPr="00582DF6">
        <w:rPr>
          <w:rFonts w:cstheme="minorHAnsi"/>
          <w:sz w:val="24"/>
          <w:szCs w:val="24"/>
        </w:rPr>
        <w:t>1(2): 67-78.</w:t>
      </w:r>
    </w:p>
    <w:p w:rsidR="002B5F77" w:rsidRPr="00582DF6" w:rsidRDefault="002B5F77" w:rsidP="00F716CE">
      <w:pPr>
        <w:ind w:left="480" w:hanging="480"/>
        <w:contextualSpacing/>
        <w:jc w:val="both"/>
        <w:rPr>
          <w:rFonts w:cstheme="minorHAnsi"/>
          <w:sz w:val="24"/>
          <w:szCs w:val="24"/>
          <w:highlight w:val="yellow"/>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Dunkle, K</w:t>
      </w:r>
      <w:r w:rsidR="0065208D">
        <w:rPr>
          <w:rFonts w:cstheme="minorHAnsi"/>
          <w:sz w:val="24"/>
          <w:szCs w:val="24"/>
        </w:rPr>
        <w:t>.</w:t>
      </w:r>
      <w:r w:rsidRPr="00582DF6">
        <w:rPr>
          <w:rFonts w:cstheme="minorHAnsi"/>
          <w:sz w:val="24"/>
          <w:szCs w:val="24"/>
        </w:rPr>
        <w:t>L</w:t>
      </w:r>
      <w:r w:rsidR="0065208D">
        <w:rPr>
          <w:rFonts w:cstheme="minorHAnsi"/>
          <w:sz w:val="24"/>
          <w:szCs w:val="24"/>
        </w:rPr>
        <w:t>.</w:t>
      </w:r>
      <w:r w:rsidRPr="00582DF6">
        <w:rPr>
          <w:rFonts w:cstheme="minorHAnsi"/>
          <w:sz w:val="24"/>
          <w:szCs w:val="24"/>
        </w:rPr>
        <w:t>, R</w:t>
      </w:r>
      <w:r w:rsidR="0065208D">
        <w:rPr>
          <w:rFonts w:cstheme="minorHAnsi"/>
          <w:sz w:val="24"/>
          <w:szCs w:val="24"/>
        </w:rPr>
        <w:t>.</w:t>
      </w:r>
      <w:r w:rsidRPr="00582DF6">
        <w:rPr>
          <w:rFonts w:cstheme="minorHAnsi"/>
          <w:sz w:val="24"/>
          <w:szCs w:val="24"/>
        </w:rPr>
        <w:t xml:space="preserve"> Stephenson, E</w:t>
      </w:r>
      <w:r w:rsidR="0065208D">
        <w:rPr>
          <w:rFonts w:cstheme="minorHAnsi"/>
          <w:sz w:val="24"/>
          <w:szCs w:val="24"/>
        </w:rPr>
        <w:t>.</w:t>
      </w:r>
      <w:r w:rsidR="00C47CC6">
        <w:rPr>
          <w:rFonts w:cstheme="minorHAnsi"/>
          <w:sz w:val="24"/>
          <w:szCs w:val="24"/>
        </w:rPr>
        <w:t xml:space="preserve"> </w:t>
      </w:r>
      <w:r w:rsidRPr="00582DF6">
        <w:rPr>
          <w:rFonts w:cstheme="minorHAnsi"/>
          <w:sz w:val="24"/>
          <w:szCs w:val="24"/>
        </w:rPr>
        <w:t>Karita, E</w:t>
      </w:r>
      <w:r w:rsidR="0065208D">
        <w:rPr>
          <w:rFonts w:cstheme="minorHAnsi"/>
          <w:sz w:val="24"/>
          <w:szCs w:val="24"/>
        </w:rPr>
        <w:t>.</w:t>
      </w:r>
      <w:r w:rsidR="00C47CC6">
        <w:rPr>
          <w:rFonts w:cstheme="minorHAnsi"/>
          <w:sz w:val="24"/>
          <w:szCs w:val="24"/>
        </w:rPr>
        <w:t xml:space="preserve"> </w:t>
      </w:r>
      <w:r w:rsidRPr="00582DF6">
        <w:rPr>
          <w:rFonts w:cstheme="minorHAnsi"/>
          <w:sz w:val="24"/>
          <w:szCs w:val="24"/>
        </w:rPr>
        <w:t>Chomba, K</w:t>
      </w:r>
      <w:r w:rsidR="0065208D">
        <w:rPr>
          <w:rFonts w:cstheme="minorHAnsi"/>
          <w:sz w:val="24"/>
          <w:szCs w:val="24"/>
        </w:rPr>
        <w:t>.</w:t>
      </w:r>
      <w:r w:rsidR="00C47CC6">
        <w:rPr>
          <w:rFonts w:cstheme="minorHAnsi"/>
          <w:sz w:val="24"/>
          <w:szCs w:val="24"/>
        </w:rPr>
        <w:t xml:space="preserve"> </w:t>
      </w:r>
      <w:r w:rsidRPr="00582DF6">
        <w:rPr>
          <w:rFonts w:cstheme="minorHAnsi"/>
          <w:sz w:val="24"/>
          <w:szCs w:val="24"/>
        </w:rPr>
        <w:t>Kayitenkore, C</w:t>
      </w:r>
      <w:r w:rsidR="0065208D">
        <w:rPr>
          <w:rFonts w:cstheme="minorHAnsi"/>
          <w:sz w:val="24"/>
          <w:szCs w:val="24"/>
        </w:rPr>
        <w:t>.</w:t>
      </w:r>
      <w:r w:rsidR="00C47CC6">
        <w:rPr>
          <w:rFonts w:cstheme="minorHAnsi"/>
          <w:sz w:val="24"/>
          <w:szCs w:val="24"/>
        </w:rPr>
        <w:t xml:space="preserve"> </w:t>
      </w:r>
      <w:r w:rsidRPr="00582DF6">
        <w:rPr>
          <w:rFonts w:cstheme="minorHAnsi"/>
          <w:sz w:val="24"/>
          <w:szCs w:val="24"/>
        </w:rPr>
        <w:t>Vwalika, L</w:t>
      </w:r>
      <w:r w:rsidR="0065208D">
        <w:rPr>
          <w:rFonts w:cstheme="minorHAnsi"/>
          <w:sz w:val="24"/>
          <w:szCs w:val="24"/>
        </w:rPr>
        <w:t>.</w:t>
      </w:r>
      <w:r w:rsidRPr="00582DF6">
        <w:rPr>
          <w:rFonts w:cstheme="minorHAnsi"/>
          <w:sz w:val="24"/>
          <w:szCs w:val="24"/>
        </w:rPr>
        <w:t xml:space="preserve"> Greenberg, and S</w:t>
      </w:r>
      <w:r w:rsidR="0065208D">
        <w:rPr>
          <w:rFonts w:cstheme="minorHAnsi"/>
          <w:sz w:val="24"/>
          <w:szCs w:val="24"/>
        </w:rPr>
        <w:t>.</w:t>
      </w:r>
      <w:r w:rsidRPr="00582DF6">
        <w:rPr>
          <w:rFonts w:cstheme="minorHAnsi"/>
          <w:sz w:val="24"/>
          <w:szCs w:val="24"/>
        </w:rPr>
        <w:t xml:space="preserve"> Allen. 2008. </w:t>
      </w:r>
      <w:r w:rsidR="003F31D9" w:rsidRPr="00582DF6">
        <w:rPr>
          <w:rFonts w:cstheme="minorHAnsi"/>
          <w:sz w:val="24"/>
          <w:szCs w:val="24"/>
        </w:rPr>
        <w:t>“</w:t>
      </w:r>
      <w:r w:rsidRPr="00582DF6">
        <w:rPr>
          <w:rFonts w:cstheme="minorHAnsi"/>
          <w:sz w:val="24"/>
          <w:szCs w:val="24"/>
        </w:rPr>
        <w:t>New Heterosexually Transmitted HIV Infections in Married or Cohabiting Couples in Urban Zambia and Rwanda: An Analysis of Survey and Clinical Data.</w:t>
      </w:r>
      <w:r w:rsidR="003F31D9" w:rsidRPr="00582DF6">
        <w:rPr>
          <w:rFonts w:cstheme="minorHAnsi"/>
          <w:sz w:val="24"/>
          <w:szCs w:val="24"/>
        </w:rPr>
        <w:t>”</w:t>
      </w:r>
      <w:r w:rsidR="00C47CC6">
        <w:rPr>
          <w:rFonts w:cstheme="minorHAnsi"/>
          <w:sz w:val="24"/>
          <w:szCs w:val="24"/>
        </w:rPr>
        <w:t xml:space="preserve"> </w:t>
      </w:r>
      <w:r w:rsidRPr="00582DF6">
        <w:rPr>
          <w:rFonts w:cstheme="minorHAnsi"/>
          <w:i/>
          <w:sz w:val="24"/>
          <w:szCs w:val="24"/>
        </w:rPr>
        <w:t>Lancet</w:t>
      </w:r>
      <w:r w:rsidRPr="00582DF6">
        <w:rPr>
          <w:rFonts w:cstheme="minorHAnsi"/>
          <w:sz w:val="24"/>
          <w:szCs w:val="24"/>
        </w:rPr>
        <w:t xml:space="preserve"> 371(9631): 2183–91.</w:t>
      </w:r>
    </w:p>
    <w:p w:rsidR="000E0B9A" w:rsidRPr="00582DF6" w:rsidRDefault="000E0B9A" w:rsidP="00F716CE">
      <w:pPr>
        <w:ind w:left="480" w:hanging="480"/>
        <w:contextualSpacing/>
        <w:jc w:val="both"/>
        <w:rPr>
          <w:rFonts w:cstheme="minorHAnsi"/>
          <w:sz w:val="24"/>
          <w:szCs w:val="24"/>
          <w:highlight w:val="yellow"/>
        </w:rPr>
      </w:pPr>
    </w:p>
    <w:p w:rsidR="00FF1797" w:rsidRPr="00582DF6" w:rsidRDefault="00BA4D81" w:rsidP="00F716CE">
      <w:pPr>
        <w:ind w:left="480" w:hanging="480"/>
        <w:contextualSpacing/>
        <w:jc w:val="both"/>
        <w:rPr>
          <w:rFonts w:cstheme="minorHAnsi"/>
          <w:sz w:val="24"/>
          <w:szCs w:val="24"/>
        </w:rPr>
      </w:pPr>
      <w:r w:rsidRPr="00582DF6">
        <w:rPr>
          <w:rFonts w:cstheme="minorHAnsi"/>
          <w:sz w:val="24"/>
          <w:szCs w:val="24"/>
        </w:rPr>
        <w:t>Fiaveh</w:t>
      </w:r>
      <w:r w:rsidR="00287860" w:rsidRPr="00582DF6">
        <w:rPr>
          <w:rFonts w:cstheme="minorHAnsi"/>
          <w:sz w:val="24"/>
          <w:szCs w:val="24"/>
        </w:rPr>
        <w:t>,</w:t>
      </w:r>
      <w:r w:rsidR="000E0B9A" w:rsidRPr="00582DF6">
        <w:rPr>
          <w:rFonts w:cstheme="minorHAnsi"/>
          <w:sz w:val="24"/>
          <w:szCs w:val="24"/>
        </w:rPr>
        <w:t xml:space="preserve"> Daniel</w:t>
      </w:r>
      <w:r w:rsidR="00287860" w:rsidRPr="00582DF6">
        <w:rPr>
          <w:rFonts w:cstheme="minorHAnsi"/>
          <w:sz w:val="24"/>
          <w:szCs w:val="24"/>
        </w:rPr>
        <w:t xml:space="preserve">, </w:t>
      </w:r>
      <w:r w:rsidR="000E0B9A" w:rsidRPr="00582DF6">
        <w:rPr>
          <w:rFonts w:cstheme="minorHAnsi"/>
          <w:sz w:val="24"/>
          <w:szCs w:val="24"/>
        </w:rPr>
        <w:t>Chimara</w:t>
      </w:r>
      <w:r w:rsidR="00204A3E">
        <w:rPr>
          <w:rFonts w:cstheme="minorHAnsi"/>
          <w:sz w:val="24"/>
          <w:szCs w:val="24"/>
        </w:rPr>
        <w:t>o</w:t>
      </w:r>
      <w:r w:rsidR="000E0B9A" w:rsidRPr="00582DF6">
        <w:rPr>
          <w:rFonts w:cstheme="minorHAnsi"/>
          <w:sz w:val="24"/>
          <w:szCs w:val="24"/>
        </w:rPr>
        <w:t>ke</w:t>
      </w:r>
      <w:r w:rsidR="00204A3E">
        <w:rPr>
          <w:rFonts w:cstheme="minorHAnsi"/>
          <w:sz w:val="24"/>
          <w:szCs w:val="24"/>
        </w:rPr>
        <w:t xml:space="preserve"> </w:t>
      </w:r>
      <w:r w:rsidR="000E0B9A" w:rsidRPr="00582DF6">
        <w:rPr>
          <w:rFonts w:cstheme="minorHAnsi"/>
          <w:sz w:val="24"/>
          <w:szCs w:val="24"/>
        </w:rPr>
        <w:t>I</w:t>
      </w:r>
      <w:r w:rsidR="00204A3E">
        <w:rPr>
          <w:rFonts w:cstheme="minorHAnsi"/>
          <w:sz w:val="24"/>
          <w:szCs w:val="24"/>
        </w:rPr>
        <w:t xml:space="preserve">. </w:t>
      </w:r>
      <w:r w:rsidR="000E0B9A" w:rsidRPr="00582DF6">
        <w:rPr>
          <w:rFonts w:cstheme="minorHAnsi"/>
          <w:sz w:val="24"/>
          <w:szCs w:val="24"/>
        </w:rPr>
        <w:t>zugbara, Michael Okyerefo, Fenneke</w:t>
      </w:r>
      <w:r w:rsidR="00C47CC6">
        <w:rPr>
          <w:rFonts w:cstheme="minorHAnsi"/>
          <w:sz w:val="24"/>
          <w:szCs w:val="24"/>
        </w:rPr>
        <w:t xml:space="preserve"> </w:t>
      </w:r>
      <w:r w:rsidR="000E0B9A" w:rsidRPr="00582DF6">
        <w:rPr>
          <w:rFonts w:cstheme="minorHAnsi"/>
          <w:sz w:val="24"/>
          <w:szCs w:val="24"/>
        </w:rPr>
        <w:t>Reysoo</w:t>
      </w:r>
      <w:r w:rsidR="00287860" w:rsidRPr="00582DF6">
        <w:rPr>
          <w:rFonts w:cstheme="minorHAnsi"/>
          <w:sz w:val="24"/>
          <w:szCs w:val="24"/>
        </w:rPr>
        <w:t xml:space="preserve">, and </w:t>
      </w:r>
      <w:r w:rsidR="000E0B9A" w:rsidRPr="00582DF6">
        <w:rPr>
          <w:rFonts w:cstheme="minorHAnsi"/>
          <w:sz w:val="24"/>
          <w:szCs w:val="24"/>
        </w:rPr>
        <w:t>Clara Fayorsey</w:t>
      </w:r>
      <w:r w:rsidR="00287860" w:rsidRPr="00582DF6">
        <w:rPr>
          <w:rFonts w:cstheme="minorHAnsi"/>
          <w:sz w:val="24"/>
          <w:szCs w:val="24"/>
        </w:rPr>
        <w:t>.</w:t>
      </w:r>
      <w:r w:rsidR="000E0B9A" w:rsidRPr="00582DF6">
        <w:rPr>
          <w:rFonts w:cstheme="minorHAnsi"/>
          <w:sz w:val="24"/>
          <w:szCs w:val="24"/>
        </w:rPr>
        <w:t xml:space="preserve"> 2015</w:t>
      </w:r>
      <w:r w:rsidR="00287860" w:rsidRPr="00582DF6">
        <w:rPr>
          <w:rFonts w:cstheme="minorHAnsi"/>
          <w:sz w:val="24"/>
          <w:szCs w:val="24"/>
        </w:rPr>
        <w:t>.</w:t>
      </w:r>
      <w:r w:rsidR="00C47CC6">
        <w:rPr>
          <w:rFonts w:cstheme="minorHAnsi"/>
          <w:sz w:val="24"/>
          <w:szCs w:val="24"/>
        </w:rPr>
        <w:t xml:space="preserve"> </w:t>
      </w:r>
      <w:r w:rsidR="00287860" w:rsidRPr="00582DF6">
        <w:rPr>
          <w:rFonts w:cstheme="minorHAnsi"/>
          <w:sz w:val="24"/>
          <w:szCs w:val="24"/>
        </w:rPr>
        <w:t>“</w:t>
      </w:r>
      <w:r w:rsidR="000E0B9A" w:rsidRPr="00582DF6">
        <w:rPr>
          <w:rFonts w:cstheme="minorHAnsi"/>
          <w:sz w:val="24"/>
          <w:szCs w:val="24"/>
        </w:rPr>
        <w:t xml:space="preserve">Constructions of </w:t>
      </w:r>
      <w:r w:rsidR="0065208D">
        <w:rPr>
          <w:rFonts w:cstheme="minorHAnsi"/>
          <w:sz w:val="24"/>
          <w:szCs w:val="24"/>
        </w:rPr>
        <w:t>M</w:t>
      </w:r>
      <w:r w:rsidR="000E0B9A" w:rsidRPr="00582DF6">
        <w:rPr>
          <w:rFonts w:cstheme="minorHAnsi"/>
          <w:sz w:val="24"/>
          <w:szCs w:val="24"/>
        </w:rPr>
        <w:t xml:space="preserve">asculinity and </w:t>
      </w:r>
      <w:r w:rsidR="0065208D">
        <w:rPr>
          <w:rFonts w:cstheme="minorHAnsi"/>
          <w:sz w:val="24"/>
          <w:szCs w:val="24"/>
        </w:rPr>
        <w:t>F</w:t>
      </w:r>
      <w:r w:rsidR="000E0B9A" w:rsidRPr="00582DF6">
        <w:rPr>
          <w:rFonts w:cstheme="minorHAnsi"/>
          <w:sz w:val="24"/>
          <w:szCs w:val="24"/>
        </w:rPr>
        <w:t xml:space="preserve">emininity and </w:t>
      </w:r>
      <w:r w:rsidR="0065208D">
        <w:rPr>
          <w:rFonts w:cstheme="minorHAnsi"/>
          <w:sz w:val="24"/>
          <w:szCs w:val="24"/>
        </w:rPr>
        <w:t>S</w:t>
      </w:r>
      <w:r w:rsidR="000E0B9A" w:rsidRPr="00582DF6">
        <w:rPr>
          <w:rFonts w:cstheme="minorHAnsi"/>
          <w:sz w:val="24"/>
          <w:szCs w:val="24"/>
        </w:rPr>
        <w:t xml:space="preserve">exual </w:t>
      </w:r>
      <w:r w:rsidR="0065208D">
        <w:rPr>
          <w:rFonts w:cstheme="minorHAnsi"/>
          <w:sz w:val="24"/>
          <w:szCs w:val="24"/>
        </w:rPr>
        <w:t>R</w:t>
      </w:r>
      <w:r w:rsidR="000E0B9A" w:rsidRPr="00582DF6">
        <w:rPr>
          <w:rFonts w:cstheme="minorHAnsi"/>
          <w:sz w:val="24"/>
          <w:szCs w:val="24"/>
        </w:rPr>
        <w:t xml:space="preserve">isk </w:t>
      </w:r>
      <w:r w:rsidR="0065208D">
        <w:rPr>
          <w:rFonts w:cstheme="minorHAnsi"/>
          <w:sz w:val="24"/>
          <w:szCs w:val="24"/>
        </w:rPr>
        <w:t>N</w:t>
      </w:r>
      <w:r w:rsidR="000E0B9A" w:rsidRPr="00582DF6">
        <w:rPr>
          <w:rFonts w:cstheme="minorHAnsi"/>
          <w:sz w:val="24"/>
          <w:szCs w:val="24"/>
        </w:rPr>
        <w:t xml:space="preserve">egotiation </w:t>
      </w:r>
      <w:r w:rsidR="0065208D">
        <w:rPr>
          <w:rFonts w:cstheme="minorHAnsi"/>
          <w:sz w:val="24"/>
          <w:szCs w:val="24"/>
        </w:rPr>
        <w:t>P</w:t>
      </w:r>
      <w:r w:rsidR="000E0B9A" w:rsidRPr="00582DF6">
        <w:rPr>
          <w:rFonts w:cstheme="minorHAnsi"/>
          <w:sz w:val="24"/>
          <w:szCs w:val="24"/>
        </w:rPr>
        <w:t xml:space="preserve">ractices </w:t>
      </w:r>
      <w:r w:rsidR="00482161">
        <w:rPr>
          <w:rFonts w:cstheme="minorHAnsi"/>
          <w:sz w:val="24"/>
          <w:szCs w:val="24"/>
        </w:rPr>
        <w:t>a</w:t>
      </w:r>
      <w:r w:rsidR="000E0B9A" w:rsidRPr="00582DF6">
        <w:rPr>
          <w:rFonts w:cstheme="minorHAnsi"/>
          <w:sz w:val="24"/>
          <w:szCs w:val="24"/>
        </w:rPr>
        <w:t xml:space="preserve">mong </w:t>
      </w:r>
      <w:r w:rsidR="0065208D">
        <w:rPr>
          <w:rFonts w:cstheme="minorHAnsi"/>
          <w:sz w:val="24"/>
          <w:szCs w:val="24"/>
        </w:rPr>
        <w:t>W</w:t>
      </w:r>
      <w:r w:rsidR="000E0B9A" w:rsidRPr="00582DF6">
        <w:rPr>
          <w:rFonts w:cstheme="minorHAnsi"/>
          <w:sz w:val="24"/>
          <w:szCs w:val="24"/>
        </w:rPr>
        <w:t xml:space="preserve">omen in </w:t>
      </w:r>
      <w:r w:rsidR="0065208D">
        <w:rPr>
          <w:rFonts w:cstheme="minorHAnsi"/>
          <w:sz w:val="24"/>
          <w:szCs w:val="24"/>
        </w:rPr>
        <w:t>U</w:t>
      </w:r>
      <w:r w:rsidR="000E0B9A" w:rsidRPr="00582DF6">
        <w:rPr>
          <w:rFonts w:cstheme="minorHAnsi"/>
          <w:sz w:val="24"/>
          <w:szCs w:val="24"/>
        </w:rPr>
        <w:t>rban Ghana</w:t>
      </w:r>
      <w:r w:rsidR="00287860" w:rsidRPr="00582DF6">
        <w:rPr>
          <w:rFonts w:cstheme="minorHAnsi"/>
          <w:sz w:val="24"/>
          <w:szCs w:val="24"/>
        </w:rPr>
        <w:t>.”</w:t>
      </w:r>
      <w:r w:rsidR="00C47CC6">
        <w:rPr>
          <w:rFonts w:cstheme="minorHAnsi"/>
          <w:sz w:val="24"/>
          <w:szCs w:val="24"/>
        </w:rPr>
        <w:t xml:space="preserve"> </w:t>
      </w:r>
      <w:r w:rsidR="000E0B9A" w:rsidRPr="00582DF6">
        <w:rPr>
          <w:rFonts w:cstheme="minorHAnsi"/>
          <w:i/>
          <w:sz w:val="24"/>
          <w:szCs w:val="24"/>
        </w:rPr>
        <w:t>Culture, Health &amp; Sexuality</w:t>
      </w:r>
      <w:r w:rsidR="00C47CC6">
        <w:rPr>
          <w:rFonts w:cstheme="minorHAnsi"/>
          <w:i/>
          <w:sz w:val="24"/>
          <w:szCs w:val="24"/>
        </w:rPr>
        <w:t xml:space="preserve"> </w:t>
      </w:r>
      <w:r w:rsidR="000E0B9A" w:rsidRPr="00582DF6">
        <w:rPr>
          <w:rFonts w:cstheme="minorHAnsi"/>
          <w:sz w:val="24"/>
          <w:szCs w:val="24"/>
        </w:rPr>
        <w:t>17</w:t>
      </w:r>
      <w:r w:rsidR="00287860" w:rsidRPr="00582DF6">
        <w:rPr>
          <w:rFonts w:cstheme="minorHAnsi"/>
          <w:sz w:val="24"/>
          <w:szCs w:val="24"/>
        </w:rPr>
        <w:t>(</w:t>
      </w:r>
      <w:r w:rsidR="000E0B9A" w:rsidRPr="00582DF6">
        <w:rPr>
          <w:rFonts w:cstheme="minorHAnsi"/>
          <w:sz w:val="24"/>
          <w:szCs w:val="24"/>
        </w:rPr>
        <w:t>5</w:t>
      </w:r>
      <w:r w:rsidR="00287860" w:rsidRPr="00582DF6">
        <w:rPr>
          <w:rFonts w:cstheme="minorHAnsi"/>
          <w:sz w:val="24"/>
          <w:szCs w:val="24"/>
        </w:rPr>
        <w:t xml:space="preserve">): </w:t>
      </w:r>
      <w:r w:rsidR="000E0B9A" w:rsidRPr="00582DF6">
        <w:rPr>
          <w:rFonts w:cstheme="minorHAnsi"/>
          <w:sz w:val="24"/>
          <w:szCs w:val="24"/>
        </w:rPr>
        <w:t>650-662</w:t>
      </w:r>
      <w:r w:rsidR="00287860" w:rsidRPr="00582DF6">
        <w:rPr>
          <w:rFonts w:cstheme="minorHAnsi"/>
          <w:sz w:val="24"/>
          <w:szCs w:val="24"/>
        </w:rPr>
        <w:t xml:space="preserve">. </w:t>
      </w:r>
      <w:r w:rsidR="00E8397D">
        <w:rPr>
          <w:rFonts w:cstheme="minorHAnsi"/>
          <w:sz w:val="24"/>
          <w:szCs w:val="24"/>
        </w:rPr>
        <w:t xml:space="preserve"> </w:t>
      </w:r>
      <w:r w:rsidR="00287860" w:rsidRPr="00582DF6">
        <w:rPr>
          <w:rFonts w:cstheme="minorHAnsi"/>
          <w:sz w:val="24"/>
          <w:szCs w:val="24"/>
        </w:rPr>
        <w:t>doi</w:t>
      </w:r>
      <w:r w:rsidR="000E0B9A" w:rsidRPr="00582DF6">
        <w:rPr>
          <w:rFonts w:cstheme="minorHAnsi"/>
          <w:sz w:val="24"/>
          <w:szCs w:val="24"/>
        </w:rPr>
        <w:t>: 10.1080/13691058.2014.989264</w:t>
      </w:r>
    </w:p>
    <w:p w:rsidR="00FF1797" w:rsidRPr="00582DF6" w:rsidRDefault="00FF1797" w:rsidP="00F716CE">
      <w:pPr>
        <w:ind w:left="480" w:hanging="480"/>
        <w:contextualSpacing/>
        <w:jc w:val="both"/>
        <w:rPr>
          <w:rFonts w:cstheme="minorHAnsi"/>
          <w:sz w:val="24"/>
          <w:szCs w:val="24"/>
          <w:highlight w:val="yellow"/>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lastRenderedPageBreak/>
        <w:t>Horne, Christine, Nii</w:t>
      </w:r>
      <w:r w:rsidR="00287860" w:rsidRPr="00582DF6">
        <w:rPr>
          <w:rFonts w:cstheme="minorHAnsi"/>
          <w:sz w:val="24"/>
          <w:szCs w:val="24"/>
        </w:rPr>
        <w:t>-</w:t>
      </w:r>
      <w:r w:rsidRPr="00582DF6">
        <w:rPr>
          <w:rFonts w:cstheme="minorHAnsi"/>
          <w:sz w:val="24"/>
          <w:szCs w:val="24"/>
        </w:rPr>
        <w:t>Amoo</w:t>
      </w:r>
      <w:r w:rsidR="00C47CC6">
        <w:rPr>
          <w:rFonts w:cstheme="minorHAnsi"/>
          <w:sz w:val="24"/>
          <w:szCs w:val="24"/>
        </w:rPr>
        <w:t xml:space="preserve"> </w:t>
      </w:r>
      <w:r w:rsidRPr="00582DF6">
        <w:rPr>
          <w:rFonts w:cstheme="minorHAnsi"/>
          <w:sz w:val="24"/>
          <w:szCs w:val="24"/>
        </w:rPr>
        <w:t>Dodoo, and Naa</w:t>
      </w:r>
      <w:r w:rsidR="00C47CC6">
        <w:rPr>
          <w:rFonts w:cstheme="minorHAnsi"/>
          <w:sz w:val="24"/>
          <w:szCs w:val="24"/>
        </w:rPr>
        <w:t xml:space="preserve"> </w:t>
      </w:r>
      <w:r w:rsidRPr="00582DF6">
        <w:rPr>
          <w:rFonts w:cstheme="minorHAnsi"/>
          <w:sz w:val="24"/>
          <w:szCs w:val="24"/>
        </w:rPr>
        <w:t xml:space="preserve">Dodoo. 2013. </w:t>
      </w:r>
      <w:r w:rsidR="003F31D9" w:rsidRPr="00582DF6">
        <w:rPr>
          <w:rFonts w:cstheme="minorHAnsi"/>
          <w:sz w:val="24"/>
          <w:szCs w:val="24"/>
        </w:rPr>
        <w:t>“</w:t>
      </w:r>
      <w:r w:rsidRPr="00582DF6">
        <w:rPr>
          <w:rFonts w:cstheme="minorHAnsi"/>
          <w:sz w:val="24"/>
          <w:szCs w:val="24"/>
        </w:rPr>
        <w:t>The Shadow of Indebtedness: Bridewealth and Norms Constraining Female Reproductive Autonomy.</w:t>
      </w:r>
      <w:r w:rsidR="003F31D9" w:rsidRPr="00582DF6">
        <w:rPr>
          <w:rFonts w:cstheme="minorHAnsi"/>
          <w:sz w:val="24"/>
          <w:szCs w:val="24"/>
        </w:rPr>
        <w:t>”</w:t>
      </w:r>
      <w:r w:rsidR="00C47CC6">
        <w:rPr>
          <w:rFonts w:cstheme="minorHAnsi"/>
          <w:sz w:val="24"/>
          <w:szCs w:val="24"/>
        </w:rPr>
        <w:t xml:space="preserve"> </w:t>
      </w:r>
      <w:r w:rsidRPr="00582DF6">
        <w:rPr>
          <w:rFonts w:cstheme="minorHAnsi"/>
          <w:i/>
          <w:sz w:val="24"/>
          <w:szCs w:val="24"/>
        </w:rPr>
        <w:t>American Sociological Review</w:t>
      </w:r>
      <w:r w:rsidRPr="00582DF6">
        <w:rPr>
          <w:rFonts w:cstheme="minorHAnsi"/>
          <w:sz w:val="24"/>
          <w:szCs w:val="24"/>
        </w:rPr>
        <w:t xml:space="preserve"> 78(3): 503–20. </w:t>
      </w:r>
      <w:hyperlink r:id="rId9" w:history="1">
        <w:r w:rsidR="00FF1797" w:rsidRPr="00582DF6">
          <w:rPr>
            <w:rStyle w:val="Hyperlink"/>
            <w:rFonts w:cstheme="minorHAnsi"/>
            <w:sz w:val="24"/>
            <w:szCs w:val="24"/>
          </w:rPr>
          <w:t>https://doi.org/10.1177/0003122413484923</w:t>
        </w:r>
      </w:hyperlink>
      <w:r w:rsidRPr="00582DF6">
        <w:rPr>
          <w:rFonts w:cstheme="minorHAnsi"/>
          <w:sz w:val="24"/>
          <w:szCs w:val="24"/>
        </w:rPr>
        <w:t>.</w:t>
      </w:r>
    </w:p>
    <w:p w:rsidR="00FF1797" w:rsidRPr="00582DF6" w:rsidRDefault="00FF1797" w:rsidP="00F716CE">
      <w:pPr>
        <w:ind w:left="480" w:hanging="480"/>
        <w:contextualSpacing/>
        <w:jc w:val="both"/>
        <w:rPr>
          <w:rFonts w:cstheme="minorHAnsi"/>
          <w:sz w:val="24"/>
          <w:szCs w:val="24"/>
        </w:rPr>
      </w:pPr>
    </w:p>
    <w:p w:rsidR="00DE4A7B" w:rsidRDefault="0013586C" w:rsidP="00F716CE">
      <w:pPr>
        <w:ind w:left="480" w:hanging="480"/>
        <w:contextualSpacing/>
        <w:jc w:val="both"/>
        <w:rPr>
          <w:rFonts w:cstheme="minorHAnsi"/>
          <w:sz w:val="24"/>
          <w:szCs w:val="24"/>
        </w:rPr>
      </w:pPr>
      <w:r w:rsidRPr="00582DF6">
        <w:rPr>
          <w:rFonts w:cstheme="minorHAnsi"/>
          <w:sz w:val="24"/>
          <w:szCs w:val="24"/>
        </w:rPr>
        <w:t xml:space="preserve">Hsieh, Hsiu-Fang, and Sarah Shannon. 2005. </w:t>
      </w:r>
      <w:r w:rsidR="003F31D9" w:rsidRPr="00582DF6">
        <w:rPr>
          <w:rFonts w:cstheme="minorHAnsi"/>
          <w:sz w:val="24"/>
          <w:szCs w:val="24"/>
        </w:rPr>
        <w:t>“</w:t>
      </w:r>
      <w:r w:rsidRPr="00582DF6">
        <w:rPr>
          <w:rFonts w:cstheme="minorHAnsi"/>
          <w:sz w:val="24"/>
          <w:szCs w:val="24"/>
        </w:rPr>
        <w:t>Three Approaches to Qualitative Content Analysis.</w:t>
      </w:r>
      <w:r w:rsidR="003F31D9" w:rsidRPr="00582DF6">
        <w:rPr>
          <w:rFonts w:cstheme="minorHAnsi"/>
          <w:sz w:val="24"/>
          <w:szCs w:val="24"/>
        </w:rPr>
        <w:t>”</w:t>
      </w:r>
      <w:r w:rsidR="00C47CC6">
        <w:rPr>
          <w:rFonts w:cstheme="minorHAnsi"/>
          <w:sz w:val="24"/>
          <w:szCs w:val="24"/>
        </w:rPr>
        <w:t xml:space="preserve"> </w:t>
      </w:r>
      <w:r w:rsidRPr="00582DF6">
        <w:rPr>
          <w:rFonts w:cstheme="minorHAnsi"/>
          <w:i/>
          <w:sz w:val="24"/>
          <w:szCs w:val="24"/>
        </w:rPr>
        <w:t>Qualitative Health Research</w:t>
      </w:r>
      <w:r w:rsidRPr="00582DF6">
        <w:rPr>
          <w:rFonts w:cstheme="minorHAnsi"/>
          <w:sz w:val="24"/>
          <w:szCs w:val="24"/>
        </w:rPr>
        <w:t xml:space="preserve"> 15(9): 1277–88.</w:t>
      </w:r>
    </w:p>
    <w:p w:rsidR="003E42C8" w:rsidRPr="00582DF6" w:rsidRDefault="003E42C8" w:rsidP="00F716CE">
      <w:pPr>
        <w:ind w:left="480" w:hanging="480"/>
        <w:contextualSpacing/>
        <w:jc w:val="both"/>
        <w:rPr>
          <w:rFonts w:cstheme="minorHAnsi"/>
          <w:sz w:val="24"/>
          <w:szCs w:val="24"/>
        </w:rPr>
      </w:pPr>
    </w:p>
    <w:p w:rsidR="00BA4D81" w:rsidRPr="00582DF6" w:rsidRDefault="00BA4D81" w:rsidP="00F716CE">
      <w:pPr>
        <w:ind w:left="480" w:hanging="480"/>
        <w:contextualSpacing/>
        <w:jc w:val="both"/>
        <w:rPr>
          <w:rFonts w:cstheme="minorHAnsi"/>
          <w:sz w:val="24"/>
          <w:szCs w:val="24"/>
        </w:rPr>
      </w:pPr>
      <w:r w:rsidRPr="00582DF6">
        <w:rPr>
          <w:rFonts w:cstheme="minorHAnsi"/>
          <w:sz w:val="24"/>
          <w:szCs w:val="24"/>
        </w:rPr>
        <w:t>Jakobse</w:t>
      </w:r>
      <w:r w:rsidR="00806D88" w:rsidRPr="00582DF6">
        <w:rPr>
          <w:rFonts w:cstheme="minorHAnsi"/>
          <w:sz w:val="24"/>
          <w:szCs w:val="24"/>
        </w:rPr>
        <w:t>n Hilde</w:t>
      </w:r>
      <w:r w:rsidR="005D0C0A" w:rsidRPr="00582DF6">
        <w:rPr>
          <w:rFonts w:cstheme="minorHAnsi"/>
          <w:sz w:val="24"/>
          <w:szCs w:val="24"/>
        </w:rPr>
        <w:t>. 2012.</w:t>
      </w:r>
      <w:r w:rsidR="00C47CC6">
        <w:rPr>
          <w:rFonts w:cstheme="minorHAnsi"/>
          <w:sz w:val="24"/>
          <w:szCs w:val="24"/>
        </w:rPr>
        <w:t xml:space="preserve"> </w:t>
      </w:r>
      <w:r w:rsidR="005D0C0A" w:rsidRPr="00582DF6">
        <w:rPr>
          <w:rFonts w:cstheme="minorHAnsi"/>
          <w:sz w:val="24"/>
          <w:szCs w:val="24"/>
        </w:rPr>
        <w:t>“</w:t>
      </w:r>
      <w:r w:rsidR="00806D88" w:rsidRPr="00582DF6">
        <w:rPr>
          <w:rFonts w:cstheme="minorHAnsi"/>
          <w:sz w:val="24"/>
          <w:szCs w:val="24"/>
        </w:rPr>
        <w:t>Focus Groups and Methodological Rigour outside the Minority World: Making the Method Work to Its Strengths in Tanzania.</w:t>
      </w:r>
      <w:r w:rsidR="005D0C0A" w:rsidRPr="00582DF6">
        <w:rPr>
          <w:rFonts w:cstheme="minorHAnsi"/>
          <w:sz w:val="24"/>
          <w:szCs w:val="24"/>
        </w:rPr>
        <w:t>”</w:t>
      </w:r>
      <w:r w:rsidR="00C47CC6">
        <w:rPr>
          <w:rFonts w:cstheme="minorHAnsi"/>
          <w:sz w:val="24"/>
          <w:szCs w:val="24"/>
        </w:rPr>
        <w:t xml:space="preserve"> </w:t>
      </w:r>
      <w:r w:rsidR="00806D88" w:rsidRPr="00582DF6">
        <w:rPr>
          <w:rFonts w:cstheme="minorHAnsi"/>
          <w:i/>
          <w:sz w:val="24"/>
          <w:szCs w:val="24"/>
        </w:rPr>
        <w:t>Qualitative Research</w:t>
      </w:r>
      <w:r w:rsidR="00806D88" w:rsidRPr="00582DF6">
        <w:rPr>
          <w:rFonts w:cstheme="minorHAnsi"/>
          <w:sz w:val="24"/>
          <w:szCs w:val="24"/>
        </w:rPr>
        <w:t xml:space="preserve"> 12</w:t>
      </w:r>
      <w:r w:rsidR="005D0C0A" w:rsidRPr="00582DF6">
        <w:rPr>
          <w:rFonts w:cstheme="minorHAnsi"/>
          <w:sz w:val="24"/>
          <w:szCs w:val="24"/>
        </w:rPr>
        <w:t>(</w:t>
      </w:r>
      <w:r w:rsidR="00806D88" w:rsidRPr="00582DF6">
        <w:rPr>
          <w:rFonts w:cstheme="minorHAnsi"/>
          <w:sz w:val="24"/>
          <w:szCs w:val="24"/>
        </w:rPr>
        <w:t>2</w:t>
      </w:r>
      <w:r w:rsidR="005D0C0A" w:rsidRPr="00582DF6">
        <w:rPr>
          <w:rFonts w:cstheme="minorHAnsi"/>
          <w:sz w:val="24"/>
          <w:szCs w:val="24"/>
        </w:rPr>
        <w:t>)</w:t>
      </w:r>
      <w:r w:rsidR="00806D88" w:rsidRPr="00582DF6">
        <w:rPr>
          <w:rFonts w:cstheme="minorHAnsi"/>
          <w:sz w:val="24"/>
          <w:szCs w:val="24"/>
        </w:rPr>
        <w:t>: 111-130.</w:t>
      </w:r>
    </w:p>
    <w:p w:rsidR="0094683B" w:rsidRPr="00582DF6" w:rsidRDefault="0094683B" w:rsidP="00F716CE">
      <w:pPr>
        <w:ind w:left="480" w:hanging="480"/>
        <w:contextualSpacing/>
        <w:jc w:val="both"/>
        <w:rPr>
          <w:rFonts w:cstheme="minorHAnsi"/>
          <w:sz w:val="24"/>
          <w:szCs w:val="24"/>
          <w:highlight w:val="yellow"/>
        </w:rPr>
      </w:pPr>
    </w:p>
    <w:p w:rsidR="006535E2" w:rsidRPr="00582DF6" w:rsidRDefault="00A30634" w:rsidP="00F716CE">
      <w:pPr>
        <w:ind w:left="480" w:hanging="480"/>
        <w:contextualSpacing/>
        <w:jc w:val="both"/>
        <w:rPr>
          <w:rFonts w:cstheme="minorHAnsi"/>
          <w:sz w:val="24"/>
          <w:szCs w:val="24"/>
        </w:rPr>
      </w:pPr>
      <w:r w:rsidRPr="00582DF6">
        <w:rPr>
          <w:rFonts w:cstheme="minorHAnsi"/>
          <w:sz w:val="24"/>
          <w:szCs w:val="24"/>
        </w:rPr>
        <w:t xml:space="preserve">Jakobsen Hilde. 2014. </w:t>
      </w:r>
      <w:r w:rsidR="00CF3B96" w:rsidRPr="00582DF6">
        <w:rPr>
          <w:rFonts w:cstheme="minorHAnsi"/>
          <w:sz w:val="24"/>
          <w:szCs w:val="24"/>
        </w:rPr>
        <w:t>“</w:t>
      </w:r>
      <w:r w:rsidRPr="00582DF6">
        <w:rPr>
          <w:rFonts w:cstheme="minorHAnsi"/>
          <w:sz w:val="24"/>
          <w:szCs w:val="24"/>
        </w:rPr>
        <w:t>What’s Gendered about Gender-Based Violence? An Empirically Grounded Theoretical Exploration from Tanzania.</w:t>
      </w:r>
      <w:r w:rsidR="00CF3B96" w:rsidRPr="00582DF6">
        <w:rPr>
          <w:rFonts w:cstheme="minorHAnsi"/>
          <w:sz w:val="24"/>
          <w:szCs w:val="24"/>
        </w:rPr>
        <w:t>”</w:t>
      </w:r>
      <w:r w:rsidR="00C47CC6">
        <w:rPr>
          <w:rFonts w:cstheme="minorHAnsi"/>
          <w:sz w:val="24"/>
          <w:szCs w:val="24"/>
        </w:rPr>
        <w:t xml:space="preserve"> </w:t>
      </w:r>
      <w:r w:rsidRPr="00582DF6">
        <w:rPr>
          <w:rFonts w:cstheme="minorHAnsi"/>
          <w:i/>
          <w:sz w:val="24"/>
          <w:szCs w:val="24"/>
        </w:rPr>
        <w:t xml:space="preserve">Gender &amp; Society </w:t>
      </w:r>
      <w:r w:rsidRPr="00582DF6">
        <w:rPr>
          <w:rFonts w:cstheme="minorHAnsi"/>
          <w:sz w:val="24"/>
          <w:szCs w:val="24"/>
        </w:rPr>
        <w:t>28(4). doi.org/10.1177/0891243214532311</w:t>
      </w:r>
    </w:p>
    <w:p w:rsidR="00A30634" w:rsidRPr="00582DF6" w:rsidRDefault="00A30634" w:rsidP="00F716CE">
      <w:pPr>
        <w:ind w:left="480" w:hanging="480"/>
        <w:contextualSpacing/>
        <w:jc w:val="both"/>
        <w:rPr>
          <w:rFonts w:cstheme="minorHAnsi"/>
          <w:sz w:val="24"/>
          <w:szCs w:val="24"/>
          <w:highlight w:val="yellow"/>
        </w:rPr>
      </w:pPr>
    </w:p>
    <w:p w:rsidR="00BA4D81" w:rsidRPr="00582DF6" w:rsidRDefault="00BA4D81" w:rsidP="00F716CE">
      <w:pPr>
        <w:ind w:left="480" w:hanging="480"/>
        <w:contextualSpacing/>
        <w:jc w:val="both"/>
        <w:rPr>
          <w:rFonts w:cstheme="minorHAnsi"/>
          <w:sz w:val="24"/>
          <w:szCs w:val="24"/>
        </w:rPr>
      </w:pPr>
      <w:r w:rsidRPr="00582DF6">
        <w:rPr>
          <w:rFonts w:cstheme="minorHAnsi"/>
          <w:sz w:val="24"/>
          <w:szCs w:val="24"/>
        </w:rPr>
        <w:t>Jesmin</w:t>
      </w:r>
      <w:r w:rsidR="005D0C0A" w:rsidRPr="00582DF6">
        <w:rPr>
          <w:rFonts w:cstheme="minorHAnsi"/>
          <w:sz w:val="24"/>
          <w:szCs w:val="24"/>
        </w:rPr>
        <w:t>,</w:t>
      </w:r>
      <w:r w:rsidR="00C47CC6">
        <w:rPr>
          <w:rFonts w:cstheme="minorHAnsi"/>
          <w:sz w:val="24"/>
          <w:szCs w:val="24"/>
        </w:rPr>
        <w:t xml:space="preserve"> </w:t>
      </w:r>
      <w:r w:rsidR="000E0B9A" w:rsidRPr="00582DF6">
        <w:rPr>
          <w:rFonts w:cstheme="minorHAnsi"/>
          <w:sz w:val="24"/>
          <w:szCs w:val="24"/>
        </w:rPr>
        <w:t>Syeda</w:t>
      </w:r>
      <w:r w:rsidR="005D0C0A" w:rsidRPr="00582DF6">
        <w:rPr>
          <w:rFonts w:cstheme="minorHAnsi"/>
          <w:sz w:val="24"/>
          <w:szCs w:val="24"/>
        </w:rPr>
        <w:t xml:space="preserve">, and </w:t>
      </w:r>
      <w:r w:rsidR="000E0B9A" w:rsidRPr="00582DF6">
        <w:rPr>
          <w:rFonts w:cstheme="minorHAnsi"/>
          <w:sz w:val="24"/>
          <w:szCs w:val="24"/>
        </w:rPr>
        <w:t>Cynthia Cready</w:t>
      </w:r>
      <w:r w:rsidR="005D0C0A" w:rsidRPr="00582DF6">
        <w:rPr>
          <w:rFonts w:cstheme="minorHAnsi"/>
          <w:sz w:val="24"/>
          <w:szCs w:val="24"/>
        </w:rPr>
        <w:t>.</w:t>
      </w:r>
      <w:r w:rsidR="000E0B9A" w:rsidRPr="00582DF6">
        <w:rPr>
          <w:rFonts w:cstheme="minorHAnsi"/>
          <w:sz w:val="24"/>
          <w:szCs w:val="24"/>
        </w:rPr>
        <w:t xml:space="preserve"> 2014</w:t>
      </w:r>
      <w:r w:rsidR="005D0C0A" w:rsidRPr="00582DF6">
        <w:rPr>
          <w:rFonts w:cstheme="minorHAnsi"/>
          <w:sz w:val="24"/>
          <w:szCs w:val="24"/>
        </w:rPr>
        <w:t>. “</w:t>
      </w:r>
      <w:r w:rsidR="000E0B9A" w:rsidRPr="00582DF6">
        <w:rPr>
          <w:rFonts w:cstheme="minorHAnsi"/>
          <w:sz w:val="24"/>
          <w:szCs w:val="24"/>
        </w:rPr>
        <w:t xml:space="preserve">Can a </w:t>
      </w:r>
      <w:r w:rsidR="0065208D" w:rsidRPr="00582DF6">
        <w:rPr>
          <w:rFonts w:cstheme="minorHAnsi"/>
          <w:sz w:val="24"/>
          <w:szCs w:val="24"/>
        </w:rPr>
        <w:t xml:space="preserve">Woman Refuse Sex </w:t>
      </w:r>
      <w:r w:rsidR="0065208D">
        <w:rPr>
          <w:rFonts w:cstheme="minorHAnsi"/>
          <w:sz w:val="24"/>
          <w:szCs w:val="24"/>
        </w:rPr>
        <w:t>i</w:t>
      </w:r>
      <w:r w:rsidR="0065208D" w:rsidRPr="00582DF6">
        <w:rPr>
          <w:rFonts w:cstheme="minorHAnsi"/>
          <w:sz w:val="24"/>
          <w:szCs w:val="24"/>
        </w:rPr>
        <w:t xml:space="preserve">f Her Husband Has </w:t>
      </w:r>
      <w:r w:rsidR="0065208D">
        <w:rPr>
          <w:rFonts w:cstheme="minorHAnsi"/>
          <w:sz w:val="24"/>
          <w:szCs w:val="24"/>
        </w:rPr>
        <w:t>a</w:t>
      </w:r>
      <w:r w:rsidR="0065208D" w:rsidRPr="00582DF6">
        <w:rPr>
          <w:rFonts w:cstheme="minorHAnsi"/>
          <w:sz w:val="24"/>
          <w:szCs w:val="24"/>
        </w:rPr>
        <w:t xml:space="preserve"> Sexually Transmitted Infection? </w:t>
      </w:r>
      <w:r w:rsidR="000E0B9A" w:rsidRPr="00582DF6">
        <w:rPr>
          <w:rFonts w:cstheme="minorHAnsi"/>
          <w:sz w:val="24"/>
          <w:szCs w:val="24"/>
        </w:rPr>
        <w:t xml:space="preserve">Attitudes </w:t>
      </w:r>
      <w:r w:rsidR="0065208D" w:rsidRPr="00582DF6">
        <w:rPr>
          <w:rFonts w:cstheme="minorHAnsi"/>
          <w:sz w:val="24"/>
          <w:szCs w:val="24"/>
        </w:rPr>
        <w:t>Toward Safer-Sex Negotiation Among Married Women</w:t>
      </w:r>
      <w:r w:rsidR="000E0B9A" w:rsidRPr="00582DF6">
        <w:rPr>
          <w:rFonts w:cstheme="minorHAnsi"/>
          <w:sz w:val="24"/>
          <w:szCs w:val="24"/>
        </w:rPr>
        <w:t xml:space="preserve"> in Bangladesh</w:t>
      </w:r>
      <w:r w:rsidR="005D0C0A" w:rsidRPr="00582DF6">
        <w:rPr>
          <w:rFonts w:cstheme="minorHAnsi"/>
          <w:sz w:val="24"/>
          <w:szCs w:val="24"/>
        </w:rPr>
        <w:t>.</w:t>
      </w:r>
      <w:r w:rsidR="003F31D9" w:rsidRPr="00582DF6">
        <w:rPr>
          <w:rFonts w:cstheme="minorHAnsi"/>
          <w:sz w:val="24"/>
          <w:szCs w:val="24"/>
        </w:rPr>
        <w:t>”</w:t>
      </w:r>
      <w:r w:rsidR="00C47CC6">
        <w:rPr>
          <w:rFonts w:cstheme="minorHAnsi"/>
          <w:sz w:val="24"/>
          <w:szCs w:val="24"/>
        </w:rPr>
        <w:t xml:space="preserve"> </w:t>
      </w:r>
      <w:r w:rsidR="000E0B9A" w:rsidRPr="00582DF6">
        <w:rPr>
          <w:rFonts w:cstheme="minorHAnsi"/>
          <w:i/>
          <w:sz w:val="24"/>
          <w:szCs w:val="24"/>
        </w:rPr>
        <w:t>Culture, Health &amp; Sexuality</w:t>
      </w:r>
      <w:r w:rsidR="000E0B9A" w:rsidRPr="00582DF6">
        <w:rPr>
          <w:rFonts w:cstheme="minorHAnsi"/>
          <w:sz w:val="24"/>
          <w:szCs w:val="24"/>
        </w:rPr>
        <w:t xml:space="preserve"> 16</w:t>
      </w:r>
      <w:r w:rsidR="005D0C0A" w:rsidRPr="00582DF6">
        <w:rPr>
          <w:rFonts w:cstheme="minorHAnsi"/>
          <w:sz w:val="24"/>
          <w:szCs w:val="24"/>
        </w:rPr>
        <w:t>(</w:t>
      </w:r>
      <w:r w:rsidR="000E0B9A" w:rsidRPr="00582DF6">
        <w:rPr>
          <w:rFonts w:cstheme="minorHAnsi"/>
          <w:sz w:val="24"/>
          <w:szCs w:val="24"/>
        </w:rPr>
        <w:t>6</w:t>
      </w:r>
      <w:r w:rsidR="005D0C0A" w:rsidRPr="00582DF6">
        <w:rPr>
          <w:rFonts w:cstheme="minorHAnsi"/>
          <w:sz w:val="24"/>
          <w:szCs w:val="24"/>
        </w:rPr>
        <w:t xml:space="preserve">): </w:t>
      </w:r>
      <w:r w:rsidR="000E0B9A" w:rsidRPr="00582DF6">
        <w:rPr>
          <w:rFonts w:cstheme="minorHAnsi"/>
          <w:sz w:val="24"/>
          <w:szCs w:val="24"/>
        </w:rPr>
        <w:t>666-682</w:t>
      </w:r>
      <w:r w:rsidR="005D0C0A" w:rsidRPr="00582DF6">
        <w:rPr>
          <w:rFonts w:cstheme="minorHAnsi"/>
          <w:sz w:val="24"/>
          <w:szCs w:val="24"/>
        </w:rPr>
        <w:t>. doi</w:t>
      </w:r>
      <w:r w:rsidR="000E0B9A" w:rsidRPr="00582DF6">
        <w:rPr>
          <w:rFonts w:cstheme="minorHAnsi"/>
          <w:sz w:val="24"/>
          <w:szCs w:val="24"/>
        </w:rPr>
        <w:t>:10.1080/13691058.2014.901561</w:t>
      </w:r>
    </w:p>
    <w:p w:rsidR="0094683B" w:rsidRPr="00582DF6" w:rsidRDefault="0094683B" w:rsidP="00F716CE">
      <w:pPr>
        <w:ind w:left="480" w:hanging="480"/>
        <w:contextualSpacing/>
        <w:jc w:val="both"/>
        <w:rPr>
          <w:rFonts w:cstheme="minorHAnsi"/>
          <w:sz w:val="24"/>
          <w:szCs w:val="24"/>
        </w:rPr>
      </w:pPr>
    </w:p>
    <w:p w:rsidR="0094683B" w:rsidRPr="00582DF6" w:rsidRDefault="0094683B" w:rsidP="00F716CE">
      <w:pPr>
        <w:ind w:left="480" w:hanging="480"/>
        <w:contextualSpacing/>
        <w:jc w:val="both"/>
        <w:rPr>
          <w:rFonts w:cstheme="minorHAnsi"/>
          <w:sz w:val="24"/>
          <w:szCs w:val="24"/>
        </w:rPr>
      </w:pPr>
      <w:r w:rsidRPr="00582DF6">
        <w:rPr>
          <w:rFonts w:cstheme="minorHAnsi"/>
          <w:sz w:val="24"/>
          <w:szCs w:val="24"/>
        </w:rPr>
        <w:t>Jewkes R</w:t>
      </w:r>
      <w:r w:rsidR="0065208D">
        <w:rPr>
          <w:rFonts w:cstheme="minorHAnsi"/>
          <w:sz w:val="24"/>
          <w:szCs w:val="24"/>
        </w:rPr>
        <w:t>.</w:t>
      </w:r>
      <w:r w:rsidRPr="00582DF6">
        <w:rPr>
          <w:rFonts w:cstheme="minorHAnsi"/>
          <w:sz w:val="24"/>
          <w:szCs w:val="24"/>
        </w:rPr>
        <w:t>K</w:t>
      </w:r>
      <w:r w:rsidR="0065208D">
        <w:rPr>
          <w:rFonts w:cstheme="minorHAnsi"/>
          <w:sz w:val="24"/>
          <w:szCs w:val="24"/>
        </w:rPr>
        <w:t>.</w:t>
      </w:r>
      <w:r w:rsidRPr="00582DF6">
        <w:rPr>
          <w:rFonts w:cstheme="minorHAnsi"/>
          <w:sz w:val="24"/>
          <w:szCs w:val="24"/>
        </w:rPr>
        <w:t>, Dunkle K</w:t>
      </w:r>
      <w:r w:rsidR="0065208D">
        <w:rPr>
          <w:rFonts w:cstheme="minorHAnsi"/>
          <w:sz w:val="24"/>
          <w:szCs w:val="24"/>
        </w:rPr>
        <w:t>.</w:t>
      </w:r>
      <w:r w:rsidRPr="00582DF6">
        <w:rPr>
          <w:rFonts w:cstheme="minorHAnsi"/>
          <w:sz w:val="24"/>
          <w:szCs w:val="24"/>
        </w:rPr>
        <w:t>, Nduna M</w:t>
      </w:r>
      <w:r w:rsidR="0065208D">
        <w:rPr>
          <w:rFonts w:cstheme="minorHAnsi"/>
          <w:sz w:val="24"/>
          <w:szCs w:val="24"/>
        </w:rPr>
        <w:t>.</w:t>
      </w:r>
      <w:r w:rsidRPr="00582DF6">
        <w:rPr>
          <w:rFonts w:cstheme="minorHAnsi"/>
          <w:sz w:val="24"/>
          <w:szCs w:val="24"/>
        </w:rPr>
        <w:t xml:space="preserve">, Shai M. </w:t>
      </w:r>
      <w:r w:rsidR="005D0C0A" w:rsidRPr="00582DF6">
        <w:rPr>
          <w:rFonts w:cstheme="minorHAnsi"/>
          <w:sz w:val="24"/>
          <w:szCs w:val="24"/>
        </w:rPr>
        <w:t>2010. “</w:t>
      </w:r>
      <w:r w:rsidRPr="00582DF6">
        <w:rPr>
          <w:rFonts w:cstheme="minorHAnsi"/>
          <w:sz w:val="24"/>
          <w:szCs w:val="24"/>
        </w:rPr>
        <w:t xml:space="preserve">Intimate </w:t>
      </w:r>
      <w:r w:rsidR="0065208D">
        <w:rPr>
          <w:rFonts w:cstheme="minorHAnsi"/>
          <w:sz w:val="24"/>
          <w:szCs w:val="24"/>
        </w:rPr>
        <w:t>P</w:t>
      </w:r>
      <w:r w:rsidRPr="00582DF6">
        <w:rPr>
          <w:rFonts w:cstheme="minorHAnsi"/>
          <w:sz w:val="24"/>
          <w:szCs w:val="24"/>
        </w:rPr>
        <w:t xml:space="preserve">artner </w:t>
      </w:r>
      <w:r w:rsidR="0065208D">
        <w:rPr>
          <w:rFonts w:cstheme="minorHAnsi"/>
          <w:sz w:val="24"/>
          <w:szCs w:val="24"/>
        </w:rPr>
        <w:t>V</w:t>
      </w:r>
      <w:r w:rsidRPr="00582DF6">
        <w:rPr>
          <w:rFonts w:cstheme="minorHAnsi"/>
          <w:sz w:val="24"/>
          <w:szCs w:val="24"/>
        </w:rPr>
        <w:t xml:space="preserve">iolence, </w:t>
      </w:r>
      <w:r w:rsidR="0065208D">
        <w:rPr>
          <w:rFonts w:cstheme="minorHAnsi"/>
          <w:sz w:val="24"/>
          <w:szCs w:val="24"/>
        </w:rPr>
        <w:t>R</w:t>
      </w:r>
      <w:r w:rsidRPr="00582DF6">
        <w:rPr>
          <w:rFonts w:cstheme="minorHAnsi"/>
          <w:sz w:val="24"/>
          <w:szCs w:val="24"/>
        </w:rPr>
        <w:t xml:space="preserve">elationship </w:t>
      </w:r>
      <w:r w:rsidR="0065208D">
        <w:rPr>
          <w:rFonts w:cstheme="minorHAnsi"/>
          <w:sz w:val="24"/>
          <w:szCs w:val="24"/>
        </w:rPr>
        <w:t>P</w:t>
      </w:r>
      <w:r w:rsidRPr="00582DF6">
        <w:rPr>
          <w:rFonts w:cstheme="minorHAnsi"/>
          <w:sz w:val="24"/>
          <w:szCs w:val="24"/>
        </w:rPr>
        <w:t xml:space="preserve">ower </w:t>
      </w:r>
      <w:r w:rsidR="0065208D">
        <w:rPr>
          <w:rFonts w:cstheme="minorHAnsi"/>
          <w:sz w:val="24"/>
          <w:szCs w:val="24"/>
        </w:rPr>
        <w:t>I</w:t>
      </w:r>
      <w:r w:rsidRPr="00582DF6">
        <w:rPr>
          <w:rFonts w:cstheme="minorHAnsi"/>
          <w:sz w:val="24"/>
          <w:szCs w:val="24"/>
        </w:rPr>
        <w:t xml:space="preserve">nequity and </w:t>
      </w:r>
      <w:r w:rsidR="0065208D">
        <w:rPr>
          <w:rFonts w:cstheme="minorHAnsi"/>
          <w:sz w:val="24"/>
          <w:szCs w:val="24"/>
        </w:rPr>
        <w:t>I</w:t>
      </w:r>
      <w:r w:rsidRPr="00582DF6">
        <w:rPr>
          <w:rFonts w:cstheme="minorHAnsi"/>
          <w:sz w:val="24"/>
          <w:szCs w:val="24"/>
        </w:rPr>
        <w:t xml:space="preserve">ncidence of HIV </w:t>
      </w:r>
      <w:r w:rsidR="0065208D">
        <w:rPr>
          <w:rFonts w:cstheme="minorHAnsi"/>
          <w:sz w:val="24"/>
          <w:szCs w:val="24"/>
        </w:rPr>
        <w:t>I</w:t>
      </w:r>
      <w:r w:rsidRPr="00582DF6">
        <w:rPr>
          <w:rFonts w:cstheme="minorHAnsi"/>
          <w:sz w:val="24"/>
          <w:szCs w:val="24"/>
        </w:rPr>
        <w:t xml:space="preserve">nfection in </w:t>
      </w:r>
      <w:r w:rsidR="0065208D">
        <w:rPr>
          <w:rFonts w:cstheme="minorHAnsi"/>
          <w:sz w:val="24"/>
          <w:szCs w:val="24"/>
        </w:rPr>
        <w:t>Y</w:t>
      </w:r>
      <w:r w:rsidRPr="00582DF6">
        <w:rPr>
          <w:rFonts w:cstheme="minorHAnsi"/>
          <w:sz w:val="24"/>
          <w:szCs w:val="24"/>
        </w:rPr>
        <w:t xml:space="preserve">oung </w:t>
      </w:r>
      <w:r w:rsidR="0065208D">
        <w:rPr>
          <w:rFonts w:cstheme="minorHAnsi"/>
          <w:sz w:val="24"/>
          <w:szCs w:val="24"/>
        </w:rPr>
        <w:t>W</w:t>
      </w:r>
      <w:r w:rsidRPr="00582DF6">
        <w:rPr>
          <w:rFonts w:cstheme="minorHAnsi"/>
          <w:sz w:val="24"/>
          <w:szCs w:val="24"/>
        </w:rPr>
        <w:t xml:space="preserve">omen in South Africa: </w:t>
      </w:r>
      <w:r w:rsidR="0065208D">
        <w:rPr>
          <w:rFonts w:cstheme="minorHAnsi"/>
          <w:sz w:val="24"/>
          <w:szCs w:val="24"/>
        </w:rPr>
        <w:t>A</w:t>
      </w:r>
      <w:r w:rsidR="00C47CC6">
        <w:rPr>
          <w:rFonts w:cstheme="minorHAnsi"/>
          <w:sz w:val="24"/>
          <w:szCs w:val="24"/>
        </w:rPr>
        <w:t xml:space="preserve"> </w:t>
      </w:r>
      <w:r w:rsidR="0065208D">
        <w:rPr>
          <w:rFonts w:cstheme="minorHAnsi"/>
          <w:sz w:val="24"/>
          <w:szCs w:val="24"/>
        </w:rPr>
        <w:t>C</w:t>
      </w:r>
      <w:r w:rsidRPr="00582DF6">
        <w:rPr>
          <w:rFonts w:cstheme="minorHAnsi"/>
          <w:sz w:val="24"/>
          <w:szCs w:val="24"/>
        </w:rPr>
        <w:t>ohort</w:t>
      </w:r>
      <w:r w:rsidR="00C47CC6">
        <w:rPr>
          <w:rFonts w:cstheme="minorHAnsi"/>
          <w:sz w:val="24"/>
          <w:szCs w:val="24"/>
        </w:rPr>
        <w:t xml:space="preserve"> </w:t>
      </w:r>
      <w:r w:rsidR="0065208D">
        <w:rPr>
          <w:rFonts w:cstheme="minorHAnsi"/>
          <w:sz w:val="24"/>
          <w:szCs w:val="24"/>
        </w:rPr>
        <w:t>S</w:t>
      </w:r>
      <w:r w:rsidRPr="00582DF6">
        <w:rPr>
          <w:rFonts w:cstheme="minorHAnsi"/>
          <w:sz w:val="24"/>
          <w:szCs w:val="24"/>
        </w:rPr>
        <w:t>tudy.</w:t>
      </w:r>
      <w:r w:rsidR="003F31D9" w:rsidRPr="00582DF6">
        <w:rPr>
          <w:rFonts w:cstheme="minorHAnsi"/>
          <w:sz w:val="24"/>
          <w:szCs w:val="24"/>
        </w:rPr>
        <w:t>”</w:t>
      </w:r>
      <w:r w:rsidR="00E8397D">
        <w:rPr>
          <w:rFonts w:cstheme="minorHAnsi"/>
          <w:sz w:val="24"/>
          <w:szCs w:val="24"/>
        </w:rPr>
        <w:t xml:space="preserve"> </w:t>
      </w:r>
      <w:r w:rsidRPr="00582DF6">
        <w:rPr>
          <w:rFonts w:cstheme="minorHAnsi"/>
          <w:i/>
          <w:sz w:val="24"/>
          <w:szCs w:val="24"/>
        </w:rPr>
        <w:t>Lancet</w:t>
      </w:r>
      <w:r w:rsidRPr="00582DF6">
        <w:rPr>
          <w:rFonts w:cstheme="minorHAnsi"/>
          <w:sz w:val="24"/>
          <w:szCs w:val="24"/>
        </w:rPr>
        <w:t xml:space="preserve"> 376:41–8. </w:t>
      </w:r>
    </w:p>
    <w:p w:rsidR="00A20ADD" w:rsidRPr="00582DF6" w:rsidRDefault="008318C9" w:rsidP="00F716CE">
      <w:pPr>
        <w:ind w:left="480"/>
        <w:contextualSpacing/>
        <w:jc w:val="both"/>
        <w:rPr>
          <w:rFonts w:cstheme="minorHAnsi"/>
          <w:sz w:val="24"/>
          <w:szCs w:val="24"/>
        </w:rPr>
      </w:pPr>
      <w:hyperlink r:id="rId10" w:history="1">
        <w:r w:rsidR="0094683B" w:rsidRPr="00582DF6">
          <w:rPr>
            <w:rStyle w:val="Hyperlink"/>
            <w:rFonts w:cstheme="minorHAnsi"/>
            <w:sz w:val="24"/>
            <w:szCs w:val="24"/>
          </w:rPr>
          <w:t>https://doi.org/10.1016/S0140-6736(10)60548-X</w:t>
        </w:r>
      </w:hyperlink>
      <w:r w:rsidR="0094683B" w:rsidRPr="00582DF6">
        <w:rPr>
          <w:rFonts w:cstheme="minorHAnsi"/>
          <w:sz w:val="24"/>
          <w:szCs w:val="24"/>
        </w:rPr>
        <w:t>.</w:t>
      </w:r>
    </w:p>
    <w:p w:rsidR="00A20ADD" w:rsidRPr="00582DF6" w:rsidRDefault="00A20ADD" w:rsidP="00F716CE">
      <w:pPr>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 xml:space="preserve">Kandiyoti, Deniz. 1988. </w:t>
      </w:r>
      <w:r w:rsidR="00854B97" w:rsidRPr="00582DF6">
        <w:rPr>
          <w:rFonts w:cstheme="minorHAnsi"/>
          <w:sz w:val="24"/>
          <w:szCs w:val="24"/>
        </w:rPr>
        <w:t>“</w:t>
      </w:r>
      <w:r w:rsidRPr="00582DF6">
        <w:rPr>
          <w:rFonts w:cstheme="minorHAnsi"/>
          <w:sz w:val="24"/>
          <w:szCs w:val="24"/>
        </w:rPr>
        <w:t>Bargaining with Patriarchy.</w:t>
      </w:r>
      <w:r w:rsidR="0054681E" w:rsidRPr="00582DF6">
        <w:rPr>
          <w:rFonts w:cstheme="minorHAnsi"/>
          <w:sz w:val="24"/>
          <w:szCs w:val="24"/>
        </w:rPr>
        <w:t>”</w:t>
      </w:r>
      <w:r w:rsidR="00C47CC6">
        <w:rPr>
          <w:rFonts w:cstheme="minorHAnsi"/>
          <w:sz w:val="24"/>
          <w:szCs w:val="24"/>
        </w:rPr>
        <w:t xml:space="preserve"> </w:t>
      </w:r>
      <w:r w:rsidRPr="00582DF6">
        <w:rPr>
          <w:rFonts w:cstheme="minorHAnsi"/>
          <w:i/>
          <w:sz w:val="24"/>
          <w:szCs w:val="24"/>
        </w:rPr>
        <w:t>Gender &amp; Society</w:t>
      </w:r>
      <w:r w:rsidRPr="00582DF6">
        <w:rPr>
          <w:rFonts w:cstheme="minorHAnsi"/>
          <w:sz w:val="24"/>
          <w:szCs w:val="24"/>
        </w:rPr>
        <w:t xml:space="preserve"> 2(3): 274–90. </w:t>
      </w:r>
      <w:hyperlink r:id="rId11" w:history="1">
        <w:r w:rsidR="00FF1797" w:rsidRPr="00582DF6">
          <w:rPr>
            <w:rStyle w:val="Hyperlink"/>
            <w:rFonts w:cstheme="minorHAnsi"/>
            <w:sz w:val="24"/>
            <w:szCs w:val="24"/>
          </w:rPr>
          <w:t>https://doi.org/10.1177/089124388002003004</w:t>
        </w:r>
      </w:hyperlink>
      <w:r w:rsidRPr="00582DF6">
        <w:rPr>
          <w:rFonts w:cstheme="minorHAnsi"/>
          <w:sz w:val="24"/>
          <w:szCs w:val="24"/>
        </w:rPr>
        <w:t>.</w:t>
      </w:r>
    </w:p>
    <w:p w:rsidR="00FF1797" w:rsidRPr="00582DF6" w:rsidRDefault="00FF1797"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 xml:space="preserve">Kaye, Dan, Florence Mirembe, Anna Ekstrom, Grace Kyomuhendo, and Annika Johansson. 2005. </w:t>
      </w:r>
      <w:r w:rsidR="003F31D9" w:rsidRPr="00582DF6">
        <w:rPr>
          <w:rFonts w:cstheme="minorHAnsi"/>
          <w:sz w:val="24"/>
          <w:szCs w:val="24"/>
        </w:rPr>
        <w:t>“</w:t>
      </w:r>
      <w:r w:rsidRPr="00582DF6">
        <w:rPr>
          <w:rFonts w:cstheme="minorHAnsi"/>
          <w:sz w:val="24"/>
          <w:szCs w:val="24"/>
        </w:rPr>
        <w:t>Implications of Bride Price on Domestic Violence and Reproductive Health in Wakiso District, Uganda.</w:t>
      </w:r>
      <w:r w:rsidR="003F31D9" w:rsidRPr="00582DF6">
        <w:rPr>
          <w:rFonts w:cstheme="minorHAnsi"/>
          <w:sz w:val="24"/>
          <w:szCs w:val="24"/>
        </w:rPr>
        <w:t>”</w:t>
      </w:r>
      <w:r w:rsidR="00482161">
        <w:rPr>
          <w:rFonts w:cstheme="minorHAnsi"/>
          <w:sz w:val="24"/>
          <w:szCs w:val="24"/>
        </w:rPr>
        <w:t xml:space="preserve"> </w:t>
      </w:r>
      <w:r w:rsidRPr="00582DF6">
        <w:rPr>
          <w:rFonts w:cstheme="minorHAnsi"/>
          <w:i/>
          <w:sz w:val="24"/>
          <w:szCs w:val="24"/>
        </w:rPr>
        <w:t>African Health Sciences</w:t>
      </w:r>
      <w:r w:rsidRPr="00582DF6">
        <w:rPr>
          <w:rFonts w:cstheme="minorHAnsi"/>
          <w:sz w:val="24"/>
          <w:szCs w:val="24"/>
        </w:rPr>
        <w:t xml:space="preserve"> 5(4): 300–303. </w:t>
      </w:r>
      <w:hyperlink r:id="rId12" w:history="1">
        <w:r w:rsidR="00FF1797" w:rsidRPr="00582DF6">
          <w:rPr>
            <w:rStyle w:val="Hyperlink"/>
            <w:rFonts w:cstheme="minorHAnsi"/>
            <w:sz w:val="24"/>
            <w:szCs w:val="24"/>
          </w:rPr>
          <w:t>https://doi.org/10.5555/afhs.2005.5.4.300</w:t>
        </w:r>
      </w:hyperlink>
      <w:r w:rsidRPr="00582DF6">
        <w:rPr>
          <w:rFonts w:cstheme="minorHAnsi"/>
          <w:sz w:val="24"/>
          <w:szCs w:val="24"/>
        </w:rPr>
        <w:t>.</w:t>
      </w:r>
    </w:p>
    <w:p w:rsidR="00FF1797" w:rsidRPr="00582DF6" w:rsidRDefault="00FF1797" w:rsidP="00F716CE">
      <w:pPr>
        <w:ind w:left="480" w:hanging="480"/>
        <w:contextualSpacing/>
        <w:jc w:val="both"/>
        <w:rPr>
          <w:rFonts w:cstheme="minorHAnsi"/>
          <w:sz w:val="24"/>
          <w:szCs w:val="24"/>
        </w:rPr>
      </w:pPr>
    </w:p>
    <w:p w:rsidR="00B43546" w:rsidRPr="00582DF6" w:rsidRDefault="00B43546" w:rsidP="00F716CE">
      <w:pPr>
        <w:ind w:left="480" w:hanging="480"/>
        <w:contextualSpacing/>
        <w:jc w:val="both"/>
        <w:rPr>
          <w:rFonts w:cstheme="minorHAnsi"/>
          <w:sz w:val="24"/>
          <w:szCs w:val="24"/>
        </w:rPr>
      </w:pPr>
      <w:r w:rsidRPr="00582DF6">
        <w:rPr>
          <w:rFonts w:cstheme="minorHAnsi"/>
          <w:sz w:val="24"/>
          <w:szCs w:val="24"/>
        </w:rPr>
        <w:t>Krueger, R</w:t>
      </w:r>
      <w:r w:rsidR="00CA71F0" w:rsidRPr="00582DF6">
        <w:rPr>
          <w:rFonts w:cstheme="minorHAnsi"/>
          <w:sz w:val="24"/>
          <w:szCs w:val="24"/>
        </w:rPr>
        <w:t>ichard</w:t>
      </w:r>
      <w:r w:rsidRPr="00582DF6">
        <w:rPr>
          <w:rFonts w:cstheme="minorHAnsi"/>
          <w:sz w:val="24"/>
          <w:szCs w:val="24"/>
        </w:rPr>
        <w:t xml:space="preserve">. 1994. </w:t>
      </w:r>
      <w:r w:rsidRPr="00582DF6">
        <w:rPr>
          <w:rFonts w:cstheme="minorHAnsi"/>
          <w:i/>
          <w:sz w:val="24"/>
          <w:szCs w:val="24"/>
        </w:rPr>
        <w:t>Focus groups: A practical guide for applied research</w:t>
      </w:r>
      <w:r w:rsidRPr="00582DF6">
        <w:rPr>
          <w:rFonts w:cstheme="minorHAnsi"/>
          <w:sz w:val="24"/>
          <w:szCs w:val="24"/>
        </w:rPr>
        <w:t>.</w:t>
      </w:r>
    </w:p>
    <w:p w:rsidR="00B43546" w:rsidRPr="00582DF6" w:rsidRDefault="00B43546" w:rsidP="00F716CE">
      <w:pPr>
        <w:ind w:left="480"/>
        <w:contextualSpacing/>
        <w:jc w:val="both"/>
        <w:rPr>
          <w:rFonts w:cstheme="minorHAnsi"/>
          <w:sz w:val="24"/>
          <w:szCs w:val="24"/>
        </w:rPr>
      </w:pPr>
      <w:r w:rsidRPr="00582DF6">
        <w:rPr>
          <w:rFonts w:cstheme="minorHAnsi"/>
          <w:sz w:val="24"/>
          <w:szCs w:val="24"/>
        </w:rPr>
        <w:t xml:space="preserve">Thousand Oaks, CA: </w:t>
      </w:r>
      <w:r w:rsidR="00CE3D50">
        <w:rPr>
          <w:rFonts w:cstheme="minorHAnsi"/>
          <w:sz w:val="24"/>
          <w:szCs w:val="24"/>
        </w:rPr>
        <w:t>SAGE</w:t>
      </w:r>
      <w:r w:rsidRPr="00582DF6">
        <w:rPr>
          <w:rFonts w:cstheme="minorHAnsi"/>
          <w:sz w:val="24"/>
          <w:szCs w:val="24"/>
        </w:rPr>
        <w:t>.</w:t>
      </w:r>
    </w:p>
    <w:p w:rsidR="00B43546" w:rsidRPr="00582DF6" w:rsidRDefault="00B43546"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 xml:space="preserve">Mbaye, Linguère, and Natascha Wagner. 2017. </w:t>
      </w:r>
      <w:r w:rsidR="003F31D9" w:rsidRPr="00582DF6">
        <w:rPr>
          <w:rFonts w:cstheme="minorHAnsi"/>
          <w:sz w:val="24"/>
          <w:szCs w:val="24"/>
        </w:rPr>
        <w:t>“</w:t>
      </w:r>
      <w:r w:rsidRPr="00582DF6">
        <w:rPr>
          <w:rFonts w:cstheme="minorHAnsi"/>
          <w:sz w:val="24"/>
          <w:szCs w:val="24"/>
        </w:rPr>
        <w:t>Bride Price and Fertility Decisions: Evidence from Rural Senegal.</w:t>
      </w:r>
      <w:r w:rsidR="003F31D9" w:rsidRPr="00582DF6">
        <w:rPr>
          <w:rFonts w:cstheme="minorHAnsi"/>
          <w:sz w:val="24"/>
          <w:szCs w:val="24"/>
        </w:rPr>
        <w:t>”</w:t>
      </w:r>
      <w:r w:rsidR="00E8397D">
        <w:rPr>
          <w:rFonts w:cstheme="minorHAnsi"/>
          <w:sz w:val="24"/>
          <w:szCs w:val="24"/>
        </w:rPr>
        <w:t xml:space="preserve"> </w:t>
      </w:r>
      <w:r w:rsidRPr="00582DF6">
        <w:rPr>
          <w:rFonts w:cstheme="minorHAnsi"/>
          <w:i/>
          <w:sz w:val="24"/>
          <w:szCs w:val="24"/>
        </w:rPr>
        <w:t>Journal of Development Studies</w:t>
      </w:r>
      <w:r w:rsidRPr="00582DF6">
        <w:rPr>
          <w:rFonts w:cstheme="minorHAnsi"/>
          <w:sz w:val="24"/>
          <w:szCs w:val="24"/>
        </w:rPr>
        <w:t xml:space="preserve"> 53(6): 891–910. </w:t>
      </w:r>
      <w:hyperlink r:id="rId13" w:history="1">
        <w:r w:rsidR="00FF1797" w:rsidRPr="00582DF6">
          <w:rPr>
            <w:rStyle w:val="Hyperlink"/>
            <w:rFonts w:cstheme="minorHAnsi"/>
            <w:sz w:val="24"/>
            <w:szCs w:val="24"/>
          </w:rPr>
          <w:t>https://doi.org/10.1080/00220388.2016.1208178</w:t>
        </w:r>
      </w:hyperlink>
      <w:r w:rsidRPr="00582DF6">
        <w:rPr>
          <w:rFonts w:cstheme="minorHAnsi"/>
          <w:sz w:val="24"/>
          <w:szCs w:val="24"/>
        </w:rPr>
        <w:t>.</w:t>
      </w:r>
    </w:p>
    <w:p w:rsidR="00FF1797" w:rsidRPr="00582DF6" w:rsidRDefault="00FF1797" w:rsidP="00F716CE">
      <w:pPr>
        <w:ind w:left="480" w:hanging="480"/>
        <w:contextualSpacing/>
        <w:jc w:val="both"/>
        <w:rPr>
          <w:rFonts w:cstheme="minorHAnsi"/>
          <w:sz w:val="24"/>
          <w:szCs w:val="24"/>
        </w:rPr>
      </w:pPr>
    </w:p>
    <w:p w:rsidR="00DE4A7B" w:rsidRPr="00582DF6" w:rsidRDefault="0018416B" w:rsidP="00F716CE">
      <w:pPr>
        <w:ind w:left="480" w:hanging="480"/>
        <w:contextualSpacing/>
        <w:jc w:val="both"/>
        <w:rPr>
          <w:rFonts w:cstheme="minorHAnsi"/>
          <w:sz w:val="24"/>
          <w:szCs w:val="24"/>
        </w:rPr>
      </w:pPr>
      <w:r w:rsidRPr="00582DF6">
        <w:rPr>
          <w:rFonts w:cstheme="minorHAnsi"/>
          <w:sz w:val="24"/>
          <w:szCs w:val="24"/>
        </w:rPr>
        <w:t>MoHCDGEC (</w:t>
      </w:r>
      <w:r w:rsidR="0013586C" w:rsidRPr="00582DF6">
        <w:rPr>
          <w:rFonts w:cstheme="minorHAnsi"/>
          <w:sz w:val="24"/>
          <w:szCs w:val="24"/>
        </w:rPr>
        <w:t>Ministry of Health, Community Development, Gender, Elderly and Children</w:t>
      </w:r>
      <w:r w:rsidRPr="00582DF6">
        <w:rPr>
          <w:rFonts w:cstheme="minorHAnsi"/>
          <w:sz w:val="24"/>
          <w:szCs w:val="24"/>
        </w:rPr>
        <w:t>)</w:t>
      </w:r>
      <w:r w:rsidR="0013586C" w:rsidRPr="00582DF6">
        <w:rPr>
          <w:rFonts w:cstheme="minorHAnsi"/>
          <w:sz w:val="24"/>
          <w:szCs w:val="24"/>
        </w:rPr>
        <w:t xml:space="preserve"> [Tanzania, and ICF Mainland], Ministry of Health (MoH) [Zanzibar], National Bureau of Statistics (NBS), Office of the Chief Government Statistician (OCGS). 2016. </w:t>
      </w:r>
      <w:r w:rsidR="00854B97" w:rsidRPr="00582DF6">
        <w:rPr>
          <w:rFonts w:cstheme="minorHAnsi"/>
          <w:sz w:val="24"/>
          <w:szCs w:val="24"/>
        </w:rPr>
        <w:t>“</w:t>
      </w:r>
      <w:r w:rsidR="0013586C" w:rsidRPr="00582DF6">
        <w:rPr>
          <w:rFonts w:cstheme="minorHAnsi"/>
          <w:sz w:val="24"/>
          <w:szCs w:val="24"/>
        </w:rPr>
        <w:t>Tanzania Demographic and Health Survey and Malaria Indicator Survey (TDHS-MIS) 2015-16.</w:t>
      </w:r>
      <w:r w:rsidR="0054681E" w:rsidRPr="00582DF6">
        <w:rPr>
          <w:rFonts w:cstheme="minorHAnsi"/>
          <w:sz w:val="24"/>
          <w:szCs w:val="24"/>
        </w:rPr>
        <w:t>”</w:t>
      </w:r>
      <w:r w:rsidR="0013586C" w:rsidRPr="00582DF6">
        <w:rPr>
          <w:rFonts w:cstheme="minorHAnsi"/>
          <w:sz w:val="24"/>
          <w:szCs w:val="24"/>
        </w:rPr>
        <w:t xml:space="preserve"> Dar es Salaam, Tanzania and Rockville, Maryland, USA.</w:t>
      </w:r>
    </w:p>
    <w:p w:rsidR="006A1F9B" w:rsidRPr="00582DF6" w:rsidRDefault="006A1F9B"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lastRenderedPageBreak/>
        <w:t>M</w:t>
      </w:r>
      <w:r w:rsidR="00BF16B6" w:rsidRPr="00582DF6">
        <w:rPr>
          <w:rFonts w:cstheme="minorHAnsi"/>
          <w:sz w:val="24"/>
          <w:szCs w:val="24"/>
        </w:rPr>
        <w:t>oH (Ministry of Health)</w:t>
      </w:r>
      <w:r w:rsidRPr="00582DF6">
        <w:rPr>
          <w:rFonts w:cstheme="minorHAnsi"/>
          <w:sz w:val="24"/>
          <w:szCs w:val="24"/>
        </w:rPr>
        <w:t xml:space="preserve"> Tanzania. 2017. </w:t>
      </w:r>
      <w:r w:rsidR="00854B97" w:rsidRPr="00582DF6">
        <w:rPr>
          <w:rFonts w:cstheme="minorHAnsi"/>
          <w:sz w:val="24"/>
          <w:szCs w:val="24"/>
        </w:rPr>
        <w:t>“</w:t>
      </w:r>
      <w:r w:rsidRPr="00582DF6">
        <w:rPr>
          <w:rFonts w:cstheme="minorHAnsi"/>
          <w:sz w:val="24"/>
          <w:szCs w:val="24"/>
        </w:rPr>
        <w:t>Tanzania HIV Impact Survey 2016-2017 - Summary Sheet</w:t>
      </w:r>
      <w:r w:rsidR="0054681E" w:rsidRPr="00582DF6">
        <w:rPr>
          <w:rFonts w:cstheme="minorHAnsi"/>
          <w:sz w:val="24"/>
          <w:szCs w:val="24"/>
        </w:rPr>
        <w:t>”</w:t>
      </w:r>
      <w:r w:rsidRPr="00582DF6">
        <w:rPr>
          <w:rFonts w:cstheme="minorHAnsi"/>
          <w:sz w:val="24"/>
          <w:szCs w:val="24"/>
        </w:rPr>
        <w:t>, no. December 2017: 2016–17.</w:t>
      </w:r>
      <w:hyperlink r:id="rId14" w:history="1">
        <w:r w:rsidR="00FF1797" w:rsidRPr="00582DF6">
          <w:rPr>
            <w:rStyle w:val="Hyperlink"/>
            <w:rFonts w:cstheme="minorHAnsi"/>
            <w:sz w:val="24"/>
            <w:szCs w:val="24"/>
          </w:rPr>
          <w:t>https://phia.icap.columbia.edu/wp-content/uploads/2017/11/Tanzania_SummarySheet_A4.English.v19.pdf</w:t>
        </w:r>
      </w:hyperlink>
    </w:p>
    <w:p w:rsidR="00FF1797" w:rsidRPr="00582DF6" w:rsidRDefault="00FF1797"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Mitsunaga, Tisha</w:t>
      </w:r>
      <w:r w:rsidR="00CA71F0" w:rsidRPr="00582DF6">
        <w:rPr>
          <w:rFonts w:cstheme="minorHAnsi"/>
          <w:sz w:val="24"/>
          <w:szCs w:val="24"/>
        </w:rPr>
        <w:t xml:space="preserve">, </w:t>
      </w:r>
      <w:r w:rsidRPr="00582DF6">
        <w:rPr>
          <w:rFonts w:cstheme="minorHAnsi"/>
          <w:sz w:val="24"/>
          <w:szCs w:val="24"/>
        </w:rPr>
        <w:t xml:space="preserve">Antonia Powell, Nathan Heard, and Ulla Larsen. 2005. </w:t>
      </w:r>
      <w:r w:rsidR="003F31D9" w:rsidRPr="00582DF6">
        <w:rPr>
          <w:rFonts w:cstheme="minorHAnsi"/>
          <w:sz w:val="24"/>
          <w:szCs w:val="24"/>
        </w:rPr>
        <w:t>“</w:t>
      </w:r>
      <w:r w:rsidRPr="00582DF6">
        <w:rPr>
          <w:rFonts w:cstheme="minorHAnsi"/>
          <w:sz w:val="24"/>
          <w:szCs w:val="24"/>
        </w:rPr>
        <w:t>Extramarital Sex Among Nigerian Men.</w:t>
      </w:r>
      <w:r w:rsidR="003F31D9" w:rsidRPr="00582DF6">
        <w:rPr>
          <w:rFonts w:cstheme="minorHAnsi"/>
          <w:sz w:val="24"/>
          <w:szCs w:val="24"/>
        </w:rPr>
        <w:t>”</w:t>
      </w:r>
      <w:r w:rsidR="00E8397D">
        <w:rPr>
          <w:rFonts w:cstheme="minorHAnsi"/>
          <w:sz w:val="24"/>
          <w:szCs w:val="24"/>
        </w:rPr>
        <w:t xml:space="preserve"> </w:t>
      </w:r>
      <w:r w:rsidRPr="00582DF6">
        <w:rPr>
          <w:rFonts w:cstheme="minorHAnsi"/>
          <w:i/>
          <w:sz w:val="24"/>
          <w:szCs w:val="24"/>
        </w:rPr>
        <w:t xml:space="preserve">Journal of </w:t>
      </w:r>
      <w:r w:rsidR="005E6A81">
        <w:rPr>
          <w:rFonts w:cstheme="minorHAnsi"/>
          <w:i/>
          <w:sz w:val="24"/>
          <w:szCs w:val="24"/>
        </w:rPr>
        <w:t xml:space="preserve">the </w:t>
      </w:r>
      <w:r w:rsidRPr="00582DF6">
        <w:rPr>
          <w:rFonts w:cstheme="minorHAnsi"/>
          <w:i/>
          <w:sz w:val="24"/>
          <w:szCs w:val="24"/>
        </w:rPr>
        <w:t>Acquired Immune Deficiency Syndromes</w:t>
      </w:r>
      <w:r w:rsidRPr="00582DF6">
        <w:rPr>
          <w:rFonts w:cstheme="minorHAnsi"/>
          <w:sz w:val="24"/>
          <w:szCs w:val="24"/>
        </w:rPr>
        <w:t xml:space="preserve"> 39(4): 478–88. </w:t>
      </w:r>
      <w:hyperlink r:id="rId15" w:history="1">
        <w:r w:rsidR="00FF1797" w:rsidRPr="00582DF6">
          <w:rPr>
            <w:rStyle w:val="Hyperlink"/>
            <w:rFonts w:cstheme="minorHAnsi"/>
            <w:sz w:val="24"/>
            <w:szCs w:val="24"/>
          </w:rPr>
          <w:t>https://doi.org/10.1111/j.1572-0241.2006.00559.x</w:t>
        </w:r>
      </w:hyperlink>
    </w:p>
    <w:p w:rsidR="00FF1797" w:rsidRPr="00582DF6" w:rsidRDefault="00FF1797"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 xml:space="preserve">Mtenga, Sally, Eveline Geubbels, Marcel Tanner, Sonja Merten, and Constanze Pfeiffer. 2016. </w:t>
      </w:r>
      <w:r w:rsidR="003F31D9" w:rsidRPr="00582DF6">
        <w:rPr>
          <w:rFonts w:cstheme="minorHAnsi"/>
          <w:sz w:val="24"/>
          <w:szCs w:val="24"/>
        </w:rPr>
        <w:t>“</w:t>
      </w:r>
      <w:r w:rsidR="00E8397D" w:rsidRPr="00D54E57">
        <w:rPr>
          <w:rFonts w:cstheme="minorHAnsi"/>
          <w:sz w:val="24"/>
          <w:szCs w:val="24"/>
        </w:rPr>
        <w:t>‘</w:t>
      </w:r>
      <w:r w:rsidRPr="00582DF6">
        <w:rPr>
          <w:rFonts w:cstheme="minorHAnsi"/>
          <w:sz w:val="24"/>
          <w:szCs w:val="24"/>
        </w:rPr>
        <w:t>It Is Not Expected for Married Couples</w:t>
      </w:r>
      <w:r w:rsidR="00E8397D">
        <w:rPr>
          <w:rFonts w:cstheme="minorHAnsi"/>
          <w:sz w:val="24"/>
          <w:szCs w:val="24"/>
        </w:rPr>
        <w:t>’</w:t>
      </w:r>
      <w:r w:rsidRPr="00582DF6">
        <w:rPr>
          <w:rFonts w:cstheme="minorHAnsi"/>
          <w:sz w:val="24"/>
          <w:szCs w:val="24"/>
        </w:rPr>
        <w:t xml:space="preserve">: A Qualitative Study on Challenges to Safer Sex Communication </w:t>
      </w:r>
      <w:r w:rsidR="00A6343A">
        <w:rPr>
          <w:rFonts w:cstheme="minorHAnsi"/>
          <w:sz w:val="24"/>
          <w:szCs w:val="24"/>
        </w:rPr>
        <w:t>A</w:t>
      </w:r>
      <w:r w:rsidR="00A6343A" w:rsidRPr="00582DF6">
        <w:rPr>
          <w:rFonts w:cstheme="minorHAnsi"/>
          <w:sz w:val="24"/>
          <w:szCs w:val="24"/>
        </w:rPr>
        <w:t xml:space="preserve">mong </w:t>
      </w:r>
      <w:r w:rsidRPr="00582DF6">
        <w:rPr>
          <w:rFonts w:cstheme="minorHAnsi"/>
          <w:sz w:val="24"/>
          <w:szCs w:val="24"/>
        </w:rPr>
        <w:t>Polygamous and Monogamous Partners in Southeastern Tanzania.</w:t>
      </w:r>
      <w:r w:rsidR="003F31D9" w:rsidRPr="00582DF6">
        <w:rPr>
          <w:rFonts w:cstheme="minorHAnsi"/>
          <w:sz w:val="24"/>
          <w:szCs w:val="24"/>
        </w:rPr>
        <w:t>”</w:t>
      </w:r>
      <w:r w:rsidR="00E8397D">
        <w:rPr>
          <w:rFonts w:cstheme="minorHAnsi"/>
          <w:sz w:val="24"/>
          <w:szCs w:val="24"/>
        </w:rPr>
        <w:t xml:space="preserve"> </w:t>
      </w:r>
      <w:r w:rsidRPr="00582DF6">
        <w:rPr>
          <w:rFonts w:cstheme="minorHAnsi"/>
          <w:i/>
          <w:sz w:val="24"/>
          <w:szCs w:val="24"/>
        </w:rPr>
        <w:t>Global Health Action</w:t>
      </w:r>
      <w:r w:rsidRPr="00582DF6">
        <w:rPr>
          <w:rFonts w:cstheme="minorHAnsi"/>
          <w:sz w:val="24"/>
          <w:szCs w:val="24"/>
        </w:rPr>
        <w:t xml:space="preserve"> 9(1): 32326. </w:t>
      </w:r>
      <w:hyperlink r:id="rId16" w:history="1">
        <w:r w:rsidR="00FF1797" w:rsidRPr="00582DF6">
          <w:rPr>
            <w:rStyle w:val="Hyperlink"/>
            <w:rFonts w:cstheme="minorHAnsi"/>
            <w:sz w:val="24"/>
            <w:szCs w:val="24"/>
          </w:rPr>
          <w:t>https://doi.org/10.3402/gha.v9.32326</w:t>
        </w:r>
      </w:hyperlink>
    </w:p>
    <w:p w:rsidR="00FF1797" w:rsidRPr="00582DF6" w:rsidRDefault="00FF1797" w:rsidP="00F716CE">
      <w:pPr>
        <w:ind w:left="480" w:hanging="480"/>
        <w:contextualSpacing/>
        <w:jc w:val="both"/>
        <w:rPr>
          <w:rFonts w:cstheme="minorHAnsi"/>
          <w:sz w:val="24"/>
          <w:szCs w:val="24"/>
          <w:highlight w:val="yellow"/>
        </w:rPr>
      </w:pPr>
    </w:p>
    <w:p w:rsidR="00BA4D81" w:rsidRPr="00582DF6" w:rsidRDefault="00BF16B6" w:rsidP="00F716CE">
      <w:pPr>
        <w:ind w:left="480" w:hanging="480"/>
        <w:contextualSpacing/>
        <w:jc w:val="both"/>
        <w:rPr>
          <w:rFonts w:cstheme="minorHAnsi"/>
          <w:sz w:val="24"/>
          <w:szCs w:val="24"/>
        </w:rPr>
      </w:pPr>
      <w:r w:rsidRPr="00582DF6">
        <w:rPr>
          <w:rFonts w:cstheme="minorHAnsi"/>
          <w:sz w:val="24"/>
          <w:szCs w:val="24"/>
        </w:rPr>
        <w:t>Mtenga</w:t>
      </w:r>
      <w:r w:rsidR="00CA71F0" w:rsidRPr="00582DF6">
        <w:rPr>
          <w:rFonts w:cstheme="minorHAnsi"/>
          <w:sz w:val="24"/>
          <w:szCs w:val="24"/>
        </w:rPr>
        <w:t xml:space="preserve">, Sally, </w:t>
      </w:r>
      <w:r w:rsidRPr="00582DF6">
        <w:rPr>
          <w:rFonts w:cstheme="minorHAnsi"/>
          <w:sz w:val="24"/>
          <w:szCs w:val="24"/>
        </w:rPr>
        <w:t>Constanze Pfeiffer</w:t>
      </w:r>
      <w:r w:rsidR="00CA71F0" w:rsidRPr="00582DF6">
        <w:rPr>
          <w:rFonts w:cstheme="minorHAnsi"/>
          <w:sz w:val="24"/>
          <w:szCs w:val="24"/>
        </w:rPr>
        <w:t xml:space="preserve">, </w:t>
      </w:r>
      <w:r w:rsidRPr="00582DF6">
        <w:rPr>
          <w:rFonts w:cstheme="minorHAnsi"/>
          <w:sz w:val="24"/>
          <w:szCs w:val="24"/>
        </w:rPr>
        <w:t>Sonja Merten</w:t>
      </w:r>
      <w:r w:rsidR="00CA71F0" w:rsidRPr="00582DF6">
        <w:rPr>
          <w:rFonts w:cstheme="minorHAnsi"/>
          <w:sz w:val="24"/>
          <w:szCs w:val="24"/>
        </w:rPr>
        <w:t>,</w:t>
      </w:r>
      <w:r w:rsidR="00C47CC6">
        <w:rPr>
          <w:rFonts w:cstheme="minorHAnsi"/>
          <w:sz w:val="24"/>
          <w:szCs w:val="24"/>
        </w:rPr>
        <w:t xml:space="preserve"> </w:t>
      </w:r>
      <w:r w:rsidRPr="00582DF6">
        <w:rPr>
          <w:rFonts w:cstheme="minorHAnsi"/>
          <w:sz w:val="24"/>
          <w:szCs w:val="24"/>
        </w:rPr>
        <w:t>Masuma Mamdani</w:t>
      </w:r>
      <w:r w:rsidR="00CA71F0" w:rsidRPr="00582DF6">
        <w:rPr>
          <w:rFonts w:cstheme="minorHAnsi"/>
          <w:sz w:val="24"/>
          <w:szCs w:val="24"/>
        </w:rPr>
        <w:t>,</w:t>
      </w:r>
      <w:r w:rsidRPr="00582DF6">
        <w:rPr>
          <w:rFonts w:cstheme="minorHAnsi"/>
          <w:sz w:val="24"/>
          <w:szCs w:val="24"/>
        </w:rPr>
        <w:t xml:space="preserve"> Amon Exavery</w:t>
      </w:r>
      <w:r w:rsidR="00CA71F0" w:rsidRPr="00582DF6">
        <w:rPr>
          <w:rFonts w:cstheme="minorHAnsi"/>
          <w:sz w:val="24"/>
          <w:szCs w:val="24"/>
        </w:rPr>
        <w:t>,</w:t>
      </w:r>
      <w:r w:rsidRPr="00582DF6">
        <w:rPr>
          <w:rFonts w:cstheme="minorHAnsi"/>
          <w:sz w:val="24"/>
          <w:szCs w:val="24"/>
        </w:rPr>
        <w:t xml:space="preserve"> Joke Haafkens</w:t>
      </w:r>
      <w:r w:rsidR="00CA71F0" w:rsidRPr="00582DF6">
        <w:rPr>
          <w:rFonts w:cstheme="minorHAnsi"/>
          <w:sz w:val="24"/>
          <w:szCs w:val="24"/>
        </w:rPr>
        <w:t xml:space="preserve">, </w:t>
      </w:r>
      <w:r w:rsidRPr="00582DF6">
        <w:rPr>
          <w:rFonts w:cstheme="minorHAnsi"/>
          <w:sz w:val="24"/>
          <w:szCs w:val="24"/>
        </w:rPr>
        <w:t>Marcel Tanner</w:t>
      </w:r>
      <w:r w:rsidR="00CA71F0" w:rsidRPr="00582DF6">
        <w:rPr>
          <w:rFonts w:cstheme="minorHAnsi"/>
          <w:sz w:val="24"/>
          <w:szCs w:val="24"/>
        </w:rPr>
        <w:t xml:space="preserve">, </w:t>
      </w:r>
      <w:r w:rsidRPr="00582DF6">
        <w:rPr>
          <w:rFonts w:cstheme="minorHAnsi"/>
          <w:sz w:val="24"/>
          <w:szCs w:val="24"/>
        </w:rPr>
        <w:t xml:space="preserve">and Eveline Geubbels. </w:t>
      </w:r>
      <w:r w:rsidR="00CA71F0" w:rsidRPr="00582DF6">
        <w:rPr>
          <w:rFonts w:cstheme="minorHAnsi"/>
          <w:sz w:val="24"/>
          <w:szCs w:val="24"/>
        </w:rPr>
        <w:t>2018. “</w:t>
      </w:r>
      <w:r w:rsidRPr="00582DF6">
        <w:rPr>
          <w:rFonts w:cstheme="minorHAnsi"/>
          <w:sz w:val="24"/>
          <w:szCs w:val="24"/>
        </w:rPr>
        <w:t xml:space="preserve">Prevalence and </w:t>
      </w:r>
      <w:r w:rsidR="00A6343A">
        <w:rPr>
          <w:rFonts w:cstheme="minorHAnsi"/>
          <w:sz w:val="24"/>
          <w:szCs w:val="24"/>
        </w:rPr>
        <w:t>S</w:t>
      </w:r>
      <w:r w:rsidR="00A6343A" w:rsidRPr="00582DF6">
        <w:rPr>
          <w:rFonts w:cstheme="minorHAnsi"/>
          <w:sz w:val="24"/>
          <w:szCs w:val="24"/>
        </w:rPr>
        <w:t xml:space="preserve">ocial </w:t>
      </w:r>
      <w:r w:rsidR="00A6343A">
        <w:rPr>
          <w:rFonts w:cstheme="minorHAnsi"/>
          <w:sz w:val="24"/>
          <w:szCs w:val="24"/>
        </w:rPr>
        <w:t>D</w:t>
      </w:r>
      <w:r w:rsidR="00A6343A" w:rsidRPr="00582DF6">
        <w:rPr>
          <w:rFonts w:cstheme="minorHAnsi"/>
          <w:sz w:val="24"/>
          <w:szCs w:val="24"/>
        </w:rPr>
        <w:t xml:space="preserve">rivers </w:t>
      </w:r>
      <w:r w:rsidRPr="00582DF6">
        <w:rPr>
          <w:rFonts w:cstheme="minorHAnsi"/>
          <w:sz w:val="24"/>
          <w:szCs w:val="24"/>
        </w:rPr>
        <w:t xml:space="preserve">of HIV </w:t>
      </w:r>
      <w:r w:rsidR="00703F13">
        <w:rPr>
          <w:rFonts w:cstheme="minorHAnsi"/>
          <w:sz w:val="24"/>
          <w:szCs w:val="24"/>
        </w:rPr>
        <w:t>a</w:t>
      </w:r>
      <w:r w:rsidR="00A6343A" w:rsidRPr="00582DF6">
        <w:rPr>
          <w:rFonts w:cstheme="minorHAnsi"/>
          <w:sz w:val="24"/>
          <w:szCs w:val="24"/>
        </w:rPr>
        <w:t xml:space="preserve">mong </w:t>
      </w:r>
      <w:r w:rsidR="00A6343A">
        <w:rPr>
          <w:rFonts w:cstheme="minorHAnsi"/>
          <w:sz w:val="24"/>
          <w:szCs w:val="24"/>
        </w:rPr>
        <w:t>M</w:t>
      </w:r>
      <w:r w:rsidR="00A6343A" w:rsidRPr="00582DF6">
        <w:rPr>
          <w:rFonts w:cstheme="minorHAnsi"/>
          <w:sz w:val="24"/>
          <w:szCs w:val="24"/>
        </w:rPr>
        <w:t xml:space="preserve">arried </w:t>
      </w:r>
      <w:r w:rsidRPr="00582DF6">
        <w:rPr>
          <w:rFonts w:cstheme="minorHAnsi"/>
          <w:sz w:val="24"/>
          <w:szCs w:val="24"/>
        </w:rPr>
        <w:t xml:space="preserve">and </w:t>
      </w:r>
      <w:r w:rsidR="00A6343A">
        <w:rPr>
          <w:rFonts w:cstheme="minorHAnsi"/>
          <w:sz w:val="24"/>
          <w:szCs w:val="24"/>
        </w:rPr>
        <w:t>C</w:t>
      </w:r>
      <w:r w:rsidR="00A6343A" w:rsidRPr="00582DF6">
        <w:rPr>
          <w:rFonts w:cstheme="minorHAnsi"/>
          <w:sz w:val="24"/>
          <w:szCs w:val="24"/>
        </w:rPr>
        <w:t xml:space="preserve">ohabitating </w:t>
      </w:r>
      <w:r w:rsidR="00A6343A">
        <w:rPr>
          <w:rFonts w:cstheme="minorHAnsi"/>
          <w:sz w:val="24"/>
          <w:szCs w:val="24"/>
        </w:rPr>
        <w:t>H</w:t>
      </w:r>
      <w:r w:rsidR="00A6343A" w:rsidRPr="00582DF6">
        <w:rPr>
          <w:rFonts w:cstheme="minorHAnsi"/>
          <w:sz w:val="24"/>
          <w:szCs w:val="24"/>
        </w:rPr>
        <w:t xml:space="preserve">eterosexual </w:t>
      </w:r>
      <w:r w:rsidR="00A6343A">
        <w:rPr>
          <w:rFonts w:cstheme="minorHAnsi"/>
          <w:sz w:val="24"/>
          <w:szCs w:val="24"/>
        </w:rPr>
        <w:t>A</w:t>
      </w:r>
      <w:r w:rsidR="00A6343A" w:rsidRPr="00582DF6">
        <w:rPr>
          <w:rFonts w:cstheme="minorHAnsi"/>
          <w:sz w:val="24"/>
          <w:szCs w:val="24"/>
        </w:rPr>
        <w:t xml:space="preserve">dults </w:t>
      </w:r>
      <w:r w:rsidRPr="00582DF6">
        <w:rPr>
          <w:rFonts w:cstheme="minorHAnsi"/>
          <w:sz w:val="24"/>
          <w:szCs w:val="24"/>
        </w:rPr>
        <w:t xml:space="preserve">in </w:t>
      </w:r>
      <w:r w:rsidR="00A6343A">
        <w:rPr>
          <w:rFonts w:cstheme="minorHAnsi"/>
          <w:sz w:val="24"/>
          <w:szCs w:val="24"/>
        </w:rPr>
        <w:t>S</w:t>
      </w:r>
      <w:r w:rsidR="00A6343A" w:rsidRPr="00582DF6">
        <w:rPr>
          <w:rFonts w:cstheme="minorHAnsi"/>
          <w:sz w:val="24"/>
          <w:szCs w:val="24"/>
        </w:rPr>
        <w:t>outh</w:t>
      </w:r>
      <w:r w:rsidRPr="00582DF6">
        <w:rPr>
          <w:rFonts w:cstheme="minorHAnsi"/>
          <w:sz w:val="24"/>
          <w:szCs w:val="24"/>
        </w:rPr>
        <w:t xml:space="preserve">-eastern Tanzania: </w:t>
      </w:r>
      <w:r w:rsidR="00A6343A">
        <w:rPr>
          <w:rFonts w:cstheme="minorHAnsi"/>
          <w:sz w:val="24"/>
          <w:szCs w:val="24"/>
        </w:rPr>
        <w:t>A</w:t>
      </w:r>
      <w:r w:rsidR="00A6343A" w:rsidRPr="00582DF6">
        <w:rPr>
          <w:rFonts w:cstheme="minorHAnsi"/>
          <w:sz w:val="24"/>
          <w:szCs w:val="24"/>
        </w:rPr>
        <w:t xml:space="preserve">nalysis </w:t>
      </w:r>
      <w:r w:rsidRPr="00582DF6">
        <w:rPr>
          <w:rFonts w:cstheme="minorHAnsi"/>
          <w:sz w:val="24"/>
          <w:szCs w:val="24"/>
        </w:rPr>
        <w:t xml:space="preserve">of </w:t>
      </w:r>
      <w:r w:rsidR="00A6343A">
        <w:rPr>
          <w:rFonts w:cstheme="minorHAnsi"/>
          <w:sz w:val="24"/>
          <w:szCs w:val="24"/>
        </w:rPr>
        <w:t>A</w:t>
      </w:r>
      <w:r w:rsidR="00A6343A" w:rsidRPr="00582DF6">
        <w:rPr>
          <w:rFonts w:cstheme="minorHAnsi"/>
          <w:sz w:val="24"/>
          <w:szCs w:val="24"/>
        </w:rPr>
        <w:t xml:space="preserve">dult </w:t>
      </w:r>
      <w:r w:rsidR="00A6343A">
        <w:rPr>
          <w:rFonts w:cstheme="minorHAnsi"/>
          <w:sz w:val="24"/>
          <w:szCs w:val="24"/>
        </w:rPr>
        <w:t>H</w:t>
      </w:r>
      <w:r w:rsidR="00A6343A" w:rsidRPr="00582DF6">
        <w:rPr>
          <w:rFonts w:cstheme="minorHAnsi"/>
          <w:sz w:val="24"/>
          <w:szCs w:val="24"/>
        </w:rPr>
        <w:t xml:space="preserve">ealth </w:t>
      </w:r>
      <w:r w:rsidR="00A6343A">
        <w:rPr>
          <w:rFonts w:cstheme="minorHAnsi"/>
          <w:sz w:val="24"/>
          <w:szCs w:val="24"/>
        </w:rPr>
        <w:t>c</w:t>
      </w:r>
      <w:r w:rsidR="00A6343A" w:rsidRPr="00582DF6">
        <w:rPr>
          <w:rFonts w:cstheme="minorHAnsi"/>
          <w:sz w:val="24"/>
          <w:szCs w:val="24"/>
        </w:rPr>
        <w:t xml:space="preserve">ommunity </w:t>
      </w:r>
      <w:r w:rsidR="00A6343A">
        <w:rPr>
          <w:rFonts w:cstheme="minorHAnsi"/>
          <w:sz w:val="24"/>
          <w:szCs w:val="24"/>
        </w:rPr>
        <w:t>C</w:t>
      </w:r>
      <w:r w:rsidR="00A6343A" w:rsidRPr="00582DF6">
        <w:rPr>
          <w:rFonts w:cstheme="minorHAnsi"/>
          <w:sz w:val="24"/>
          <w:szCs w:val="24"/>
        </w:rPr>
        <w:t xml:space="preserve">ohort </w:t>
      </w:r>
      <w:r w:rsidR="00A6343A">
        <w:rPr>
          <w:rFonts w:cstheme="minorHAnsi"/>
          <w:sz w:val="24"/>
          <w:szCs w:val="24"/>
        </w:rPr>
        <w:t>D</w:t>
      </w:r>
      <w:r w:rsidR="00A6343A" w:rsidRPr="00582DF6">
        <w:rPr>
          <w:rFonts w:cstheme="minorHAnsi"/>
          <w:sz w:val="24"/>
          <w:szCs w:val="24"/>
        </w:rPr>
        <w:t>ata</w:t>
      </w:r>
      <w:r w:rsidRPr="00582DF6">
        <w:rPr>
          <w:rFonts w:cstheme="minorHAnsi"/>
          <w:sz w:val="24"/>
          <w:szCs w:val="24"/>
        </w:rPr>
        <w:t>.</w:t>
      </w:r>
      <w:r w:rsidR="00CA71F0" w:rsidRPr="00582DF6">
        <w:rPr>
          <w:rFonts w:cstheme="minorHAnsi"/>
          <w:sz w:val="24"/>
          <w:szCs w:val="24"/>
        </w:rPr>
        <w:t>”</w:t>
      </w:r>
      <w:r w:rsidR="00E8397D">
        <w:rPr>
          <w:rFonts w:cstheme="minorHAnsi"/>
          <w:sz w:val="24"/>
          <w:szCs w:val="24"/>
        </w:rPr>
        <w:t xml:space="preserve"> </w:t>
      </w:r>
      <w:r w:rsidRPr="00582DF6">
        <w:rPr>
          <w:rFonts w:cstheme="minorHAnsi"/>
          <w:i/>
          <w:sz w:val="24"/>
          <w:szCs w:val="24"/>
        </w:rPr>
        <w:t>Glob</w:t>
      </w:r>
      <w:r w:rsidR="003F31D9" w:rsidRPr="00582DF6">
        <w:rPr>
          <w:rFonts w:cstheme="minorHAnsi"/>
          <w:i/>
          <w:sz w:val="24"/>
          <w:szCs w:val="24"/>
        </w:rPr>
        <w:t>al</w:t>
      </w:r>
      <w:r w:rsidRPr="00582DF6">
        <w:rPr>
          <w:rFonts w:cstheme="minorHAnsi"/>
          <w:i/>
          <w:sz w:val="24"/>
          <w:szCs w:val="24"/>
        </w:rPr>
        <w:t xml:space="preserve"> Health Action</w:t>
      </w:r>
      <w:r w:rsidRPr="00582DF6">
        <w:rPr>
          <w:rFonts w:cstheme="minorHAnsi"/>
          <w:sz w:val="24"/>
          <w:szCs w:val="24"/>
        </w:rPr>
        <w:t xml:space="preserve"> 8: 28941</w:t>
      </w:r>
      <w:r w:rsidR="003F31D9" w:rsidRPr="00582DF6">
        <w:rPr>
          <w:rFonts w:cstheme="minorHAnsi"/>
          <w:sz w:val="24"/>
          <w:szCs w:val="24"/>
        </w:rPr>
        <w:t xml:space="preserve">. </w:t>
      </w:r>
      <w:hyperlink r:id="rId17" w:history="1">
        <w:r w:rsidR="003F31D9" w:rsidRPr="00582DF6">
          <w:rPr>
            <w:rStyle w:val="Hyperlink"/>
            <w:rFonts w:cstheme="minorHAnsi"/>
            <w:sz w:val="24"/>
            <w:szCs w:val="24"/>
          </w:rPr>
          <w:t>http://dx.doi.org/10.3402/gha.v8.28941</w:t>
        </w:r>
      </w:hyperlink>
    </w:p>
    <w:p w:rsidR="003F31D9" w:rsidRPr="00582DF6" w:rsidRDefault="003F31D9" w:rsidP="00F716CE">
      <w:pPr>
        <w:ind w:left="480" w:hanging="480"/>
        <w:contextualSpacing/>
        <w:jc w:val="both"/>
        <w:rPr>
          <w:rFonts w:cstheme="minorHAnsi"/>
          <w:sz w:val="24"/>
          <w:szCs w:val="24"/>
        </w:rPr>
      </w:pPr>
    </w:p>
    <w:p w:rsidR="00A27BB4" w:rsidRPr="00582DF6" w:rsidRDefault="00BA4D81" w:rsidP="00F716CE">
      <w:pPr>
        <w:ind w:left="480" w:hanging="480"/>
        <w:contextualSpacing/>
        <w:jc w:val="both"/>
        <w:rPr>
          <w:rFonts w:cstheme="minorHAnsi"/>
          <w:sz w:val="24"/>
          <w:szCs w:val="24"/>
        </w:rPr>
      </w:pPr>
      <w:r w:rsidRPr="00582DF6">
        <w:rPr>
          <w:rFonts w:cstheme="minorHAnsi"/>
          <w:sz w:val="24"/>
          <w:szCs w:val="24"/>
        </w:rPr>
        <w:t>Mugweni</w:t>
      </w:r>
      <w:r w:rsidR="00A6343A">
        <w:rPr>
          <w:rFonts w:cstheme="minorHAnsi"/>
          <w:sz w:val="24"/>
          <w:szCs w:val="24"/>
        </w:rPr>
        <w:t>,</w:t>
      </w:r>
      <w:r w:rsidR="00C47CC6">
        <w:rPr>
          <w:rFonts w:cstheme="minorHAnsi"/>
          <w:sz w:val="24"/>
          <w:szCs w:val="24"/>
        </w:rPr>
        <w:t xml:space="preserve"> </w:t>
      </w:r>
      <w:r w:rsidR="00A33135" w:rsidRPr="00582DF6">
        <w:rPr>
          <w:rFonts w:cstheme="minorHAnsi"/>
          <w:sz w:val="24"/>
          <w:szCs w:val="24"/>
        </w:rPr>
        <w:t xml:space="preserve">Esther, Omar Mayeh, </w:t>
      </w:r>
      <w:r w:rsidR="00CF3B96" w:rsidRPr="00582DF6">
        <w:rPr>
          <w:rFonts w:cstheme="minorHAnsi"/>
          <w:sz w:val="24"/>
          <w:szCs w:val="24"/>
        </w:rPr>
        <w:t xml:space="preserve">and </w:t>
      </w:r>
      <w:r w:rsidR="00A33135" w:rsidRPr="00582DF6">
        <w:rPr>
          <w:rFonts w:cstheme="minorHAnsi"/>
          <w:sz w:val="24"/>
          <w:szCs w:val="24"/>
        </w:rPr>
        <w:t>Pearson Stephen.</w:t>
      </w:r>
      <w:r w:rsidR="00C47CC6">
        <w:rPr>
          <w:rFonts w:cstheme="minorHAnsi"/>
          <w:sz w:val="24"/>
          <w:szCs w:val="24"/>
        </w:rPr>
        <w:t xml:space="preserve"> </w:t>
      </w:r>
      <w:r w:rsidR="003F31D9" w:rsidRPr="00582DF6">
        <w:rPr>
          <w:rFonts w:cstheme="minorHAnsi"/>
          <w:sz w:val="24"/>
          <w:szCs w:val="24"/>
        </w:rPr>
        <w:t>2014. “</w:t>
      </w:r>
      <w:r w:rsidR="00A27BB4" w:rsidRPr="00582DF6">
        <w:rPr>
          <w:rFonts w:cstheme="minorHAnsi"/>
          <w:sz w:val="24"/>
          <w:szCs w:val="24"/>
        </w:rPr>
        <w:t xml:space="preserve">Understanding </w:t>
      </w:r>
      <w:r w:rsidR="00A6343A">
        <w:rPr>
          <w:rFonts w:cstheme="minorHAnsi"/>
          <w:sz w:val="24"/>
          <w:szCs w:val="24"/>
        </w:rPr>
        <w:t>B</w:t>
      </w:r>
      <w:r w:rsidR="00A6343A" w:rsidRPr="00582DF6">
        <w:rPr>
          <w:rFonts w:cstheme="minorHAnsi"/>
          <w:sz w:val="24"/>
          <w:szCs w:val="24"/>
        </w:rPr>
        <w:t xml:space="preserve">arriers </w:t>
      </w:r>
      <w:r w:rsidR="00A27BB4" w:rsidRPr="00582DF6">
        <w:rPr>
          <w:rFonts w:cstheme="minorHAnsi"/>
          <w:sz w:val="24"/>
          <w:szCs w:val="24"/>
        </w:rPr>
        <w:t xml:space="preserve">to </w:t>
      </w:r>
      <w:r w:rsidR="00A6343A">
        <w:rPr>
          <w:rFonts w:cstheme="minorHAnsi"/>
          <w:sz w:val="24"/>
          <w:szCs w:val="24"/>
        </w:rPr>
        <w:t>S</w:t>
      </w:r>
      <w:r w:rsidR="00A6343A" w:rsidRPr="00582DF6">
        <w:rPr>
          <w:rFonts w:cstheme="minorHAnsi"/>
          <w:sz w:val="24"/>
          <w:szCs w:val="24"/>
        </w:rPr>
        <w:t xml:space="preserve">afer </w:t>
      </w:r>
      <w:r w:rsidR="00A6343A">
        <w:rPr>
          <w:rFonts w:cstheme="minorHAnsi"/>
          <w:sz w:val="24"/>
          <w:szCs w:val="24"/>
        </w:rPr>
        <w:t>S</w:t>
      </w:r>
      <w:r w:rsidR="00A6343A" w:rsidRPr="00582DF6">
        <w:rPr>
          <w:rFonts w:cstheme="minorHAnsi"/>
          <w:sz w:val="24"/>
          <w:szCs w:val="24"/>
        </w:rPr>
        <w:t xml:space="preserve">ex </w:t>
      </w:r>
      <w:r w:rsidR="00A6343A">
        <w:rPr>
          <w:rFonts w:cstheme="minorHAnsi"/>
          <w:sz w:val="24"/>
          <w:szCs w:val="24"/>
        </w:rPr>
        <w:t>P</w:t>
      </w:r>
      <w:r w:rsidR="00A6343A" w:rsidRPr="00582DF6">
        <w:rPr>
          <w:rFonts w:cstheme="minorHAnsi"/>
          <w:sz w:val="24"/>
          <w:szCs w:val="24"/>
        </w:rPr>
        <w:t xml:space="preserve">ractice </w:t>
      </w:r>
      <w:r w:rsidR="00A27BB4" w:rsidRPr="00582DF6">
        <w:rPr>
          <w:rFonts w:cstheme="minorHAnsi"/>
          <w:sz w:val="24"/>
          <w:szCs w:val="24"/>
        </w:rPr>
        <w:t xml:space="preserve">in Zimbabwean </w:t>
      </w:r>
      <w:r w:rsidR="00A6343A">
        <w:rPr>
          <w:rFonts w:cstheme="minorHAnsi"/>
          <w:sz w:val="24"/>
          <w:szCs w:val="24"/>
        </w:rPr>
        <w:t>M</w:t>
      </w:r>
      <w:r w:rsidR="00A6343A" w:rsidRPr="00582DF6">
        <w:rPr>
          <w:rFonts w:cstheme="minorHAnsi"/>
          <w:sz w:val="24"/>
          <w:szCs w:val="24"/>
        </w:rPr>
        <w:t>arriages</w:t>
      </w:r>
      <w:r w:rsidR="00A27BB4" w:rsidRPr="00582DF6">
        <w:rPr>
          <w:rFonts w:cstheme="minorHAnsi"/>
          <w:sz w:val="24"/>
          <w:szCs w:val="24"/>
        </w:rPr>
        <w:t xml:space="preserve">: </w:t>
      </w:r>
      <w:r w:rsidR="00A6343A">
        <w:rPr>
          <w:rFonts w:cstheme="minorHAnsi"/>
          <w:sz w:val="24"/>
          <w:szCs w:val="24"/>
        </w:rPr>
        <w:t>I</w:t>
      </w:r>
      <w:r w:rsidR="00A6343A" w:rsidRPr="00582DF6">
        <w:rPr>
          <w:rFonts w:cstheme="minorHAnsi"/>
          <w:sz w:val="24"/>
          <w:szCs w:val="24"/>
        </w:rPr>
        <w:t xml:space="preserve">mplications </w:t>
      </w:r>
      <w:r w:rsidR="00A27BB4" w:rsidRPr="00582DF6">
        <w:rPr>
          <w:rFonts w:cstheme="minorHAnsi"/>
          <w:sz w:val="24"/>
          <w:szCs w:val="24"/>
        </w:rPr>
        <w:t xml:space="preserve">for </w:t>
      </w:r>
      <w:r w:rsidR="00A6343A">
        <w:rPr>
          <w:rFonts w:cstheme="minorHAnsi"/>
          <w:sz w:val="24"/>
          <w:szCs w:val="24"/>
        </w:rPr>
        <w:t>F</w:t>
      </w:r>
      <w:r w:rsidR="00A6343A" w:rsidRPr="00582DF6">
        <w:rPr>
          <w:rFonts w:cstheme="minorHAnsi"/>
          <w:sz w:val="24"/>
          <w:szCs w:val="24"/>
        </w:rPr>
        <w:t>uture</w:t>
      </w:r>
      <w:r w:rsidR="00703F13">
        <w:rPr>
          <w:rFonts w:cstheme="minorHAnsi"/>
          <w:sz w:val="24"/>
          <w:szCs w:val="24"/>
        </w:rPr>
        <w:t xml:space="preserve"> HIV Prevention Interventions</w:t>
      </w:r>
      <w:r w:rsidR="00A33135" w:rsidRPr="00582DF6">
        <w:rPr>
          <w:rFonts w:cstheme="minorHAnsi"/>
          <w:sz w:val="24"/>
          <w:szCs w:val="24"/>
        </w:rPr>
        <w:t>.</w:t>
      </w:r>
      <w:r w:rsidR="003F31D9" w:rsidRPr="00582DF6">
        <w:rPr>
          <w:rFonts w:cstheme="minorHAnsi"/>
          <w:sz w:val="24"/>
          <w:szCs w:val="24"/>
        </w:rPr>
        <w:t>”</w:t>
      </w:r>
      <w:r w:rsidR="00C47CC6">
        <w:rPr>
          <w:rFonts w:cstheme="minorHAnsi"/>
          <w:sz w:val="24"/>
          <w:szCs w:val="24"/>
        </w:rPr>
        <w:t xml:space="preserve"> </w:t>
      </w:r>
      <w:r w:rsidR="00A33135" w:rsidRPr="00582DF6">
        <w:rPr>
          <w:rFonts w:cstheme="minorHAnsi"/>
          <w:i/>
          <w:sz w:val="24"/>
          <w:szCs w:val="24"/>
        </w:rPr>
        <w:t>Health Education Research</w:t>
      </w:r>
      <w:r w:rsidR="00C47CC6">
        <w:rPr>
          <w:rFonts w:cstheme="minorHAnsi"/>
          <w:i/>
          <w:sz w:val="24"/>
          <w:szCs w:val="24"/>
        </w:rPr>
        <w:t xml:space="preserve"> </w:t>
      </w:r>
      <w:r w:rsidR="00A33135" w:rsidRPr="00582DF6">
        <w:rPr>
          <w:rFonts w:cstheme="minorHAnsi"/>
          <w:sz w:val="24"/>
          <w:szCs w:val="24"/>
        </w:rPr>
        <w:t>30</w:t>
      </w:r>
      <w:r w:rsidR="003F31D9" w:rsidRPr="00582DF6">
        <w:rPr>
          <w:rFonts w:cstheme="minorHAnsi"/>
          <w:sz w:val="24"/>
          <w:szCs w:val="24"/>
        </w:rPr>
        <w:t>(</w:t>
      </w:r>
      <w:r w:rsidR="00A33135" w:rsidRPr="00582DF6">
        <w:rPr>
          <w:rFonts w:cstheme="minorHAnsi"/>
          <w:sz w:val="24"/>
          <w:szCs w:val="24"/>
        </w:rPr>
        <w:t>3</w:t>
      </w:r>
      <w:r w:rsidR="003F31D9" w:rsidRPr="00582DF6">
        <w:rPr>
          <w:rFonts w:cstheme="minorHAnsi"/>
          <w:sz w:val="24"/>
          <w:szCs w:val="24"/>
        </w:rPr>
        <w:t xml:space="preserve">): </w:t>
      </w:r>
      <w:r w:rsidR="00A33135" w:rsidRPr="00582DF6">
        <w:rPr>
          <w:rFonts w:cstheme="minorHAnsi"/>
          <w:sz w:val="24"/>
          <w:szCs w:val="24"/>
        </w:rPr>
        <w:t>388–399</w:t>
      </w:r>
      <w:r w:rsidR="00A6343A">
        <w:rPr>
          <w:rFonts w:cstheme="minorHAnsi"/>
          <w:sz w:val="24"/>
          <w:szCs w:val="24"/>
        </w:rPr>
        <w:t xml:space="preserve">. </w:t>
      </w:r>
    </w:p>
    <w:p w:rsidR="00BA4D81" w:rsidRPr="00582DF6" w:rsidRDefault="00BA4D81" w:rsidP="00F716CE">
      <w:pPr>
        <w:ind w:left="480" w:hanging="480"/>
        <w:contextualSpacing/>
        <w:jc w:val="both"/>
        <w:rPr>
          <w:rFonts w:cstheme="minorHAnsi"/>
          <w:sz w:val="24"/>
          <w:szCs w:val="24"/>
        </w:rPr>
      </w:pPr>
    </w:p>
    <w:p w:rsidR="001A1E8B" w:rsidRPr="00582DF6" w:rsidRDefault="001A1E8B" w:rsidP="00F716CE">
      <w:pPr>
        <w:ind w:left="480" w:hanging="480"/>
        <w:contextualSpacing/>
        <w:jc w:val="both"/>
        <w:rPr>
          <w:rFonts w:cstheme="minorHAnsi"/>
          <w:sz w:val="24"/>
          <w:szCs w:val="24"/>
        </w:rPr>
      </w:pPr>
      <w:r w:rsidRPr="00582DF6">
        <w:rPr>
          <w:rFonts w:cstheme="minorHAnsi"/>
          <w:sz w:val="24"/>
          <w:szCs w:val="24"/>
        </w:rPr>
        <w:t xml:space="preserve">Nnko, Soori, and Robert Pool. 1997. </w:t>
      </w:r>
      <w:r w:rsidR="009749C6" w:rsidRPr="00582DF6">
        <w:rPr>
          <w:rFonts w:cstheme="minorHAnsi"/>
          <w:sz w:val="24"/>
          <w:szCs w:val="24"/>
        </w:rPr>
        <w:t>“</w:t>
      </w:r>
      <w:r w:rsidRPr="00582DF6">
        <w:rPr>
          <w:rFonts w:cstheme="minorHAnsi"/>
          <w:sz w:val="24"/>
          <w:szCs w:val="24"/>
        </w:rPr>
        <w:t xml:space="preserve">Sexual </w:t>
      </w:r>
      <w:r w:rsidR="00A6343A">
        <w:rPr>
          <w:rFonts w:cstheme="minorHAnsi"/>
          <w:sz w:val="24"/>
          <w:szCs w:val="24"/>
        </w:rPr>
        <w:t>D</w:t>
      </w:r>
      <w:r w:rsidR="00A6343A" w:rsidRPr="00582DF6">
        <w:rPr>
          <w:rFonts w:cstheme="minorHAnsi"/>
          <w:sz w:val="24"/>
          <w:szCs w:val="24"/>
        </w:rPr>
        <w:t xml:space="preserve">iscourse </w:t>
      </w:r>
      <w:r w:rsidRPr="00582DF6">
        <w:rPr>
          <w:rFonts w:cstheme="minorHAnsi"/>
          <w:sz w:val="24"/>
          <w:szCs w:val="24"/>
        </w:rPr>
        <w:t xml:space="preserve">in the </w:t>
      </w:r>
      <w:r w:rsidR="00A6343A">
        <w:rPr>
          <w:rFonts w:cstheme="minorHAnsi"/>
          <w:sz w:val="24"/>
          <w:szCs w:val="24"/>
        </w:rPr>
        <w:t>C</w:t>
      </w:r>
      <w:r w:rsidR="00A6343A" w:rsidRPr="00582DF6">
        <w:rPr>
          <w:rFonts w:cstheme="minorHAnsi"/>
          <w:sz w:val="24"/>
          <w:szCs w:val="24"/>
        </w:rPr>
        <w:t xml:space="preserve">ontext </w:t>
      </w:r>
      <w:r w:rsidRPr="00582DF6">
        <w:rPr>
          <w:rFonts w:cstheme="minorHAnsi"/>
          <w:sz w:val="24"/>
          <w:szCs w:val="24"/>
        </w:rPr>
        <w:t xml:space="preserve">of AIDS: </w:t>
      </w:r>
      <w:r w:rsidR="00A6343A">
        <w:rPr>
          <w:rFonts w:cstheme="minorHAnsi"/>
          <w:sz w:val="24"/>
          <w:szCs w:val="24"/>
        </w:rPr>
        <w:t>D</w:t>
      </w:r>
      <w:r w:rsidRPr="00582DF6">
        <w:rPr>
          <w:rFonts w:cstheme="minorHAnsi"/>
          <w:sz w:val="24"/>
          <w:szCs w:val="24"/>
        </w:rPr>
        <w:t xml:space="preserve">ominant </w:t>
      </w:r>
      <w:r w:rsidR="00A6343A">
        <w:rPr>
          <w:rFonts w:cstheme="minorHAnsi"/>
          <w:sz w:val="24"/>
          <w:szCs w:val="24"/>
        </w:rPr>
        <w:t>T</w:t>
      </w:r>
      <w:r w:rsidR="00A6343A" w:rsidRPr="00582DF6">
        <w:rPr>
          <w:rFonts w:cstheme="minorHAnsi"/>
          <w:sz w:val="24"/>
          <w:szCs w:val="24"/>
        </w:rPr>
        <w:t xml:space="preserve">hemes </w:t>
      </w:r>
      <w:r w:rsidRPr="00582DF6">
        <w:rPr>
          <w:rFonts w:cstheme="minorHAnsi"/>
          <w:sz w:val="24"/>
          <w:szCs w:val="24"/>
        </w:rPr>
        <w:t xml:space="preserve">on </w:t>
      </w:r>
      <w:r w:rsidR="00A6343A">
        <w:rPr>
          <w:rFonts w:cstheme="minorHAnsi"/>
          <w:sz w:val="24"/>
          <w:szCs w:val="24"/>
        </w:rPr>
        <w:t>A</w:t>
      </w:r>
      <w:r w:rsidR="00A6343A" w:rsidRPr="00582DF6">
        <w:rPr>
          <w:rFonts w:cstheme="minorHAnsi"/>
          <w:sz w:val="24"/>
          <w:szCs w:val="24"/>
        </w:rPr>
        <w:t xml:space="preserve">dolescent </w:t>
      </w:r>
      <w:r w:rsidR="00A6343A">
        <w:rPr>
          <w:rFonts w:cstheme="minorHAnsi"/>
          <w:sz w:val="24"/>
          <w:szCs w:val="24"/>
        </w:rPr>
        <w:t>S</w:t>
      </w:r>
      <w:r w:rsidR="00A6343A" w:rsidRPr="00582DF6">
        <w:rPr>
          <w:rFonts w:cstheme="minorHAnsi"/>
          <w:sz w:val="24"/>
          <w:szCs w:val="24"/>
        </w:rPr>
        <w:t xml:space="preserve">exuality </w:t>
      </w:r>
      <w:r w:rsidR="00E8397D">
        <w:rPr>
          <w:rFonts w:cstheme="minorHAnsi"/>
          <w:sz w:val="24"/>
          <w:szCs w:val="24"/>
        </w:rPr>
        <w:t>a</w:t>
      </w:r>
      <w:r w:rsidR="00A6343A" w:rsidRPr="00582DF6">
        <w:rPr>
          <w:rFonts w:cstheme="minorHAnsi"/>
          <w:sz w:val="24"/>
          <w:szCs w:val="24"/>
        </w:rPr>
        <w:t xml:space="preserve">mong </w:t>
      </w:r>
      <w:r w:rsidR="00A6343A">
        <w:rPr>
          <w:rFonts w:cstheme="minorHAnsi"/>
          <w:sz w:val="24"/>
          <w:szCs w:val="24"/>
        </w:rPr>
        <w:t>P</w:t>
      </w:r>
      <w:r w:rsidR="00A6343A" w:rsidRPr="00582DF6">
        <w:rPr>
          <w:rFonts w:cstheme="minorHAnsi"/>
          <w:sz w:val="24"/>
          <w:szCs w:val="24"/>
        </w:rPr>
        <w:t xml:space="preserve">rimary </w:t>
      </w:r>
      <w:r w:rsidR="00A6343A">
        <w:rPr>
          <w:rFonts w:cstheme="minorHAnsi"/>
          <w:sz w:val="24"/>
          <w:szCs w:val="24"/>
        </w:rPr>
        <w:t>S</w:t>
      </w:r>
      <w:r w:rsidR="00A6343A" w:rsidRPr="00582DF6">
        <w:rPr>
          <w:rFonts w:cstheme="minorHAnsi"/>
          <w:sz w:val="24"/>
          <w:szCs w:val="24"/>
        </w:rPr>
        <w:t xml:space="preserve">chool </w:t>
      </w:r>
      <w:r w:rsidR="00A6343A">
        <w:rPr>
          <w:rFonts w:cstheme="minorHAnsi"/>
          <w:sz w:val="24"/>
          <w:szCs w:val="24"/>
        </w:rPr>
        <w:t>P</w:t>
      </w:r>
      <w:r w:rsidR="00A6343A" w:rsidRPr="00582DF6">
        <w:rPr>
          <w:rFonts w:cstheme="minorHAnsi"/>
          <w:sz w:val="24"/>
          <w:szCs w:val="24"/>
        </w:rPr>
        <w:t xml:space="preserve">upils </w:t>
      </w:r>
      <w:r w:rsidRPr="00582DF6">
        <w:rPr>
          <w:rFonts w:cstheme="minorHAnsi"/>
          <w:sz w:val="24"/>
          <w:szCs w:val="24"/>
        </w:rPr>
        <w:t>in Magu</w:t>
      </w:r>
      <w:r w:rsidR="00C47CC6">
        <w:rPr>
          <w:rFonts w:cstheme="minorHAnsi"/>
          <w:sz w:val="24"/>
          <w:szCs w:val="24"/>
        </w:rPr>
        <w:t xml:space="preserve"> </w:t>
      </w:r>
      <w:r w:rsidR="00A6343A">
        <w:rPr>
          <w:rFonts w:cstheme="minorHAnsi"/>
          <w:sz w:val="24"/>
          <w:szCs w:val="24"/>
        </w:rPr>
        <w:t>D</w:t>
      </w:r>
      <w:r w:rsidR="00A6343A" w:rsidRPr="00582DF6">
        <w:rPr>
          <w:rFonts w:cstheme="minorHAnsi"/>
          <w:sz w:val="24"/>
          <w:szCs w:val="24"/>
        </w:rPr>
        <w:t>istrict</w:t>
      </w:r>
      <w:r w:rsidRPr="00582DF6">
        <w:rPr>
          <w:rFonts w:cstheme="minorHAnsi"/>
          <w:sz w:val="24"/>
          <w:szCs w:val="24"/>
        </w:rPr>
        <w:t>, Tanzania.</w:t>
      </w:r>
      <w:r w:rsidR="00E8397D" w:rsidRPr="00582DF6">
        <w:rPr>
          <w:rFonts w:cstheme="minorHAnsi"/>
          <w:sz w:val="24"/>
          <w:szCs w:val="24"/>
        </w:rPr>
        <w:t>”</w:t>
      </w:r>
      <w:r w:rsidRPr="00582DF6">
        <w:rPr>
          <w:rFonts w:cstheme="minorHAnsi"/>
          <w:sz w:val="24"/>
          <w:szCs w:val="24"/>
        </w:rPr>
        <w:t xml:space="preserve"> </w:t>
      </w:r>
      <w:r w:rsidRPr="00582DF6">
        <w:rPr>
          <w:rFonts w:cstheme="minorHAnsi"/>
          <w:i/>
          <w:sz w:val="24"/>
          <w:szCs w:val="24"/>
        </w:rPr>
        <w:t xml:space="preserve">Health Transition Review </w:t>
      </w:r>
      <w:r w:rsidRPr="00582DF6">
        <w:rPr>
          <w:rFonts w:cstheme="minorHAnsi"/>
          <w:sz w:val="24"/>
          <w:szCs w:val="24"/>
        </w:rPr>
        <w:t>7(3): 85-90</w:t>
      </w:r>
      <w:r w:rsidR="00A6343A">
        <w:rPr>
          <w:rFonts w:cstheme="minorHAnsi"/>
          <w:sz w:val="24"/>
          <w:szCs w:val="24"/>
        </w:rPr>
        <w:t xml:space="preserve">. </w:t>
      </w:r>
    </w:p>
    <w:p w:rsidR="001A1E8B" w:rsidRDefault="001A1E8B" w:rsidP="0065208D">
      <w:pPr>
        <w:contextualSpacing/>
        <w:jc w:val="both"/>
        <w:rPr>
          <w:rFonts w:cstheme="minorHAnsi"/>
          <w:sz w:val="24"/>
          <w:szCs w:val="24"/>
        </w:rPr>
      </w:pPr>
    </w:p>
    <w:p w:rsidR="0054681E" w:rsidRDefault="0013586C" w:rsidP="00F716CE">
      <w:pPr>
        <w:ind w:left="480" w:hanging="480"/>
        <w:contextualSpacing/>
        <w:jc w:val="both"/>
        <w:rPr>
          <w:rFonts w:cstheme="minorHAnsi"/>
          <w:sz w:val="24"/>
          <w:szCs w:val="24"/>
        </w:rPr>
      </w:pPr>
      <w:r w:rsidRPr="00582DF6">
        <w:rPr>
          <w:rFonts w:cstheme="minorHAnsi"/>
          <w:sz w:val="24"/>
          <w:szCs w:val="24"/>
        </w:rPr>
        <w:t xml:space="preserve">Nyanzi, Barbara, Stella Nyanzi, Brent Wolff, and James Whitworth. 2005. </w:t>
      </w:r>
      <w:r w:rsidR="003F31D9" w:rsidRPr="00582DF6">
        <w:rPr>
          <w:rFonts w:cstheme="minorHAnsi"/>
          <w:sz w:val="24"/>
          <w:szCs w:val="24"/>
        </w:rPr>
        <w:t>“</w:t>
      </w:r>
      <w:r w:rsidRPr="00582DF6">
        <w:rPr>
          <w:rFonts w:cstheme="minorHAnsi"/>
          <w:sz w:val="24"/>
          <w:szCs w:val="24"/>
        </w:rPr>
        <w:t>Money, Men and Markets: Economic and Sexual Empowerment of Market Women in Southwestern Uganda.</w:t>
      </w:r>
      <w:r w:rsidR="003F31D9" w:rsidRPr="00582DF6">
        <w:rPr>
          <w:rFonts w:cstheme="minorHAnsi"/>
          <w:sz w:val="24"/>
          <w:szCs w:val="24"/>
        </w:rPr>
        <w:t>”</w:t>
      </w:r>
      <w:r w:rsidR="00E8397D">
        <w:rPr>
          <w:rFonts w:cstheme="minorHAnsi"/>
          <w:sz w:val="24"/>
          <w:szCs w:val="24"/>
        </w:rPr>
        <w:t xml:space="preserve"> </w:t>
      </w:r>
      <w:r w:rsidRPr="00582DF6">
        <w:rPr>
          <w:rFonts w:cstheme="minorHAnsi"/>
          <w:i/>
          <w:sz w:val="24"/>
          <w:szCs w:val="24"/>
        </w:rPr>
        <w:t>Culture, Health and Sexuality</w:t>
      </w:r>
      <w:r w:rsidRPr="00582DF6">
        <w:rPr>
          <w:rFonts w:cstheme="minorHAnsi"/>
          <w:sz w:val="24"/>
          <w:szCs w:val="24"/>
        </w:rPr>
        <w:t xml:space="preserve"> 7(1): 13–26.</w:t>
      </w:r>
    </w:p>
    <w:p w:rsidR="003E3E87" w:rsidRDefault="008318C9" w:rsidP="008B4EE1">
      <w:pPr>
        <w:ind w:left="480"/>
        <w:contextualSpacing/>
        <w:jc w:val="both"/>
        <w:rPr>
          <w:rFonts w:cstheme="minorHAnsi"/>
          <w:sz w:val="24"/>
          <w:szCs w:val="24"/>
        </w:rPr>
      </w:pPr>
      <w:hyperlink r:id="rId18" w:history="1">
        <w:r w:rsidR="00FF1797" w:rsidRPr="00582DF6">
          <w:rPr>
            <w:rStyle w:val="Hyperlink"/>
            <w:rFonts w:cstheme="minorHAnsi"/>
            <w:sz w:val="24"/>
            <w:szCs w:val="24"/>
          </w:rPr>
          <w:t>https://doi.org/10.1080/13691050410001731099</w:t>
        </w:r>
      </w:hyperlink>
    </w:p>
    <w:p w:rsidR="00FF1797" w:rsidRPr="00582DF6" w:rsidRDefault="00FF1797"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 xml:space="preserve">Ridgeway, Cecilia. 2009. </w:t>
      </w:r>
      <w:r w:rsidR="0054681E" w:rsidRPr="00582DF6">
        <w:rPr>
          <w:rFonts w:cstheme="minorHAnsi"/>
          <w:sz w:val="24"/>
          <w:szCs w:val="24"/>
        </w:rPr>
        <w:t>“</w:t>
      </w:r>
      <w:r w:rsidRPr="00582DF6">
        <w:rPr>
          <w:rFonts w:cstheme="minorHAnsi"/>
          <w:sz w:val="24"/>
          <w:szCs w:val="24"/>
        </w:rPr>
        <w:t>Framed before We Know It: How Gender Shapes Social Relations.</w:t>
      </w:r>
      <w:r w:rsidR="003F31D9" w:rsidRPr="00582DF6">
        <w:rPr>
          <w:rFonts w:cstheme="minorHAnsi"/>
          <w:sz w:val="24"/>
          <w:szCs w:val="24"/>
        </w:rPr>
        <w:t>”</w:t>
      </w:r>
      <w:r w:rsidR="00C47CC6">
        <w:rPr>
          <w:rFonts w:cstheme="minorHAnsi"/>
          <w:sz w:val="24"/>
          <w:szCs w:val="24"/>
        </w:rPr>
        <w:t xml:space="preserve"> </w:t>
      </w:r>
      <w:r w:rsidRPr="00582DF6">
        <w:rPr>
          <w:rFonts w:cstheme="minorHAnsi"/>
          <w:i/>
          <w:sz w:val="24"/>
          <w:szCs w:val="24"/>
        </w:rPr>
        <w:t>Gender and Society</w:t>
      </w:r>
      <w:r w:rsidRPr="00582DF6">
        <w:rPr>
          <w:rFonts w:cstheme="minorHAnsi"/>
          <w:sz w:val="24"/>
          <w:szCs w:val="24"/>
        </w:rPr>
        <w:t xml:space="preserve"> 23(2): 145–60. </w:t>
      </w:r>
      <w:hyperlink r:id="rId19" w:history="1">
        <w:r w:rsidR="00FF1797" w:rsidRPr="00582DF6">
          <w:rPr>
            <w:rStyle w:val="Hyperlink"/>
            <w:rFonts w:cstheme="minorHAnsi"/>
            <w:sz w:val="24"/>
            <w:szCs w:val="24"/>
          </w:rPr>
          <w:t>https://doi.org/10.1177/0891243208330313</w:t>
        </w:r>
      </w:hyperlink>
    </w:p>
    <w:p w:rsidR="00FF1797" w:rsidRPr="00582DF6" w:rsidRDefault="00FF1797"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 xml:space="preserve">Ryan, Gery, and Russell Bernard. 2003. </w:t>
      </w:r>
      <w:r w:rsidR="0054681E" w:rsidRPr="00582DF6">
        <w:rPr>
          <w:rFonts w:cstheme="minorHAnsi"/>
          <w:sz w:val="24"/>
          <w:szCs w:val="24"/>
        </w:rPr>
        <w:t>“</w:t>
      </w:r>
      <w:r w:rsidRPr="00582DF6">
        <w:rPr>
          <w:rFonts w:cstheme="minorHAnsi"/>
          <w:sz w:val="24"/>
          <w:szCs w:val="24"/>
        </w:rPr>
        <w:t>Techniques to Identify Themes.</w:t>
      </w:r>
      <w:r w:rsidR="00E8397D" w:rsidRPr="00582DF6">
        <w:rPr>
          <w:rFonts w:cstheme="minorHAnsi"/>
          <w:sz w:val="24"/>
          <w:szCs w:val="24"/>
        </w:rPr>
        <w:t>”</w:t>
      </w:r>
      <w:r w:rsidRPr="00582DF6">
        <w:rPr>
          <w:rFonts w:cstheme="minorHAnsi"/>
          <w:sz w:val="24"/>
          <w:szCs w:val="24"/>
        </w:rPr>
        <w:t xml:space="preserve"> </w:t>
      </w:r>
      <w:r w:rsidR="0025073B" w:rsidRPr="00582DF6">
        <w:rPr>
          <w:rFonts w:cstheme="minorHAnsi"/>
          <w:i/>
          <w:sz w:val="24"/>
          <w:szCs w:val="24"/>
        </w:rPr>
        <w:t>Field Methods</w:t>
      </w:r>
      <w:r w:rsidR="0025073B" w:rsidRPr="00582DF6">
        <w:rPr>
          <w:rFonts w:cstheme="minorHAnsi"/>
          <w:sz w:val="24"/>
          <w:szCs w:val="24"/>
        </w:rPr>
        <w:t xml:space="preserve"> 15(1): 85–109. </w:t>
      </w:r>
      <w:hyperlink r:id="rId20" w:history="1">
        <w:r w:rsidR="00FF1797" w:rsidRPr="00582DF6">
          <w:rPr>
            <w:rStyle w:val="Hyperlink"/>
            <w:rFonts w:cstheme="minorHAnsi"/>
            <w:sz w:val="24"/>
            <w:szCs w:val="24"/>
          </w:rPr>
          <w:t>https://doi.org/10.1177/1525822X02239569</w:t>
        </w:r>
      </w:hyperlink>
    </w:p>
    <w:p w:rsidR="00FF1797" w:rsidRPr="00582DF6" w:rsidRDefault="00FF1797" w:rsidP="00F716CE">
      <w:pPr>
        <w:ind w:left="480" w:hanging="480"/>
        <w:contextualSpacing/>
        <w:jc w:val="both"/>
        <w:rPr>
          <w:rFonts w:cstheme="minorHAnsi"/>
          <w:sz w:val="24"/>
          <w:szCs w:val="24"/>
        </w:rPr>
      </w:pPr>
    </w:p>
    <w:p w:rsidR="00DE4A7B" w:rsidRDefault="0013586C" w:rsidP="00F716CE">
      <w:pPr>
        <w:ind w:left="480" w:hanging="480"/>
        <w:contextualSpacing/>
        <w:jc w:val="both"/>
      </w:pPr>
      <w:r w:rsidRPr="00582DF6">
        <w:rPr>
          <w:rFonts w:cstheme="minorHAnsi"/>
          <w:sz w:val="24"/>
          <w:szCs w:val="24"/>
        </w:rPr>
        <w:t>Sano, Yujiro, Alice Sedziafa, Siera</w:t>
      </w:r>
      <w:r w:rsidR="00C47CC6">
        <w:rPr>
          <w:rFonts w:cstheme="minorHAnsi"/>
          <w:sz w:val="24"/>
          <w:szCs w:val="24"/>
        </w:rPr>
        <w:t xml:space="preserve"> </w:t>
      </w:r>
      <w:r w:rsidRPr="00582DF6">
        <w:rPr>
          <w:rFonts w:cstheme="minorHAnsi"/>
          <w:sz w:val="24"/>
          <w:szCs w:val="24"/>
        </w:rPr>
        <w:t xml:space="preserve">Vercillo, Roger Antabe, and Isaac Luginaah. 2018. </w:t>
      </w:r>
      <w:r w:rsidR="003F31D9" w:rsidRPr="00582DF6">
        <w:rPr>
          <w:rFonts w:cstheme="minorHAnsi"/>
          <w:sz w:val="24"/>
          <w:szCs w:val="24"/>
        </w:rPr>
        <w:t>“</w:t>
      </w:r>
      <w:r w:rsidRPr="00582DF6">
        <w:rPr>
          <w:rFonts w:cstheme="minorHAnsi"/>
          <w:sz w:val="24"/>
          <w:szCs w:val="24"/>
        </w:rPr>
        <w:t>Women’s Household Decision-Making Autonomy and Safer Sex Negotiation in Nigeria: An Analysis of the Nigeria Demographic and Health Survey.</w:t>
      </w:r>
      <w:r w:rsidR="00E8397D" w:rsidRPr="00582DF6">
        <w:rPr>
          <w:rFonts w:cstheme="minorHAnsi"/>
          <w:sz w:val="24"/>
          <w:szCs w:val="24"/>
        </w:rPr>
        <w:t>”</w:t>
      </w:r>
      <w:r w:rsidRPr="00582DF6">
        <w:rPr>
          <w:rFonts w:cstheme="minorHAnsi"/>
          <w:sz w:val="24"/>
          <w:szCs w:val="24"/>
        </w:rPr>
        <w:t xml:space="preserve"> </w:t>
      </w:r>
      <w:r w:rsidRPr="00582DF6">
        <w:rPr>
          <w:rFonts w:cstheme="minorHAnsi"/>
          <w:i/>
          <w:sz w:val="24"/>
          <w:szCs w:val="24"/>
        </w:rPr>
        <w:t xml:space="preserve">AIDS Care </w:t>
      </w:r>
      <w:r w:rsidRPr="00582DF6">
        <w:rPr>
          <w:rFonts w:cstheme="minorHAnsi"/>
          <w:sz w:val="24"/>
          <w:szCs w:val="24"/>
        </w:rPr>
        <w:t xml:space="preserve">30(2): 240–45. </w:t>
      </w:r>
      <w:hyperlink r:id="rId21" w:history="1">
        <w:r w:rsidR="00FF1797" w:rsidRPr="00582DF6">
          <w:rPr>
            <w:rStyle w:val="Hyperlink"/>
            <w:rFonts w:cstheme="minorHAnsi"/>
            <w:sz w:val="24"/>
            <w:szCs w:val="24"/>
          </w:rPr>
          <w:t>https://doi.org/10.1080/09540121.2017.1363363</w:t>
        </w:r>
      </w:hyperlink>
    </w:p>
    <w:p w:rsidR="00E8397D" w:rsidRPr="00582DF6" w:rsidRDefault="00E8397D"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 xml:space="preserve">Sen, Amartya. 1990. </w:t>
      </w:r>
      <w:r w:rsidR="009749C6" w:rsidRPr="00582DF6">
        <w:rPr>
          <w:rFonts w:cstheme="minorHAnsi"/>
          <w:sz w:val="24"/>
          <w:szCs w:val="24"/>
        </w:rPr>
        <w:t>“</w:t>
      </w:r>
      <w:r w:rsidRPr="00582DF6">
        <w:rPr>
          <w:rFonts w:cstheme="minorHAnsi"/>
          <w:sz w:val="24"/>
          <w:szCs w:val="24"/>
        </w:rPr>
        <w:t>Gender and Cooperative Conflicts.</w:t>
      </w:r>
      <w:r w:rsidR="00E8397D" w:rsidRPr="00582DF6">
        <w:rPr>
          <w:rFonts w:cstheme="minorHAnsi"/>
          <w:sz w:val="24"/>
          <w:szCs w:val="24"/>
        </w:rPr>
        <w:t>”</w:t>
      </w:r>
      <w:r w:rsidRPr="00582DF6">
        <w:rPr>
          <w:rFonts w:cstheme="minorHAnsi"/>
          <w:sz w:val="24"/>
          <w:szCs w:val="24"/>
        </w:rPr>
        <w:t xml:space="preserve"> </w:t>
      </w:r>
      <w:r w:rsidR="003F31D9" w:rsidRPr="00582DF6">
        <w:rPr>
          <w:rFonts w:cstheme="minorHAnsi"/>
          <w:sz w:val="24"/>
          <w:szCs w:val="24"/>
        </w:rPr>
        <w:t>Chap. 8 i</w:t>
      </w:r>
      <w:r w:rsidRPr="00582DF6">
        <w:rPr>
          <w:rFonts w:cstheme="minorHAnsi"/>
          <w:sz w:val="24"/>
          <w:szCs w:val="24"/>
        </w:rPr>
        <w:t xml:space="preserve">n </w:t>
      </w:r>
      <w:r w:rsidRPr="00582DF6">
        <w:rPr>
          <w:rFonts w:cstheme="minorHAnsi"/>
          <w:i/>
          <w:sz w:val="24"/>
          <w:szCs w:val="24"/>
        </w:rPr>
        <w:t>Persistent Inequalities</w:t>
      </w:r>
      <w:r w:rsidRPr="00582DF6">
        <w:rPr>
          <w:rFonts w:cstheme="minorHAnsi"/>
          <w:sz w:val="24"/>
          <w:szCs w:val="24"/>
        </w:rPr>
        <w:t>, edited by Irene Tinker, 123–49. New York: Oxford University Press.</w:t>
      </w:r>
    </w:p>
    <w:p w:rsidR="00FF1797" w:rsidRPr="00582DF6" w:rsidRDefault="00FF1797"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lastRenderedPageBreak/>
        <w:t xml:space="preserve">Silberschmidt, Margrethe. 2001. </w:t>
      </w:r>
      <w:r w:rsidR="003F31D9" w:rsidRPr="00582DF6">
        <w:rPr>
          <w:rFonts w:cstheme="minorHAnsi"/>
          <w:sz w:val="24"/>
          <w:szCs w:val="24"/>
        </w:rPr>
        <w:t>“</w:t>
      </w:r>
      <w:r w:rsidRPr="00582DF6">
        <w:rPr>
          <w:rFonts w:cstheme="minorHAnsi"/>
          <w:sz w:val="24"/>
          <w:szCs w:val="24"/>
        </w:rPr>
        <w:t>Disempowerment of Men in Rural and Urban East Africa: Implications for Male Identity and Sexual Behavior.</w:t>
      </w:r>
      <w:r w:rsidR="003F31D9" w:rsidRPr="00582DF6">
        <w:rPr>
          <w:rFonts w:cstheme="minorHAnsi"/>
          <w:sz w:val="24"/>
          <w:szCs w:val="24"/>
        </w:rPr>
        <w:t>”</w:t>
      </w:r>
      <w:r w:rsidR="00E8397D">
        <w:rPr>
          <w:rFonts w:cstheme="minorHAnsi"/>
          <w:sz w:val="24"/>
          <w:szCs w:val="24"/>
        </w:rPr>
        <w:t xml:space="preserve"> </w:t>
      </w:r>
      <w:r w:rsidRPr="00582DF6">
        <w:rPr>
          <w:rFonts w:cstheme="minorHAnsi"/>
          <w:i/>
          <w:sz w:val="24"/>
          <w:szCs w:val="24"/>
        </w:rPr>
        <w:t>World Development</w:t>
      </w:r>
      <w:r w:rsidRPr="00582DF6">
        <w:rPr>
          <w:rFonts w:cstheme="minorHAnsi"/>
          <w:sz w:val="24"/>
          <w:szCs w:val="24"/>
        </w:rPr>
        <w:t xml:space="preserve"> 29(4): 657–71. </w:t>
      </w:r>
      <w:hyperlink r:id="rId22" w:history="1">
        <w:r w:rsidR="00FF1797" w:rsidRPr="00582DF6">
          <w:rPr>
            <w:rStyle w:val="Hyperlink"/>
            <w:rFonts w:cstheme="minorHAnsi"/>
            <w:sz w:val="24"/>
            <w:szCs w:val="24"/>
          </w:rPr>
          <w:t>https://doi.org/10.1016/S0305-750X(00)00122-4</w:t>
        </w:r>
      </w:hyperlink>
    </w:p>
    <w:p w:rsidR="008B657D" w:rsidRPr="00582DF6" w:rsidRDefault="008B657D" w:rsidP="00F716CE">
      <w:pPr>
        <w:ind w:left="480" w:hanging="480"/>
        <w:contextualSpacing/>
        <w:jc w:val="both"/>
        <w:rPr>
          <w:rFonts w:cstheme="minorHAnsi"/>
          <w:sz w:val="24"/>
          <w:szCs w:val="24"/>
          <w:highlight w:val="yellow"/>
        </w:rPr>
      </w:pPr>
    </w:p>
    <w:p w:rsidR="008B657D" w:rsidRPr="00582DF6" w:rsidRDefault="008B657D" w:rsidP="00F716CE">
      <w:pPr>
        <w:ind w:left="480" w:hanging="480"/>
        <w:contextualSpacing/>
        <w:jc w:val="both"/>
        <w:rPr>
          <w:rFonts w:cstheme="minorHAnsi"/>
          <w:sz w:val="24"/>
          <w:szCs w:val="24"/>
        </w:rPr>
      </w:pPr>
      <w:r w:rsidRPr="00582DF6">
        <w:rPr>
          <w:rFonts w:cstheme="minorHAnsi"/>
          <w:sz w:val="24"/>
          <w:szCs w:val="24"/>
        </w:rPr>
        <w:t>Tenkorang</w:t>
      </w:r>
      <w:r w:rsidR="00F00106" w:rsidRPr="00582DF6">
        <w:rPr>
          <w:rFonts w:cstheme="minorHAnsi"/>
          <w:sz w:val="24"/>
          <w:szCs w:val="24"/>
        </w:rPr>
        <w:t xml:space="preserve">, Eric. 2012.  </w:t>
      </w:r>
      <w:r w:rsidR="00CF3B96" w:rsidRPr="00582DF6">
        <w:rPr>
          <w:rFonts w:cstheme="minorHAnsi"/>
          <w:sz w:val="24"/>
          <w:szCs w:val="24"/>
        </w:rPr>
        <w:t>“</w:t>
      </w:r>
      <w:r w:rsidR="00F00106" w:rsidRPr="00582DF6">
        <w:rPr>
          <w:rFonts w:cstheme="minorHAnsi"/>
          <w:sz w:val="24"/>
          <w:szCs w:val="24"/>
        </w:rPr>
        <w:t xml:space="preserve">Negotiating Safer Sex </w:t>
      </w:r>
      <w:r w:rsidR="00482161">
        <w:rPr>
          <w:rFonts w:cstheme="minorHAnsi"/>
          <w:sz w:val="24"/>
          <w:szCs w:val="24"/>
        </w:rPr>
        <w:t>a</w:t>
      </w:r>
      <w:r w:rsidR="00F00106" w:rsidRPr="00582DF6">
        <w:rPr>
          <w:rFonts w:cstheme="minorHAnsi"/>
          <w:sz w:val="24"/>
          <w:szCs w:val="24"/>
        </w:rPr>
        <w:t>mong Married Women in Ghana.</w:t>
      </w:r>
      <w:r w:rsidR="00CF3B96" w:rsidRPr="00582DF6">
        <w:rPr>
          <w:rFonts w:cstheme="minorHAnsi"/>
          <w:sz w:val="24"/>
          <w:szCs w:val="24"/>
        </w:rPr>
        <w:t>”</w:t>
      </w:r>
      <w:r w:rsidR="00E8397D">
        <w:rPr>
          <w:rFonts w:cstheme="minorHAnsi"/>
          <w:sz w:val="24"/>
          <w:szCs w:val="24"/>
        </w:rPr>
        <w:t xml:space="preserve"> </w:t>
      </w:r>
      <w:r w:rsidR="00F00106" w:rsidRPr="00582DF6">
        <w:rPr>
          <w:rFonts w:cstheme="minorHAnsi"/>
          <w:i/>
          <w:sz w:val="24"/>
          <w:szCs w:val="24"/>
        </w:rPr>
        <w:t>Archives of Sexual Behavior</w:t>
      </w:r>
      <w:r w:rsidR="00F00106" w:rsidRPr="00582DF6">
        <w:rPr>
          <w:rFonts w:cstheme="minorHAnsi"/>
          <w:sz w:val="24"/>
          <w:szCs w:val="24"/>
        </w:rPr>
        <w:t xml:space="preserve"> 41:</w:t>
      </w:r>
      <w:bookmarkStart w:id="38" w:name="_GoBack"/>
      <w:bookmarkEnd w:id="38"/>
      <w:r w:rsidR="00E8397D">
        <w:rPr>
          <w:rFonts w:cstheme="minorHAnsi"/>
          <w:sz w:val="24"/>
          <w:szCs w:val="24"/>
        </w:rPr>
        <w:t xml:space="preserve"> </w:t>
      </w:r>
      <w:r w:rsidR="00F00106" w:rsidRPr="00582DF6">
        <w:rPr>
          <w:rFonts w:cstheme="minorHAnsi"/>
          <w:sz w:val="24"/>
          <w:szCs w:val="24"/>
        </w:rPr>
        <w:t>1353–1362</w:t>
      </w:r>
    </w:p>
    <w:p w:rsidR="00FF1797" w:rsidRPr="00582DF6" w:rsidRDefault="00FF1797"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 xml:space="preserve">Ulin, Priscilla. 1992. </w:t>
      </w:r>
      <w:r w:rsidR="003F31D9" w:rsidRPr="00582DF6">
        <w:rPr>
          <w:rFonts w:cstheme="minorHAnsi"/>
          <w:sz w:val="24"/>
          <w:szCs w:val="24"/>
        </w:rPr>
        <w:t>“</w:t>
      </w:r>
      <w:r w:rsidRPr="00582DF6">
        <w:rPr>
          <w:rFonts w:cstheme="minorHAnsi"/>
          <w:sz w:val="24"/>
          <w:szCs w:val="24"/>
        </w:rPr>
        <w:t>African Women and AIDS: Negotiating Behavioral Change.</w:t>
      </w:r>
      <w:r w:rsidR="009749C6" w:rsidRPr="00582DF6">
        <w:rPr>
          <w:rFonts w:cstheme="minorHAnsi"/>
          <w:sz w:val="24"/>
          <w:szCs w:val="24"/>
        </w:rPr>
        <w:t>”</w:t>
      </w:r>
      <w:r w:rsidR="00E8397D">
        <w:rPr>
          <w:rFonts w:cstheme="minorHAnsi"/>
          <w:sz w:val="24"/>
          <w:szCs w:val="24"/>
        </w:rPr>
        <w:t xml:space="preserve"> </w:t>
      </w:r>
      <w:r w:rsidRPr="00582DF6">
        <w:rPr>
          <w:rFonts w:cstheme="minorHAnsi"/>
          <w:i/>
          <w:sz w:val="24"/>
          <w:szCs w:val="24"/>
        </w:rPr>
        <w:t xml:space="preserve">Social Science </w:t>
      </w:r>
      <w:r w:rsidR="00CE3D50">
        <w:rPr>
          <w:rFonts w:cstheme="minorHAnsi"/>
          <w:i/>
          <w:sz w:val="24"/>
          <w:szCs w:val="24"/>
        </w:rPr>
        <w:t>&amp;</w:t>
      </w:r>
      <w:r w:rsidRPr="00582DF6">
        <w:rPr>
          <w:rFonts w:cstheme="minorHAnsi"/>
          <w:i/>
          <w:sz w:val="24"/>
          <w:szCs w:val="24"/>
        </w:rPr>
        <w:t xml:space="preserve"> Medicine</w:t>
      </w:r>
      <w:r w:rsidRPr="00582DF6">
        <w:rPr>
          <w:rFonts w:cstheme="minorHAnsi"/>
          <w:sz w:val="24"/>
          <w:szCs w:val="24"/>
        </w:rPr>
        <w:t xml:space="preserve"> 34 (1): 63–73.</w:t>
      </w:r>
    </w:p>
    <w:p w:rsidR="00987384" w:rsidRPr="00582DF6" w:rsidRDefault="00987384" w:rsidP="00F716CE">
      <w:pPr>
        <w:ind w:left="480" w:hanging="480"/>
        <w:contextualSpacing/>
        <w:jc w:val="both"/>
        <w:rPr>
          <w:rFonts w:cstheme="minorHAnsi"/>
          <w:sz w:val="24"/>
          <w:szCs w:val="24"/>
        </w:rPr>
      </w:pPr>
    </w:p>
    <w:p w:rsidR="00987384" w:rsidRPr="00582DF6" w:rsidRDefault="00987384" w:rsidP="00F716CE">
      <w:pPr>
        <w:ind w:left="480" w:hanging="480"/>
        <w:contextualSpacing/>
        <w:jc w:val="both"/>
        <w:rPr>
          <w:rFonts w:cstheme="minorHAnsi"/>
          <w:sz w:val="24"/>
          <w:szCs w:val="24"/>
        </w:rPr>
      </w:pPr>
      <w:r w:rsidRPr="00582DF6">
        <w:rPr>
          <w:rFonts w:cstheme="minorHAnsi"/>
          <w:sz w:val="24"/>
          <w:szCs w:val="24"/>
        </w:rPr>
        <w:t xml:space="preserve">UNDP (United Nations Development Programme), and Government of the United Republic of Tanzania. 2015. “Tanzania Human Development Report 2014. Economic Transformation for Human Development.” Dar es Salaam. </w:t>
      </w:r>
      <w:hyperlink r:id="rId23" w:history="1">
        <w:r w:rsidRPr="00582DF6">
          <w:rPr>
            <w:rStyle w:val="Hyperlink"/>
            <w:rFonts w:cstheme="minorHAnsi"/>
            <w:sz w:val="24"/>
            <w:szCs w:val="24"/>
          </w:rPr>
          <w:t>http://hdr.undp.org/sites/default/files/thdr2014-main.pdf</w:t>
        </w:r>
      </w:hyperlink>
    </w:p>
    <w:p w:rsidR="000020CE" w:rsidRPr="00582DF6" w:rsidRDefault="000020CE" w:rsidP="00F716CE">
      <w:pPr>
        <w:ind w:left="480" w:hanging="480"/>
        <w:contextualSpacing/>
        <w:jc w:val="both"/>
        <w:rPr>
          <w:rFonts w:cstheme="minorHAnsi"/>
          <w:sz w:val="24"/>
          <w:szCs w:val="24"/>
        </w:rPr>
      </w:pPr>
    </w:p>
    <w:p w:rsidR="00DE4A7B" w:rsidRPr="00582DF6" w:rsidRDefault="0025073B" w:rsidP="00F716CE">
      <w:pPr>
        <w:ind w:left="480" w:hanging="480"/>
        <w:contextualSpacing/>
        <w:jc w:val="both"/>
        <w:rPr>
          <w:rFonts w:cstheme="minorHAnsi"/>
          <w:sz w:val="24"/>
          <w:szCs w:val="24"/>
        </w:rPr>
      </w:pPr>
      <w:r w:rsidRPr="00582DF6">
        <w:rPr>
          <w:rFonts w:cstheme="minorHAnsi"/>
          <w:sz w:val="24"/>
          <w:szCs w:val="24"/>
        </w:rPr>
        <w:t xml:space="preserve">Vyas, Seema, Jessie Mbwambo, and Lori Heise. 2015. </w:t>
      </w:r>
      <w:r w:rsidR="003F31D9" w:rsidRPr="00582DF6">
        <w:rPr>
          <w:rFonts w:cstheme="minorHAnsi"/>
          <w:sz w:val="24"/>
          <w:szCs w:val="24"/>
        </w:rPr>
        <w:t>“</w:t>
      </w:r>
      <w:r w:rsidR="0013586C" w:rsidRPr="00582DF6">
        <w:rPr>
          <w:rFonts w:cstheme="minorHAnsi"/>
          <w:sz w:val="24"/>
          <w:szCs w:val="24"/>
        </w:rPr>
        <w:t>Women’s Paid Work and Intimate Partner Violence: Insights from Tanzania.</w:t>
      </w:r>
      <w:r w:rsidR="003F31D9" w:rsidRPr="00582DF6">
        <w:rPr>
          <w:rFonts w:cstheme="minorHAnsi"/>
          <w:sz w:val="24"/>
          <w:szCs w:val="24"/>
        </w:rPr>
        <w:t>”</w:t>
      </w:r>
      <w:r w:rsidR="00E8397D">
        <w:rPr>
          <w:rFonts w:cstheme="minorHAnsi"/>
          <w:sz w:val="24"/>
          <w:szCs w:val="24"/>
        </w:rPr>
        <w:t xml:space="preserve"> </w:t>
      </w:r>
      <w:r w:rsidR="0013586C" w:rsidRPr="00582DF6">
        <w:rPr>
          <w:rFonts w:cstheme="minorHAnsi"/>
          <w:i/>
          <w:sz w:val="24"/>
          <w:szCs w:val="24"/>
        </w:rPr>
        <w:t>Feminist Econ</w:t>
      </w:r>
      <w:r w:rsidR="00EC5CC2" w:rsidRPr="00582DF6">
        <w:rPr>
          <w:rFonts w:cstheme="minorHAnsi"/>
          <w:i/>
          <w:sz w:val="24"/>
          <w:szCs w:val="24"/>
        </w:rPr>
        <w:t>o</w:t>
      </w:r>
      <w:r w:rsidR="0013586C" w:rsidRPr="00582DF6">
        <w:rPr>
          <w:rFonts w:cstheme="minorHAnsi"/>
          <w:i/>
          <w:sz w:val="24"/>
          <w:szCs w:val="24"/>
        </w:rPr>
        <w:t>mics</w:t>
      </w:r>
      <w:r w:rsidR="0013586C" w:rsidRPr="00582DF6">
        <w:rPr>
          <w:rFonts w:cstheme="minorHAnsi"/>
          <w:sz w:val="24"/>
          <w:szCs w:val="24"/>
        </w:rPr>
        <w:t xml:space="preserve"> 21(1): 35–58. </w:t>
      </w:r>
      <w:hyperlink r:id="rId24" w:history="1">
        <w:r w:rsidR="00FF1797" w:rsidRPr="00582DF6">
          <w:rPr>
            <w:rStyle w:val="Hyperlink"/>
            <w:rFonts w:cstheme="minorHAnsi"/>
            <w:sz w:val="24"/>
            <w:szCs w:val="24"/>
          </w:rPr>
          <w:t>https://doi.org/10.1080/13545701.2014.935796</w:t>
        </w:r>
      </w:hyperlink>
    </w:p>
    <w:p w:rsidR="008D79F4" w:rsidRPr="00582DF6" w:rsidRDefault="008D79F4" w:rsidP="00F716CE">
      <w:pPr>
        <w:ind w:left="480" w:hanging="480"/>
        <w:contextualSpacing/>
        <w:jc w:val="both"/>
        <w:rPr>
          <w:rFonts w:cstheme="minorHAnsi"/>
          <w:sz w:val="24"/>
          <w:szCs w:val="24"/>
          <w:highlight w:val="yellow"/>
        </w:rPr>
      </w:pPr>
    </w:p>
    <w:p w:rsidR="008D79F4" w:rsidRPr="00582DF6" w:rsidRDefault="008D79F4" w:rsidP="00F716CE">
      <w:pPr>
        <w:ind w:left="480" w:hanging="480"/>
        <w:contextualSpacing/>
        <w:jc w:val="both"/>
        <w:rPr>
          <w:rFonts w:cstheme="minorHAnsi"/>
          <w:sz w:val="24"/>
          <w:szCs w:val="24"/>
        </w:rPr>
      </w:pPr>
      <w:r w:rsidRPr="00582DF6">
        <w:rPr>
          <w:rFonts w:cstheme="minorHAnsi"/>
          <w:sz w:val="24"/>
          <w:szCs w:val="24"/>
        </w:rPr>
        <w:t xml:space="preserve">Vyas, Seema. 2018. </w:t>
      </w:r>
      <w:r w:rsidR="009357D0" w:rsidRPr="00582DF6">
        <w:rPr>
          <w:rFonts w:cstheme="minorHAnsi"/>
          <w:sz w:val="24"/>
          <w:szCs w:val="24"/>
        </w:rPr>
        <w:t>“</w:t>
      </w:r>
      <w:r w:rsidRPr="00582DF6">
        <w:rPr>
          <w:rFonts w:cstheme="minorHAnsi"/>
          <w:sz w:val="24"/>
          <w:szCs w:val="24"/>
        </w:rPr>
        <w:t xml:space="preserve">Maintaining Respect – Men , Masculinities , and Domestic Violence </w:t>
      </w:r>
      <w:r w:rsidRPr="009357D0">
        <w:rPr>
          <w:rFonts w:cstheme="minorHAnsi"/>
          <w:sz w:val="24"/>
          <w:szCs w:val="24"/>
        </w:rPr>
        <w:t xml:space="preserve">against </w:t>
      </w:r>
      <w:r w:rsidR="00A5357F" w:rsidRPr="008B4EE1">
        <w:rPr>
          <w:rFonts w:cstheme="minorHAnsi"/>
          <w:sz w:val="24"/>
          <w:szCs w:val="24"/>
        </w:rPr>
        <w:t>Women: Insights</w:t>
      </w:r>
      <w:r w:rsidRPr="009357D0">
        <w:rPr>
          <w:rFonts w:cstheme="minorHAnsi"/>
          <w:sz w:val="24"/>
          <w:szCs w:val="24"/>
        </w:rPr>
        <w:t xml:space="preserve"> from Informal Sector Workers in Tanzania</w:t>
      </w:r>
      <w:r w:rsidR="00704C42">
        <w:rPr>
          <w:rFonts w:cstheme="minorHAnsi"/>
          <w:sz w:val="24"/>
          <w:szCs w:val="24"/>
        </w:rPr>
        <w:t xml:space="preserve">.” </w:t>
      </w:r>
      <w:r w:rsidR="00704C42">
        <w:rPr>
          <w:rFonts w:cstheme="minorHAnsi"/>
          <w:i/>
          <w:sz w:val="24"/>
          <w:szCs w:val="24"/>
        </w:rPr>
        <w:t>International Journal of Gender Studies in Developing Societies</w:t>
      </w:r>
      <w:r w:rsidR="00704C42">
        <w:rPr>
          <w:rFonts w:cstheme="minorHAnsi"/>
          <w:sz w:val="24"/>
          <w:szCs w:val="24"/>
        </w:rPr>
        <w:t xml:space="preserve"> 2(4): 299–315.</w:t>
      </w:r>
    </w:p>
    <w:p w:rsidR="00846F70" w:rsidRPr="00582DF6" w:rsidRDefault="00846F70" w:rsidP="00F716CE">
      <w:pPr>
        <w:ind w:left="480" w:hanging="480"/>
        <w:contextualSpacing/>
        <w:jc w:val="both"/>
        <w:rPr>
          <w:rFonts w:cstheme="minorHAnsi"/>
          <w:sz w:val="24"/>
          <w:szCs w:val="24"/>
          <w:highlight w:val="yellow"/>
        </w:rPr>
      </w:pPr>
    </w:p>
    <w:p w:rsidR="00A30879" w:rsidRPr="00582DF6" w:rsidRDefault="00A30879" w:rsidP="00F716CE">
      <w:pPr>
        <w:ind w:left="480" w:hanging="480"/>
        <w:contextualSpacing/>
        <w:jc w:val="both"/>
        <w:rPr>
          <w:rFonts w:cstheme="minorHAnsi"/>
          <w:sz w:val="24"/>
          <w:szCs w:val="24"/>
          <w:highlight w:val="yellow"/>
        </w:rPr>
      </w:pPr>
      <w:r w:rsidRPr="00582DF6">
        <w:rPr>
          <w:rFonts w:cstheme="minorHAnsi"/>
          <w:sz w:val="24"/>
          <w:szCs w:val="24"/>
        </w:rPr>
        <w:t>Vyas</w:t>
      </w:r>
      <w:r w:rsidR="003F31D9" w:rsidRPr="00582DF6">
        <w:rPr>
          <w:rFonts w:cstheme="minorHAnsi"/>
          <w:sz w:val="24"/>
          <w:szCs w:val="24"/>
        </w:rPr>
        <w:t>,</w:t>
      </w:r>
      <w:r w:rsidRPr="00582DF6">
        <w:rPr>
          <w:rFonts w:cstheme="minorHAnsi"/>
          <w:sz w:val="24"/>
          <w:szCs w:val="24"/>
        </w:rPr>
        <w:t xml:space="preserve"> S</w:t>
      </w:r>
      <w:r w:rsidR="003F31D9" w:rsidRPr="00582DF6">
        <w:rPr>
          <w:rFonts w:cstheme="minorHAnsi"/>
          <w:sz w:val="24"/>
          <w:szCs w:val="24"/>
        </w:rPr>
        <w:t>eema</w:t>
      </w:r>
      <w:r w:rsidRPr="00582DF6">
        <w:rPr>
          <w:rFonts w:cstheme="minorHAnsi"/>
          <w:sz w:val="24"/>
          <w:szCs w:val="24"/>
        </w:rPr>
        <w:t xml:space="preserve">. </w:t>
      </w:r>
      <w:r w:rsidR="003E42C8">
        <w:rPr>
          <w:rFonts w:cstheme="minorHAnsi"/>
          <w:sz w:val="24"/>
          <w:szCs w:val="24"/>
        </w:rPr>
        <w:t>201</w:t>
      </w:r>
      <w:r w:rsidR="0065208D">
        <w:rPr>
          <w:rFonts w:cstheme="minorHAnsi"/>
          <w:sz w:val="24"/>
          <w:szCs w:val="24"/>
        </w:rPr>
        <w:t>2</w:t>
      </w:r>
      <w:r w:rsidR="003E42C8">
        <w:rPr>
          <w:rFonts w:cstheme="minorHAnsi"/>
          <w:sz w:val="24"/>
          <w:szCs w:val="24"/>
        </w:rPr>
        <w:t xml:space="preserve">. </w:t>
      </w:r>
      <w:r w:rsidR="0065208D">
        <w:rPr>
          <w:rFonts w:cstheme="minorHAnsi"/>
          <w:sz w:val="24"/>
          <w:szCs w:val="24"/>
        </w:rPr>
        <w:t>“</w:t>
      </w:r>
      <w:r w:rsidRPr="00582DF6">
        <w:rPr>
          <w:rFonts w:cstheme="minorHAnsi"/>
          <w:sz w:val="24"/>
          <w:szCs w:val="24"/>
        </w:rPr>
        <w:t xml:space="preserve">Assessing the </w:t>
      </w:r>
      <w:r w:rsidR="00A6343A">
        <w:rPr>
          <w:rFonts w:cstheme="minorHAnsi"/>
          <w:sz w:val="24"/>
          <w:szCs w:val="24"/>
        </w:rPr>
        <w:t>I</w:t>
      </w:r>
      <w:r w:rsidR="00A6343A" w:rsidRPr="00582DF6">
        <w:rPr>
          <w:rFonts w:cstheme="minorHAnsi"/>
          <w:sz w:val="24"/>
          <w:szCs w:val="24"/>
        </w:rPr>
        <w:t xml:space="preserve">mplications </w:t>
      </w:r>
      <w:r w:rsidRPr="00582DF6">
        <w:rPr>
          <w:rFonts w:cstheme="minorHAnsi"/>
          <w:sz w:val="24"/>
          <w:szCs w:val="24"/>
        </w:rPr>
        <w:t xml:space="preserve">of </w:t>
      </w:r>
      <w:r w:rsidR="00A6343A">
        <w:rPr>
          <w:rFonts w:cstheme="minorHAnsi"/>
          <w:sz w:val="24"/>
          <w:szCs w:val="24"/>
        </w:rPr>
        <w:t>W</w:t>
      </w:r>
      <w:r w:rsidR="00A6343A" w:rsidRPr="00582DF6">
        <w:rPr>
          <w:rFonts w:cstheme="minorHAnsi"/>
          <w:sz w:val="24"/>
          <w:szCs w:val="24"/>
        </w:rPr>
        <w:t xml:space="preserve">omen’s </w:t>
      </w:r>
      <w:r w:rsidR="00A6343A">
        <w:rPr>
          <w:rFonts w:cstheme="minorHAnsi"/>
          <w:sz w:val="24"/>
          <w:szCs w:val="24"/>
        </w:rPr>
        <w:t>E</w:t>
      </w:r>
      <w:r w:rsidR="00A6343A" w:rsidRPr="00582DF6">
        <w:rPr>
          <w:rFonts w:cstheme="minorHAnsi"/>
          <w:sz w:val="24"/>
          <w:szCs w:val="24"/>
        </w:rPr>
        <w:t xml:space="preserve">conomic </w:t>
      </w:r>
      <w:r w:rsidR="00A6343A">
        <w:rPr>
          <w:rFonts w:cstheme="minorHAnsi"/>
          <w:sz w:val="24"/>
          <w:szCs w:val="24"/>
        </w:rPr>
        <w:t>S</w:t>
      </w:r>
      <w:r w:rsidR="00A6343A" w:rsidRPr="00582DF6">
        <w:rPr>
          <w:rFonts w:cstheme="minorHAnsi"/>
          <w:sz w:val="24"/>
          <w:szCs w:val="24"/>
        </w:rPr>
        <w:t xml:space="preserve">tatus </w:t>
      </w:r>
      <w:r w:rsidRPr="00582DF6">
        <w:rPr>
          <w:rFonts w:cstheme="minorHAnsi"/>
          <w:sz w:val="24"/>
          <w:szCs w:val="24"/>
        </w:rPr>
        <w:t xml:space="preserve">on </w:t>
      </w:r>
      <w:r w:rsidR="00A6343A">
        <w:rPr>
          <w:rFonts w:cstheme="minorHAnsi"/>
          <w:sz w:val="24"/>
          <w:szCs w:val="24"/>
        </w:rPr>
        <w:t>I</w:t>
      </w:r>
      <w:r w:rsidR="00A6343A" w:rsidRPr="00582DF6">
        <w:rPr>
          <w:rFonts w:cstheme="minorHAnsi"/>
          <w:sz w:val="24"/>
          <w:szCs w:val="24"/>
        </w:rPr>
        <w:t xml:space="preserve">ntimate </w:t>
      </w:r>
      <w:r w:rsidR="00A6343A">
        <w:rPr>
          <w:rFonts w:cstheme="minorHAnsi"/>
          <w:sz w:val="24"/>
          <w:szCs w:val="24"/>
        </w:rPr>
        <w:t>P</w:t>
      </w:r>
      <w:r w:rsidR="00A6343A" w:rsidRPr="00582DF6">
        <w:rPr>
          <w:rFonts w:cstheme="minorHAnsi"/>
          <w:sz w:val="24"/>
          <w:szCs w:val="24"/>
        </w:rPr>
        <w:t xml:space="preserve">artner </w:t>
      </w:r>
      <w:r w:rsidR="00A6343A">
        <w:rPr>
          <w:rFonts w:cstheme="minorHAnsi"/>
          <w:sz w:val="24"/>
          <w:szCs w:val="24"/>
        </w:rPr>
        <w:t>V</w:t>
      </w:r>
      <w:r w:rsidR="00A6343A" w:rsidRPr="00582DF6">
        <w:rPr>
          <w:rFonts w:cstheme="minorHAnsi"/>
          <w:sz w:val="24"/>
          <w:szCs w:val="24"/>
        </w:rPr>
        <w:t xml:space="preserve">iolence </w:t>
      </w:r>
      <w:r w:rsidRPr="00582DF6">
        <w:rPr>
          <w:rFonts w:cstheme="minorHAnsi"/>
          <w:sz w:val="24"/>
          <w:szCs w:val="24"/>
        </w:rPr>
        <w:t>in Dar es Salaam and Mbeya, Tanzania.</w:t>
      </w:r>
      <w:r w:rsidR="0065208D">
        <w:rPr>
          <w:rFonts w:cstheme="minorHAnsi"/>
          <w:sz w:val="24"/>
          <w:szCs w:val="24"/>
        </w:rPr>
        <w:t>”</w:t>
      </w:r>
      <w:r w:rsidRPr="00582DF6">
        <w:rPr>
          <w:rFonts w:cstheme="minorHAnsi"/>
          <w:sz w:val="24"/>
          <w:szCs w:val="24"/>
        </w:rPr>
        <w:t xml:space="preserve"> PhD</w:t>
      </w:r>
      <w:r w:rsidR="00C47CC6">
        <w:rPr>
          <w:rFonts w:cstheme="minorHAnsi"/>
          <w:sz w:val="24"/>
          <w:szCs w:val="24"/>
        </w:rPr>
        <w:t xml:space="preserve"> </w:t>
      </w:r>
      <w:r w:rsidR="005E6A81">
        <w:rPr>
          <w:rFonts w:cstheme="minorHAnsi"/>
          <w:sz w:val="24"/>
          <w:szCs w:val="24"/>
        </w:rPr>
        <w:t>thesis</w:t>
      </w:r>
      <w:r w:rsidR="0065208D">
        <w:rPr>
          <w:rFonts w:cstheme="minorHAnsi"/>
          <w:sz w:val="24"/>
          <w:szCs w:val="24"/>
        </w:rPr>
        <w:t>.,</w:t>
      </w:r>
      <w:r w:rsidRPr="00582DF6">
        <w:rPr>
          <w:rFonts w:cstheme="minorHAnsi"/>
          <w:sz w:val="24"/>
          <w:szCs w:val="24"/>
        </w:rPr>
        <w:t xml:space="preserve"> London School of Hygiene and Tropical Medicine.</w:t>
      </w:r>
    </w:p>
    <w:p w:rsidR="00A30879" w:rsidRPr="00582DF6" w:rsidRDefault="00A30879" w:rsidP="00F716CE">
      <w:pPr>
        <w:ind w:left="480" w:hanging="480"/>
        <w:contextualSpacing/>
        <w:jc w:val="both"/>
        <w:rPr>
          <w:rFonts w:cstheme="minorHAnsi"/>
          <w:sz w:val="24"/>
          <w:szCs w:val="24"/>
          <w:highlight w:val="yellow"/>
        </w:rPr>
      </w:pPr>
    </w:p>
    <w:p w:rsidR="00FF1797" w:rsidRPr="00582DF6" w:rsidRDefault="00BA4D81" w:rsidP="00F716CE">
      <w:pPr>
        <w:ind w:left="480" w:hanging="480"/>
        <w:contextualSpacing/>
        <w:jc w:val="both"/>
        <w:rPr>
          <w:rFonts w:cstheme="minorHAnsi"/>
          <w:sz w:val="24"/>
          <w:szCs w:val="24"/>
        </w:rPr>
      </w:pPr>
      <w:r w:rsidRPr="00582DF6">
        <w:rPr>
          <w:rFonts w:cstheme="minorHAnsi"/>
          <w:sz w:val="24"/>
          <w:szCs w:val="24"/>
        </w:rPr>
        <w:t>Wallace</w:t>
      </w:r>
      <w:r w:rsidR="003F31D9" w:rsidRPr="00582DF6">
        <w:rPr>
          <w:rFonts w:cstheme="minorHAnsi"/>
          <w:sz w:val="24"/>
          <w:szCs w:val="24"/>
        </w:rPr>
        <w:t>,</w:t>
      </w:r>
      <w:r w:rsidR="00846F70" w:rsidRPr="00582DF6">
        <w:rPr>
          <w:rFonts w:cstheme="minorHAnsi"/>
          <w:sz w:val="24"/>
          <w:szCs w:val="24"/>
        </w:rPr>
        <w:t xml:space="preserve"> Heather</w:t>
      </w:r>
      <w:r w:rsidR="003F31D9" w:rsidRPr="00582DF6">
        <w:rPr>
          <w:rFonts w:cstheme="minorHAnsi"/>
          <w:sz w:val="24"/>
          <w:szCs w:val="24"/>
        </w:rPr>
        <w:t>,</w:t>
      </w:r>
      <w:r w:rsidR="00846F70" w:rsidRPr="00582DF6">
        <w:rPr>
          <w:rFonts w:cstheme="minorHAnsi"/>
          <w:sz w:val="24"/>
          <w:szCs w:val="24"/>
        </w:rPr>
        <w:t xml:space="preserve"> Julie Wallace, Susan McDonald, Suzanne Belton, Agueda Isolina Miranda, Eurico da Costa, Livio da Conceicao Matos, Helen Henderson</w:t>
      </w:r>
      <w:r w:rsidR="003F31D9" w:rsidRPr="00582DF6">
        <w:rPr>
          <w:rFonts w:cstheme="minorHAnsi"/>
          <w:sz w:val="24"/>
          <w:szCs w:val="24"/>
        </w:rPr>
        <w:t xml:space="preserve">, and </w:t>
      </w:r>
      <w:r w:rsidR="00846F70" w:rsidRPr="00582DF6">
        <w:rPr>
          <w:rFonts w:cstheme="minorHAnsi"/>
          <w:sz w:val="24"/>
          <w:szCs w:val="24"/>
        </w:rPr>
        <w:t>Angela Taft</w:t>
      </w:r>
      <w:r w:rsidR="003F31D9" w:rsidRPr="00582DF6">
        <w:rPr>
          <w:rFonts w:cstheme="minorHAnsi"/>
          <w:sz w:val="24"/>
          <w:szCs w:val="24"/>
        </w:rPr>
        <w:t xml:space="preserve">. </w:t>
      </w:r>
      <w:r w:rsidR="00846F70" w:rsidRPr="00582DF6">
        <w:rPr>
          <w:rFonts w:cstheme="minorHAnsi"/>
          <w:sz w:val="24"/>
          <w:szCs w:val="24"/>
        </w:rPr>
        <w:t>2019</w:t>
      </w:r>
      <w:r w:rsidR="003F31D9" w:rsidRPr="00582DF6">
        <w:rPr>
          <w:rFonts w:cstheme="minorHAnsi"/>
          <w:sz w:val="24"/>
          <w:szCs w:val="24"/>
        </w:rPr>
        <w:t>.  “</w:t>
      </w:r>
      <w:r w:rsidR="00846F70" w:rsidRPr="00582DF6">
        <w:rPr>
          <w:rFonts w:cstheme="minorHAnsi"/>
          <w:sz w:val="24"/>
          <w:szCs w:val="24"/>
        </w:rPr>
        <w:t xml:space="preserve">Who </w:t>
      </w:r>
      <w:r w:rsidR="00A6343A">
        <w:rPr>
          <w:rFonts w:cstheme="minorHAnsi"/>
          <w:sz w:val="24"/>
          <w:szCs w:val="24"/>
        </w:rPr>
        <w:t>D</w:t>
      </w:r>
      <w:r w:rsidR="00A6343A" w:rsidRPr="00582DF6">
        <w:rPr>
          <w:rFonts w:cstheme="minorHAnsi"/>
          <w:sz w:val="24"/>
          <w:szCs w:val="24"/>
        </w:rPr>
        <w:t xml:space="preserve">ecides </w:t>
      </w:r>
      <w:r w:rsidR="00846F70" w:rsidRPr="00582DF6">
        <w:rPr>
          <w:rFonts w:cstheme="minorHAnsi"/>
          <w:sz w:val="24"/>
          <w:szCs w:val="24"/>
        </w:rPr>
        <w:t xml:space="preserve">to have </w:t>
      </w:r>
      <w:r w:rsidR="00A6343A">
        <w:rPr>
          <w:rFonts w:cstheme="minorHAnsi"/>
          <w:sz w:val="24"/>
          <w:szCs w:val="24"/>
        </w:rPr>
        <w:t>S</w:t>
      </w:r>
      <w:r w:rsidR="00A6343A" w:rsidRPr="00582DF6">
        <w:rPr>
          <w:rFonts w:cstheme="minorHAnsi"/>
          <w:sz w:val="24"/>
          <w:szCs w:val="24"/>
        </w:rPr>
        <w:t>ex</w:t>
      </w:r>
      <w:r w:rsidR="00846F70" w:rsidRPr="00582DF6">
        <w:rPr>
          <w:rFonts w:cstheme="minorHAnsi"/>
          <w:sz w:val="24"/>
          <w:szCs w:val="24"/>
        </w:rPr>
        <w:t xml:space="preserve">? Exploring the </w:t>
      </w:r>
      <w:r w:rsidR="00A6343A">
        <w:rPr>
          <w:rFonts w:cstheme="minorHAnsi"/>
          <w:sz w:val="24"/>
          <w:szCs w:val="24"/>
        </w:rPr>
        <w:t>P</w:t>
      </w:r>
      <w:r w:rsidR="00A6343A" w:rsidRPr="00582DF6">
        <w:rPr>
          <w:rFonts w:cstheme="minorHAnsi"/>
          <w:sz w:val="24"/>
          <w:szCs w:val="24"/>
        </w:rPr>
        <w:t xml:space="preserve">erceptions </w:t>
      </w:r>
      <w:r w:rsidR="00846F70" w:rsidRPr="00582DF6">
        <w:rPr>
          <w:rFonts w:cstheme="minorHAnsi"/>
          <w:sz w:val="24"/>
          <w:szCs w:val="24"/>
        </w:rPr>
        <w:t xml:space="preserve">of Timorese </w:t>
      </w:r>
      <w:r w:rsidR="00A6343A">
        <w:rPr>
          <w:rFonts w:cstheme="minorHAnsi"/>
          <w:sz w:val="24"/>
          <w:szCs w:val="24"/>
        </w:rPr>
        <w:t>W</w:t>
      </w:r>
      <w:r w:rsidR="00A6343A" w:rsidRPr="00582DF6">
        <w:rPr>
          <w:rFonts w:cstheme="minorHAnsi"/>
          <w:sz w:val="24"/>
          <w:szCs w:val="24"/>
        </w:rPr>
        <w:t xml:space="preserve">omen </w:t>
      </w:r>
      <w:r w:rsidR="00846F70" w:rsidRPr="00582DF6">
        <w:rPr>
          <w:rFonts w:cstheme="minorHAnsi"/>
          <w:sz w:val="24"/>
          <w:szCs w:val="24"/>
        </w:rPr>
        <w:t xml:space="preserve">and </w:t>
      </w:r>
      <w:r w:rsidR="00A6343A">
        <w:rPr>
          <w:rFonts w:cstheme="minorHAnsi"/>
          <w:sz w:val="24"/>
          <w:szCs w:val="24"/>
        </w:rPr>
        <w:t>M</w:t>
      </w:r>
      <w:r w:rsidR="00A6343A" w:rsidRPr="00582DF6">
        <w:rPr>
          <w:rFonts w:cstheme="minorHAnsi"/>
          <w:sz w:val="24"/>
          <w:szCs w:val="24"/>
        </w:rPr>
        <w:t xml:space="preserve">en </w:t>
      </w:r>
      <w:r w:rsidR="00846F70" w:rsidRPr="00582DF6">
        <w:rPr>
          <w:rFonts w:cstheme="minorHAnsi"/>
          <w:sz w:val="24"/>
          <w:szCs w:val="24"/>
        </w:rPr>
        <w:t xml:space="preserve">through a </w:t>
      </w:r>
      <w:r w:rsidR="00A6343A">
        <w:rPr>
          <w:rFonts w:cstheme="minorHAnsi"/>
          <w:sz w:val="24"/>
          <w:szCs w:val="24"/>
        </w:rPr>
        <w:t>R</w:t>
      </w:r>
      <w:r w:rsidR="00A6343A" w:rsidRPr="00582DF6">
        <w:rPr>
          <w:rFonts w:cstheme="minorHAnsi"/>
          <w:sz w:val="24"/>
          <w:szCs w:val="24"/>
        </w:rPr>
        <w:t xml:space="preserve">eproductive </w:t>
      </w:r>
      <w:r w:rsidR="00A6343A">
        <w:rPr>
          <w:rFonts w:cstheme="minorHAnsi"/>
          <w:sz w:val="24"/>
          <w:szCs w:val="24"/>
        </w:rPr>
        <w:t>J</w:t>
      </w:r>
      <w:r w:rsidR="00A6343A" w:rsidRPr="00582DF6">
        <w:rPr>
          <w:rFonts w:cstheme="minorHAnsi"/>
          <w:sz w:val="24"/>
          <w:szCs w:val="24"/>
        </w:rPr>
        <w:t xml:space="preserve">ustice </w:t>
      </w:r>
      <w:r w:rsidR="00A6343A">
        <w:rPr>
          <w:rFonts w:cstheme="minorHAnsi"/>
          <w:sz w:val="24"/>
          <w:szCs w:val="24"/>
        </w:rPr>
        <w:t>L</w:t>
      </w:r>
      <w:r w:rsidR="00A6343A" w:rsidRPr="00582DF6">
        <w:rPr>
          <w:rFonts w:cstheme="minorHAnsi"/>
          <w:sz w:val="24"/>
          <w:szCs w:val="24"/>
        </w:rPr>
        <w:t>ens</w:t>
      </w:r>
      <w:r w:rsidR="003F31D9" w:rsidRPr="00582DF6">
        <w:rPr>
          <w:rFonts w:cstheme="minorHAnsi"/>
          <w:sz w:val="24"/>
          <w:szCs w:val="24"/>
        </w:rPr>
        <w:t>.”</w:t>
      </w:r>
      <w:r w:rsidR="00E8397D">
        <w:rPr>
          <w:rFonts w:cstheme="minorHAnsi"/>
          <w:sz w:val="24"/>
          <w:szCs w:val="24"/>
        </w:rPr>
        <w:t xml:space="preserve"> </w:t>
      </w:r>
      <w:r w:rsidR="00846F70" w:rsidRPr="00582DF6">
        <w:rPr>
          <w:rFonts w:cstheme="minorHAnsi"/>
          <w:i/>
          <w:sz w:val="24"/>
          <w:szCs w:val="24"/>
        </w:rPr>
        <w:t>Culture, Health &amp; Sexuality</w:t>
      </w:r>
      <w:r w:rsidR="003F31D9" w:rsidRPr="00582DF6">
        <w:rPr>
          <w:rFonts w:cstheme="minorHAnsi"/>
          <w:i/>
          <w:sz w:val="24"/>
          <w:szCs w:val="24"/>
        </w:rPr>
        <w:t xml:space="preserve">.  </w:t>
      </w:r>
      <w:r w:rsidR="003F31D9" w:rsidRPr="00582DF6">
        <w:rPr>
          <w:rFonts w:cstheme="minorHAnsi"/>
          <w:sz w:val="24"/>
          <w:szCs w:val="24"/>
        </w:rPr>
        <w:t>doi</w:t>
      </w:r>
      <w:r w:rsidR="00846F70" w:rsidRPr="00582DF6">
        <w:rPr>
          <w:rFonts w:cstheme="minorHAnsi"/>
          <w:sz w:val="24"/>
          <w:szCs w:val="24"/>
        </w:rPr>
        <w:t>: 10.1080/13691058.2019.1578414</w:t>
      </w:r>
    </w:p>
    <w:p w:rsidR="00846F70" w:rsidRPr="00582DF6" w:rsidRDefault="00846F70" w:rsidP="00F716CE">
      <w:pPr>
        <w:ind w:left="480" w:hanging="480"/>
        <w:contextualSpacing/>
        <w:jc w:val="both"/>
        <w:rPr>
          <w:rFonts w:cstheme="minorHAnsi"/>
          <w:sz w:val="24"/>
          <w:szCs w:val="24"/>
          <w:highlight w:val="yellow"/>
        </w:rPr>
      </w:pPr>
    </w:p>
    <w:p w:rsidR="00624C4E" w:rsidRPr="00582DF6" w:rsidRDefault="00624C4E" w:rsidP="00F716CE">
      <w:pPr>
        <w:ind w:left="480" w:hanging="480"/>
        <w:contextualSpacing/>
        <w:jc w:val="both"/>
        <w:rPr>
          <w:rFonts w:cstheme="minorHAnsi"/>
          <w:sz w:val="24"/>
          <w:szCs w:val="24"/>
        </w:rPr>
      </w:pPr>
      <w:r w:rsidRPr="00582DF6">
        <w:rPr>
          <w:rFonts w:cstheme="minorHAnsi"/>
          <w:sz w:val="24"/>
          <w:szCs w:val="24"/>
        </w:rPr>
        <w:t>Wight</w:t>
      </w:r>
      <w:r w:rsidR="0094683B" w:rsidRPr="00582DF6">
        <w:rPr>
          <w:rFonts w:cstheme="minorHAnsi"/>
          <w:sz w:val="24"/>
          <w:szCs w:val="24"/>
        </w:rPr>
        <w:t>, Daniel</w:t>
      </w:r>
      <w:r w:rsidR="003F31D9" w:rsidRPr="00582DF6">
        <w:rPr>
          <w:rFonts w:cstheme="minorHAnsi"/>
          <w:sz w:val="24"/>
          <w:szCs w:val="24"/>
        </w:rPr>
        <w:t>,</w:t>
      </w:r>
      <w:r w:rsidR="0094683B" w:rsidRPr="00582DF6">
        <w:rPr>
          <w:rFonts w:cstheme="minorHAnsi"/>
          <w:sz w:val="24"/>
          <w:szCs w:val="24"/>
        </w:rPr>
        <w:t xml:space="preserve"> Mary Plummer</w:t>
      </w:r>
      <w:r w:rsidR="003F31D9" w:rsidRPr="00582DF6">
        <w:rPr>
          <w:rFonts w:cstheme="minorHAnsi"/>
          <w:sz w:val="24"/>
          <w:szCs w:val="24"/>
        </w:rPr>
        <w:t xml:space="preserve">, </w:t>
      </w:r>
      <w:r w:rsidR="0094683B" w:rsidRPr="00582DF6">
        <w:rPr>
          <w:rFonts w:cstheme="minorHAnsi"/>
          <w:sz w:val="24"/>
          <w:szCs w:val="24"/>
        </w:rPr>
        <w:t>Gerry Mshana</w:t>
      </w:r>
      <w:r w:rsidR="003F31D9" w:rsidRPr="00582DF6">
        <w:rPr>
          <w:rFonts w:cstheme="minorHAnsi"/>
          <w:sz w:val="24"/>
          <w:szCs w:val="24"/>
        </w:rPr>
        <w:t>,</w:t>
      </w:r>
      <w:r w:rsidR="0094683B" w:rsidRPr="00582DF6">
        <w:rPr>
          <w:rFonts w:cstheme="minorHAnsi"/>
          <w:sz w:val="24"/>
          <w:szCs w:val="24"/>
        </w:rPr>
        <w:t xml:space="preserve"> Joyce Wamoyi</w:t>
      </w:r>
      <w:r w:rsidR="003F31D9" w:rsidRPr="00582DF6">
        <w:rPr>
          <w:rFonts w:cstheme="minorHAnsi"/>
          <w:sz w:val="24"/>
          <w:szCs w:val="24"/>
        </w:rPr>
        <w:t>,</w:t>
      </w:r>
      <w:r w:rsidR="00C47CC6">
        <w:rPr>
          <w:rFonts w:cstheme="minorHAnsi"/>
          <w:sz w:val="24"/>
          <w:szCs w:val="24"/>
        </w:rPr>
        <w:t xml:space="preserve"> </w:t>
      </w:r>
      <w:r w:rsidR="0094683B" w:rsidRPr="00582DF6">
        <w:rPr>
          <w:rFonts w:cstheme="minorHAnsi"/>
          <w:sz w:val="24"/>
          <w:szCs w:val="24"/>
        </w:rPr>
        <w:t>Zachayo</w:t>
      </w:r>
      <w:r w:rsidR="00C47CC6">
        <w:rPr>
          <w:rFonts w:cstheme="minorHAnsi"/>
          <w:sz w:val="24"/>
          <w:szCs w:val="24"/>
        </w:rPr>
        <w:t xml:space="preserve"> </w:t>
      </w:r>
      <w:r w:rsidR="0094683B" w:rsidRPr="00582DF6">
        <w:rPr>
          <w:rFonts w:cstheme="minorHAnsi"/>
          <w:sz w:val="24"/>
          <w:szCs w:val="24"/>
        </w:rPr>
        <w:t>Shigongo</w:t>
      </w:r>
      <w:r w:rsidR="003F31D9" w:rsidRPr="00582DF6">
        <w:rPr>
          <w:rFonts w:cstheme="minorHAnsi"/>
          <w:sz w:val="24"/>
          <w:szCs w:val="24"/>
        </w:rPr>
        <w:t xml:space="preserve">, and </w:t>
      </w:r>
      <w:r w:rsidR="0094683B" w:rsidRPr="00582DF6">
        <w:rPr>
          <w:rFonts w:cstheme="minorHAnsi"/>
          <w:sz w:val="24"/>
          <w:szCs w:val="24"/>
        </w:rPr>
        <w:t xml:space="preserve">David Ross. </w:t>
      </w:r>
      <w:r w:rsidR="003F31D9" w:rsidRPr="00582DF6">
        <w:rPr>
          <w:rFonts w:cstheme="minorHAnsi"/>
          <w:sz w:val="24"/>
          <w:szCs w:val="24"/>
        </w:rPr>
        <w:t>2006. “</w:t>
      </w:r>
      <w:r w:rsidR="0094683B" w:rsidRPr="00582DF6">
        <w:rPr>
          <w:rFonts w:cstheme="minorHAnsi"/>
          <w:sz w:val="24"/>
          <w:szCs w:val="24"/>
        </w:rPr>
        <w:t xml:space="preserve">Contradictory </w:t>
      </w:r>
      <w:r w:rsidR="00A6343A">
        <w:rPr>
          <w:rFonts w:cstheme="minorHAnsi"/>
          <w:sz w:val="24"/>
          <w:szCs w:val="24"/>
        </w:rPr>
        <w:t>S</w:t>
      </w:r>
      <w:r w:rsidR="0094683B" w:rsidRPr="00582DF6">
        <w:rPr>
          <w:rFonts w:cstheme="minorHAnsi"/>
          <w:sz w:val="24"/>
          <w:szCs w:val="24"/>
        </w:rPr>
        <w:t xml:space="preserve">exual </w:t>
      </w:r>
      <w:r w:rsidR="00A6343A">
        <w:rPr>
          <w:rFonts w:cstheme="minorHAnsi"/>
          <w:sz w:val="24"/>
          <w:szCs w:val="24"/>
        </w:rPr>
        <w:t>N</w:t>
      </w:r>
      <w:r w:rsidR="00A6343A" w:rsidRPr="00582DF6">
        <w:rPr>
          <w:rFonts w:cstheme="minorHAnsi"/>
          <w:sz w:val="24"/>
          <w:szCs w:val="24"/>
        </w:rPr>
        <w:t xml:space="preserve">orms </w:t>
      </w:r>
      <w:r w:rsidR="0094683B" w:rsidRPr="00582DF6">
        <w:rPr>
          <w:rFonts w:cstheme="minorHAnsi"/>
          <w:sz w:val="24"/>
          <w:szCs w:val="24"/>
        </w:rPr>
        <w:t xml:space="preserve">and </w:t>
      </w:r>
      <w:r w:rsidR="00A6343A">
        <w:rPr>
          <w:rFonts w:cstheme="minorHAnsi"/>
          <w:sz w:val="24"/>
          <w:szCs w:val="24"/>
        </w:rPr>
        <w:t>E</w:t>
      </w:r>
      <w:r w:rsidR="00A6343A" w:rsidRPr="00582DF6">
        <w:rPr>
          <w:rFonts w:cstheme="minorHAnsi"/>
          <w:sz w:val="24"/>
          <w:szCs w:val="24"/>
        </w:rPr>
        <w:t xml:space="preserve">xpectations </w:t>
      </w:r>
      <w:r w:rsidR="0094683B" w:rsidRPr="00582DF6">
        <w:rPr>
          <w:rFonts w:cstheme="minorHAnsi"/>
          <w:sz w:val="24"/>
          <w:szCs w:val="24"/>
        </w:rPr>
        <w:t xml:space="preserve">for </w:t>
      </w:r>
      <w:r w:rsidR="00A6343A">
        <w:rPr>
          <w:rFonts w:cstheme="minorHAnsi"/>
          <w:sz w:val="24"/>
          <w:szCs w:val="24"/>
        </w:rPr>
        <w:t>Y</w:t>
      </w:r>
      <w:r w:rsidR="00A6343A" w:rsidRPr="00582DF6">
        <w:rPr>
          <w:rFonts w:cstheme="minorHAnsi"/>
          <w:sz w:val="24"/>
          <w:szCs w:val="24"/>
        </w:rPr>
        <w:t xml:space="preserve">oung </w:t>
      </w:r>
      <w:r w:rsidR="00A6343A">
        <w:rPr>
          <w:rFonts w:cstheme="minorHAnsi"/>
          <w:sz w:val="24"/>
          <w:szCs w:val="24"/>
        </w:rPr>
        <w:t>P</w:t>
      </w:r>
      <w:r w:rsidR="00A6343A" w:rsidRPr="00582DF6">
        <w:rPr>
          <w:rFonts w:cstheme="minorHAnsi"/>
          <w:sz w:val="24"/>
          <w:szCs w:val="24"/>
        </w:rPr>
        <w:t xml:space="preserve">eople </w:t>
      </w:r>
      <w:r w:rsidR="0094683B" w:rsidRPr="00582DF6">
        <w:rPr>
          <w:rFonts w:cstheme="minorHAnsi"/>
          <w:sz w:val="24"/>
          <w:szCs w:val="24"/>
        </w:rPr>
        <w:t xml:space="preserve">in </w:t>
      </w:r>
      <w:r w:rsidR="00A6343A">
        <w:rPr>
          <w:rFonts w:cstheme="minorHAnsi"/>
          <w:sz w:val="24"/>
          <w:szCs w:val="24"/>
        </w:rPr>
        <w:t>R</w:t>
      </w:r>
      <w:r w:rsidR="00A6343A" w:rsidRPr="00582DF6">
        <w:rPr>
          <w:rFonts w:cstheme="minorHAnsi"/>
          <w:sz w:val="24"/>
          <w:szCs w:val="24"/>
        </w:rPr>
        <w:t xml:space="preserve">ural </w:t>
      </w:r>
      <w:r w:rsidR="0094683B" w:rsidRPr="00582DF6">
        <w:rPr>
          <w:rFonts w:cstheme="minorHAnsi"/>
          <w:sz w:val="24"/>
          <w:szCs w:val="24"/>
        </w:rPr>
        <w:t>Northern Tanzania</w:t>
      </w:r>
      <w:r w:rsidR="003F31D9" w:rsidRPr="00582DF6">
        <w:rPr>
          <w:rFonts w:cstheme="minorHAnsi"/>
          <w:sz w:val="24"/>
          <w:szCs w:val="24"/>
        </w:rPr>
        <w:t>.”</w:t>
      </w:r>
      <w:r w:rsidR="00E8397D">
        <w:rPr>
          <w:rFonts w:cstheme="minorHAnsi"/>
          <w:sz w:val="24"/>
          <w:szCs w:val="24"/>
        </w:rPr>
        <w:t xml:space="preserve"> </w:t>
      </w:r>
      <w:r w:rsidR="0094683B" w:rsidRPr="00582DF6">
        <w:rPr>
          <w:rFonts w:cstheme="minorHAnsi"/>
          <w:i/>
          <w:sz w:val="24"/>
          <w:szCs w:val="24"/>
        </w:rPr>
        <w:t>Social Science &amp; Medicine</w:t>
      </w:r>
      <w:r w:rsidR="0094683B" w:rsidRPr="00582DF6">
        <w:rPr>
          <w:rFonts w:cstheme="minorHAnsi"/>
          <w:sz w:val="24"/>
          <w:szCs w:val="24"/>
        </w:rPr>
        <w:t xml:space="preserve"> 62</w:t>
      </w:r>
      <w:r w:rsidR="003F31D9" w:rsidRPr="00582DF6">
        <w:rPr>
          <w:rFonts w:cstheme="minorHAnsi"/>
          <w:sz w:val="24"/>
          <w:szCs w:val="24"/>
        </w:rPr>
        <w:t>:</w:t>
      </w:r>
      <w:r w:rsidR="0094683B" w:rsidRPr="00582DF6">
        <w:rPr>
          <w:rFonts w:cstheme="minorHAnsi"/>
          <w:sz w:val="24"/>
          <w:szCs w:val="24"/>
        </w:rPr>
        <w:t xml:space="preserve"> 987–997</w:t>
      </w:r>
      <w:r w:rsidR="003F31D9" w:rsidRPr="00582DF6">
        <w:rPr>
          <w:rFonts w:cstheme="minorHAnsi"/>
          <w:sz w:val="24"/>
          <w:szCs w:val="24"/>
        </w:rPr>
        <w:t>.</w:t>
      </w:r>
    </w:p>
    <w:p w:rsidR="00624C4E" w:rsidRPr="00582DF6" w:rsidRDefault="00624C4E" w:rsidP="00F716CE">
      <w:pPr>
        <w:ind w:left="480" w:hanging="480"/>
        <w:contextualSpacing/>
        <w:jc w:val="both"/>
        <w:rPr>
          <w:rFonts w:cstheme="minorHAnsi"/>
          <w:sz w:val="24"/>
          <w:szCs w:val="24"/>
        </w:rPr>
      </w:pPr>
    </w:p>
    <w:p w:rsidR="00DE4A7B" w:rsidRPr="00582DF6" w:rsidRDefault="0013586C" w:rsidP="00F716CE">
      <w:pPr>
        <w:ind w:left="480" w:hanging="480"/>
        <w:contextualSpacing/>
        <w:jc w:val="both"/>
        <w:rPr>
          <w:rFonts w:cstheme="minorHAnsi"/>
          <w:sz w:val="24"/>
          <w:szCs w:val="24"/>
        </w:rPr>
      </w:pPr>
      <w:r w:rsidRPr="00582DF6">
        <w:rPr>
          <w:rFonts w:cstheme="minorHAnsi"/>
          <w:sz w:val="24"/>
          <w:szCs w:val="24"/>
        </w:rPr>
        <w:t xml:space="preserve">Wolff, Brent, Ann Blanc, and Anastasia Gage. 2000. </w:t>
      </w:r>
      <w:r w:rsidR="003F31D9" w:rsidRPr="00582DF6">
        <w:rPr>
          <w:rFonts w:cstheme="minorHAnsi"/>
          <w:sz w:val="24"/>
          <w:szCs w:val="24"/>
        </w:rPr>
        <w:t>“</w:t>
      </w:r>
      <w:r w:rsidRPr="00582DF6">
        <w:rPr>
          <w:rFonts w:cstheme="minorHAnsi"/>
          <w:sz w:val="24"/>
          <w:szCs w:val="24"/>
        </w:rPr>
        <w:t>Who Decides? Women’s Status and Negotiation of Sex in Uganda.</w:t>
      </w:r>
      <w:r w:rsidR="003F31D9" w:rsidRPr="00582DF6">
        <w:rPr>
          <w:rFonts w:cstheme="minorHAnsi"/>
          <w:sz w:val="24"/>
          <w:szCs w:val="24"/>
        </w:rPr>
        <w:t>”</w:t>
      </w:r>
      <w:r w:rsidR="00E8397D">
        <w:rPr>
          <w:rFonts w:cstheme="minorHAnsi"/>
          <w:sz w:val="24"/>
          <w:szCs w:val="24"/>
        </w:rPr>
        <w:t xml:space="preserve"> </w:t>
      </w:r>
      <w:r w:rsidRPr="00582DF6">
        <w:rPr>
          <w:rFonts w:cstheme="minorHAnsi"/>
          <w:i/>
          <w:sz w:val="24"/>
          <w:szCs w:val="24"/>
        </w:rPr>
        <w:t>Culture, Health and Sexuality</w:t>
      </w:r>
      <w:r w:rsidRPr="00582DF6">
        <w:rPr>
          <w:rFonts w:cstheme="minorHAnsi"/>
          <w:sz w:val="24"/>
          <w:szCs w:val="24"/>
        </w:rPr>
        <w:t xml:space="preserve"> 2(3): 303–22.</w:t>
      </w:r>
    </w:p>
    <w:p w:rsidR="003F31D9" w:rsidRPr="00582DF6" w:rsidRDefault="003F31D9" w:rsidP="00F716CE">
      <w:pPr>
        <w:ind w:left="480" w:hanging="480"/>
        <w:contextualSpacing/>
        <w:jc w:val="both"/>
        <w:rPr>
          <w:rFonts w:cstheme="minorHAnsi"/>
          <w:sz w:val="24"/>
          <w:szCs w:val="24"/>
        </w:rPr>
      </w:pPr>
    </w:p>
    <w:p w:rsidR="003E3E87" w:rsidRDefault="00BF16B6" w:rsidP="008B4EE1">
      <w:pPr>
        <w:contextualSpacing/>
        <w:jc w:val="both"/>
        <w:rPr>
          <w:rFonts w:cstheme="minorHAnsi"/>
          <w:sz w:val="24"/>
          <w:szCs w:val="24"/>
        </w:rPr>
      </w:pPr>
      <w:r w:rsidRPr="00582DF6">
        <w:rPr>
          <w:rFonts w:cstheme="minorHAnsi"/>
          <w:sz w:val="24"/>
          <w:szCs w:val="24"/>
        </w:rPr>
        <w:t>Wusu</w:t>
      </w:r>
      <w:r w:rsidR="003F31D9" w:rsidRPr="00582DF6">
        <w:rPr>
          <w:rFonts w:cstheme="minorHAnsi"/>
          <w:sz w:val="24"/>
          <w:szCs w:val="24"/>
        </w:rPr>
        <w:t>,</w:t>
      </w:r>
      <w:r w:rsidR="00C47CC6">
        <w:rPr>
          <w:rFonts w:cstheme="minorHAnsi"/>
          <w:sz w:val="24"/>
          <w:szCs w:val="24"/>
        </w:rPr>
        <w:t xml:space="preserve"> </w:t>
      </w:r>
      <w:r w:rsidRPr="00582DF6">
        <w:rPr>
          <w:rFonts w:cstheme="minorHAnsi"/>
          <w:sz w:val="24"/>
          <w:szCs w:val="24"/>
        </w:rPr>
        <w:t xml:space="preserve">Onipede, and Uche Isiugo-Abanihe. 2008. </w:t>
      </w:r>
      <w:r w:rsidR="003F31D9" w:rsidRPr="00582DF6">
        <w:rPr>
          <w:rFonts w:cstheme="minorHAnsi"/>
          <w:sz w:val="24"/>
          <w:szCs w:val="24"/>
        </w:rPr>
        <w:t>“</w:t>
      </w:r>
      <w:r w:rsidRPr="00582DF6">
        <w:rPr>
          <w:rFonts w:cstheme="minorHAnsi"/>
          <w:sz w:val="24"/>
          <w:szCs w:val="24"/>
        </w:rPr>
        <w:t>Understanding Sexual</w:t>
      </w:r>
      <w:r w:rsidR="00482161">
        <w:rPr>
          <w:rFonts w:cstheme="minorHAnsi"/>
          <w:sz w:val="24"/>
          <w:szCs w:val="24"/>
        </w:rPr>
        <w:t xml:space="preserve"> </w:t>
      </w:r>
      <w:r w:rsidRPr="00582DF6">
        <w:rPr>
          <w:rFonts w:cstheme="minorHAnsi"/>
          <w:sz w:val="24"/>
          <w:szCs w:val="24"/>
        </w:rPr>
        <w:t>Negotiation</w:t>
      </w:r>
    </w:p>
    <w:p w:rsidR="003E3E87" w:rsidRDefault="00BF16B6" w:rsidP="008B4EE1">
      <w:pPr>
        <w:ind w:firstLine="482"/>
        <w:contextualSpacing/>
        <w:jc w:val="both"/>
        <w:rPr>
          <w:rFonts w:cstheme="minorHAnsi"/>
          <w:i/>
          <w:sz w:val="24"/>
          <w:szCs w:val="24"/>
        </w:rPr>
      </w:pPr>
      <w:r w:rsidRPr="00582DF6">
        <w:rPr>
          <w:rFonts w:cstheme="minorHAnsi"/>
          <w:sz w:val="24"/>
          <w:szCs w:val="24"/>
        </w:rPr>
        <w:t>between Marital Partners: A Study of Ogu Families in Southwestern Nigeria.</w:t>
      </w:r>
      <w:r w:rsidR="003F31D9" w:rsidRPr="00582DF6">
        <w:rPr>
          <w:rFonts w:cstheme="minorHAnsi"/>
          <w:sz w:val="24"/>
          <w:szCs w:val="24"/>
        </w:rPr>
        <w:t>”</w:t>
      </w:r>
      <w:r w:rsidR="00E8397D">
        <w:rPr>
          <w:rFonts w:cstheme="minorHAnsi"/>
          <w:sz w:val="24"/>
          <w:szCs w:val="24"/>
        </w:rPr>
        <w:t xml:space="preserve"> </w:t>
      </w:r>
      <w:r w:rsidRPr="00582DF6">
        <w:rPr>
          <w:rFonts w:cstheme="minorHAnsi"/>
          <w:i/>
          <w:sz w:val="24"/>
          <w:szCs w:val="24"/>
        </w:rPr>
        <w:t>African</w:t>
      </w:r>
    </w:p>
    <w:p w:rsidR="003E3E87" w:rsidRDefault="00BF16B6" w:rsidP="008B4EE1">
      <w:pPr>
        <w:ind w:firstLine="482"/>
        <w:contextualSpacing/>
        <w:jc w:val="both"/>
        <w:rPr>
          <w:rFonts w:cstheme="minorHAnsi"/>
          <w:sz w:val="24"/>
          <w:szCs w:val="24"/>
        </w:rPr>
      </w:pPr>
      <w:r w:rsidRPr="00582DF6">
        <w:rPr>
          <w:rFonts w:cstheme="minorHAnsi"/>
          <w:i/>
          <w:sz w:val="24"/>
          <w:szCs w:val="24"/>
        </w:rPr>
        <w:t>Population Studies</w:t>
      </w:r>
      <w:r w:rsidRPr="00582DF6">
        <w:rPr>
          <w:rFonts w:cstheme="minorHAnsi"/>
          <w:sz w:val="24"/>
          <w:szCs w:val="24"/>
        </w:rPr>
        <w:t xml:space="preserve"> 23(2): 155–71.</w:t>
      </w:r>
    </w:p>
    <w:p w:rsidR="00DE4A7B" w:rsidRPr="00582DF6" w:rsidRDefault="00DE4A7B" w:rsidP="00F716CE">
      <w:pPr>
        <w:contextualSpacing/>
        <w:jc w:val="both"/>
        <w:rPr>
          <w:rFonts w:cstheme="minorHAnsi"/>
          <w:sz w:val="24"/>
          <w:szCs w:val="24"/>
        </w:rPr>
      </w:pPr>
      <w:bookmarkStart w:id="39" w:name="__UnoMark__64919_610623296"/>
      <w:bookmarkEnd w:id="37"/>
      <w:bookmarkEnd w:id="39"/>
    </w:p>
    <w:p w:rsidR="00C47CC6" w:rsidRDefault="00C47CC6" w:rsidP="001B5508">
      <w:pPr>
        <w:spacing w:line="480" w:lineRule="auto"/>
        <w:rPr>
          <w:rFonts w:cstheme="minorHAnsi"/>
          <w:b/>
          <w:sz w:val="24"/>
          <w:szCs w:val="24"/>
        </w:rPr>
      </w:pPr>
    </w:p>
    <w:p w:rsidR="00C47CC6" w:rsidRDefault="00C47CC6" w:rsidP="001B5508">
      <w:pPr>
        <w:spacing w:line="480" w:lineRule="auto"/>
        <w:rPr>
          <w:rFonts w:cstheme="minorHAnsi"/>
          <w:b/>
          <w:sz w:val="24"/>
          <w:szCs w:val="24"/>
        </w:rPr>
      </w:pPr>
    </w:p>
    <w:p w:rsidR="001B5508" w:rsidRPr="00582DF6" w:rsidRDefault="001B5508" w:rsidP="001B5508">
      <w:pPr>
        <w:spacing w:line="480" w:lineRule="auto"/>
        <w:rPr>
          <w:rFonts w:cstheme="minorHAnsi"/>
          <w:b/>
          <w:sz w:val="24"/>
          <w:szCs w:val="24"/>
        </w:rPr>
      </w:pPr>
      <w:r w:rsidRPr="00582DF6">
        <w:rPr>
          <w:rFonts w:cstheme="minorHAnsi"/>
          <w:b/>
          <w:sz w:val="24"/>
          <w:szCs w:val="24"/>
        </w:rPr>
        <w:lastRenderedPageBreak/>
        <w:t>Table 1: Characteristics of FGD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3"/>
        <w:gridCol w:w="1882"/>
        <w:gridCol w:w="2453"/>
        <w:gridCol w:w="1934"/>
        <w:gridCol w:w="1850"/>
      </w:tblGrid>
      <w:tr w:rsidR="001B5508" w:rsidRPr="00582DF6" w:rsidTr="003E42C8">
        <w:tc>
          <w:tcPr>
            <w:tcW w:w="1123" w:type="dxa"/>
            <w:tcBorders>
              <w:top w:val="single" w:sz="4" w:space="0" w:color="auto"/>
              <w:bottom w:val="single" w:sz="4" w:space="0" w:color="auto"/>
            </w:tcBorders>
            <w:vAlign w:val="center"/>
          </w:tcPr>
          <w:p w:rsidR="001B5508" w:rsidRPr="00582DF6" w:rsidRDefault="001B5508" w:rsidP="003E42C8">
            <w:pPr>
              <w:spacing w:line="480" w:lineRule="auto"/>
              <w:jc w:val="center"/>
              <w:rPr>
                <w:rFonts w:cstheme="minorHAnsi"/>
                <w:b/>
                <w:i/>
                <w:sz w:val="24"/>
                <w:szCs w:val="24"/>
              </w:rPr>
            </w:pPr>
            <w:r w:rsidRPr="00582DF6">
              <w:rPr>
                <w:rFonts w:cstheme="minorHAnsi"/>
                <w:b/>
                <w:i/>
                <w:sz w:val="24"/>
                <w:szCs w:val="24"/>
              </w:rPr>
              <w:t>FGD Number</w:t>
            </w:r>
          </w:p>
        </w:tc>
        <w:tc>
          <w:tcPr>
            <w:tcW w:w="1882" w:type="dxa"/>
            <w:tcBorders>
              <w:top w:val="single" w:sz="4" w:space="0" w:color="auto"/>
              <w:bottom w:val="single" w:sz="4" w:space="0" w:color="auto"/>
            </w:tcBorders>
            <w:vAlign w:val="center"/>
          </w:tcPr>
          <w:p w:rsidR="001B5508" w:rsidRPr="00582DF6" w:rsidRDefault="001B5508" w:rsidP="003E42C8">
            <w:pPr>
              <w:spacing w:line="480" w:lineRule="auto"/>
              <w:jc w:val="center"/>
              <w:rPr>
                <w:rFonts w:cstheme="minorHAnsi"/>
                <w:b/>
                <w:i/>
                <w:sz w:val="24"/>
                <w:szCs w:val="24"/>
              </w:rPr>
            </w:pPr>
            <w:r w:rsidRPr="00582DF6">
              <w:rPr>
                <w:rFonts w:cstheme="minorHAnsi"/>
                <w:b/>
                <w:i/>
                <w:sz w:val="24"/>
                <w:szCs w:val="24"/>
              </w:rPr>
              <w:t>Sex</w:t>
            </w:r>
          </w:p>
        </w:tc>
        <w:tc>
          <w:tcPr>
            <w:tcW w:w="2453" w:type="dxa"/>
            <w:tcBorders>
              <w:top w:val="single" w:sz="4" w:space="0" w:color="auto"/>
              <w:bottom w:val="single" w:sz="4" w:space="0" w:color="auto"/>
            </w:tcBorders>
            <w:vAlign w:val="center"/>
          </w:tcPr>
          <w:p w:rsidR="001B5508" w:rsidRPr="00582DF6" w:rsidRDefault="001B5508" w:rsidP="003E42C8">
            <w:pPr>
              <w:spacing w:line="480" w:lineRule="auto"/>
              <w:jc w:val="center"/>
              <w:rPr>
                <w:rFonts w:cstheme="minorHAnsi"/>
                <w:b/>
                <w:i/>
                <w:sz w:val="24"/>
                <w:szCs w:val="24"/>
              </w:rPr>
            </w:pPr>
            <w:r w:rsidRPr="00582DF6">
              <w:rPr>
                <w:rFonts w:cstheme="minorHAnsi"/>
                <w:b/>
                <w:i/>
                <w:sz w:val="24"/>
                <w:szCs w:val="24"/>
              </w:rPr>
              <w:t>Location</w:t>
            </w:r>
          </w:p>
        </w:tc>
        <w:tc>
          <w:tcPr>
            <w:tcW w:w="1934" w:type="dxa"/>
            <w:tcBorders>
              <w:top w:val="single" w:sz="4" w:space="0" w:color="auto"/>
              <w:bottom w:val="single" w:sz="4" w:space="0" w:color="auto"/>
            </w:tcBorders>
            <w:vAlign w:val="center"/>
          </w:tcPr>
          <w:p w:rsidR="001B5508" w:rsidRPr="00582DF6" w:rsidRDefault="001B5508" w:rsidP="003E42C8">
            <w:pPr>
              <w:spacing w:line="480" w:lineRule="auto"/>
              <w:jc w:val="center"/>
              <w:rPr>
                <w:rFonts w:cstheme="minorHAnsi"/>
                <w:b/>
                <w:i/>
                <w:sz w:val="24"/>
                <w:szCs w:val="24"/>
              </w:rPr>
            </w:pPr>
            <w:r w:rsidRPr="00582DF6">
              <w:rPr>
                <w:rFonts w:cstheme="minorHAnsi"/>
                <w:b/>
                <w:i/>
                <w:sz w:val="24"/>
                <w:szCs w:val="24"/>
              </w:rPr>
              <w:t>Age category</w:t>
            </w:r>
          </w:p>
        </w:tc>
        <w:tc>
          <w:tcPr>
            <w:tcW w:w="1850" w:type="dxa"/>
            <w:tcBorders>
              <w:top w:val="single" w:sz="4" w:space="0" w:color="auto"/>
              <w:bottom w:val="single" w:sz="4" w:space="0" w:color="auto"/>
            </w:tcBorders>
            <w:vAlign w:val="center"/>
          </w:tcPr>
          <w:p w:rsidR="001B5508" w:rsidRPr="00582DF6" w:rsidRDefault="001B5508" w:rsidP="003E42C8">
            <w:pPr>
              <w:spacing w:line="480" w:lineRule="auto"/>
              <w:jc w:val="center"/>
              <w:rPr>
                <w:rFonts w:cstheme="minorHAnsi"/>
                <w:b/>
                <w:i/>
                <w:sz w:val="24"/>
                <w:szCs w:val="24"/>
              </w:rPr>
            </w:pPr>
            <w:r w:rsidRPr="00582DF6">
              <w:rPr>
                <w:rFonts w:cstheme="minorHAnsi"/>
                <w:b/>
                <w:i/>
                <w:sz w:val="24"/>
                <w:szCs w:val="24"/>
              </w:rPr>
              <w:t>Number of participants</w:t>
            </w:r>
          </w:p>
        </w:tc>
      </w:tr>
      <w:tr w:rsidR="001B5508" w:rsidRPr="00582DF6" w:rsidTr="003E42C8">
        <w:tc>
          <w:tcPr>
            <w:tcW w:w="7392" w:type="dxa"/>
            <w:gridSpan w:val="4"/>
            <w:tcBorders>
              <w:top w:val="single" w:sz="4" w:space="0" w:color="auto"/>
            </w:tcBorders>
            <w:vAlign w:val="center"/>
          </w:tcPr>
          <w:p w:rsidR="001B5508" w:rsidRPr="00582DF6" w:rsidRDefault="001B5508" w:rsidP="003E42C8">
            <w:pPr>
              <w:spacing w:line="480" w:lineRule="auto"/>
              <w:rPr>
                <w:rFonts w:cstheme="minorHAnsi"/>
                <w:b/>
                <w:i/>
                <w:sz w:val="24"/>
                <w:szCs w:val="24"/>
              </w:rPr>
            </w:pPr>
            <w:r w:rsidRPr="00582DF6">
              <w:rPr>
                <w:rFonts w:cstheme="minorHAnsi"/>
                <w:b/>
                <w:i/>
                <w:sz w:val="24"/>
                <w:szCs w:val="24"/>
              </w:rPr>
              <w:t>Dar es Salaam</w:t>
            </w:r>
          </w:p>
        </w:tc>
        <w:tc>
          <w:tcPr>
            <w:tcW w:w="1850" w:type="dxa"/>
            <w:tcBorders>
              <w:top w:val="single" w:sz="4" w:space="0" w:color="auto"/>
            </w:tcBorders>
          </w:tcPr>
          <w:p w:rsidR="001B5508" w:rsidRPr="00582DF6" w:rsidRDefault="001B5508" w:rsidP="003E42C8">
            <w:pPr>
              <w:spacing w:line="480" w:lineRule="auto"/>
              <w:rPr>
                <w:rFonts w:cstheme="minorHAnsi"/>
                <w:b/>
                <w:i/>
                <w:sz w:val="24"/>
                <w:szCs w:val="24"/>
              </w:rPr>
            </w:pPr>
          </w:p>
        </w:tc>
      </w:tr>
      <w:tr w:rsidR="001B5508" w:rsidRPr="00582DF6" w:rsidTr="003E42C8">
        <w:tc>
          <w:tcPr>
            <w:tcW w:w="1123" w:type="dxa"/>
            <w:tcBorders>
              <w:top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w:t>
            </w:r>
          </w:p>
        </w:tc>
        <w:tc>
          <w:tcPr>
            <w:tcW w:w="1882" w:type="dxa"/>
            <w:tcBorders>
              <w:top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Female</w:t>
            </w:r>
          </w:p>
        </w:tc>
        <w:tc>
          <w:tcPr>
            <w:tcW w:w="2453" w:type="dxa"/>
            <w:tcBorders>
              <w:top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tcBorders>
              <w:top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30-49 years</w:t>
            </w:r>
          </w:p>
        </w:tc>
        <w:tc>
          <w:tcPr>
            <w:tcW w:w="1850" w:type="dxa"/>
            <w:tcBorders>
              <w:top w:val="single" w:sz="4" w:space="0" w:color="auto"/>
            </w:tcBorders>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8</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2</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Female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30-49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8</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3</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Female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18-29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8</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4</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Female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18-29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8</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5</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Garages</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18-35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9</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6</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Construction site</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Above 35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12</w:t>
            </w:r>
          </w:p>
        </w:tc>
      </w:tr>
      <w:tr w:rsidR="001B5508" w:rsidRPr="00582DF6" w:rsidTr="003E42C8">
        <w:tc>
          <w:tcPr>
            <w:tcW w:w="1123" w:type="dxa"/>
            <w:tcBorders>
              <w:bottom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7</w:t>
            </w:r>
          </w:p>
        </w:tc>
        <w:tc>
          <w:tcPr>
            <w:tcW w:w="1882" w:type="dxa"/>
            <w:tcBorders>
              <w:bottom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Male</w:t>
            </w:r>
          </w:p>
        </w:tc>
        <w:tc>
          <w:tcPr>
            <w:tcW w:w="2453" w:type="dxa"/>
            <w:tcBorders>
              <w:bottom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tcBorders>
              <w:bottom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Above 35 years</w:t>
            </w:r>
          </w:p>
        </w:tc>
        <w:tc>
          <w:tcPr>
            <w:tcW w:w="1850" w:type="dxa"/>
            <w:tcBorders>
              <w:bottom w:val="single" w:sz="4" w:space="0" w:color="auto"/>
            </w:tcBorders>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12</w:t>
            </w:r>
          </w:p>
        </w:tc>
      </w:tr>
      <w:tr w:rsidR="001B5508" w:rsidRPr="00582DF6" w:rsidTr="003E42C8">
        <w:tc>
          <w:tcPr>
            <w:tcW w:w="7392" w:type="dxa"/>
            <w:gridSpan w:val="4"/>
            <w:tcBorders>
              <w:top w:val="single" w:sz="4" w:space="0" w:color="auto"/>
              <w:bottom w:val="single" w:sz="4" w:space="0" w:color="auto"/>
            </w:tcBorders>
            <w:vAlign w:val="bottom"/>
          </w:tcPr>
          <w:p w:rsidR="001B5508" w:rsidRPr="00582DF6" w:rsidRDefault="001B5508" w:rsidP="003E42C8">
            <w:pPr>
              <w:spacing w:line="480" w:lineRule="auto"/>
              <w:rPr>
                <w:rFonts w:cstheme="minorHAnsi"/>
                <w:b/>
                <w:i/>
                <w:sz w:val="24"/>
                <w:szCs w:val="24"/>
              </w:rPr>
            </w:pPr>
            <w:r w:rsidRPr="00582DF6">
              <w:rPr>
                <w:rFonts w:cstheme="minorHAnsi"/>
                <w:b/>
                <w:i/>
                <w:sz w:val="24"/>
                <w:szCs w:val="24"/>
              </w:rPr>
              <w:t>Mbeya</w:t>
            </w:r>
          </w:p>
        </w:tc>
        <w:tc>
          <w:tcPr>
            <w:tcW w:w="1850" w:type="dxa"/>
            <w:tcBorders>
              <w:top w:val="single" w:sz="4" w:space="0" w:color="auto"/>
              <w:bottom w:val="single" w:sz="4" w:space="0" w:color="auto"/>
            </w:tcBorders>
          </w:tcPr>
          <w:p w:rsidR="001B5508" w:rsidRPr="00582DF6" w:rsidRDefault="001B5508" w:rsidP="003E42C8">
            <w:pPr>
              <w:spacing w:line="480" w:lineRule="auto"/>
              <w:rPr>
                <w:rFonts w:cstheme="minorHAnsi"/>
                <w:b/>
                <w:i/>
                <w:sz w:val="24"/>
                <w:szCs w:val="24"/>
              </w:rPr>
            </w:pPr>
          </w:p>
        </w:tc>
      </w:tr>
      <w:tr w:rsidR="001B5508" w:rsidRPr="00582DF6" w:rsidTr="003E42C8">
        <w:tc>
          <w:tcPr>
            <w:tcW w:w="1123" w:type="dxa"/>
            <w:tcBorders>
              <w:top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8</w:t>
            </w:r>
          </w:p>
        </w:tc>
        <w:tc>
          <w:tcPr>
            <w:tcW w:w="1882" w:type="dxa"/>
            <w:tcBorders>
              <w:top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Female</w:t>
            </w:r>
          </w:p>
        </w:tc>
        <w:tc>
          <w:tcPr>
            <w:tcW w:w="2453" w:type="dxa"/>
            <w:tcBorders>
              <w:top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tcBorders>
              <w:top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18-49 years</w:t>
            </w:r>
          </w:p>
        </w:tc>
        <w:tc>
          <w:tcPr>
            <w:tcW w:w="1850" w:type="dxa"/>
            <w:tcBorders>
              <w:top w:val="single" w:sz="4" w:space="0" w:color="auto"/>
            </w:tcBorders>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9</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9</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Female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30-49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9</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10</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Female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18-49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9</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11</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Female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18-29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9</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12</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Waiting area</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18-35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12</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13</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18-35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12</w:t>
            </w:r>
          </w:p>
        </w:tc>
      </w:tr>
      <w:tr w:rsidR="001B5508" w:rsidRPr="00582DF6" w:rsidTr="003E42C8">
        <w:tc>
          <w:tcPr>
            <w:tcW w:w="112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14</w:t>
            </w:r>
          </w:p>
        </w:tc>
        <w:tc>
          <w:tcPr>
            <w:tcW w:w="1882"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Male</w:t>
            </w:r>
          </w:p>
        </w:tc>
        <w:tc>
          <w:tcPr>
            <w:tcW w:w="2453"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Above 35 years</w:t>
            </w:r>
          </w:p>
        </w:tc>
        <w:tc>
          <w:tcPr>
            <w:tcW w:w="1850" w:type="dxa"/>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12</w:t>
            </w:r>
          </w:p>
        </w:tc>
      </w:tr>
      <w:tr w:rsidR="001B5508" w:rsidRPr="00582DF6" w:rsidTr="003E42C8">
        <w:tc>
          <w:tcPr>
            <w:tcW w:w="1123" w:type="dxa"/>
            <w:tcBorders>
              <w:bottom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15</w:t>
            </w:r>
          </w:p>
        </w:tc>
        <w:tc>
          <w:tcPr>
            <w:tcW w:w="1882" w:type="dxa"/>
            <w:tcBorders>
              <w:bottom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Male</w:t>
            </w:r>
          </w:p>
        </w:tc>
        <w:tc>
          <w:tcPr>
            <w:tcW w:w="2453" w:type="dxa"/>
            <w:tcBorders>
              <w:bottom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Market place</w:t>
            </w:r>
          </w:p>
        </w:tc>
        <w:tc>
          <w:tcPr>
            <w:tcW w:w="1934" w:type="dxa"/>
            <w:tcBorders>
              <w:bottom w:val="single" w:sz="4" w:space="0" w:color="auto"/>
            </w:tcBorders>
            <w:vAlign w:val="center"/>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Above 35 years</w:t>
            </w:r>
          </w:p>
        </w:tc>
        <w:tc>
          <w:tcPr>
            <w:tcW w:w="1850" w:type="dxa"/>
            <w:tcBorders>
              <w:bottom w:val="single" w:sz="4" w:space="0" w:color="auto"/>
            </w:tcBorders>
          </w:tcPr>
          <w:p w:rsidR="001B5508" w:rsidRPr="00582DF6" w:rsidRDefault="001B5508" w:rsidP="003E42C8">
            <w:pPr>
              <w:spacing w:line="480" w:lineRule="auto"/>
              <w:jc w:val="center"/>
              <w:rPr>
                <w:rFonts w:cstheme="minorHAnsi"/>
                <w:sz w:val="24"/>
                <w:szCs w:val="24"/>
              </w:rPr>
            </w:pPr>
            <w:r w:rsidRPr="00582DF6">
              <w:rPr>
                <w:rFonts w:cstheme="minorHAnsi"/>
                <w:sz w:val="24"/>
                <w:szCs w:val="24"/>
              </w:rPr>
              <w:t>12</w:t>
            </w:r>
          </w:p>
        </w:tc>
      </w:tr>
    </w:tbl>
    <w:p w:rsidR="001B5508" w:rsidRPr="00582DF6" w:rsidRDefault="001B5508" w:rsidP="001B5508"/>
    <w:p w:rsidR="001B5508" w:rsidRPr="00582DF6" w:rsidRDefault="001B5508" w:rsidP="00F716CE">
      <w:pPr>
        <w:contextualSpacing/>
        <w:jc w:val="both"/>
        <w:rPr>
          <w:rFonts w:cstheme="minorHAnsi"/>
          <w:sz w:val="24"/>
          <w:szCs w:val="24"/>
        </w:rPr>
      </w:pPr>
    </w:p>
    <w:sectPr w:rsidR="001B5508" w:rsidRPr="00582DF6" w:rsidSect="001C3134">
      <w:footerReference w:type="default" r:id="rId25"/>
      <w:pgSz w:w="11906" w:h="16838"/>
      <w:pgMar w:top="1440" w:right="1440" w:bottom="1440" w:left="1440" w:header="0" w:footer="70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D32" w:rsidRDefault="00496D32" w:rsidP="00DE4A7B">
      <w:r>
        <w:separator/>
      </w:r>
    </w:p>
  </w:endnote>
  <w:endnote w:type="continuationSeparator" w:id="1">
    <w:p w:rsidR="00496D32" w:rsidRDefault="00496D32" w:rsidP="00DE4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800022EF" w:usb1="C000205A" w:usb2="00000008" w:usb3="00000000" w:csb0="00000057" w:csb1="00000000"/>
  </w:font>
  <w:font w:name="Liberation Sans">
    <w:altName w:val="Arial"/>
    <w:panose1 w:val="020B0604020202020204"/>
    <w:charset w:val="00"/>
    <w:family w:val="swiss"/>
    <w:pitch w:val="variable"/>
    <w:sig w:usb0="A00002AF" w:usb1="500078FB" w:usb2="00000000" w:usb3="00000000" w:csb0="0000009F" w:csb1="00000000"/>
  </w:font>
  <w:font w:name="WenQuanYi Micro Hei">
    <w:panose1 w:val="020B0606030804020204"/>
    <w:charset w:val="80"/>
    <w:family w:val="swiss"/>
    <w:pitch w:val="variable"/>
    <w:sig w:usb0="E10002EF" w:usb1="6BDFFCFB" w:usb2="00800036" w:usb3="00000000" w:csb0="003E019F" w:csb1="00000000"/>
  </w:font>
  <w:font w:name="FreeSans">
    <w:altName w:val="Sylfaen"/>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673645"/>
      <w:docPartObj>
        <w:docPartGallery w:val="Page Numbers (Bottom of Page)"/>
        <w:docPartUnique/>
      </w:docPartObj>
    </w:sdtPr>
    <w:sdtContent>
      <w:p w:rsidR="00CB0E67" w:rsidRDefault="008318C9">
        <w:pPr>
          <w:pStyle w:val="Footer"/>
          <w:jc w:val="right"/>
        </w:pPr>
        <w:fldSimple w:instr="PAGE">
          <w:r w:rsidR="00281E84">
            <w:rPr>
              <w:noProof/>
            </w:rPr>
            <w:t>1</w:t>
          </w:r>
        </w:fldSimple>
      </w:p>
      <w:p w:rsidR="00CB0E67" w:rsidRDefault="008318C9">
        <w:pPr>
          <w:pStyle w:val="Foo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67" w:rsidRDefault="008318C9">
    <w:pPr>
      <w:pStyle w:val="Footer"/>
      <w:jc w:val="right"/>
    </w:pPr>
    <w:fldSimple w:instr="PAGE">
      <w:r w:rsidR="00281E84">
        <w:rPr>
          <w:noProof/>
        </w:rPr>
        <w:t>3</w:t>
      </w:r>
    </w:fldSimple>
  </w:p>
  <w:p w:rsidR="00CB0E67" w:rsidRDefault="00CB0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D32" w:rsidRDefault="00496D32" w:rsidP="00DE4A7B">
      <w:r>
        <w:separator/>
      </w:r>
    </w:p>
  </w:footnote>
  <w:footnote w:type="continuationSeparator" w:id="1">
    <w:p w:rsidR="00496D32" w:rsidRDefault="00496D32" w:rsidP="00DE4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017E"/>
    <w:multiLevelType w:val="hybridMultilevel"/>
    <w:tmpl w:val="6E66E2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A40AED"/>
    <w:multiLevelType w:val="hybridMultilevel"/>
    <w:tmpl w:val="4E766406"/>
    <w:lvl w:ilvl="0" w:tplc="1AA4654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007015"/>
    <w:multiLevelType w:val="hybridMultilevel"/>
    <w:tmpl w:val="68921A0A"/>
    <w:lvl w:ilvl="0" w:tplc="87986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E4A7B"/>
    <w:rsid w:val="000020CE"/>
    <w:rsid w:val="000069F4"/>
    <w:rsid w:val="00021072"/>
    <w:rsid w:val="0002654F"/>
    <w:rsid w:val="00033CD9"/>
    <w:rsid w:val="00054042"/>
    <w:rsid w:val="00054073"/>
    <w:rsid w:val="000556E6"/>
    <w:rsid w:val="00057736"/>
    <w:rsid w:val="00060B11"/>
    <w:rsid w:val="000648B9"/>
    <w:rsid w:val="00065339"/>
    <w:rsid w:val="00065D82"/>
    <w:rsid w:val="00067DB5"/>
    <w:rsid w:val="000762EE"/>
    <w:rsid w:val="00076C26"/>
    <w:rsid w:val="0008177D"/>
    <w:rsid w:val="00093CDC"/>
    <w:rsid w:val="000A4856"/>
    <w:rsid w:val="000A7D90"/>
    <w:rsid w:val="000B0400"/>
    <w:rsid w:val="000B2785"/>
    <w:rsid w:val="000C319D"/>
    <w:rsid w:val="000C5460"/>
    <w:rsid w:val="000C59ED"/>
    <w:rsid w:val="000C65AA"/>
    <w:rsid w:val="000C6E79"/>
    <w:rsid w:val="000D225F"/>
    <w:rsid w:val="000D30D4"/>
    <w:rsid w:val="000E0514"/>
    <w:rsid w:val="000E0B9A"/>
    <w:rsid w:val="000E3D00"/>
    <w:rsid w:val="000E5BBB"/>
    <w:rsid w:val="000E5D1B"/>
    <w:rsid w:val="000F151D"/>
    <w:rsid w:val="000F31C0"/>
    <w:rsid w:val="00120842"/>
    <w:rsid w:val="00120DED"/>
    <w:rsid w:val="001214C6"/>
    <w:rsid w:val="00123576"/>
    <w:rsid w:val="0012515C"/>
    <w:rsid w:val="00127C25"/>
    <w:rsid w:val="00132107"/>
    <w:rsid w:val="0013586C"/>
    <w:rsid w:val="001377F0"/>
    <w:rsid w:val="00141B32"/>
    <w:rsid w:val="00141C69"/>
    <w:rsid w:val="00144EC8"/>
    <w:rsid w:val="00164C23"/>
    <w:rsid w:val="00171484"/>
    <w:rsid w:val="00175C58"/>
    <w:rsid w:val="00177732"/>
    <w:rsid w:val="0018137E"/>
    <w:rsid w:val="0018416B"/>
    <w:rsid w:val="00185D9D"/>
    <w:rsid w:val="0018690A"/>
    <w:rsid w:val="001A1E8B"/>
    <w:rsid w:val="001A39D5"/>
    <w:rsid w:val="001A42C2"/>
    <w:rsid w:val="001A4428"/>
    <w:rsid w:val="001A46EE"/>
    <w:rsid w:val="001A7033"/>
    <w:rsid w:val="001B1A18"/>
    <w:rsid w:val="001B5508"/>
    <w:rsid w:val="001C3019"/>
    <w:rsid w:val="001C3134"/>
    <w:rsid w:val="001C5F73"/>
    <w:rsid w:val="001C6FF5"/>
    <w:rsid w:val="001D4162"/>
    <w:rsid w:val="001D4B3F"/>
    <w:rsid w:val="001D4F29"/>
    <w:rsid w:val="001D626A"/>
    <w:rsid w:val="001D6629"/>
    <w:rsid w:val="001E2C1B"/>
    <w:rsid w:val="001E31FE"/>
    <w:rsid w:val="001E4D6B"/>
    <w:rsid w:val="001E559D"/>
    <w:rsid w:val="001E55B1"/>
    <w:rsid w:val="00200830"/>
    <w:rsid w:val="00204A3E"/>
    <w:rsid w:val="00206C52"/>
    <w:rsid w:val="00211552"/>
    <w:rsid w:val="002243A1"/>
    <w:rsid w:val="00224499"/>
    <w:rsid w:val="00241E78"/>
    <w:rsid w:val="002432F7"/>
    <w:rsid w:val="00246301"/>
    <w:rsid w:val="0025073B"/>
    <w:rsid w:val="002529D3"/>
    <w:rsid w:val="0025352F"/>
    <w:rsid w:val="00255BBD"/>
    <w:rsid w:val="00257B78"/>
    <w:rsid w:val="002645A5"/>
    <w:rsid w:val="0026718C"/>
    <w:rsid w:val="00273A4F"/>
    <w:rsid w:val="00281E84"/>
    <w:rsid w:val="00287860"/>
    <w:rsid w:val="00295F63"/>
    <w:rsid w:val="00296FDE"/>
    <w:rsid w:val="002A3E46"/>
    <w:rsid w:val="002B2B7B"/>
    <w:rsid w:val="002B5F77"/>
    <w:rsid w:val="002C0BD4"/>
    <w:rsid w:val="002C7E84"/>
    <w:rsid w:val="002D0695"/>
    <w:rsid w:val="002D23E2"/>
    <w:rsid w:val="002E280B"/>
    <w:rsid w:val="002F420E"/>
    <w:rsid w:val="002F4234"/>
    <w:rsid w:val="00306C65"/>
    <w:rsid w:val="00312FFA"/>
    <w:rsid w:val="00313BDC"/>
    <w:rsid w:val="00326146"/>
    <w:rsid w:val="003263A7"/>
    <w:rsid w:val="00326870"/>
    <w:rsid w:val="00331A5E"/>
    <w:rsid w:val="003471DB"/>
    <w:rsid w:val="00355A9C"/>
    <w:rsid w:val="003630B4"/>
    <w:rsid w:val="00374B53"/>
    <w:rsid w:val="00377D58"/>
    <w:rsid w:val="0039689A"/>
    <w:rsid w:val="003A1691"/>
    <w:rsid w:val="003A737E"/>
    <w:rsid w:val="003A7624"/>
    <w:rsid w:val="003B34B6"/>
    <w:rsid w:val="003B4180"/>
    <w:rsid w:val="003C650C"/>
    <w:rsid w:val="003C6FD1"/>
    <w:rsid w:val="003D21CE"/>
    <w:rsid w:val="003D63A1"/>
    <w:rsid w:val="003E055F"/>
    <w:rsid w:val="003E3E87"/>
    <w:rsid w:val="003E42C8"/>
    <w:rsid w:val="003E4BEA"/>
    <w:rsid w:val="003F31D9"/>
    <w:rsid w:val="003F481E"/>
    <w:rsid w:val="003F50D5"/>
    <w:rsid w:val="003F61A2"/>
    <w:rsid w:val="00405BF3"/>
    <w:rsid w:val="00410246"/>
    <w:rsid w:val="00410793"/>
    <w:rsid w:val="004305A4"/>
    <w:rsid w:val="004313F5"/>
    <w:rsid w:val="00434127"/>
    <w:rsid w:val="00434993"/>
    <w:rsid w:val="004359FE"/>
    <w:rsid w:val="00437160"/>
    <w:rsid w:val="00452B6F"/>
    <w:rsid w:val="00456412"/>
    <w:rsid w:val="00457C2E"/>
    <w:rsid w:val="00460849"/>
    <w:rsid w:val="00482161"/>
    <w:rsid w:val="00487AB7"/>
    <w:rsid w:val="00487B2E"/>
    <w:rsid w:val="00492B05"/>
    <w:rsid w:val="00496D32"/>
    <w:rsid w:val="00496F25"/>
    <w:rsid w:val="004D0CB1"/>
    <w:rsid w:val="004D17A0"/>
    <w:rsid w:val="004D2B66"/>
    <w:rsid w:val="004D3548"/>
    <w:rsid w:val="004F0C2A"/>
    <w:rsid w:val="004F15F7"/>
    <w:rsid w:val="004F270C"/>
    <w:rsid w:val="004F305B"/>
    <w:rsid w:val="004F539F"/>
    <w:rsid w:val="005030F4"/>
    <w:rsid w:val="00504FBE"/>
    <w:rsid w:val="00506EED"/>
    <w:rsid w:val="005145C2"/>
    <w:rsid w:val="0051469D"/>
    <w:rsid w:val="0054080D"/>
    <w:rsid w:val="0054335F"/>
    <w:rsid w:val="005442A4"/>
    <w:rsid w:val="0054681E"/>
    <w:rsid w:val="005478A1"/>
    <w:rsid w:val="00557516"/>
    <w:rsid w:val="00557650"/>
    <w:rsid w:val="00557ED8"/>
    <w:rsid w:val="0056192E"/>
    <w:rsid w:val="00564187"/>
    <w:rsid w:val="00566C1A"/>
    <w:rsid w:val="00573631"/>
    <w:rsid w:val="0057455D"/>
    <w:rsid w:val="00581460"/>
    <w:rsid w:val="00582DF6"/>
    <w:rsid w:val="00583832"/>
    <w:rsid w:val="00583F16"/>
    <w:rsid w:val="005A00AE"/>
    <w:rsid w:val="005A41DB"/>
    <w:rsid w:val="005B1D26"/>
    <w:rsid w:val="005C2F2C"/>
    <w:rsid w:val="005C7D0A"/>
    <w:rsid w:val="005D0C0A"/>
    <w:rsid w:val="005D298C"/>
    <w:rsid w:val="005D3CE9"/>
    <w:rsid w:val="005D525F"/>
    <w:rsid w:val="005D5DA9"/>
    <w:rsid w:val="005D7699"/>
    <w:rsid w:val="005E249D"/>
    <w:rsid w:val="005E6A81"/>
    <w:rsid w:val="005E7497"/>
    <w:rsid w:val="005F307F"/>
    <w:rsid w:val="005F412B"/>
    <w:rsid w:val="00602D01"/>
    <w:rsid w:val="0060762B"/>
    <w:rsid w:val="00611E1B"/>
    <w:rsid w:val="0061445D"/>
    <w:rsid w:val="0062031C"/>
    <w:rsid w:val="006224D3"/>
    <w:rsid w:val="00624C4E"/>
    <w:rsid w:val="006308AA"/>
    <w:rsid w:val="0063208D"/>
    <w:rsid w:val="00635F53"/>
    <w:rsid w:val="00640A97"/>
    <w:rsid w:val="00645811"/>
    <w:rsid w:val="00645EE9"/>
    <w:rsid w:val="0065208D"/>
    <w:rsid w:val="006535E2"/>
    <w:rsid w:val="00662F9B"/>
    <w:rsid w:val="006672A0"/>
    <w:rsid w:val="00674F37"/>
    <w:rsid w:val="006752ED"/>
    <w:rsid w:val="00675E70"/>
    <w:rsid w:val="00680F61"/>
    <w:rsid w:val="006823F6"/>
    <w:rsid w:val="00691940"/>
    <w:rsid w:val="006942CE"/>
    <w:rsid w:val="006968F2"/>
    <w:rsid w:val="006A1F9B"/>
    <w:rsid w:val="006B6090"/>
    <w:rsid w:val="006B72AE"/>
    <w:rsid w:val="006C41F5"/>
    <w:rsid w:val="006C5AE5"/>
    <w:rsid w:val="006C5BDE"/>
    <w:rsid w:val="006D0AC4"/>
    <w:rsid w:val="006D5292"/>
    <w:rsid w:val="006D7880"/>
    <w:rsid w:val="006E347F"/>
    <w:rsid w:val="006F0365"/>
    <w:rsid w:val="006F13A4"/>
    <w:rsid w:val="006F3754"/>
    <w:rsid w:val="006F55C7"/>
    <w:rsid w:val="007000A0"/>
    <w:rsid w:val="00703F13"/>
    <w:rsid w:val="00704C42"/>
    <w:rsid w:val="007129CF"/>
    <w:rsid w:val="00712A03"/>
    <w:rsid w:val="007252BC"/>
    <w:rsid w:val="007253E6"/>
    <w:rsid w:val="007337BA"/>
    <w:rsid w:val="0073511A"/>
    <w:rsid w:val="00742BD9"/>
    <w:rsid w:val="00743D6C"/>
    <w:rsid w:val="007450EF"/>
    <w:rsid w:val="007464FC"/>
    <w:rsid w:val="0076125C"/>
    <w:rsid w:val="00765650"/>
    <w:rsid w:val="00767837"/>
    <w:rsid w:val="00773A64"/>
    <w:rsid w:val="00775E25"/>
    <w:rsid w:val="00776785"/>
    <w:rsid w:val="0078381E"/>
    <w:rsid w:val="0078749E"/>
    <w:rsid w:val="00794A96"/>
    <w:rsid w:val="007A0C38"/>
    <w:rsid w:val="007B1606"/>
    <w:rsid w:val="007B5FDF"/>
    <w:rsid w:val="007C2630"/>
    <w:rsid w:val="007C7BF9"/>
    <w:rsid w:val="007D00AE"/>
    <w:rsid w:val="007D1908"/>
    <w:rsid w:val="007D77A6"/>
    <w:rsid w:val="007E3662"/>
    <w:rsid w:val="00806D88"/>
    <w:rsid w:val="00826245"/>
    <w:rsid w:val="0082666F"/>
    <w:rsid w:val="008318C9"/>
    <w:rsid w:val="00831D87"/>
    <w:rsid w:val="008323C5"/>
    <w:rsid w:val="00837ACA"/>
    <w:rsid w:val="00846F70"/>
    <w:rsid w:val="008471CC"/>
    <w:rsid w:val="00850862"/>
    <w:rsid w:val="00852929"/>
    <w:rsid w:val="00854B97"/>
    <w:rsid w:val="008551F5"/>
    <w:rsid w:val="008714F8"/>
    <w:rsid w:val="00873D39"/>
    <w:rsid w:val="008960D0"/>
    <w:rsid w:val="00897CA2"/>
    <w:rsid w:val="008A4A69"/>
    <w:rsid w:val="008A4C8D"/>
    <w:rsid w:val="008A5573"/>
    <w:rsid w:val="008A77F3"/>
    <w:rsid w:val="008A7C6E"/>
    <w:rsid w:val="008B3D4C"/>
    <w:rsid w:val="008B413D"/>
    <w:rsid w:val="008B4EE1"/>
    <w:rsid w:val="008B657D"/>
    <w:rsid w:val="008B6799"/>
    <w:rsid w:val="008B7485"/>
    <w:rsid w:val="008C4A28"/>
    <w:rsid w:val="008D5C80"/>
    <w:rsid w:val="008D79F4"/>
    <w:rsid w:val="008E04E3"/>
    <w:rsid w:val="008E1072"/>
    <w:rsid w:val="008E3C33"/>
    <w:rsid w:val="008E5E78"/>
    <w:rsid w:val="008E6EED"/>
    <w:rsid w:val="008F30E7"/>
    <w:rsid w:val="008F69F3"/>
    <w:rsid w:val="00900282"/>
    <w:rsid w:val="009031D6"/>
    <w:rsid w:val="00905B2D"/>
    <w:rsid w:val="009069C5"/>
    <w:rsid w:val="009236B4"/>
    <w:rsid w:val="00926CFE"/>
    <w:rsid w:val="0093363C"/>
    <w:rsid w:val="009357D0"/>
    <w:rsid w:val="00942B45"/>
    <w:rsid w:val="00945484"/>
    <w:rsid w:val="0094683B"/>
    <w:rsid w:val="0095152F"/>
    <w:rsid w:val="00954335"/>
    <w:rsid w:val="00957B8A"/>
    <w:rsid w:val="00971B7C"/>
    <w:rsid w:val="009749C6"/>
    <w:rsid w:val="00986D95"/>
    <w:rsid w:val="00987384"/>
    <w:rsid w:val="00992878"/>
    <w:rsid w:val="009A222B"/>
    <w:rsid w:val="009A2A04"/>
    <w:rsid w:val="009A36B2"/>
    <w:rsid w:val="009B17AF"/>
    <w:rsid w:val="009C2EAF"/>
    <w:rsid w:val="009D5469"/>
    <w:rsid w:val="00A159FB"/>
    <w:rsid w:val="00A17E82"/>
    <w:rsid w:val="00A20ADD"/>
    <w:rsid w:val="00A27BB4"/>
    <w:rsid w:val="00A301DC"/>
    <w:rsid w:val="00A30634"/>
    <w:rsid w:val="00A30879"/>
    <w:rsid w:val="00A33135"/>
    <w:rsid w:val="00A41A6E"/>
    <w:rsid w:val="00A5357F"/>
    <w:rsid w:val="00A6343A"/>
    <w:rsid w:val="00A705E1"/>
    <w:rsid w:val="00A72AFD"/>
    <w:rsid w:val="00A80D76"/>
    <w:rsid w:val="00A9005C"/>
    <w:rsid w:val="00A972C5"/>
    <w:rsid w:val="00AB2142"/>
    <w:rsid w:val="00AB407C"/>
    <w:rsid w:val="00AC2F0D"/>
    <w:rsid w:val="00AD59EE"/>
    <w:rsid w:val="00AE59C8"/>
    <w:rsid w:val="00AE6952"/>
    <w:rsid w:val="00AF2283"/>
    <w:rsid w:val="00AF3D0A"/>
    <w:rsid w:val="00AF6F80"/>
    <w:rsid w:val="00B02620"/>
    <w:rsid w:val="00B07A53"/>
    <w:rsid w:val="00B14067"/>
    <w:rsid w:val="00B15BBF"/>
    <w:rsid w:val="00B20BC1"/>
    <w:rsid w:val="00B36929"/>
    <w:rsid w:val="00B42210"/>
    <w:rsid w:val="00B43110"/>
    <w:rsid w:val="00B43546"/>
    <w:rsid w:val="00B44E6B"/>
    <w:rsid w:val="00B50F01"/>
    <w:rsid w:val="00B51075"/>
    <w:rsid w:val="00B53FD1"/>
    <w:rsid w:val="00B61C20"/>
    <w:rsid w:val="00B64F75"/>
    <w:rsid w:val="00B66522"/>
    <w:rsid w:val="00B6787D"/>
    <w:rsid w:val="00B776DC"/>
    <w:rsid w:val="00B8329D"/>
    <w:rsid w:val="00B931A4"/>
    <w:rsid w:val="00B94DE0"/>
    <w:rsid w:val="00B96253"/>
    <w:rsid w:val="00B97E55"/>
    <w:rsid w:val="00BA1B48"/>
    <w:rsid w:val="00BA24E2"/>
    <w:rsid w:val="00BA4D81"/>
    <w:rsid w:val="00BB48C8"/>
    <w:rsid w:val="00BC2432"/>
    <w:rsid w:val="00BC7C53"/>
    <w:rsid w:val="00BD523E"/>
    <w:rsid w:val="00BD6184"/>
    <w:rsid w:val="00BD6BE8"/>
    <w:rsid w:val="00BE56BC"/>
    <w:rsid w:val="00BE6CC7"/>
    <w:rsid w:val="00BE7CE5"/>
    <w:rsid w:val="00BF16B6"/>
    <w:rsid w:val="00BF38BE"/>
    <w:rsid w:val="00BF69ED"/>
    <w:rsid w:val="00C0529D"/>
    <w:rsid w:val="00C05CA4"/>
    <w:rsid w:val="00C26003"/>
    <w:rsid w:val="00C31B55"/>
    <w:rsid w:val="00C4164B"/>
    <w:rsid w:val="00C42DCF"/>
    <w:rsid w:val="00C47CC6"/>
    <w:rsid w:val="00C560DF"/>
    <w:rsid w:val="00C63129"/>
    <w:rsid w:val="00C724D7"/>
    <w:rsid w:val="00C7368C"/>
    <w:rsid w:val="00C75EE9"/>
    <w:rsid w:val="00C801FA"/>
    <w:rsid w:val="00C81045"/>
    <w:rsid w:val="00C8296B"/>
    <w:rsid w:val="00CA5746"/>
    <w:rsid w:val="00CA71F0"/>
    <w:rsid w:val="00CB0E67"/>
    <w:rsid w:val="00CB6908"/>
    <w:rsid w:val="00CC0BD0"/>
    <w:rsid w:val="00CC4734"/>
    <w:rsid w:val="00CD0884"/>
    <w:rsid w:val="00CE3D50"/>
    <w:rsid w:val="00CE7AE0"/>
    <w:rsid w:val="00CF0E05"/>
    <w:rsid w:val="00CF2E38"/>
    <w:rsid w:val="00CF3B96"/>
    <w:rsid w:val="00CF5612"/>
    <w:rsid w:val="00CF5EDA"/>
    <w:rsid w:val="00CF7620"/>
    <w:rsid w:val="00D040CD"/>
    <w:rsid w:val="00D05395"/>
    <w:rsid w:val="00D05F08"/>
    <w:rsid w:val="00D07B4C"/>
    <w:rsid w:val="00D11C6D"/>
    <w:rsid w:val="00D17E1D"/>
    <w:rsid w:val="00D207AB"/>
    <w:rsid w:val="00D20B2B"/>
    <w:rsid w:val="00D23633"/>
    <w:rsid w:val="00D23A6B"/>
    <w:rsid w:val="00D263A9"/>
    <w:rsid w:val="00D3081B"/>
    <w:rsid w:val="00D33137"/>
    <w:rsid w:val="00D36666"/>
    <w:rsid w:val="00D41600"/>
    <w:rsid w:val="00D42BC2"/>
    <w:rsid w:val="00D54E57"/>
    <w:rsid w:val="00D66C3F"/>
    <w:rsid w:val="00D70927"/>
    <w:rsid w:val="00D7708C"/>
    <w:rsid w:val="00D848CA"/>
    <w:rsid w:val="00D84A40"/>
    <w:rsid w:val="00D91860"/>
    <w:rsid w:val="00D92A2B"/>
    <w:rsid w:val="00D93BBB"/>
    <w:rsid w:val="00DB04D9"/>
    <w:rsid w:val="00DB1BB1"/>
    <w:rsid w:val="00DC39BC"/>
    <w:rsid w:val="00DC5A85"/>
    <w:rsid w:val="00DD1F5C"/>
    <w:rsid w:val="00DD2D04"/>
    <w:rsid w:val="00DE4A7B"/>
    <w:rsid w:val="00DE5089"/>
    <w:rsid w:val="00DE52C5"/>
    <w:rsid w:val="00DE575E"/>
    <w:rsid w:val="00DF5F94"/>
    <w:rsid w:val="00DF71F1"/>
    <w:rsid w:val="00E00849"/>
    <w:rsid w:val="00E20550"/>
    <w:rsid w:val="00E216AB"/>
    <w:rsid w:val="00E23F93"/>
    <w:rsid w:val="00E25989"/>
    <w:rsid w:val="00E2690C"/>
    <w:rsid w:val="00E3403F"/>
    <w:rsid w:val="00E37890"/>
    <w:rsid w:val="00E44E48"/>
    <w:rsid w:val="00E61B27"/>
    <w:rsid w:val="00E63462"/>
    <w:rsid w:val="00E6350D"/>
    <w:rsid w:val="00E65D9F"/>
    <w:rsid w:val="00E717F0"/>
    <w:rsid w:val="00E7183A"/>
    <w:rsid w:val="00E730C4"/>
    <w:rsid w:val="00E8397D"/>
    <w:rsid w:val="00EA68E6"/>
    <w:rsid w:val="00EB4335"/>
    <w:rsid w:val="00EB6AFF"/>
    <w:rsid w:val="00EB6C87"/>
    <w:rsid w:val="00EC5CC2"/>
    <w:rsid w:val="00EC6889"/>
    <w:rsid w:val="00ED0411"/>
    <w:rsid w:val="00ED2E94"/>
    <w:rsid w:val="00ED3075"/>
    <w:rsid w:val="00EE0A43"/>
    <w:rsid w:val="00EF0B5E"/>
    <w:rsid w:val="00EF5E33"/>
    <w:rsid w:val="00F00106"/>
    <w:rsid w:val="00F0738E"/>
    <w:rsid w:val="00F17832"/>
    <w:rsid w:val="00F2024D"/>
    <w:rsid w:val="00F2140C"/>
    <w:rsid w:val="00F261B7"/>
    <w:rsid w:val="00F31617"/>
    <w:rsid w:val="00F34AAB"/>
    <w:rsid w:val="00F360F1"/>
    <w:rsid w:val="00F36E98"/>
    <w:rsid w:val="00F41598"/>
    <w:rsid w:val="00F41872"/>
    <w:rsid w:val="00F42436"/>
    <w:rsid w:val="00F45BF2"/>
    <w:rsid w:val="00F47EB7"/>
    <w:rsid w:val="00F52F03"/>
    <w:rsid w:val="00F57E09"/>
    <w:rsid w:val="00F630D5"/>
    <w:rsid w:val="00F65C3D"/>
    <w:rsid w:val="00F716CE"/>
    <w:rsid w:val="00F8168C"/>
    <w:rsid w:val="00F8605E"/>
    <w:rsid w:val="00F972C3"/>
    <w:rsid w:val="00FA1D6B"/>
    <w:rsid w:val="00FA4885"/>
    <w:rsid w:val="00FB2DD0"/>
    <w:rsid w:val="00FC46C4"/>
    <w:rsid w:val="00FD1479"/>
    <w:rsid w:val="00FD3C40"/>
    <w:rsid w:val="00FD4FF9"/>
    <w:rsid w:val="00FE0E76"/>
    <w:rsid w:val="00FF1054"/>
    <w:rsid w:val="00FF1797"/>
    <w:rsid w:val="00FF295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B4F86"/>
    <w:rPr>
      <w:rFonts w:ascii="Tahoma" w:hAnsi="Tahoma" w:cs="Tahoma"/>
      <w:sz w:val="16"/>
      <w:szCs w:val="16"/>
    </w:rPr>
  </w:style>
  <w:style w:type="character" w:styleId="CommentReference">
    <w:name w:val="annotation reference"/>
    <w:basedOn w:val="DefaultParagraphFont"/>
    <w:uiPriority w:val="99"/>
    <w:semiHidden/>
    <w:unhideWhenUsed/>
    <w:qFormat/>
    <w:rsid w:val="00515654"/>
    <w:rPr>
      <w:sz w:val="16"/>
      <w:szCs w:val="16"/>
    </w:rPr>
  </w:style>
  <w:style w:type="character" w:customStyle="1" w:styleId="CommentTextChar">
    <w:name w:val="Comment Text Char"/>
    <w:basedOn w:val="DefaultParagraphFont"/>
    <w:link w:val="CommentText"/>
    <w:uiPriority w:val="99"/>
    <w:qFormat/>
    <w:rsid w:val="00515654"/>
    <w:rPr>
      <w:sz w:val="20"/>
      <w:szCs w:val="20"/>
    </w:rPr>
  </w:style>
  <w:style w:type="character" w:customStyle="1" w:styleId="CommentSubjectChar">
    <w:name w:val="Comment Subject Char"/>
    <w:basedOn w:val="CommentTextChar"/>
    <w:link w:val="CommentSubject"/>
    <w:uiPriority w:val="99"/>
    <w:semiHidden/>
    <w:qFormat/>
    <w:rsid w:val="00515654"/>
    <w:rPr>
      <w:b/>
      <w:bCs/>
      <w:sz w:val="20"/>
      <w:szCs w:val="20"/>
    </w:rPr>
  </w:style>
  <w:style w:type="character" w:customStyle="1" w:styleId="HeaderChar">
    <w:name w:val="Header Char"/>
    <w:basedOn w:val="DefaultParagraphFont"/>
    <w:link w:val="Header"/>
    <w:uiPriority w:val="99"/>
    <w:semiHidden/>
    <w:qFormat/>
    <w:rsid w:val="00143CF5"/>
  </w:style>
  <w:style w:type="character" w:customStyle="1" w:styleId="FooterChar">
    <w:name w:val="Footer Char"/>
    <w:basedOn w:val="DefaultParagraphFont"/>
    <w:link w:val="Footer"/>
    <w:uiPriority w:val="99"/>
    <w:qFormat/>
    <w:rsid w:val="00143CF5"/>
  </w:style>
  <w:style w:type="character" w:customStyle="1" w:styleId="InternetLink">
    <w:name w:val="Internet Link"/>
    <w:basedOn w:val="DefaultParagraphFont"/>
    <w:uiPriority w:val="99"/>
    <w:unhideWhenUsed/>
    <w:rsid w:val="00902AB1"/>
    <w:rPr>
      <w:color w:val="0000FF" w:themeColor="hyperlink"/>
      <w:u w:val="single"/>
    </w:rPr>
  </w:style>
  <w:style w:type="character" w:customStyle="1" w:styleId="ListLabel1">
    <w:name w:val="ListLabel 1"/>
    <w:qFormat/>
    <w:rsid w:val="00DE4A7B"/>
    <w:rPr>
      <w:rFonts w:cs="Courier New"/>
    </w:rPr>
  </w:style>
  <w:style w:type="character" w:customStyle="1" w:styleId="ListLabel2">
    <w:name w:val="ListLabel 2"/>
    <w:qFormat/>
    <w:rsid w:val="00DE4A7B"/>
    <w:rPr>
      <w:rFonts w:cs="Courier New"/>
    </w:rPr>
  </w:style>
  <w:style w:type="character" w:customStyle="1" w:styleId="ListLabel3">
    <w:name w:val="ListLabel 3"/>
    <w:qFormat/>
    <w:rsid w:val="00DE4A7B"/>
    <w:rPr>
      <w:rFonts w:cs="Courier New"/>
    </w:rPr>
  </w:style>
  <w:style w:type="character" w:customStyle="1" w:styleId="ListLabel4">
    <w:name w:val="ListLabel 4"/>
    <w:qFormat/>
    <w:rsid w:val="00DE4A7B"/>
    <w:rPr>
      <w:rFonts w:cs="Courier New"/>
    </w:rPr>
  </w:style>
  <w:style w:type="character" w:customStyle="1" w:styleId="ListLabel5">
    <w:name w:val="ListLabel 5"/>
    <w:qFormat/>
    <w:rsid w:val="00DE4A7B"/>
    <w:rPr>
      <w:rFonts w:cs="Courier New"/>
    </w:rPr>
  </w:style>
  <w:style w:type="character" w:customStyle="1" w:styleId="ListLabel6">
    <w:name w:val="ListLabel 6"/>
    <w:qFormat/>
    <w:rsid w:val="00DE4A7B"/>
    <w:rPr>
      <w:rFonts w:cs="Courier New"/>
    </w:rPr>
  </w:style>
  <w:style w:type="character" w:customStyle="1" w:styleId="ListLabel7">
    <w:name w:val="ListLabel 7"/>
    <w:qFormat/>
    <w:rsid w:val="00DE4A7B"/>
    <w:rPr>
      <w:rFonts w:cs="Courier New"/>
    </w:rPr>
  </w:style>
  <w:style w:type="character" w:customStyle="1" w:styleId="ListLabel8">
    <w:name w:val="ListLabel 8"/>
    <w:qFormat/>
    <w:rsid w:val="00DE4A7B"/>
    <w:rPr>
      <w:rFonts w:cs="Courier New"/>
    </w:rPr>
  </w:style>
  <w:style w:type="character" w:customStyle="1" w:styleId="ListLabel9">
    <w:name w:val="ListLabel 9"/>
    <w:qFormat/>
    <w:rsid w:val="00DE4A7B"/>
    <w:rPr>
      <w:rFonts w:cs="Courier New"/>
    </w:rPr>
  </w:style>
  <w:style w:type="character" w:customStyle="1" w:styleId="ListLabel10">
    <w:name w:val="ListLabel 10"/>
    <w:qFormat/>
    <w:rsid w:val="00DE4A7B"/>
    <w:rPr>
      <w:rFonts w:cs="Courier New"/>
    </w:rPr>
  </w:style>
  <w:style w:type="character" w:customStyle="1" w:styleId="ListLabel11">
    <w:name w:val="ListLabel 11"/>
    <w:qFormat/>
    <w:rsid w:val="00DE4A7B"/>
    <w:rPr>
      <w:rFonts w:cs="Courier New"/>
    </w:rPr>
  </w:style>
  <w:style w:type="character" w:customStyle="1" w:styleId="ListLabel12">
    <w:name w:val="ListLabel 12"/>
    <w:qFormat/>
    <w:rsid w:val="00DE4A7B"/>
    <w:rPr>
      <w:rFonts w:cs="Courier New"/>
    </w:rPr>
  </w:style>
  <w:style w:type="character" w:customStyle="1" w:styleId="ListLabel13">
    <w:name w:val="ListLabel 13"/>
    <w:qFormat/>
    <w:rsid w:val="00DE4A7B"/>
    <w:rPr>
      <w:rFonts w:cs="Courier New"/>
    </w:rPr>
  </w:style>
  <w:style w:type="character" w:customStyle="1" w:styleId="ListLabel14">
    <w:name w:val="ListLabel 14"/>
    <w:qFormat/>
    <w:rsid w:val="00DE4A7B"/>
    <w:rPr>
      <w:rFonts w:cs="Courier New"/>
    </w:rPr>
  </w:style>
  <w:style w:type="character" w:customStyle="1" w:styleId="ListLabel15">
    <w:name w:val="ListLabel 15"/>
    <w:qFormat/>
    <w:rsid w:val="00DE4A7B"/>
    <w:rPr>
      <w:rFonts w:cs="Courier New"/>
    </w:rPr>
  </w:style>
  <w:style w:type="character" w:customStyle="1" w:styleId="ListLabel16">
    <w:name w:val="ListLabel 16"/>
    <w:qFormat/>
    <w:rsid w:val="00DE4A7B"/>
    <w:rPr>
      <w:rFonts w:cs="Courier New"/>
    </w:rPr>
  </w:style>
  <w:style w:type="character" w:customStyle="1" w:styleId="ListLabel17">
    <w:name w:val="ListLabel 17"/>
    <w:qFormat/>
    <w:rsid w:val="00DE4A7B"/>
    <w:rPr>
      <w:rFonts w:cs="Courier New"/>
    </w:rPr>
  </w:style>
  <w:style w:type="character" w:customStyle="1" w:styleId="ListLabel18">
    <w:name w:val="ListLabel 18"/>
    <w:qFormat/>
    <w:rsid w:val="00DE4A7B"/>
    <w:rPr>
      <w:rFonts w:cs="Courier New"/>
    </w:rPr>
  </w:style>
  <w:style w:type="character" w:customStyle="1" w:styleId="ListLabel19">
    <w:name w:val="ListLabel 19"/>
    <w:qFormat/>
    <w:rsid w:val="00DE4A7B"/>
    <w:rPr>
      <w:rFonts w:cs="Courier New"/>
    </w:rPr>
  </w:style>
  <w:style w:type="character" w:customStyle="1" w:styleId="ListLabel20">
    <w:name w:val="ListLabel 20"/>
    <w:qFormat/>
    <w:rsid w:val="00DE4A7B"/>
    <w:rPr>
      <w:rFonts w:cs="Courier New"/>
    </w:rPr>
  </w:style>
  <w:style w:type="character" w:customStyle="1" w:styleId="ListLabel21">
    <w:name w:val="ListLabel 21"/>
    <w:qFormat/>
    <w:rsid w:val="00DE4A7B"/>
    <w:rPr>
      <w:rFonts w:cs="Courier New"/>
    </w:rPr>
  </w:style>
  <w:style w:type="character" w:customStyle="1" w:styleId="ListLabel22">
    <w:name w:val="ListLabel 22"/>
    <w:qFormat/>
    <w:rsid w:val="00DE4A7B"/>
    <w:rPr>
      <w:rFonts w:cs="Courier New"/>
    </w:rPr>
  </w:style>
  <w:style w:type="character" w:customStyle="1" w:styleId="ListLabel23">
    <w:name w:val="ListLabel 23"/>
    <w:qFormat/>
    <w:rsid w:val="00DE4A7B"/>
    <w:rPr>
      <w:rFonts w:cs="Courier New"/>
    </w:rPr>
  </w:style>
  <w:style w:type="character" w:customStyle="1" w:styleId="ListLabel24">
    <w:name w:val="ListLabel 24"/>
    <w:qFormat/>
    <w:rsid w:val="00DE4A7B"/>
    <w:rPr>
      <w:rFonts w:cs="Courier New"/>
    </w:rPr>
  </w:style>
  <w:style w:type="character" w:customStyle="1" w:styleId="ListLabel25">
    <w:name w:val="ListLabel 25"/>
    <w:qFormat/>
    <w:rsid w:val="00DE4A7B"/>
    <w:rPr>
      <w:rFonts w:cs="Courier New"/>
    </w:rPr>
  </w:style>
  <w:style w:type="character" w:customStyle="1" w:styleId="ListLabel26">
    <w:name w:val="ListLabel 26"/>
    <w:qFormat/>
    <w:rsid w:val="00DE4A7B"/>
    <w:rPr>
      <w:rFonts w:cs="Courier New"/>
    </w:rPr>
  </w:style>
  <w:style w:type="character" w:customStyle="1" w:styleId="ListLabel27">
    <w:name w:val="ListLabel 27"/>
    <w:qFormat/>
    <w:rsid w:val="00DE4A7B"/>
    <w:rPr>
      <w:rFonts w:cs="Courier New"/>
    </w:rPr>
  </w:style>
  <w:style w:type="character" w:customStyle="1" w:styleId="ListLabel28">
    <w:name w:val="ListLabel 28"/>
    <w:qFormat/>
    <w:rsid w:val="00DE4A7B"/>
    <w:rPr>
      <w:rFonts w:cs="Courier New"/>
    </w:rPr>
  </w:style>
  <w:style w:type="character" w:customStyle="1" w:styleId="ListLabel29">
    <w:name w:val="ListLabel 29"/>
    <w:qFormat/>
    <w:rsid w:val="00DE4A7B"/>
    <w:rPr>
      <w:rFonts w:cs="Courier New"/>
    </w:rPr>
  </w:style>
  <w:style w:type="character" w:customStyle="1" w:styleId="ListLabel30">
    <w:name w:val="ListLabel 30"/>
    <w:qFormat/>
    <w:rsid w:val="00DE4A7B"/>
    <w:rPr>
      <w:rFonts w:cs="Courier New"/>
    </w:rPr>
  </w:style>
  <w:style w:type="character" w:customStyle="1" w:styleId="ListLabel31">
    <w:name w:val="ListLabel 31"/>
    <w:qFormat/>
    <w:rsid w:val="00DE4A7B"/>
    <w:rPr>
      <w:rFonts w:eastAsia="Calibri" w:cs="Arial"/>
    </w:rPr>
  </w:style>
  <w:style w:type="character" w:customStyle="1" w:styleId="ListLabel32">
    <w:name w:val="ListLabel 32"/>
    <w:qFormat/>
    <w:rsid w:val="00DE4A7B"/>
    <w:rPr>
      <w:rFonts w:cs="Courier New"/>
    </w:rPr>
  </w:style>
  <w:style w:type="character" w:customStyle="1" w:styleId="ListLabel33">
    <w:name w:val="ListLabel 33"/>
    <w:qFormat/>
    <w:rsid w:val="00DE4A7B"/>
    <w:rPr>
      <w:rFonts w:cs="Courier New"/>
    </w:rPr>
  </w:style>
  <w:style w:type="character" w:customStyle="1" w:styleId="ListLabel34">
    <w:name w:val="ListLabel 34"/>
    <w:qFormat/>
    <w:rsid w:val="00DE4A7B"/>
    <w:rPr>
      <w:rFonts w:cs="Courier New"/>
    </w:rPr>
  </w:style>
  <w:style w:type="character" w:customStyle="1" w:styleId="ListLabel35">
    <w:name w:val="ListLabel 35"/>
    <w:qFormat/>
    <w:rsid w:val="00DE4A7B"/>
    <w:rPr>
      <w:rFonts w:eastAsia="Calibri" w:cs="Arial"/>
    </w:rPr>
  </w:style>
  <w:style w:type="character" w:customStyle="1" w:styleId="ListLabel36">
    <w:name w:val="ListLabel 36"/>
    <w:qFormat/>
    <w:rsid w:val="00DE4A7B"/>
    <w:rPr>
      <w:rFonts w:cs="Courier New"/>
    </w:rPr>
  </w:style>
  <w:style w:type="character" w:customStyle="1" w:styleId="ListLabel37">
    <w:name w:val="ListLabel 37"/>
    <w:qFormat/>
    <w:rsid w:val="00DE4A7B"/>
    <w:rPr>
      <w:rFonts w:cs="Courier New"/>
    </w:rPr>
  </w:style>
  <w:style w:type="character" w:customStyle="1" w:styleId="ListLabel38">
    <w:name w:val="ListLabel 38"/>
    <w:qFormat/>
    <w:rsid w:val="00DE4A7B"/>
    <w:rPr>
      <w:rFonts w:cs="Courier New"/>
    </w:rPr>
  </w:style>
  <w:style w:type="character" w:customStyle="1" w:styleId="ListLabel39">
    <w:name w:val="ListLabel 39"/>
    <w:qFormat/>
    <w:rsid w:val="00DE4A7B"/>
    <w:rPr>
      <w:rFonts w:cs="Courier New"/>
    </w:rPr>
  </w:style>
  <w:style w:type="character" w:customStyle="1" w:styleId="ListLabel40">
    <w:name w:val="ListLabel 40"/>
    <w:qFormat/>
    <w:rsid w:val="00DE4A7B"/>
    <w:rPr>
      <w:rFonts w:cs="Courier New"/>
    </w:rPr>
  </w:style>
  <w:style w:type="character" w:customStyle="1" w:styleId="ListLabel41">
    <w:name w:val="ListLabel 41"/>
    <w:qFormat/>
    <w:rsid w:val="00DE4A7B"/>
    <w:rPr>
      <w:rFonts w:cs="Courier New"/>
    </w:rPr>
  </w:style>
  <w:style w:type="character" w:customStyle="1" w:styleId="ListLabel42">
    <w:name w:val="ListLabel 42"/>
    <w:qFormat/>
    <w:rsid w:val="00DE4A7B"/>
    <w:rPr>
      <w:rFonts w:cs="Courier New"/>
    </w:rPr>
  </w:style>
  <w:style w:type="character" w:customStyle="1" w:styleId="ListLabel43">
    <w:name w:val="ListLabel 43"/>
    <w:qFormat/>
    <w:rsid w:val="00DE4A7B"/>
    <w:rPr>
      <w:rFonts w:cs="Courier New"/>
    </w:rPr>
  </w:style>
  <w:style w:type="character" w:customStyle="1" w:styleId="ListLabel44">
    <w:name w:val="ListLabel 44"/>
    <w:qFormat/>
    <w:rsid w:val="00DE4A7B"/>
    <w:rPr>
      <w:rFonts w:cs="Courier New"/>
    </w:rPr>
  </w:style>
  <w:style w:type="character" w:customStyle="1" w:styleId="ListLabel45">
    <w:name w:val="ListLabel 45"/>
    <w:qFormat/>
    <w:rsid w:val="00DE4A7B"/>
    <w:rPr>
      <w:rFonts w:cs="Courier New"/>
    </w:rPr>
  </w:style>
  <w:style w:type="character" w:customStyle="1" w:styleId="ListLabel46">
    <w:name w:val="ListLabel 46"/>
    <w:qFormat/>
    <w:rsid w:val="00DE4A7B"/>
    <w:rPr>
      <w:rFonts w:cs="Courier New"/>
    </w:rPr>
  </w:style>
  <w:style w:type="character" w:customStyle="1" w:styleId="ListLabel47">
    <w:name w:val="ListLabel 47"/>
    <w:qFormat/>
    <w:rsid w:val="00DE4A7B"/>
    <w:rPr>
      <w:rFonts w:cs="Courier New"/>
    </w:rPr>
  </w:style>
  <w:style w:type="character" w:customStyle="1" w:styleId="ListLabel48">
    <w:name w:val="ListLabel 48"/>
    <w:qFormat/>
    <w:rsid w:val="00DE4A7B"/>
    <w:rPr>
      <w:rFonts w:cs="Courier New"/>
    </w:rPr>
  </w:style>
  <w:style w:type="character" w:customStyle="1" w:styleId="ListLabel49">
    <w:name w:val="ListLabel 49"/>
    <w:qFormat/>
    <w:rsid w:val="00DE4A7B"/>
    <w:rPr>
      <w:rFonts w:cs="Courier New"/>
    </w:rPr>
  </w:style>
  <w:style w:type="character" w:customStyle="1" w:styleId="ListLabel50">
    <w:name w:val="ListLabel 50"/>
    <w:qFormat/>
    <w:rsid w:val="00DE4A7B"/>
    <w:rPr>
      <w:rFonts w:cs="Courier New"/>
    </w:rPr>
  </w:style>
  <w:style w:type="character" w:customStyle="1" w:styleId="ListLabel51">
    <w:name w:val="ListLabel 51"/>
    <w:qFormat/>
    <w:rsid w:val="00DE4A7B"/>
    <w:rPr>
      <w:rFonts w:cs="Courier New"/>
    </w:rPr>
  </w:style>
  <w:style w:type="character" w:customStyle="1" w:styleId="ListLabel52">
    <w:name w:val="ListLabel 52"/>
    <w:qFormat/>
    <w:rsid w:val="00DE4A7B"/>
    <w:rPr>
      <w:rFonts w:cs="Courier New"/>
    </w:rPr>
  </w:style>
  <w:style w:type="character" w:customStyle="1" w:styleId="ListLabel53">
    <w:name w:val="ListLabel 53"/>
    <w:qFormat/>
    <w:rsid w:val="00DE4A7B"/>
    <w:rPr>
      <w:rFonts w:cs="Courier New"/>
    </w:rPr>
  </w:style>
  <w:style w:type="character" w:customStyle="1" w:styleId="ListLabel54">
    <w:name w:val="ListLabel 54"/>
    <w:qFormat/>
    <w:rsid w:val="00DE4A7B"/>
    <w:rPr>
      <w:rFonts w:eastAsia="Calibri" w:cs="Arial"/>
    </w:rPr>
  </w:style>
  <w:style w:type="character" w:customStyle="1" w:styleId="ListLabel55">
    <w:name w:val="ListLabel 55"/>
    <w:qFormat/>
    <w:rsid w:val="00DE4A7B"/>
    <w:rPr>
      <w:rFonts w:cs="Courier New"/>
    </w:rPr>
  </w:style>
  <w:style w:type="character" w:customStyle="1" w:styleId="ListLabel56">
    <w:name w:val="ListLabel 56"/>
    <w:qFormat/>
    <w:rsid w:val="00DE4A7B"/>
    <w:rPr>
      <w:rFonts w:cs="Courier New"/>
    </w:rPr>
  </w:style>
  <w:style w:type="character" w:customStyle="1" w:styleId="ListLabel57">
    <w:name w:val="ListLabel 57"/>
    <w:qFormat/>
    <w:rsid w:val="00DE4A7B"/>
    <w:rPr>
      <w:rFonts w:cs="Courier New"/>
    </w:rPr>
  </w:style>
  <w:style w:type="character" w:customStyle="1" w:styleId="ListLabel58">
    <w:name w:val="ListLabel 58"/>
    <w:qFormat/>
    <w:rsid w:val="00DE4A7B"/>
    <w:rPr>
      <w:rFonts w:cs="Courier New"/>
    </w:rPr>
  </w:style>
  <w:style w:type="character" w:customStyle="1" w:styleId="ListLabel59">
    <w:name w:val="ListLabel 59"/>
    <w:qFormat/>
    <w:rsid w:val="00DE4A7B"/>
    <w:rPr>
      <w:rFonts w:cs="Courier New"/>
    </w:rPr>
  </w:style>
  <w:style w:type="character" w:customStyle="1" w:styleId="ListLabel60">
    <w:name w:val="ListLabel 60"/>
    <w:qFormat/>
    <w:rsid w:val="00DE4A7B"/>
    <w:rPr>
      <w:rFonts w:cs="Courier New"/>
    </w:rPr>
  </w:style>
  <w:style w:type="character" w:customStyle="1" w:styleId="ListLabel61">
    <w:name w:val="ListLabel 61"/>
    <w:qFormat/>
    <w:rsid w:val="00DE4A7B"/>
    <w:rPr>
      <w:rFonts w:eastAsia="Calibri" w:cs="Arial"/>
    </w:rPr>
  </w:style>
  <w:style w:type="character" w:customStyle="1" w:styleId="ListLabel62">
    <w:name w:val="ListLabel 62"/>
    <w:qFormat/>
    <w:rsid w:val="00DE4A7B"/>
    <w:rPr>
      <w:rFonts w:cs="Courier New"/>
    </w:rPr>
  </w:style>
  <w:style w:type="character" w:customStyle="1" w:styleId="ListLabel63">
    <w:name w:val="ListLabel 63"/>
    <w:qFormat/>
    <w:rsid w:val="00DE4A7B"/>
    <w:rPr>
      <w:rFonts w:cs="Courier New"/>
    </w:rPr>
  </w:style>
  <w:style w:type="character" w:customStyle="1" w:styleId="ListLabel64">
    <w:name w:val="ListLabel 64"/>
    <w:qFormat/>
    <w:rsid w:val="00DE4A7B"/>
    <w:rPr>
      <w:rFonts w:cs="Courier New"/>
    </w:rPr>
  </w:style>
  <w:style w:type="character" w:customStyle="1" w:styleId="ListLabel65">
    <w:name w:val="ListLabel 65"/>
    <w:qFormat/>
    <w:rsid w:val="00DE4A7B"/>
    <w:rPr>
      <w:rFonts w:eastAsia="Calibri" w:cs="Arial"/>
    </w:rPr>
  </w:style>
  <w:style w:type="character" w:customStyle="1" w:styleId="ListLabel66">
    <w:name w:val="ListLabel 66"/>
    <w:qFormat/>
    <w:rsid w:val="00DE4A7B"/>
    <w:rPr>
      <w:rFonts w:cs="Courier New"/>
    </w:rPr>
  </w:style>
  <w:style w:type="character" w:customStyle="1" w:styleId="ListLabel67">
    <w:name w:val="ListLabel 67"/>
    <w:qFormat/>
    <w:rsid w:val="00DE4A7B"/>
    <w:rPr>
      <w:rFonts w:cs="Courier New"/>
    </w:rPr>
  </w:style>
  <w:style w:type="character" w:customStyle="1" w:styleId="ListLabel68">
    <w:name w:val="ListLabel 68"/>
    <w:qFormat/>
    <w:rsid w:val="00DE4A7B"/>
    <w:rPr>
      <w:rFonts w:cs="Courier New"/>
    </w:rPr>
  </w:style>
  <w:style w:type="character" w:customStyle="1" w:styleId="ListLabel69">
    <w:name w:val="ListLabel 69"/>
    <w:qFormat/>
    <w:rsid w:val="00DE4A7B"/>
    <w:rPr>
      <w:rFonts w:cs="Courier New"/>
    </w:rPr>
  </w:style>
  <w:style w:type="character" w:customStyle="1" w:styleId="ListLabel70">
    <w:name w:val="ListLabel 70"/>
    <w:qFormat/>
    <w:rsid w:val="00DE4A7B"/>
    <w:rPr>
      <w:rFonts w:cs="Courier New"/>
    </w:rPr>
  </w:style>
  <w:style w:type="character" w:customStyle="1" w:styleId="ListLabel71">
    <w:name w:val="ListLabel 71"/>
    <w:qFormat/>
    <w:rsid w:val="00DE4A7B"/>
    <w:rPr>
      <w:rFonts w:cs="Courier New"/>
    </w:rPr>
  </w:style>
  <w:style w:type="character" w:customStyle="1" w:styleId="ListLabel72">
    <w:name w:val="ListLabel 72"/>
    <w:qFormat/>
    <w:rsid w:val="00DE4A7B"/>
    <w:rPr>
      <w:rFonts w:cs="Courier New"/>
    </w:rPr>
  </w:style>
  <w:style w:type="character" w:customStyle="1" w:styleId="ListLabel73">
    <w:name w:val="ListLabel 73"/>
    <w:qFormat/>
    <w:rsid w:val="00DE4A7B"/>
    <w:rPr>
      <w:rFonts w:cs="Courier New"/>
    </w:rPr>
  </w:style>
  <w:style w:type="character" w:customStyle="1" w:styleId="ListLabel74">
    <w:name w:val="ListLabel 74"/>
    <w:qFormat/>
    <w:rsid w:val="00DE4A7B"/>
    <w:rPr>
      <w:rFonts w:cs="Courier New"/>
    </w:rPr>
  </w:style>
  <w:style w:type="character" w:customStyle="1" w:styleId="ListLabel75">
    <w:name w:val="ListLabel 75"/>
    <w:qFormat/>
    <w:rsid w:val="00DE4A7B"/>
    <w:rPr>
      <w:rFonts w:eastAsia="Calibri" w:cs="Arial"/>
    </w:rPr>
  </w:style>
  <w:style w:type="character" w:customStyle="1" w:styleId="ListLabel76">
    <w:name w:val="ListLabel 76"/>
    <w:qFormat/>
    <w:rsid w:val="00DE4A7B"/>
    <w:rPr>
      <w:rFonts w:cs="Courier New"/>
    </w:rPr>
  </w:style>
  <w:style w:type="character" w:customStyle="1" w:styleId="ListLabel77">
    <w:name w:val="ListLabel 77"/>
    <w:qFormat/>
    <w:rsid w:val="00DE4A7B"/>
    <w:rPr>
      <w:rFonts w:cs="Courier New"/>
    </w:rPr>
  </w:style>
  <w:style w:type="character" w:customStyle="1" w:styleId="ListLabel78">
    <w:name w:val="ListLabel 78"/>
    <w:qFormat/>
    <w:rsid w:val="00DE4A7B"/>
    <w:rPr>
      <w:rFonts w:cs="Courier New"/>
    </w:rPr>
  </w:style>
  <w:style w:type="character" w:customStyle="1" w:styleId="ListLabel79">
    <w:name w:val="ListLabel 79"/>
    <w:qFormat/>
    <w:rsid w:val="00DE4A7B"/>
    <w:rPr>
      <w:rFonts w:cs="Courier New"/>
    </w:rPr>
  </w:style>
  <w:style w:type="character" w:customStyle="1" w:styleId="ListLabel80">
    <w:name w:val="ListLabel 80"/>
    <w:qFormat/>
    <w:rsid w:val="00DE4A7B"/>
    <w:rPr>
      <w:rFonts w:cs="Courier New"/>
    </w:rPr>
  </w:style>
  <w:style w:type="character" w:customStyle="1" w:styleId="ListLabel81">
    <w:name w:val="ListLabel 81"/>
    <w:qFormat/>
    <w:rsid w:val="00DE4A7B"/>
    <w:rPr>
      <w:rFonts w:cs="Courier New"/>
    </w:rPr>
  </w:style>
  <w:style w:type="character" w:customStyle="1" w:styleId="ListLabel82">
    <w:name w:val="ListLabel 82"/>
    <w:qFormat/>
    <w:rsid w:val="00DE4A7B"/>
    <w:rPr>
      <w:rFonts w:eastAsia="Calibri" w:cs="Arial"/>
    </w:rPr>
  </w:style>
  <w:style w:type="character" w:customStyle="1" w:styleId="ListLabel83">
    <w:name w:val="ListLabel 83"/>
    <w:qFormat/>
    <w:rsid w:val="00DE4A7B"/>
    <w:rPr>
      <w:rFonts w:cs="Courier New"/>
    </w:rPr>
  </w:style>
  <w:style w:type="character" w:customStyle="1" w:styleId="ListLabel84">
    <w:name w:val="ListLabel 84"/>
    <w:qFormat/>
    <w:rsid w:val="00DE4A7B"/>
    <w:rPr>
      <w:rFonts w:cs="Courier New"/>
    </w:rPr>
  </w:style>
  <w:style w:type="character" w:customStyle="1" w:styleId="ListLabel85">
    <w:name w:val="ListLabel 85"/>
    <w:qFormat/>
    <w:rsid w:val="00DE4A7B"/>
    <w:rPr>
      <w:rFonts w:cs="Courier New"/>
    </w:rPr>
  </w:style>
  <w:style w:type="character" w:customStyle="1" w:styleId="ListLabel86">
    <w:name w:val="ListLabel 86"/>
    <w:qFormat/>
    <w:rsid w:val="00DE4A7B"/>
    <w:rPr>
      <w:rFonts w:eastAsia="Calibri" w:cs="Arial"/>
    </w:rPr>
  </w:style>
  <w:style w:type="character" w:customStyle="1" w:styleId="ListLabel87">
    <w:name w:val="ListLabel 87"/>
    <w:qFormat/>
    <w:rsid w:val="00DE4A7B"/>
    <w:rPr>
      <w:rFonts w:cs="Courier New"/>
    </w:rPr>
  </w:style>
  <w:style w:type="character" w:customStyle="1" w:styleId="ListLabel88">
    <w:name w:val="ListLabel 88"/>
    <w:qFormat/>
    <w:rsid w:val="00DE4A7B"/>
    <w:rPr>
      <w:rFonts w:cs="Courier New"/>
    </w:rPr>
  </w:style>
  <w:style w:type="character" w:customStyle="1" w:styleId="ListLabel89">
    <w:name w:val="ListLabel 89"/>
    <w:qFormat/>
    <w:rsid w:val="00DE4A7B"/>
    <w:rPr>
      <w:rFonts w:cs="Courier New"/>
    </w:rPr>
  </w:style>
  <w:style w:type="paragraph" w:customStyle="1" w:styleId="Heading">
    <w:name w:val="Heading"/>
    <w:basedOn w:val="Normal"/>
    <w:next w:val="BodyText"/>
    <w:qFormat/>
    <w:rsid w:val="00DE4A7B"/>
    <w:pPr>
      <w:keepNext/>
      <w:spacing w:before="240" w:after="120"/>
    </w:pPr>
    <w:rPr>
      <w:rFonts w:ascii="Liberation Sans" w:eastAsia="WenQuanYi Micro Hei" w:hAnsi="Liberation Sans" w:cs="FreeSans"/>
      <w:sz w:val="28"/>
      <w:szCs w:val="28"/>
    </w:rPr>
  </w:style>
  <w:style w:type="paragraph" w:styleId="BodyText">
    <w:name w:val="Body Text"/>
    <w:basedOn w:val="Normal"/>
    <w:rsid w:val="00DE4A7B"/>
    <w:pPr>
      <w:spacing w:after="140" w:line="288" w:lineRule="auto"/>
    </w:pPr>
  </w:style>
  <w:style w:type="paragraph" w:styleId="List">
    <w:name w:val="List"/>
    <w:basedOn w:val="BodyText"/>
    <w:rsid w:val="00DE4A7B"/>
    <w:rPr>
      <w:rFonts w:cs="FreeSans"/>
    </w:rPr>
  </w:style>
  <w:style w:type="paragraph" w:styleId="Caption">
    <w:name w:val="caption"/>
    <w:basedOn w:val="Normal"/>
    <w:qFormat/>
    <w:rsid w:val="00DE4A7B"/>
    <w:pPr>
      <w:suppressLineNumbers/>
      <w:spacing w:before="120" w:after="120"/>
    </w:pPr>
    <w:rPr>
      <w:rFonts w:cs="FreeSans"/>
      <w:i/>
      <w:iCs/>
      <w:sz w:val="24"/>
      <w:szCs w:val="24"/>
    </w:rPr>
  </w:style>
  <w:style w:type="paragraph" w:customStyle="1" w:styleId="Index">
    <w:name w:val="Index"/>
    <w:basedOn w:val="Normal"/>
    <w:qFormat/>
    <w:rsid w:val="00DE4A7B"/>
    <w:pPr>
      <w:suppressLineNumbers/>
    </w:pPr>
    <w:rPr>
      <w:rFonts w:cs="FreeSans"/>
    </w:rPr>
  </w:style>
  <w:style w:type="paragraph" w:styleId="ListParagraph">
    <w:name w:val="List Paragraph"/>
    <w:basedOn w:val="Normal"/>
    <w:uiPriority w:val="34"/>
    <w:qFormat/>
    <w:rsid w:val="00495D6C"/>
    <w:pPr>
      <w:ind w:left="720"/>
      <w:contextualSpacing/>
    </w:pPr>
  </w:style>
  <w:style w:type="paragraph" w:styleId="BalloonText">
    <w:name w:val="Balloon Text"/>
    <w:basedOn w:val="Normal"/>
    <w:link w:val="BalloonTextChar"/>
    <w:uiPriority w:val="99"/>
    <w:semiHidden/>
    <w:unhideWhenUsed/>
    <w:qFormat/>
    <w:rsid w:val="00AB4F86"/>
    <w:rPr>
      <w:rFonts w:ascii="Tahoma" w:hAnsi="Tahoma" w:cs="Tahoma"/>
      <w:sz w:val="16"/>
      <w:szCs w:val="16"/>
    </w:rPr>
  </w:style>
  <w:style w:type="paragraph" w:styleId="CommentText">
    <w:name w:val="annotation text"/>
    <w:basedOn w:val="Normal"/>
    <w:link w:val="CommentTextChar"/>
    <w:uiPriority w:val="99"/>
    <w:unhideWhenUsed/>
    <w:qFormat/>
    <w:rsid w:val="00515654"/>
    <w:rPr>
      <w:sz w:val="20"/>
      <w:szCs w:val="20"/>
    </w:rPr>
  </w:style>
  <w:style w:type="paragraph" w:styleId="CommentSubject">
    <w:name w:val="annotation subject"/>
    <w:basedOn w:val="CommentText"/>
    <w:link w:val="CommentSubjectChar"/>
    <w:uiPriority w:val="99"/>
    <w:semiHidden/>
    <w:unhideWhenUsed/>
    <w:qFormat/>
    <w:rsid w:val="00515654"/>
    <w:rPr>
      <w:b/>
      <w:bCs/>
    </w:rPr>
  </w:style>
  <w:style w:type="paragraph" w:styleId="Revision">
    <w:name w:val="Revision"/>
    <w:uiPriority w:val="99"/>
    <w:semiHidden/>
    <w:qFormat/>
    <w:rsid w:val="00515654"/>
  </w:style>
  <w:style w:type="paragraph" w:styleId="Header">
    <w:name w:val="header"/>
    <w:basedOn w:val="Normal"/>
    <w:link w:val="HeaderChar"/>
    <w:uiPriority w:val="99"/>
    <w:semiHidden/>
    <w:unhideWhenUsed/>
    <w:rsid w:val="00143CF5"/>
    <w:pPr>
      <w:tabs>
        <w:tab w:val="center" w:pos="4513"/>
        <w:tab w:val="right" w:pos="9026"/>
      </w:tabs>
    </w:pPr>
  </w:style>
  <w:style w:type="paragraph" w:styleId="Footer">
    <w:name w:val="footer"/>
    <w:basedOn w:val="Normal"/>
    <w:link w:val="FooterChar"/>
    <w:uiPriority w:val="99"/>
    <w:unhideWhenUsed/>
    <w:rsid w:val="00143CF5"/>
    <w:pPr>
      <w:tabs>
        <w:tab w:val="center" w:pos="4513"/>
        <w:tab w:val="right" w:pos="9026"/>
      </w:tabs>
    </w:pPr>
  </w:style>
  <w:style w:type="table" w:styleId="TableGrid">
    <w:name w:val="Table Grid"/>
    <w:basedOn w:val="TableNormal"/>
    <w:uiPriority w:val="59"/>
    <w:rsid w:val="003869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F1797"/>
    <w:rPr>
      <w:color w:val="0000FF" w:themeColor="hyperlink"/>
      <w:u w:val="single"/>
    </w:rPr>
  </w:style>
  <w:style w:type="paragraph" w:customStyle="1" w:styleId="Default">
    <w:name w:val="Default"/>
    <w:rsid w:val="00F716CE"/>
    <w:pPr>
      <w:autoSpaceDE w:val="0"/>
      <w:autoSpaceDN w:val="0"/>
      <w:adjustRightInd w:val="0"/>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80/00220388.2016.1208178" TargetMode="External"/><Relationship Id="rId18" Type="http://schemas.openxmlformats.org/officeDocument/2006/relationships/hyperlink" Target="https://doi.org/10.1080/1369105041000173109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80/09540121.2017.1363363" TargetMode="External"/><Relationship Id="rId7" Type="http://schemas.openxmlformats.org/officeDocument/2006/relationships/endnotes" Target="endnotes.xml"/><Relationship Id="rId12" Type="http://schemas.openxmlformats.org/officeDocument/2006/relationships/hyperlink" Target="https://doi.org/10.5555/afhs.2005.5.4.300" TargetMode="External"/><Relationship Id="rId17" Type="http://schemas.openxmlformats.org/officeDocument/2006/relationships/hyperlink" Target="http://dx.doi.org/10.3402/gha.v8.2894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3402/gha.v9.32326" TargetMode="External"/><Relationship Id="rId20" Type="http://schemas.openxmlformats.org/officeDocument/2006/relationships/hyperlink" Target="https://doi.org/10.1177/1525822X022395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89124388002003004" TargetMode="External"/><Relationship Id="rId24" Type="http://schemas.openxmlformats.org/officeDocument/2006/relationships/hyperlink" Target="https://doi.org/10.1080/13545701.2014.935796" TargetMode="External"/><Relationship Id="rId5" Type="http://schemas.openxmlformats.org/officeDocument/2006/relationships/webSettings" Target="webSettings.xml"/><Relationship Id="rId15" Type="http://schemas.openxmlformats.org/officeDocument/2006/relationships/hyperlink" Target="https://doi.org/10.1111/j.1572-0241.2006.00559.x" TargetMode="External"/><Relationship Id="rId23" Type="http://schemas.openxmlformats.org/officeDocument/2006/relationships/hyperlink" Target="http://hdr.undp.org/sites/default/files/thdr2014-main.pdf" TargetMode="External"/><Relationship Id="rId10" Type="http://schemas.openxmlformats.org/officeDocument/2006/relationships/hyperlink" Target="https://doi.org/10.1016/S0140-6736(10)60548-X" TargetMode="External"/><Relationship Id="rId19" Type="http://schemas.openxmlformats.org/officeDocument/2006/relationships/hyperlink" Target="https://doi.org/10.1177/0891243208330313" TargetMode="External"/><Relationship Id="rId4" Type="http://schemas.openxmlformats.org/officeDocument/2006/relationships/settings" Target="settings.xml"/><Relationship Id="rId9" Type="http://schemas.openxmlformats.org/officeDocument/2006/relationships/hyperlink" Target="https://doi.org/10.1177/0003122413484923" TargetMode="External"/><Relationship Id="rId14" Type="http://schemas.openxmlformats.org/officeDocument/2006/relationships/hyperlink" Target="https://phia.icap.columbia.edu/wp-content/uploads/2017/11/Tanzania_SummarySheet_A4.English.v19.pdf" TargetMode="External"/><Relationship Id="rId22" Type="http://schemas.openxmlformats.org/officeDocument/2006/relationships/hyperlink" Target="https://doi.org/10.1016/S0305-750X(00)0012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736F153-64FD-4BBE-8CC9-5F21C856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7085</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cp:lastModifiedBy>
  <cp:revision>2</cp:revision>
  <dcterms:created xsi:type="dcterms:W3CDTF">2019-08-21T09:27:00Z</dcterms:created>
  <dcterms:modified xsi:type="dcterms:W3CDTF">2019-08-21T09:27:00Z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http://www.zotero.org/styles/chicago-author-date</vt:lpwstr>
  </property>
  <property fmtid="{D5CDD505-2E9C-101B-9397-08002B2CF9AE}" pid="7" name="Mendeley Document_1">
    <vt:lpwstr>True</vt:lpwstr>
  </property>
  <property fmtid="{D5CDD505-2E9C-101B-9397-08002B2CF9AE}" pid="8" name="Mendeley Unique User Id_1">
    <vt:lpwstr>531c2ca6-c5a7-3af6-84d0-5d2c5b97f42e</vt:lpwstr>
  </property>
  <property fmtid="{D5CDD505-2E9C-101B-9397-08002B2CF9AE}" pid="9" name="ScaleCrop">
    <vt:bool>false</vt:bool>
  </property>
  <property fmtid="{D5CDD505-2E9C-101B-9397-08002B2CF9AE}" pid="10" name="ShareDoc">
    <vt:bool>false</vt:bool>
  </property>
</Properties>
</file>