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62A5A" w14:textId="7BC96B73" w:rsidR="0099479E" w:rsidRPr="00C07C47" w:rsidRDefault="0099479E" w:rsidP="0099479E">
      <w:pPr>
        <w:spacing w:after="120" w:line="480" w:lineRule="auto"/>
        <w:jc w:val="both"/>
        <w:rPr>
          <w:rFonts w:ascii="Times New Roman" w:hAnsi="Times New Roman" w:cs="Times New Roman"/>
          <w:b/>
          <w:bCs/>
          <w:sz w:val="24"/>
          <w:szCs w:val="24"/>
        </w:rPr>
      </w:pPr>
      <w:bookmarkStart w:id="0" w:name="_GoBack"/>
      <w:bookmarkEnd w:id="0"/>
      <w:r w:rsidRPr="00C07C47">
        <w:rPr>
          <w:rFonts w:ascii="Times New Roman" w:hAnsi="Times New Roman" w:cs="Times New Roman"/>
          <w:b/>
        </w:rPr>
        <w:t xml:space="preserve">Supplementary </w:t>
      </w:r>
      <w:r w:rsidR="00845DDE" w:rsidRPr="00C07C47">
        <w:rPr>
          <w:rFonts w:ascii="Times New Roman" w:hAnsi="Times New Roman" w:cs="Times New Roman"/>
          <w:b/>
        </w:rPr>
        <w:t xml:space="preserve">Figures and </w:t>
      </w:r>
      <w:r w:rsidRPr="00C07C47">
        <w:rPr>
          <w:rFonts w:ascii="Times New Roman" w:hAnsi="Times New Roman" w:cs="Times New Roman"/>
          <w:b/>
        </w:rPr>
        <w:t>Table</w:t>
      </w:r>
      <w:r w:rsidR="00B821DE" w:rsidRPr="00C07C47">
        <w:rPr>
          <w:rFonts w:ascii="Times New Roman" w:hAnsi="Times New Roman" w:cs="Times New Roman"/>
          <w:b/>
        </w:rPr>
        <w:t>s</w:t>
      </w:r>
      <w:r w:rsidRPr="00C07C47">
        <w:rPr>
          <w:rFonts w:ascii="Times New Roman" w:hAnsi="Times New Roman" w:cs="Times New Roman"/>
          <w:b/>
        </w:rPr>
        <w:t>:</w:t>
      </w:r>
      <w:r w:rsidRPr="00C07C47">
        <w:rPr>
          <w:rFonts w:ascii="Times New Roman" w:hAnsi="Times New Roman" w:cs="Times New Roman"/>
        </w:rPr>
        <w:t xml:space="preserve"> </w:t>
      </w:r>
      <w:r w:rsidRPr="00C07C47">
        <w:rPr>
          <w:rFonts w:ascii="Times New Roman" w:hAnsi="Times New Roman" w:cs="Times New Roman"/>
          <w:b/>
          <w:bCs/>
          <w:sz w:val="24"/>
          <w:szCs w:val="24"/>
        </w:rPr>
        <w:t>Under-five mortality in The Gambia: Comparison of the results of the first Demographic and Health Survey with those from existing inquiries</w:t>
      </w:r>
    </w:p>
    <w:p w14:paraId="792C26BD" w14:textId="5299D47C" w:rsidR="00845DDE" w:rsidRPr="00C07C47" w:rsidRDefault="00845DDE" w:rsidP="0099479E">
      <w:pPr>
        <w:spacing w:after="120" w:line="480" w:lineRule="auto"/>
        <w:jc w:val="both"/>
        <w:rPr>
          <w:rFonts w:ascii="Times New Roman" w:hAnsi="Times New Roman" w:cs="Times New Roman"/>
          <w:b/>
          <w:bCs/>
          <w:sz w:val="24"/>
          <w:szCs w:val="24"/>
        </w:rPr>
      </w:pPr>
      <w:r w:rsidRPr="00C07C47">
        <w:rPr>
          <w:rFonts w:ascii="Times New Roman" w:hAnsi="Times New Roman" w:cs="Times New Roman"/>
          <w:b/>
          <w:bCs/>
          <w:sz w:val="24"/>
          <w:szCs w:val="24"/>
        </w:rPr>
        <w:t>Data Quality graphs</w:t>
      </w:r>
    </w:p>
    <w:p w14:paraId="4A3FFDE8" w14:textId="77777777" w:rsidR="00C07C47" w:rsidRPr="00C07C47" w:rsidRDefault="00C07C47" w:rsidP="00C07C47">
      <w:pPr>
        <w:spacing w:after="120" w:line="360" w:lineRule="auto"/>
        <w:jc w:val="both"/>
        <w:rPr>
          <w:rFonts w:ascii="Times New Roman" w:hAnsi="Times New Roman" w:cs="Times New Roman"/>
          <w:b/>
        </w:rPr>
      </w:pPr>
      <w:r w:rsidRPr="00C07C47">
        <w:rPr>
          <w:rFonts w:ascii="Times New Roman" w:eastAsia="Times New Roman" w:hAnsi="Times New Roman" w:cs="Times New Roman"/>
          <w:b/>
          <w:i/>
          <w:iCs/>
        </w:rPr>
        <w:t>Data quality assessment of data for direct estimation of mortality</w:t>
      </w:r>
    </w:p>
    <w:p w14:paraId="13FC7870" w14:textId="77777777" w:rsidR="00C07C47" w:rsidRPr="00C07C47" w:rsidRDefault="00C07C47" w:rsidP="00C07C47">
      <w:pPr>
        <w:spacing w:after="120" w:line="360" w:lineRule="auto"/>
        <w:jc w:val="both"/>
        <w:rPr>
          <w:rFonts w:ascii="Times New Roman" w:eastAsia="Times New Roman" w:hAnsi="Times New Roman" w:cs="Times New Roman"/>
          <w:bCs/>
          <w:iCs/>
        </w:rPr>
      </w:pPr>
      <w:r w:rsidRPr="00C07C47">
        <w:rPr>
          <w:rFonts w:ascii="Times New Roman" w:eastAsia="Times New Roman" w:hAnsi="Times New Roman" w:cs="Times New Roman"/>
          <w:bCs/>
          <w:iCs/>
        </w:rPr>
        <w:t>Age heaping and date preference were assessed for both DHS and HDSS data. The ratios of under-five mortality indicators for DHS and HDSS data were also calculated. The age-heaping index for the neonatal period in the DHS was 1.15, while those for regions ranged from 0.85-1.71. For the HDSS, age heaping in the neonatal period was 0.90 and 0.94 for Basse and Farafenni respectively.</w:t>
      </w:r>
    </w:p>
    <w:p w14:paraId="57A51B48" w14:textId="1B95B926" w:rsidR="00C07C47" w:rsidRPr="00C07C47" w:rsidRDefault="00C07C47" w:rsidP="00C07C47">
      <w:pPr>
        <w:pStyle w:val="Caption"/>
        <w:keepNext/>
        <w:spacing w:after="120"/>
        <w:jc w:val="both"/>
        <w:rPr>
          <w:rFonts w:ascii="Times New Roman" w:hAnsi="Times New Roman" w:cs="Times New Roman"/>
          <w:sz w:val="20"/>
          <w:szCs w:val="20"/>
        </w:rPr>
      </w:pPr>
    </w:p>
    <w:p w14:paraId="54250027" w14:textId="529AB258" w:rsidR="00C07C47" w:rsidRPr="00C07C47" w:rsidRDefault="00C07C47" w:rsidP="00C07C47">
      <w:pPr>
        <w:pStyle w:val="Caption"/>
        <w:keepNext/>
        <w:rPr>
          <w:rFonts w:ascii="Times New Roman" w:hAnsi="Times New Roman" w:cs="Times New Roman"/>
          <w:b/>
          <w:i w:val="0"/>
          <w:color w:val="auto"/>
          <w:sz w:val="20"/>
          <w:szCs w:val="20"/>
        </w:rPr>
      </w:pPr>
      <w:r w:rsidRPr="00C07C47">
        <w:rPr>
          <w:rFonts w:ascii="Times New Roman" w:hAnsi="Times New Roman" w:cs="Times New Roman"/>
          <w:b/>
          <w:i w:val="0"/>
          <w:color w:val="auto"/>
          <w:sz w:val="20"/>
          <w:szCs w:val="20"/>
        </w:rPr>
        <w:t xml:space="preserve">Table </w:t>
      </w:r>
      <w:r w:rsidRPr="00C07C47">
        <w:rPr>
          <w:rFonts w:ascii="Times New Roman" w:hAnsi="Times New Roman" w:cs="Times New Roman"/>
          <w:b/>
          <w:i w:val="0"/>
          <w:color w:val="auto"/>
          <w:sz w:val="20"/>
          <w:szCs w:val="20"/>
        </w:rPr>
        <w:fldChar w:fldCharType="begin"/>
      </w:r>
      <w:r w:rsidRPr="00C07C47">
        <w:rPr>
          <w:rFonts w:ascii="Times New Roman" w:hAnsi="Times New Roman" w:cs="Times New Roman"/>
          <w:b/>
          <w:i w:val="0"/>
          <w:color w:val="auto"/>
          <w:sz w:val="20"/>
          <w:szCs w:val="20"/>
        </w:rPr>
        <w:instrText xml:space="preserve"> SEQ Table \* ARABIC </w:instrText>
      </w:r>
      <w:r w:rsidRPr="00C07C47">
        <w:rPr>
          <w:rFonts w:ascii="Times New Roman" w:hAnsi="Times New Roman" w:cs="Times New Roman"/>
          <w:b/>
          <w:i w:val="0"/>
          <w:color w:val="auto"/>
          <w:sz w:val="20"/>
          <w:szCs w:val="20"/>
        </w:rPr>
        <w:fldChar w:fldCharType="separate"/>
      </w:r>
      <w:r w:rsidRPr="00C07C47">
        <w:rPr>
          <w:rFonts w:ascii="Times New Roman" w:hAnsi="Times New Roman" w:cs="Times New Roman"/>
          <w:b/>
          <w:i w:val="0"/>
          <w:noProof/>
          <w:color w:val="auto"/>
          <w:sz w:val="20"/>
          <w:szCs w:val="20"/>
        </w:rPr>
        <w:t>1</w:t>
      </w:r>
      <w:r w:rsidRPr="00C07C47">
        <w:rPr>
          <w:rFonts w:ascii="Times New Roman" w:hAnsi="Times New Roman" w:cs="Times New Roman"/>
          <w:b/>
          <w:i w:val="0"/>
          <w:color w:val="auto"/>
          <w:sz w:val="20"/>
          <w:szCs w:val="20"/>
        </w:rPr>
        <w:fldChar w:fldCharType="end"/>
      </w:r>
      <w:r w:rsidRPr="00C07C47">
        <w:rPr>
          <w:rFonts w:ascii="Times New Roman" w:hAnsi="Times New Roman" w:cs="Times New Roman"/>
          <w:b/>
          <w:i w:val="0"/>
          <w:color w:val="auto"/>
          <w:sz w:val="20"/>
          <w:szCs w:val="20"/>
        </w:rPr>
        <w:t>: Age heaping indices for the neonatal period - Gambia 2003-12</w:t>
      </w:r>
    </w:p>
    <w:tbl>
      <w:tblPr>
        <w:tblW w:w="0" w:type="auto"/>
        <w:tblLook w:val="04A0" w:firstRow="1" w:lastRow="0" w:firstColumn="1" w:lastColumn="0" w:noHBand="0" w:noVBand="1"/>
      </w:tblPr>
      <w:tblGrid>
        <w:gridCol w:w="1949"/>
        <w:gridCol w:w="1300"/>
        <w:gridCol w:w="1388"/>
        <w:gridCol w:w="1133"/>
        <w:gridCol w:w="1244"/>
        <w:gridCol w:w="1544"/>
      </w:tblGrid>
      <w:tr w:rsidR="00C07C47" w:rsidRPr="00C07C47" w14:paraId="2584F68C" w14:textId="77777777" w:rsidTr="008F36B5">
        <w:trPr>
          <w:trHeight w:val="300"/>
        </w:trPr>
        <w:tc>
          <w:tcPr>
            <w:tcW w:w="0" w:type="auto"/>
            <w:tcBorders>
              <w:top w:val="single" w:sz="12" w:space="0" w:color="auto"/>
              <w:left w:val="nil"/>
              <w:bottom w:val="single" w:sz="4" w:space="0" w:color="auto"/>
              <w:right w:val="nil"/>
            </w:tcBorders>
            <w:shd w:val="clear" w:color="auto" w:fill="auto"/>
            <w:noWrap/>
            <w:vAlign w:val="center"/>
            <w:hideMark/>
          </w:tcPr>
          <w:p w14:paraId="741474A4"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Neonatal age heaping</w:t>
            </w:r>
          </w:p>
        </w:tc>
        <w:tc>
          <w:tcPr>
            <w:tcW w:w="0" w:type="auto"/>
            <w:tcBorders>
              <w:top w:val="single" w:sz="12" w:space="0" w:color="auto"/>
              <w:left w:val="nil"/>
              <w:bottom w:val="single" w:sz="4" w:space="0" w:color="auto"/>
              <w:right w:val="nil"/>
            </w:tcBorders>
            <w:shd w:val="clear" w:color="auto" w:fill="auto"/>
            <w:noWrap/>
            <w:vAlign w:val="center"/>
            <w:hideMark/>
          </w:tcPr>
          <w:p w14:paraId="4FCBAF76"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Gambia DHS</w:t>
            </w:r>
          </w:p>
        </w:tc>
        <w:tc>
          <w:tcPr>
            <w:tcW w:w="0" w:type="auto"/>
            <w:tcBorders>
              <w:top w:val="single" w:sz="12" w:space="0" w:color="auto"/>
              <w:left w:val="nil"/>
              <w:bottom w:val="single" w:sz="4" w:space="0" w:color="auto"/>
              <w:right w:val="nil"/>
            </w:tcBorders>
            <w:vAlign w:val="center"/>
          </w:tcPr>
          <w:p w14:paraId="541733AF"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Kerewan DHS</w:t>
            </w:r>
          </w:p>
        </w:tc>
        <w:tc>
          <w:tcPr>
            <w:tcW w:w="0" w:type="auto"/>
            <w:tcBorders>
              <w:top w:val="single" w:sz="12" w:space="0" w:color="auto"/>
              <w:left w:val="nil"/>
              <w:bottom w:val="single" w:sz="4" w:space="0" w:color="auto"/>
              <w:right w:val="nil"/>
            </w:tcBorders>
            <w:vAlign w:val="center"/>
          </w:tcPr>
          <w:p w14:paraId="1926970B"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Basse DHS</w:t>
            </w:r>
          </w:p>
        </w:tc>
        <w:tc>
          <w:tcPr>
            <w:tcW w:w="0" w:type="auto"/>
            <w:tcBorders>
              <w:top w:val="single" w:sz="12" w:space="0" w:color="auto"/>
              <w:left w:val="nil"/>
              <w:bottom w:val="single" w:sz="4" w:space="0" w:color="auto"/>
              <w:right w:val="nil"/>
            </w:tcBorders>
            <w:vAlign w:val="center"/>
          </w:tcPr>
          <w:p w14:paraId="787D4BFF"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Basse HDSS</w:t>
            </w:r>
          </w:p>
        </w:tc>
        <w:tc>
          <w:tcPr>
            <w:tcW w:w="0" w:type="auto"/>
            <w:tcBorders>
              <w:top w:val="single" w:sz="12" w:space="0" w:color="auto"/>
              <w:left w:val="nil"/>
              <w:bottom w:val="single" w:sz="4" w:space="0" w:color="auto"/>
              <w:right w:val="nil"/>
            </w:tcBorders>
            <w:vAlign w:val="center"/>
          </w:tcPr>
          <w:p w14:paraId="79D96F04"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Farafenni HDSS</w:t>
            </w:r>
          </w:p>
        </w:tc>
      </w:tr>
      <w:tr w:rsidR="00C07C47" w:rsidRPr="00C07C47" w14:paraId="47D7DBDC" w14:textId="77777777" w:rsidTr="008F36B5">
        <w:trPr>
          <w:trHeight w:val="387"/>
        </w:trPr>
        <w:tc>
          <w:tcPr>
            <w:tcW w:w="0" w:type="auto"/>
            <w:tcBorders>
              <w:top w:val="single" w:sz="4" w:space="0" w:color="auto"/>
              <w:left w:val="nil"/>
              <w:bottom w:val="nil"/>
              <w:right w:val="nil"/>
            </w:tcBorders>
            <w:shd w:val="clear" w:color="auto" w:fill="auto"/>
            <w:noWrap/>
            <w:vAlign w:val="center"/>
            <w:hideMark/>
          </w:tcPr>
          <w:p w14:paraId="78F329B4"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day7</w:t>
            </w:r>
          </w:p>
        </w:tc>
        <w:tc>
          <w:tcPr>
            <w:tcW w:w="0" w:type="auto"/>
            <w:tcBorders>
              <w:top w:val="single" w:sz="4" w:space="0" w:color="auto"/>
              <w:left w:val="nil"/>
              <w:bottom w:val="nil"/>
              <w:right w:val="nil"/>
            </w:tcBorders>
            <w:shd w:val="clear" w:color="auto" w:fill="auto"/>
            <w:noWrap/>
            <w:vAlign w:val="center"/>
            <w:hideMark/>
          </w:tcPr>
          <w:p w14:paraId="2393DE38"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32</w:t>
            </w:r>
          </w:p>
        </w:tc>
        <w:tc>
          <w:tcPr>
            <w:tcW w:w="0" w:type="auto"/>
            <w:tcBorders>
              <w:top w:val="single" w:sz="4" w:space="0" w:color="auto"/>
              <w:left w:val="nil"/>
              <w:bottom w:val="nil"/>
              <w:right w:val="nil"/>
            </w:tcBorders>
            <w:vAlign w:val="center"/>
          </w:tcPr>
          <w:p w14:paraId="7AC0DFAF"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7</w:t>
            </w:r>
          </w:p>
        </w:tc>
        <w:tc>
          <w:tcPr>
            <w:tcW w:w="0" w:type="auto"/>
            <w:tcBorders>
              <w:top w:val="single" w:sz="4" w:space="0" w:color="auto"/>
              <w:left w:val="nil"/>
              <w:bottom w:val="nil"/>
              <w:right w:val="nil"/>
            </w:tcBorders>
            <w:vAlign w:val="center"/>
          </w:tcPr>
          <w:p w14:paraId="54523881"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4</w:t>
            </w:r>
          </w:p>
        </w:tc>
        <w:tc>
          <w:tcPr>
            <w:tcW w:w="0" w:type="auto"/>
            <w:tcBorders>
              <w:top w:val="single" w:sz="4" w:space="0" w:color="auto"/>
              <w:left w:val="nil"/>
              <w:bottom w:val="nil"/>
              <w:right w:val="nil"/>
            </w:tcBorders>
            <w:vAlign w:val="center"/>
          </w:tcPr>
          <w:p w14:paraId="714E977C"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19</w:t>
            </w:r>
          </w:p>
        </w:tc>
        <w:tc>
          <w:tcPr>
            <w:tcW w:w="0" w:type="auto"/>
            <w:tcBorders>
              <w:top w:val="single" w:sz="4" w:space="0" w:color="auto"/>
              <w:left w:val="nil"/>
              <w:bottom w:val="nil"/>
              <w:right w:val="nil"/>
            </w:tcBorders>
            <w:vAlign w:val="center"/>
          </w:tcPr>
          <w:p w14:paraId="6F165C17"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21</w:t>
            </w:r>
          </w:p>
        </w:tc>
      </w:tr>
      <w:tr w:rsidR="00C07C47" w:rsidRPr="00C07C47" w14:paraId="6946B926" w14:textId="77777777" w:rsidTr="008F36B5">
        <w:trPr>
          <w:trHeight w:val="446"/>
        </w:trPr>
        <w:tc>
          <w:tcPr>
            <w:tcW w:w="0" w:type="auto"/>
            <w:tcBorders>
              <w:top w:val="nil"/>
              <w:left w:val="nil"/>
              <w:bottom w:val="nil"/>
              <w:right w:val="nil"/>
            </w:tcBorders>
            <w:shd w:val="clear" w:color="auto" w:fill="auto"/>
            <w:noWrap/>
            <w:vAlign w:val="center"/>
            <w:hideMark/>
          </w:tcPr>
          <w:p w14:paraId="3F1A6A5A"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day5-9</w:t>
            </w:r>
          </w:p>
        </w:tc>
        <w:tc>
          <w:tcPr>
            <w:tcW w:w="0" w:type="auto"/>
            <w:tcBorders>
              <w:top w:val="nil"/>
              <w:left w:val="nil"/>
              <w:bottom w:val="nil"/>
              <w:right w:val="nil"/>
            </w:tcBorders>
            <w:shd w:val="clear" w:color="auto" w:fill="auto"/>
            <w:noWrap/>
            <w:vAlign w:val="center"/>
            <w:hideMark/>
          </w:tcPr>
          <w:p w14:paraId="736ED9F5"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139</w:t>
            </w:r>
          </w:p>
        </w:tc>
        <w:tc>
          <w:tcPr>
            <w:tcW w:w="0" w:type="auto"/>
            <w:tcBorders>
              <w:top w:val="nil"/>
              <w:left w:val="nil"/>
              <w:bottom w:val="nil"/>
              <w:right w:val="nil"/>
            </w:tcBorders>
            <w:vAlign w:val="center"/>
          </w:tcPr>
          <w:p w14:paraId="7EAC6EFB"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20</w:t>
            </w:r>
          </w:p>
        </w:tc>
        <w:tc>
          <w:tcPr>
            <w:tcW w:w="0" w:type="auto"/>
            <w:tcBorders>
              <w:top w:val="nil"/>
              <w:left w:val="nil"/>
              <w:bottom w:val="nil"/>
              <w:right w:val="nil"/>
            </w:tcBorders>
            <w:vAlign w:val="center"/>
          </w:tcPr>
          <w:p w14:paraId="382A9170"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24</w:t>
            </w:r>
          </w:p>
        </w:tc>
        <w:tc>
          <w:tcPr>
            <w:tcW w:w="0" w:type="auto"/>
            <w:tcBorders>
              <w:top w:val="nil"/>
              <w:left w:val="nil"/>
              <w:bottom w:val="nil"/>
              <w:right w:val="nil"/>
            </w:tcBorders>
            <w:vAlign w:val="center"/>
          </w:tcPr>
          <w:p w14:paraId="541A5213"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105</w:t>
            </w:r>
          </w:p>
        </w:tc>
        <w:tc>
          <w:tcPr>
            <w:tcW w:w="0" w:type="auto"/>
            <w:tcBorders>
              <w:top w:val="nil"/>
              <w:left w:val="nil"/>
              <w:bottom w:val="nil"/>
              <w:right w:val="nil"/>
            </w:tcBorders>
            <w:vAlign w:val="center"/>
          </w:tcPr>
          <w:p w14:paraId="10CB7B52"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112</w:t>
            </w:r>
          </w:p>
        </w:tc>
      </w:tr>
      <w:tr w:rsidR="00C07C47" w:rsidRPr="00C07C47" w14:paraId="2EB3EF1D" w14:textId="77777777" w:rsidTr="008F36B5">
        <w:trPr>
          <w:trHeight w:val="400"/>
        </w:trPr>
        <w:tc>
          <w:tcPr>
            <w:tcW w:w="0" w:type="auto"/>
            <w:tcBorders>
              <w:top w:val="nil"/>
              <w:left w:val="nil"/>
              <w:bottom w:val="nil"/>
              <w:right w:val="nil"/>
            </w:tcBorders>
            <w:shd w:val="clear" w:color="auto" w:fill="auto"/>
            <w:noWrap/>
            <w:vAlign w:val="center"/>
            <w:hideMark/>
          </w:tcPr>
          <w:p w14:paraId="5939E821"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fifth of 5-9</w:t>
            </w:r>
          </w:p>
        </w:tc>
        <w:tc>
          <w:tcPr>
            <w:tcW w:w="0" w:type="auto"/>
            <w:tcBorders>
              <w:top w:val="nil"/>
              <w:left w:val="nil"/>
              <w:bottom w:val="nil"/>
              <w:right w:val="nil"/>
            </w:tcBorders>
            <w:shd w:val="clear" w:color="auto" w:fill="auto"/>
            <w:noWrap/>
            <w:vAlign w:val="center"/>
            <w:hideMark/>
          </w:tcPr>
          <w:p w14:paraId="1D8B2776"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27.8186</w:t>
            </w:r>
          </w:p>
        </w:tc>
        <w:tc>
          <w:tcPr>
            <w:tcW w:w="0" w:type="auto"/>
            <w:tcBorders>
              <w:top w:val="nil"/>
              <w:left w:val="nil"/>
              <w:bottom w:val="nil"/>
              <w:right w:val="nil"/>
            </w:tcBorders>
            <w:vAlign w:val="center"/>
          </w:tcPr>
          <w:p w14:paraId="7E759BCD"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4.083</w:t>
            </w:r>
          </w:p>
        </w:tc>
        <w:tc>
          <w:tcPr>
            <w:tcW w:w="0" w:type="auto"/>
            <w:tcBorders>
              <w:top w:val="nil"/>
              <w:left w:val="nil"/>
              <w:bottom w:val="nil"/>
              <w:right w:val="nil"/>
            </w:tcBorders>
            <w:vAlign w:val="center"/>
          </w:tcPr>
          <w:p w14:paraId="00E701AF"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4.7166</w:t>
            </w:r>
          </w:p>
        </w:tc>
        <w:tc>
          <w:tcPr>
            <w:tcW w:w="0" w:type="auto"/>
            <w:tcBorders>
              <w:top w:val="nil"/>
              <w:left w:val="nil"/>
              <w:bottom w:val="nil"/>
              <w:right w:val="nil"/>
            </w:tcBorders>
            <w:vAlign w:val="center"/>
          </w:tcPr>
          <w:p w14:paraId="393853F1"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21</w:t>
            </w:r>
          </w:p>
        </w:tc>
        <w:tc>
          <w:tcPr>
            <w:tcW w:w="0" w:type="auto"/>
            <w:tcBorders>
              <w:top w:val="nil"/>
              <w:left w:val="nil"/>
              <w:bottom w:val="nil"/>
              <w:right w:val="nil"/>
            </w:tcBorders>
            <w:vAlign w:val="center"/>
          </w:tcPr>
          <w:p w14:paraId="40F91553"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22.4</w:t>
            </w:r>
          </w:p>
        </w:tc>
      </w:tr>
      <w:tr w:rsidR="00C07C47" w:rsidRPr="00C07C47" w14:paraId="0194FD04" w14:textId="77777777" w:rsidTr="008F36B5">
        <w:trPr>
          <w:trHeight w:val="300"/>
        </w:trPr>
        <w:tc>
          <w:tcPr>
            <w:tcW w:w="0" w:type="auto"/>
            <w:tcBorders>
              <w:top w:val="nil"/>
              <w:left w:val="nil"/>
              <w:right w:val="nil"/>
            </w:tcBorders>
            <w:shd w:val="clear" w:color="auto" w:fill="auto"/>
            <w:noWrap/>
            <w:vAlign w:val="center"/>
            <w:hideMark/>
          </w:tcPr>
          <w:p w14:paraId="47E8FCD5"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heaping index</w:t>
            </w:r>
          </w:p>
        </w:tc>
        <w:tc>
          <w:tcPr>
            <w:tcW w:w="0" w:type="auto"/>
            <w:tcBorders>
              <w:top w:val="nil"/>
              <w:left w:val="nil"/>
              <w:right w:val="nil"/>
            </w:tcBorders>
            <w:shd w:val="clear" w:color="auto" w:fill="auto"/>
            <w:noWrap/>
            <w:vAlign w:val="center"/>
            <w:hideMark/>
          </w:tcPr>
          <w:p w14:paraId="5038544A"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1.15031</w:t>
            </w:r>
          </w:p>
        </w:tc>
        <w:tc>
          <w:tcPr>
            <w:tcW w:w="0" w:type="auto"/>
            <w:tcBorders>
              <w:top w:val="nil"/>
              <w:left w:val="nil"/>
              <w:right w:val="nil"/>
            </w:tcBorders>
            <w:vAlign w:val="center"/>
          </w:tcPr>
          <w:p w14:paraId="1C067DB7"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1.714426</w:t>
            </w:r>
          </w:p>
        </w:tc>
        <w:tc>
          <w:tcPr>
            <w:tcW w:w="0" w:type="auto"/>
            <w:tcBorders>
              <w:top w:val="nil"/>
              <w:left w:val="nil"/>
              <w:right w:val="nil"/>
            </w:tcBorders>
            <w:vAlign w:val="center"/>
          </w:tcPr>
          <w:p w14:paraId="40119F5C"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0.848069</w:t>
            </w:r>
          </w:p>
        </w:tc>
        <w:tc>
          <w:tcPr>
            <w:tcW w:w="0" w:type="auto"/>
            <w:tcBorders>
              <w:top w:val="nil"/>
              <w:left w:val="nil"/>
              <w:right w:val="nil"/>
            </w:tcBorders>
            <w:vAlign w:val="center"/>
          </w:tcPr>
          <w:p w14:paraId="7F1B6A01"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0.904762</w:t>
            </w:r>
          </w:p>
        </w:tc>
        <w:tc>
          <w:tcPr>
            <w:tcW w:w="0" w:type="auto"/>
            <w:tcBorders>
              <w:top w:val="nil"/>
              <w:left w:val="nil"/>
              <w:right w:val="nil"/>
            </w:tcBorders>
            <w:vAlign w:val="center"/>
          </w:tcPr>
          <w:p w14:paraId="59BEA38B"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r w:rsidRPr="00C07C47">
              <w:rPr>
                <w:rFonts w:ascii="Times New Roman" w:eastAsia="Times New Roman" w:hAnsi="Times New Roman" w:cs="Times New Roman"/>
                <w:color w:val="000000"/>
                <w:sz w:val="20"/>
                <w:szCs w:val="20"/>
              </w:rPr>
              <w:t>0.9375</w:t>
            </w:r>
          </w:p>
        </w:tc>
      </w:tr>
      <w:tr w:rsidR="00C07C47" w:rsidRPr="00C07C47" w14:paraId="7C66B29D" w14:textId="77777777" w:rsidTr="008F36B5">
        <w:trPr>
          <w:trHeight w:val="300"/>
        </w:trPr>
        <w:tc>
          <w:tcPr>
            <w:tcW w:w="0" w:type="auto"/>
            <w:tcBorders>
              <w:top w:val="nil"/>
              <w:left w:val="nil"/>
              <w:bottom w:val="single" w:sz="12" w:space="0" w:color="auto"/>
              <w:right w:val="nil"/>
            </w:tcBorders>
            <w:shd w:val="clear" w:color="auto" w:fill="auto"/>
            <w:noWrap/>
            <w:vAlign w:val="center"/>
            <w:hideMark/>
          </w:tcPr>
          <w:p w14:paraId="4BBB3D0C"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p>
        </w:tc>
        <w:tc>
          <w:tcPr>
            <w:tcW w:w="0" w:type="auto"/>
            <w:tcBorders>
              <w:top w:val="nil"/>
              <w:left w:val="nil"/>
              <w:bottom w:val="single" w:sz="12" w:space="0" w:color="auto"/>
              <w:right w:val="nil"/>
            </w:tcBorders>
            <w:shd w:val="clear" w:color="auto" w:fill="auto"/>
            <w:noWrap/>
            <w:vAlign w:val="center"/>
          </w:tcPr>
          <w:p w14:paraId="6921D0D9"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p>
        </w:tc>
        <w:tc>
          <w:tcPr>
            <w:tcW w:w="0" w:type="auto"/>
            <w:tcBorders>
              <w:top w:val="nil"/>
              <w:left w:val="nil"/>
              <w:bottom w:val="single" w:sz="12" w:space="0" w:color="auto"/>
              <w:right w:val="nil"/>
            </w:tcBorders>
            <w:vAlign w:val="center"/>
          </w:tcPr>
          <w:p w14:paraId="5155F1D1"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p>
        </w:tc>
        <w:tc>
          <w:tcPr>
            <w:tcW w:w="0" w:type="auto"/>
            <w:tcBorders>
              <w:top w:val="nil"/>
              <w:left w:val="nil"/>
              <w:bottom w:val="single" w:sz="12" w:space="0" w:color="auto"/>
              <w:right w:val="nil"/>
            </w:tcBorders>
            <w:vAlign w:val="center"/>
          </w:tcPr>
          <w:p w14:paraId="692AC8B9"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p>
        </w:tc>
        <w:tc>
          <w:tcPr>
            <w:tcW w:w="0" w:type="auto"/>
            <w:tcBorders>
              <w:top w:val="nil"/>
              <w:left w:val="nil"/>
              <w:bottom w:val="single" w:sz="12" w:space="0" w:color="auto"/>
              <w:right w:val="nil"/>
            </w:tcBorders>
            <w:vAlign w:val="center"/>
          </w:tcPr>
          <w:p w14:paraId="29634D55"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p>
        </w:tc>
        <w:tc>
          <w:tcPr>
            <w:tcW w:w="0" w:type="auto"/>
            <w:tcBorders>
              <w:top w:val="nil"/>
              <w:left w:val="nil"/>
              <w:bottom w:val="single" w:sz="12" w:space="0" w:color="auto"/>
              <w:right w:val="nil"/>
            </w:tcBorders>
            <w:vAlign w:val="center"/>
          </w:tcPr>
          <w:p w14:paraId="619A6D79" w14:textId="77777777" w:rsidR="00C07C47" w:rsidRPr="00C07C47" w:rsidRDefault="00C07C47" w:rsidP="008F36B5">
            <w:pPr>
              <w:spacing w:line="240" w:lineRule="auto"/>
              <w:jc w:val="both"/>
              <w:rPr>
                <w:rFonts w:ascii="Times New Roman" w:eastAsia="Times New Roman" w:hAnsi="Times New Roman" w:cs="Times New Roman"/>
                <w:color w:val="000000"/>
                <w:sz w:val="20"/>
                <w:szCs w:val="20"/>
              </w:rPr>
            </w:pPr>
          </w:p>
        </w:tc>
      </w:tr>
    </w:tbl>
    <w:p w14:paraId="0ADF3450" w14:textId="77777777" w:rsidR="00C07C47" w:rsidRPr="00C07C47" w:rsidRDefault="00C07C47" w:rsidP="00C07C47">
      <w:pPr>
        <w:spacing w:after="120" w:line="360" w:lineRule="auto"/>
        <w:jc w:val="both"/>
        <w:rPr>
          <w:rFonts w:ascii="Times New Roman" w:hAnsi="Times New Roman" w:cs="Times New Roman"/>
        </w:rPr>
      </w:pPr>
    </w:p>
    <w:p w14:paraId="2FE69D88" w14:textId="4B12FBBC" w:rsidR="00C07C47" w:rsidRPr="00C07C47" w:rsidRDefault="00C07C47" w:rsidP="00C07C47">
      <w:pPr>
        <w:spacing w:after="120" w:line="360" w:lineRule="auto"/>
        <w:jc w:val="both"/>
        <w:rPr>
          <w:rFonts w:ascii="Times New Roman" w:hAnsi="Times New Roman" w:cs="Times New Roman"/>
        </w:rPr>
      </w:pPr>
      <w:r w:rsidRPr="00C07C47">
        <w:rPr>
          <w:rFonts w:ascii="Times New Roman" w:hAnsi="Times New Roman" w:cs="Times New Roman"/>
        </w:rPr>
        <w:t xml:space="preserve">In Figures </w:t>
      </w:r>
      <w:r>
        <w:rPr>
          <w:rFonts w:ascii="Times New Roman" w:hAnsi="Times New Roman" w:cs="Times New Roman"/>
        </w:rPr>
        <w:t>1</w:t>
      </w:r>
      <w:r w:rsidRPr="00C07C47">
        <w:rPr>
          <w:rFonts w:ascii="Times New Roman" w:hAnsi="Times New Roman" w:cs="Times New Roman"/>
        </w:rPr>
        <w:t xml:space="preserve"> and </w:t>
      </w:r>
      <w:r>
        <w:rPr>
          <w:rFonts w:ascii="Times New Roman" w:hAnsi="Times New Roman" w:cs="Times New Roman"/>
        </w:rPr>
        <w:t>2</w:t>
      </w:r>
      <w:r w:rsidRPr="00C07C47">
        <w:rPr>
          <w:rFonts w:ascii="Times New Roman" w:hAnsi="Times New Roman" w:cs="Times New Roman"/>
        </w:rPr>
        <w:t>, the age at death in DHS data indicates that more deaths occurred in the first week of life, mostly on the first day. Notably, there are very few neonatal deaths reported in the late neonatal period, and those that are recorded correspond to 14 days (2 weeks) and 21 days (3 weeks).</w:t>
      </w:r>
    </w:p>
    <w:p w14:paraId="578AE253" w14:textId="77777777" w:rsidR="00C07C47" w:rsidRDefault="00C07C47" w:rsidP="00C07C47">
      <w:pPr>
        <w:keepNext/>
        <w:spacing w:after="120" w:line="360" w:lineRule="auto"/>
      </w:pPr>
      <w:r w:rsidRPr="00C07C47">
        <w:rPr>
          <w:rFonts w:ascii="Times New Roman" w:hAnsi="Times New Roman" w:cs="Times New Roman"/>
          <w:noProof/>
          <w:lang w:eastAsia="en-GB"/>
        </w:rPr>
        <w:lastRenderedPageBreak/>
        <w:drawing>
          <wp:inline distT="0" distB="0" distL="0" distR="0" wp14:anchorId="072940A9" wp14:editId="54A25A0D">
            <wp:extent cx="4314825" cy="2817495"/>
            <wp:effectExtent l="0" t="0" r="9525"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37" t="1562" r="947" b="1302"/>
                    <a:stretch/>
                  </pic:blipFill>
                  <pic:spPr bwMode="auto">
                    <a:xfrm>
                      <a:off x="0" y="0"/>
                      <a:ext cx="4361214" cy="2847786"/>
                    </a:xfrm>
                    <a:prstGeom prst="rect">
                      <a:avLst/>
                    </a:prstGeom>
                    <a:noFill/>
                    <a:ln>
                      <a:noFill/>
                    </a:ln>
                    <a:extLst>
                      <a:ext uri="{53640926-AAD7-44D8-BBD7-CCE9431645EC}">
                        <a14:shadowObscured xmlns:a14="http://schemas.microsoft.com/office/drawing/2010/main"/>
                      </a:ext>
                    </a:extLst>
                  </pic:spPr>
                </pic:pic>
              </a:graphicData>
            </a:graphic>
          </wp:inline>
        </w:drawing>
      </w:r>
    </w:p>
    <w:p w14:paraId="3D363449" w14:textId="18C1052B" w:rsidR="00C07C47" w:rsidRPr="00C07C47" w:rsidRDefault="00C07C47" w:rsidP="00C07C47">
      <w:pPr>
        <w:pStyle w:val="Caption"/>
        <w:rPr>
          <w:rFonts w:ascii="Times New Roman" w:hAnsi="Times New Roman" w:cs="Times New Roman"/>
          <w:b/>
          <w:i w:val="0"/>
          <w:color w:val="auto"/>
        </w:rPr>
      </w:pPr>
      <w:r w:rsidRPr="00C07C47">
        <w:rPr>
          <w:rFonts w:ascii="Times New Roman" w:hAnsi="Times New Roman" w:cs="Times New Roman"/>
          <w:b/>
          <w:i w:val="0"/>
          <w:color w:val="auto"/>
        </w:rPr>
        <w:t xml:space="preserve">Figure </w:t>
      </w:r>
      <w:r w:rsidRPr="00C07C47">
        <w:rPr>
          <w:rFonts w:ascii="Times New Roman" w:hAnsi="Times New Roman" w:cs="Times New Roman"/>
          <w:b/>
          <w:i w:val="0"/>
          <w:color w:val="auto"/>
        </w:rPr>
        <w:fldChar w:fldCharType="begin"/>
      </w:r>
      <w:r w:rsidRPr="00C07C47">
        <w:rPr>
          <w:rFonts w:ascii="Times New Roman" w:hAnsi="Times New Roman" w:cs="Times New Roman"/>
          <w:b/>
          <w:i w:val="0"/>
          <w:color w:val="auto"/>
        </w:rPr>
        <w:instrText xml:space="preserve"> SEQ Figure \* ARABIC </w:instrText>
      </w:r>
      <w:r w:rsidRPr="00C07C47">
        <w:rPr>
          <w:rFonts w:ascii="Times New Roman" w:hAnsi="Times New Roman" w:cs="Times New Roman"/>
          <w:b/>
          <w:i w:val="0"/>
          <w:color w:val="auto"/>
        </w:rPr>
        <w:fldChar w:fldCharType="separate"/>
      </w:r>
      <w:r w:rsidRPr="00C07C47">
        <w:rPr>
          <w:rFonts w:ascii="Times New Roman" w:hAnsi="Times New Roman" w:cs="Times New Roman"/>
          <w:b/>
          <w:i w:val="0"/>
          <w:noProof/>
          <w:color w:val="auto"/>
        </w:rPr>
        <w:t>1</w:t>
      </w:r>
      <w:r w:rsidRPr="00C07C47">
        <w:rPr>
          <w:rFonts w:ascii="Times New Roman" w:hAnsi="Times New Roman" w:cs="Times New Roman"/>
          <w:b/>
          <w:i w:val="0"/>
          <w:color w:val="auto"/>
        </w:rPr>
        <w:fldChar w:fldCharType="end"/>
      </w:r>
      <w:r w:rsidRPr="00C07C47">
        <w:rPr>
          <w:rFonts w:ascii="Times New Roman" w:hAnsi="Times New Roman" w:cs="Times New Roman"/>
          <w:b/>
          <w:i w:val="0"/>
          <w:color w:val="auto"/>
        </w:rPr>
        <w:t xml:space="preserve">: </w:t>
      </w:r>
      <w:r w:rsidRPr="00C07C47">
        <w:rPr>
          <w:rFonts w:ascii="Times New Roman" w:hAnsi="Times New Roman" w:cs="Times New Roman"/>
          <w:b/>
          <w:i w:val="0"/>
          <w:color w:val="auto"/>
          <w:sz w:val="20"/>
          <w:szCs w:val="20"/>
        </w:rPr>
        <w:t>Age at death in days at the national level – 2013 Gambia DHS</w:t>
      </w:r>
    </w:p>
    <w:p w14:paraId="5B3D8AA0" w14:textId="77777777" w:rsidR="00C07C47" w:rsidRPr="00C07C47" w:rsidRDefault="00C07C47" w:rsidP="00C07C47">
      <w:pPr>
        <w:pStyle w:val="Caption"/>
        <w:keepNext/>
        <w:spacing w:after="0"/>
        <w:rPr>
          <w:rFonts w:ascii="Times New Roman" w:hAnsi="Times New Roman" w:cs="Times New Roman"/>
        </w:rPr>
      </w:pPr>
      <w:r w:rsidRPr="00C07C47">
        <w:rPr>
          <w:rFonts w:ascii="Times New Roman" w:hAnsi="Times New Roman" w:cs="Times New Roman"/>
          <w:b/>
          <w:bCs/>
          <w:noProof/>
          <w:sz w:val="20"/>
          <w:szCs w:val="20"/>
          <w:lang w:eastAsia="en-GB"/>
        </w:rPr>
        <w:drawing>
          <wp:inline distT="0" distB="0" distL="0" distR="0" wp14:anchorId="73658993" wp14:editId="195BB8FA">
            <wp:extent cx="5200650" cy="3057576"/>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67" t="3623" r="3500" b="4160"/>
                    <a:stretch/>
                  </pic:blipFill>
                  <pic:spPr bwMode="auto">
                    <a:xfrm>
                      <a:off x="0" y="0"/>
                      <a:ext cx="5206602" cy="3061075"/>
                    </a:xfrm>
                    <a:prstGeom prst="rect">
                      <a:avLst/>
                    </a:prstGeom>
                    <a:noFill/>
                    <a:ln>
                      <a:noFill/>
                    </a:ln>
                    <a:extLst>
                      <a:ext uri="{53640926-AAD7-44D8-BBD7-CCE9431645EC}">
                        <a14:shadowObscured xmlns:a14="http://schemas.microsoft.com/office/drawing/2010/main"/>
                      </a:ext>
                    </a:extLst>
                  </pic:spPr>
                </pic:pic>
              </a:graphicData>
            </a:graphic>
          </wp:inline>
        </w:drawing>
      </w:r>
    </w:p>
    <w:p w14:paraId="62FC0DA4" w14:textId="2838A555" w:rsidR="00C07C47" w:rsidRPr="00C07C47" w:rsidRDefault="00C07C47" w:rsidP="00C07C47">
      <w:pPr>
        <w:pStyle w:val="Caption"/>
        <w:spacing w:after="0"/>
        <w:rPr>
          <w:rFonts w:ascii="Times New Roman" w:hAnsi="Times New Roman" w:cs="Times New Roman"/>
          <w:b/>
          <w:i w:val="0"/>
          <w:color w:val="auto"/>
          <w:sz w:val="20"/>
          <w:szCs w:val="20"/>
        </w:rPr>
      </w:pPr>
      <w:bookmarkStart w:id="1" w:name="_Toc5452700"/>
      <w:r w:rsidRPr="00C07C47">
        <w:rPr>
          <w:rFonts w:ascii="Times New Roman" w:hAnsi="Times New Roman" w:cs="Times New Roman"/>
          <w:b/>
          <w:i w:val="0"/>
          <w:color w:val="auto"/>
          <w:sz w:val="20"/>
          <w:szCs w:val="20"/>
        </w:rPr>
        <w:t xml:space="preserve">Figure </w:t>
      </w:r>
      <w:r w:rsidRPr="00C07C47">
        <w:rPr>
          <w:rFonts w:ascii="Times New Roman" w:hAnsi="Times New Roman" w:cs="Times New Roman"/>
          <w:b/>
          <w:i w:val="0"/>
          <w:color w:val="auto"/>
          <w:sz w:val="20"/>
          <w:szCs w:val="20"/>
        </w:rPr>
        <w:fldChar w:fldCharType="begin"/>
      </w:r>
      <w:r w:rsidRPr="00C07C47">
        <w:rPr>
          <w:rFonts w:ascii="Times New Roman" w:hAnsi="Times New Roman" w:cs="Times New Roman"/>
          <w:b/>
          <w:i w:val="0"/>
          <w:color w:val="auto"/>
          <w:sz w:val="20"/>
          <w:szCs w:val="20"/>
        </w:rPr>
        <w:instrText xml:space="preserve"> SEQ Figure \* ARABIC </w:instrText>
      </w:r>
      <w:r w:rsidRPr="00C07C47">
        <w:rPr>
          <w:rFonts w:ascii="Times New Roman" w:hAnsi="Times New Roman" w:cs="Times New Roman"/>
          <w:b/>
          <w:i w:val="0"/>
          <w:color w:val="auto"/>
          <w:sz w:val="20"/>
          <w:szCs w:val="20"/>
        </w:rPr>
        <w:fldChar w:fldCharType="separate"/>
      </w:r>
      <w:r w:rsidRPr="00C07C47">
        <w:rPr>
          <w:rFonts w:ascii="Times New Roman" w:hAnsi="Times New Roman" w:cs="Times New Roman"/>
          <w:b/>
          <w:i w:val="0"/>
          <w:noProof/>
          <w:color w:val="auto"/>
          <w:sz w:val="20"/>
          <w:szCs w:val="20"/>
        </w:rPr>
        <w:t>2</w:t>
      </w:r>
      <w:r w:rsidRPr="00C07C47">
        <w:rPr>
          <w:rFonts w:ascii="Times New Roman" w:hAnsi="Times New Roman" w:cs="Times New Roman"/>
          <w:b/>
          <w:i w:val="0"/>
          <w:color w:val="auto"/>
          <w:sz w:val="20"/>
          <w:szCs w:val="20"/>
        </w:rPr>
        <w:fldChar w:fldCharType="end"/>
      </w:r>
      <w:r w:rsidRPr="00C07C47">
        <w:rPr>
          <w:rFonts w:ascii="Times New Roman" w:hAnsi="Times New Roman" w:cs="Times New Roman"/>
          <w:b/>
          <w:i w:val="0"/>
          <w:color w:val="auto"/>
          <w:sz w:val="20"/>
          <w:szCs w:val="20"/>
        </w:rPr>
        <w:t>: Age at death in days Basse DHS and Kerewan DHS regions</w:t>
      </w:r>
      <w:bookmarkEnd w:id="1"/>
    </w:p>
    <w:p w14:paraId="0A52F98F" w14:textId="6E66AE89" w:rsidR="00C07C47" w:rsidRDefault="00C07C47" w:rsidP="00C07C47">
      <w:pPr>
        <w:spacing w:before="240" w:after="120" w:line="360" w:lineRule="auto"/>
        <w:jc w:val="both"/>
        <w:rPr>
          <w:rFonts w:ascii="Times New Roman" w:eastAsia="Times New Roman" w:hAnsi="Times New Roman" w:cs="Times New Roman"/>
          <w:bCs/>
          <w:iCs/>
        </w:rPr>
      </w:pPr>
      <w:r w:rsidRPr="00C07C47">
        <w:rPr>
          <w:rFonts w:ascii="Times New Roman" w:eastAsia="Times New Roman" w:hAnsi="Times New Roman" w:cs="Times New Roman"/>
          <w:bCs/>
          <w:iCs/>
        </w:rPr>
        <w:t>There were no missing dates in either the Basse or Farafenni HDSS. In the Basse HDSS, the 1</w:t>
      </w:r>
      <w:r w:rsidRPr="00C07C47">
        <w:rPr>
          <w:rFonts w:ascii="Times New Roman" w:eastAsia="Times New Roman" w:hAnsi="Times New Roman" w:cs="Times New Roman"/>
          <w:bCs/>
          <w:iCs/>
          <w:vertAlign w:val="superscript"/>
        </w:rPr>
        <w:t xml:space="preserve">st </w:t>
      </w:r>
      <w:r w:rsidRPr="00C07C47">
        <w:rPr>
          <w:rFonts w:ascii="Times New Roman" w:eastAsia="Times New Roman" w:hAnsi="Times New Roman" w:cs="Times New Roman"/>
          <w:bCs/>
          <w:iCs/>
        </w:rPr>
        <w:t xml:space="preserve">was the most frequently recorded date of birth and death as shown for deaths in figure </w:t>
      </w:r>
      <w:r>
        <w:rPr>
          <w:rFonts w:ascii="Times New Roman" w:eastAsia="Times New Roman" w:hAnsi="Times New Roman" w:cs="Times New Roman"/>
          <w:bCs/>
          <w:iCs/>
        </w:rPr>
        <w:t>3</w:t>
      </w:r>
      <w:r w:rsidRPr="00C07C47">
        <w:rPr>
          <w:rFonts w:ascii="Times New Roman" w:eastAsia="Times New Roman" w:hAnsi="Times New Roman" w:cs="Times New Roman"/>
          <w:bCs/>
          <w:iCs/>
        </w:rPr>
        <w:t xml:space="preserve">, requiring a random imputation of day of birth and death with preservation of month and year of birth as indicated in the </w:t>
      </w:r>
      <w:r>
        <w:rPr>
          <w:rFonts w:ascii="Times New Roman" w:eastAsia="Times New Roman" w:hAnsi="Times New Roman" w:cs="Times New Roman"/>
          <w:bCs/>
          <w:iCs/>
        </w:rPr>
        <w:t>Fi</w:t>
      </w:r>
      <w:r w:rsidRPr="00C07C47">
        <w:rPr>
          <w:rFonts w:ascii="Times New Roman" w:eastAsia="Times New Roman" w:hAnsi="Times New Roman" w:cs="Times New Roman"/>
          <w:bCs/>
          <w:iCs/>
        </w:rPr>
        <w:t xml:space="preserve">gures </w:t>
      </w:r>
      <w:r>
        <w:rPr>
          <w:rFonts w:ascii="Times New Roman" w:eastAsia="Times New Roman" w:hAnsi="Times New Roman" w:cs="Times New Roman"/>
          <w:bCs/>
          <w:iCs/>
        </w:rPr>
        <w:t>3 and 4.</w:t>
      </w:r>
    </w:p>
    <w:p w14:paraId="7AA42D88" w14:textId="0F389FB1" w:rsidR="00C07C47" w:rsidRPr="00C07C47" w:rsidRDefault="00C07C47" w:rsidP="00C07C47">
      <w:pPr>
        <w:spacing w:before="240" w:after="120" w:line="360" w:lineRule="auto"/>
        <w:jc w:val="both"/>
        <w:rPr>
          <w:rFonts w:ascii="Times New Roman" w:hAnsi="Times New Roman" w:cs="Times New Roman"/>
        </w:rPr>
      </w:pPr>
      <w:r w:rsidRPr="00C07C47">
        <w:rPr>
          <w:rFonts w:ascii="Times New Roman" w:hAnsi="Times New Roman" w:cs="Times New Roman"/>
          <w:noProof/>
          <w:lang w:eastAsia="en-GB"/>
        </w:rPr>
        <w:drawing>
          <wp:inline distT="0" distB="0" distL="0" distR="0" wp14:anchorId="6ED409F0" wp14:editId="578E2217">
            <wp:extent cx="5438775" cy="30734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srcRect r="1293" b="2777"/>
                    <a:stretch/>
                  </pic:blipFill>
                  <pic:spPr bwMode="auto">
                    <a:xfrm>
                      <a:off x="0" y="0"/>
                      <a:ext cx="5465672" cy="3088599"/>
                    </a:xfrm>
                    <a:prstGeom prst="rect">
                      <a:avLst/>
                    </a:prstGeom>
                    <a:noFill/>
                    <a:ln>
                      <a:noFill/>
                    </a:ln>
                    <a:extLst>
                      <a:ext uri="{53640926-AAD7-44D8-BBD7-CCE9431645EC}">
                        <a14:shadowObscured xmlns:a14="http://schemas.microsoft.com/office/drawing/2010/main"/>
                      </a:ext>
                    </a:extLst>
                  </pic:spPr>
                </pic:pic>
              </a:graphicData>
            </a:graphic>
          </wp:inline>
        </w:drawing>
      </w:r>
    </w:p>
    <w:p w14:paraId="0773BC43" w14:textId="0D984430" w:rsidR="00C07C47" w:rsidRPr="00C07C47" w:rsidRDefault="00C07C47" w:rsidP="00C07C47">
      <w:pPr>
        <w:pStyle w:val="Caption"/>
        <w:rPr>
          <w:rFonts w:ascii="Times New Roman" w:hAnsi="Times New Roman" w:cs="Times New Roman"/>
          <w:b/>
          <w:i w:val="0"/>
          <w:color w:val="auto"/>
          <w:sz w:val="20"/>
          <w:szCs w:val="20"/>
        </w:rPr>
      </w:pPr>
      <w:bookmarkStart w:id="2" w:name="_Toc5452701"/>
      <w:r w:rsidRPr="00C07C47">
        <w:rPr>
          <w:rFonts w:ascii="Times New Roman" w:hAnsi="Times New Roman" w:cs="Times New Roman"/>
          <w:b/>
          <w:i w:val="0"/>
          <w:color w:val="auto"/>
          <w:sz w:val="20"/>
          <w:szCs w:val="20"/>
        </w:rPr>
        <w:t xml:space="preserve">Figure </w:t>
      </w:r>
      <w:r w:rsidRPr="00C07C47">
        <w:rPr>
          <w:rFonts w:ascii="Times New Roman" w:hAnsi="Times New Roman" w:cs="Times New Roman"/>
          <w:b/>
          <w:i w:val="0"/>
          <w:color w:val="auto"/>
          <w:sz w:val="20"/>
          <w:szCs w:val="20"/>
        </w:rPr>
        <w:fldChar w:fldCharType="begin"/>
      </w:r>
      <w:r w:rsidRPr="00C07C47">
        <w:rPr>
          <w:rFonts w:ascii="Times New Roman" w:hAnsi="Times New Roman" w:cs="Times New Roman"/>
          <w:b/>
          <w:i w:val="0"/>
          <w:color w:val="auto"/>
          <w:sz w:val="20"/>
          <w:szCs w:val="20"/>
        </w:rPr>
        <w:instrText xml:space="preserve"> SEQ Figure \* ARABIC </w:instrText>
      </w:r>
      <w:r w:rsidRPr="00C07C47">
        <w:rPr>
          <w:rFonts w:ascii="Times New Roman" w:hAnsi="Times New Roman" w:cs="Times New Roman"/>
          <w:b/>
          <w:i w:val="0"/>
          <w:color w:val="auto"/>
          <w:sz w:val="20"/>
          <w:szCs w:val="20"/>
        </w:rPr>
        <w:fldChar w:fldCharType="separate"/>
      </w:r>
      <w:r w:rsidRPr="00C07C47">
        <w:rPr>
          <w:rFonts w:ascii="Times New Roman" w:hAnsi="Times New Roman" w:cs="Times New Roman"/>
          <w:b/>
          <w:i w:val="0"/>
          <w:noProof/>
          <w:color w:val="auto"/>
          <w:sz w:val="20"/>
          <w:szCs w:val="20"/>
        </w:rPr>
        <w:t>3</w:t>
      </w:r>
      <w:r w:rsidRPr="00C07C47">
        <w:rPr>
          <w:rFonts w:ascii="Times New Roman" w:hAnsi="Times New Roman" w:cs="Times New Roman"/>
          <w:b/>
          <w:i w:val="0"/>
          <w:color w:val="auto"/>
          <w:sz w:val="20"/>
          <w:szCs w:val="20"/>
        </w:rPr>
        <w:fldChar w:fldCharType="end"/>
      </w:r>
      <w:r w:rsidRPr="00C07C47">
        <w:rPr>
          <w:rFonts w:ascii="Times New Roman" w:hAnsi="Times New Roman" w:cs="Times New Roman"/>
          <w:b/>
          <w:i w:val="0"/>
          <w:color w:val="auto"/>
          <w:sz w:val="20"/>
          <w:szCs w:val="20"/>
        </w:rPr>
        <w:t>: Unadjusted dates of deaths in Farafenni and Basse HDSS</w:t>
      </w:r>
      <w:bookmarkEnd w:id="2"/>
    </w:p>
    <w:p w14:paraId="7E0A0192" w14:textId="77777777" w:rsidR="00C07C47" w:rsidRPr="00C07C47" w:rsidRDefault="00C07C47" w:rsidP="00C07C47">
      <w:pPr>
        <w:pStyle w:val="Caption"/>
        <w:keepNext/>
        <w:rPr>
          <w:rFonts w:ascii="Times New Roman" w:hAnsi="Times New Roman" w:cs="Times New Roman"/>
        </w:rPr>
      </w:pPr>
      <w:r w:rsidRPr="00C07C47">
        <w:rPr>
          <w:rFonts w:ascii="Times New Roman" w:hAnsi="Times New Roman" w:cs="Times New Roman"/>
          <w:noProof/>
          <w:lang w:eastAsia="en-GB"/>
        </w:rPr>
        <w:drawing>
          <wp:inline distT="0" distB="0" distL="0" distR="0" wp14:anchorId="02BEA766" wp14:editId="67289BC4">
            <wp:extent cx="5648325" cy="33242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19" t="5071" r="3786" b="5989"/>
                    <a:stretch/>
                  </pic:blipFill>
                  <pic:spPr bwMode="auto">
                    <a:xfrm>
                      <a:off x="0" y="0"/>
                      <a:ext cx="5651311" cy="3325982"/>
                    </a:xfrm>
                    <a:prstGeom prst="rect">
                      <a:avLst/>
                    </a:prstGeom>
                    <a:noFill/>
                    <a:ln>
                      <a:noFill/>
                    </a:ln>
                    <a:extLst>
                      <a:ext uri="{53640926-AAD7-44D8-BBD7-CCE9431645EC}">
                        <a14:shadowObscured xmlns:a14="http://schemas.microsoft.com/office/drawing/2010/main"/>
                      </a:ext>
                    </a:extLst>
                  </pic:spPr>
                </pic:pic>
              </a:graphicData>
            </a:graphic>
          </wp:inline>
        </w:drawing>
      </w:r>
    </w:p>
    <w:p w14:paraId="60EB36D2" w14:textId="5B541EE1" w:rsidR="00C07C47" w:rsidRPr="00C07C47" w:rsidRDefault="00C07C47" w:rsidP="00C07C47">
      <w:pPr>
        <w:pStyle w:val="Caption"/>
        <w:rPr>
          <w:rFonts w:ascii="Times New Roman" w:hAnsi="Times New Roman" w:cs="Times New Roman"/>
          <w:b/>
          <w:i w:val="0"/>
          <w:color w:val="auto"/>
          <w:sz w:val="20"/>
          <w:szCs w:val="20"/>
        </w:rPr>
      </w:pPr>
      <w:bookmarkStart w:id="3" w:name="_Toc5452702"/>
      <w:r w:rsidRPr="00C07C47">
        <w:rPr>
          <w:rFonts w:ascii="Times New Roman" w:hAnsi="Times New Roman" w:cs="Times New Roman"/>
          <w:b/>
          <w:i w:val="0"/>
          <w:color w:val="auto"/>
          <w:sz w:val="20"/>
          <w:szCs w:val="20"/>
        </w:rPr>
        <w:t xml:space="preserve">Figure </w:t>
      </w:r>
      <w:r w:rsidRPr="00C07C47">
        <w:rPr>
          <w:rFonts w:ascii="Times New Roman" w:hAnsi="Times New Roman" w:cs="Times New Roman"/>
          <w:b/>
          <w:i w:val="0"/>
          <w:color w:val="auto"/>
          <w:sz w:val="20"/>
          <w:szCs w:val="20"/>
        </w:rPr>
        <w:fldChar w:fldCharType="begin"/>
      </w:r>
      <w:r w:rsidRPr="00C07C47">
        <w:rPr>
          <w:rFonts w:ascii="Times New Roman" w:hAnsi="Times New Roman" w:cs="Times New Roman"/>
          <w:b/>
          <w:i w:val="0"/>
          <w:color w:val="auto"/>
          <w:sz w:val="20"/>
          <w:szCs w:val="20"/>
        </w:rPr>
        <w:instrText xml:space="preserve"> SEQ Figure \* ARABIC </w:instrText>
      </w:r>
      <w:r w:rsidRPr="00C07C47">
        <w:rPr>
          <w:rFonts w:ascii="Times New Roman" w:hAnsi="Times New Roman" w:cs="Times New Roman"/>
          <w:b/>
          <w:i w:val="0"/>
          <w:color w:val="auto"/>
          <w:sz w:val="20"/>
          <w:szCs w:val="20"/>
        </w:rPr>
        <w:fldChar w:fldCharType="separate"/>
      </w:r>
      <w:r w:rsidRPr="00C07C47">
        <w:rPr>
          <w:rFonts w:ascii="Times New Roman" w:hAnsi="Times New Roman" w:cs="Times New Roman"/>
          <w:b/>
          <w:i w:val="0"/>
          <w:noProof/>
          <w:color w:val="auto"/>
          <w:sz w:val="20"/>
          <w:szCs w:val="20"/>
        </w:rPr>
        <w:t>4</w:t>
      </w:r>
      <w:r w:rsidRPr="00C07C47">
        <w:rPr>
          <w:rFonts w:ascii="Times New Roman" w:hAnsi="Times New Roman" w:cs="Times New Roman"/>
          <w:b/>
          <w:i w:val="0"/>
          <w:color w:val="auto"/>
          <w:sz w:val="20"/>
          <w:szCs w:val="20"/>
        </w:rPr>
        <w:fldChar w:fldCharType="end"/>
      </w:r>
      <w:r w:rsidRPr="00C07C47">
        <w:rPr>
          <w:rFonts w:ascii="Times New Roman" w:hAnsi="Times New Roman" w:cs="Times New Roman"/>
          <w:b/>
          <w:i w:val="0"/>
          <w:color w:val="auto"/>
          <w:sz w:val="20"/>
          <w:szCs w:val="20"/>
        </w:rPr>
        <w:t>: Adjusted date heaping in Basse HDSS</w:t>
      </w:r>
      <w:bookmarkEnd w:id="3"/>
    </w:p>
    <w:p w14:paraId="3AA30F00" w14:textId="2837A9D1" w:rsidR="00C07C47" w:rsidRPr="00C07C47" w:rsidRDefault="00C07C47" w:rsidP="00C07C47">
      <w:pPr>
        <w:spacing w:after="120" w:line="360" w:lineRule="auto"/>
        <w:jc w:val="both"/>
        <w:rPr>
          <w:rFonts w:ascii="Times New Roman" w:eastAsia="Times New Roman" w:hAnsi="Times New Roman" w:cs="Times New Roman"/>
          <w:bCs/>
          <w:iCs/>
        </w:rPr>
      </w:pPr>
      <w:r w:rsidRPr="00C07C47">
        <w:rPr>
          <w:rFonts w:ascii="Times New Roman" w:eastAsia="Times New Roman" w:hAnsi="Times New Roman" w:cs="Times New Roman"/>
          <w:bCs/>
          <w:iCs/>
        </w:rPr>
        <w:t xml:space="preserve">Regarding the ratios of under-five mortality indicators, these were to be compared to the expected sub-Saharan Africa ratios of NMR: IMR of 0∙51 and NMR: U5MR of 0∙34. This comparison was restricted to 2007 to 2012 based on availability of Basse HDSS data, and are presented in Figures 5 and </w:t>
      </w:r>
      <w:r w:rsidR="00BC7556">
        <w:rPr>
          <w:rFonts w:ascii="Times New Roman" w:eastAsia="Times New Roman" w:hAnsi="Times New Roman" w:cs="Times New Roman"/>
          <w:bCs/>
          <w:iCs/>
        </w:rPr>
        <w:t>6</w:t>
      </w:r>
      <w:r w:rsidRPr="00C07C47">
        <w:rPr>
          <w:rFonts w:ascii="Times New Roman" w:eastAsia="Times New Roman" w:hAnsi="Times New Roman" w:cs="Times New Roman"/>
          <w:bCs/>
          <w:iCs/>
        </w:rPr>
        <w:t xml:space="preserve"> respectively. The values reported in this section are the average ratios for the period of analysis.</w:t>
      </w:r>
    </w:p>
    <w:p w14:paraId="1C833E61" w14:textId="77777777" w:rsidR="00C07C47" w:rsidRPr="00C07C47" w:rsidRDefault="00C07C47" w:rsidP="00C07C47">
      <w:pPr>
        <w:spacing w:after="120" w:line="360" w:lineRule="auto"/>
        <w:jc w:val="both"/>
        <w:rPr>
          <w:rFonts w:ascii="Times New Roman" w:eastAsia="Times New Roman" w:hAnsi="Times New Roman" w:cs="Times New Roman"/>
          <w:bCs/>
          <w:iCs/>
        </w:rPr>
      </w:pPr>
      <w:r w:rsidRPr="00C07C47">
        <w:rPr>
          <w:rFonts w:ascii="Times New Roman" w:eastAsia="Times New Roman" w:hAnsi="Times New Roman" w:cs="Times New Roman"/>
          <w:bCs/>
          <w:iCs/>
        </w:rPr>
        <w:t>For the HDSS, NMR: IMR in Basse was 0.38 and in Farafenni 0.46. The NMR: U5MR in Basse HDSS was 0.31 and in Farafenni 0.23. In the DHS, at national level NMR: IMR was 0.6, in both Basse and Kerewan 0.7. NMR: U5MR was 0.43 at national level, 0.45 in Basse and 0.6 in Kerewan.</w:t>
      </w:r>
    </w:p>
    <w:p w14:paraId="71FCDEBC" w14:textId="77777777" w:rsidR="00C07C47" w:rsidRPr="00C07C47" w:rsidRDefault="00C07C47" w:rsidP="00C07C47">
      <w:pPr>
        <w:spacing w:after="120" w:line="360" w:lineRule="auto"/>
        <w:jc w:val="both"/>
        <w:rPr>
          <w:rFonts w:ascii="Times New Roman" w:eastAsia="Times New Roman" w:hAnsi="Times New Roman" w:cs="Times New Roman"/>
          <w:bCs/>
          <w:iCs/>
        </w:rPr>
      </w:pPr>
      <w:r w:rsidRPr="00C07C47">
        <w:rPr>
          <w:rFonts w:ascii="Times New Roman" w:eastAsia="Times New Roman" w:hAnsi="Times New Roman" w:cs="Times New Roman"/>
          <w:bCs/>
          <w:iCs/>
        </w:rPr>
        <w:t>Farafenni HDSS most closely approximated the expected NMR: IMR, and Basse HDSS the NMR: U5MR. The DHS ratios over time had more fluctuations, while the HDSS estimates were more stable as would be expected.</w:t>
      </w:r>
    </w:p>
    <w:p w14:paraId="0CF9C7CA" w14:textId="77777777" w:rsidR="00C07C47" w:rsidRPr="00C07C47" w:rsidRDefault="00C07C47" w:rsidP="00C07C47">
      <w:pPr>
        <w:spacing w:after="120" w:line="360" w:lineRule="auto"/>
        <w:rPr>
          <w:rFonts w:ascii="Times New Roman" w:eastAsia="Times New Roman" w:hAnsi="Times New Roman" w:cs="Times New Roman"/>
          <w:bCs/>
          <w:iCs/>
        </w:rPr>
      </w:pPr>
    </w:p>
    <w:p w14:paraId="65723CAA" w14:textId="77777777" w:rsidR="00C07C47" w:rsidRPr="00C07C47" w:rsidRDefault="00C07C47" w:rsidP="00C07C47">
      <w:pPr>
        <w:pStyle w:val="Caption"/>
        <w:keepNext/>
        <w:rPr>
          <w:rFonts w:ascii="Times New Roman" w:hAnsi="Times New Roman" w:cs="Times New Roman"/>
        </w:rPr>
      </w:pPr>
      <w:r w:rsidRPr="00C07C47">
        <w:rPr>
          <w:rFonts w:ascii="Times New Roman" w:hAnsi="Times New Roman" w:cs="Times New Roman"/>
          <w:noProof/>
          <w:lang w:eastAsia="en-GB"/>
        </w:rPr>
        <w:drawing>
          <wp:inline distT="0" distB="0" distL="0" distR="0" wp14:anchorId="1BEC9263" wp14:editId="5DB8A4D3">
            <wp:extent cx="4352925" cy="2409825"/>
            <wp:effectExtent l="0" t="0" r="9525" b="952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8E2D02" w14:textId="263495FE" w:rsidR="00C07C47" w:rsidRPr="00BC7556" w:rsidRDefault="00C07C47" w:rsidP="00C07C47">
      <w:pPr>
        <w:pStyle w:val="Caption"/>
        <w:rPr>
          <w:rFonts w:ascii="Times New Roman" w:hAnsi="Times New Roman" w:cs="Times New Roman"/>
          <w:b/>
          <w:i w:val="0"/>
          <w:color w:val="auto"/>
          <w:sz w:val="20"/>
          <w:szCs w:val="20"/>
        </w:rPr>
      </w:pPr>
      <w:bookmarkStart w:id="4" w:name="_Toc5452703"/>
      <w:r w:rsidRPr="00BC7556">
        <w:rPr>
          <w:rFonts w:ascii="Times New Roman" w:hAnsi="Times New Roman" w:cs="Times New Roman"/>
          <w:b/>
          <w:i w:val="0"/>
          <w:color w:val="auto"/>
          <w:sz w:val="20"/>
          <w:szCs w:val="20"/>
        </w:rPr>
        <w:t xml:space="preserve">Figure </w:t>
      </w:r>
      <w:r w:rsidRPr="00BC7556">
        <w:rPr>
          <w:rFonts w:ascii="Times New Roman" w:hAnsi="Times New Roman" w:cs="Times New Roman"/>
          <w:b/>
          <w:i w:val="0"/>
          <w:color w:val="auto"/>
          <w:sz w:val="20"/>
          <w:szCs w:val="20"/>
        </w:rPr>
        <w:fldChar w:fldCharType="begin"/>
      </w:r>
      <w:r w:rsidRPr="00BC7556">
        <w:rPr>
          <w:rFonts w:ascii="Times New Roman" w:hAnsi="Times New Roman" w:cs="Times New Roman"/>
          <w:b/>
          <w:i w:val="0"/>
          <w:color w:val="auto"/>
          <w:sz w:val="20"/>
          <w:szCs w:val="20"/>
        </w:rPr>
        <w:instrText xml:space="preserve"> SEQ Figure \* ARABIC </w:instrText>
      </w:r>
      <w:r w:rsidRPr="00BC7556">
        <w:rPr>
          <w:rFonts w:ascii="Times New Roman" w:hAnsi="Times New Roman" w:cs="Times New Roman"/>
          <w:b/>
          <w:i w:val="0"/>
          <w:color w:val="auto"/>
          <w:sz w:val="20"/>
          <w:szCs w:val="20"/>
        </w:rPr>
        <w:fldChar w:fldCharType="separate"/>
      </w:r>
      <w:r w:rsidRPr="00BC7556">
        <w:rPr>
          <w:rFonts w:ascii="Times New Roman" w:hAnsi="Times New Roman" w:cs="Times New Roman"/>
          <w:b/>
          <w:i w:val="0"/>
          <w:noProof/>
          <w:color w:val="auto"/>
          <w:sz w:val="20"/>
          <w:szCs w:val="20"/>
        </w:rPr>
        <w:t>5</w:t>
      </w:r>
      <w:r w:rsidRPr="00BC7556">
        <w:rPr>
          <w:rFonts w:ascii="Times New Roman" w:hAnsi="Times New Roman" w:cs="Times New Roman"/>
          <w:b/>
          <w:i w:val="0"/>
          <w:color w:val="auto"/>
          <w:sz w:val="20"/>
          <w:szCs w:val="20"/>
        </w:rPr>
        <w:fldChar w:fldCharType="end"/>
      </w:r>
      <w:r w:rsidRPr="00BC7556">
        <w:rPr>
          <w:rFonts w:ascii="Times New Roman" w:hAnsi="Times New Roman" w:cs="Times New Roman"/>
          <w:b/>
          <w:i w:val="0"/>
          <w:color w:val="auto"/>
          <w:sz w:val="20"/>
          <w:szCs w:val="20"/>
        </w:rPr>
        <w:t>: Neonatal to infant mortality ratios for DHS and HDSS data</w:t>
      </w:r>
      <w:bookmarkEnd w:id="4"/>
    </w:p>
    <w:p w14:paraId="6B618B1A" w14:textId="77777777" w:rsidR="00C07C47" w:rsidRPr="00C07C47" w:rsidRDefault="00C07C47" w:rsidP="00C07C47">
      <w:pPr>
        <w:spacing w:line="240" w:lineRule="auto"/>
        <w:rPr>
          <w:rFonts w:ascii="Times New Roman" w:eastAsia="Times New Roman" w:hAnsi="Times New Roman" w:cs="Times New Roman"/>
          <w:b/>
          <w:bCs/>
          <w:i/>
          <w:iCs/>
        </w:rPr>
      </w:pPr>
    </w:p>
    <w:p w14:paraId="18225B6F" w14:textId="77777777" w:rsidR="00C07C47" w:rsidRPr="00C07C47" w:rsidRDefault="00C07C47" w:rsidP="00C07C47">
      <w:pPr>
        <w:keepNext/>
        <w:rPr>
          <w:rFonts w:ascii="Times New Roman" w:hAnsi="Times New Roman" w:cs="Times New Roman"/>
        </w:rPr>
      </w:pPr>
      <w:r w:rsidRPr="00C07C47">
        <w:rPr>
          <w:rFonts w:ascii="Times New Roman" w:hAnsi="Times New Roman" w:cs="Times New Roman"/>
          <w:noProof/>
          <w:lang w:eastAsia="en-GB"/>
        </w:rPr>
        <w:drawing>
          <wp:inline distT="0" distB="0" distL="0" distR="0" wp14:anchorId="0F9809B9" wp14:editId="56B9B43B">
            <wp:extent cx="4286250" cy="2333625"/>
            <wp:effectExtent l="0" t="0" r="0" b="9525"/>
            <wp:docPr id="5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1A75E1" w14:textId="0FEB3EB6" w:rsidR="00C07C47" w:rsidRPr="00BC7556" w:rsidRDefault="00C07C47" w:rsidP="00C07C47">
      <w:pPr>
        <w:pStyle w:val="Caption"/>
        <w:rPr>
          <w:rFonts w:ascii="Times New Roman" w:hAnsi="Times New Roman" w:cs="Times New Roman"/>
          <w:b/>
          <w:i w:val="0"/>
          <w:color w:val="auto"/>
          <w:sz w:val="20"/>
          <w:szCs w:val="20"/>
        </w:rPr>
      </w:pPr>
      <w:bookmarkStart w:id="5" w:name="_Toc5452704"/>
      <w:r w:rsidRPr="00BC7556">
        <w:rPr>
          <w:rFonts w:ascii="Times New Roman" w:hAnsi="Times New Roman" w:cs="Times New Roman"/>
          <w:b/>
          <w:i w:val="0"/>
          <w:color w:val="auto"/>
          <w:sz w:val="20"/>
          <w:szCs w:val="20"/>
        </w:rPr>
        <w:t xml:space="preserve">Figure </w:t>
      </w:r>
      <w:r w:rsidRPr="00BC7556">
        <w:rPr>
          <w:rFonts w:ascii="Times New Roman" w:hAnsi="Times New Roman" w:cs="Times New Roman"/>
          <w:b/>
          <w:i w:val="0"/>
          <w:color w:val="auto"/>
          <w:sz w:val="20"/>
          <w:szCs w:val="20"/>
        </w:rPr>
        <w:fldChar w:fldCharType="begin"/>
      </w:r>
      <w:r w:rsidRPr="00BC7556">
        <w:rPr>
          <w:rFonts w:ascii="Times New Roman" w:hAnsi="Times New Roman" w:cs="Times New Roman"/>
          <w:b/>
          <w:i w:val="0"/>
          <w:color w:val="auto"/>
          <w:sz w:val="20"/>
          <w:szCs w:val="20"/>
        </w:rPr>
        <w:instrText xml:space="preserve"> SEQ Figure \* ARABIC </w:instrText>
      </w:r>
      <w:r w:rsidRPr="00BC7556">
        <w:rPr>
          <w:rFonts w:ascii="Times New Roman" w:hAnsi="Times New Roman" w:cs="Times New Roman"/>
          <w:b/>
          <w:i w:val="0"/>
          <w:color w:val="auto"/>
          <w:sz w:val="20"/>
          <w:szCs w:val="20"/>
        </w:rPr>
        <w:fldChar w:fldCharType="separate"/>
      </w:r>
      <w:r w:rsidRPr="00BC7556">
        <w:rPr>
          <w:rFonts w:ascii="Times New Roman" w:hAnsi="Times New Roman" w:cs="Times New Roman"/>
          <w:b/>
          <w:i w:val="0"/>
          <w:noProof/>
          <w:color w:val="auto"/>
          <w:sz w:val="20"/>
          <w:szCs w:val="20"/>
        </w:rPr>
        <w:t>6</w:t>
      </w:r>
      <w:r w:rsidRPr="00BC7556">
        <w:rPr>
          <w:rFonts w:ascii="Times New Roman" w:hAnsi="Times New Roman" w:cs="Times New Roman"/>
          <w:b/>
          <w:i w:val="0"/>
          <w:color w:val="auto"/>
          <w:sz w:val="20"/>
          <w:szCs w:val="20"/>
        </w:rPr>
        <w:fldChar w:fldCharType="end"/>
      </w:r>
      <w:r w:rsidRPr="00BC7556">
        <w:rPr>
          <w:rFonts w:ascii="Times New Roman" w:hAnsi="Times New Roman" w:cs="Times New Roman"/>
          <w:b/>
          <w:i w:val="0"/>
          <w:color w:val="auto"/>
          <w:sz w:val="20"/>
          <w:szCs w:val="20"/>
        </w:rPr>
        <w:t>: Neonatal to under-five mortality ratios for DHS and HDSS data</w:t>
      </w:r>
      <w:bookmarkEnd w:id="5"/>
    </w:p>
    <w:p w14:paraId="72797B93" w14:textId="77777777" w:rsidR="00C07C47" w:rsidRPr="00C07C47" w:rsidRDefault="00C07C47" w:rsidP="0099479E">
      <w:pPr>
        <w:spacing w:after="120" w:line="480" w:lineRule="auto"/>
        <w:jc w:val="both"/>
        <w:rPr>
          <w:rFonts w:ascii="Times New Roman" w:hAnsi="Times New Roman" w:cs="Times New Roman"/>
          <w:b/>
          <w:bCs/>
          <w:sz w:val="24"/>
          <w:szCs w:val="24"/>
        </w:rPr>
      </w:pPr>
    </w:p>
    <w:p w14:paraId="5AAB468D" w14:textId="265C7292" w:rsidR="0099479E" w:rsidRPr="00C07C47" w:rsidRDefault="0099479E" w:rsidP="0099479E">
      <w:pPr>
        <w:pStyle w:val="Caption"/>
        <w:keepNext/>
        <w:rPr>
          <w:rFonts w:ascii="Times New Roman" w:hAnsi="Times New Roman" w:cs="Times New Roman"/>
          <w:b/>
          <w:i w:val="0"/>
          <w:color w:val="auto"/>
          <w:sz w:val="20"/>
          <w:szCs w:val="20"/>
        </w:rPr>
      </w:pPr>
      <w:r w:rsidRPr="00C07C47">
        <w:rPr>
          <w:rFonts w:ascii="Times New Roman" w:hAnsi="Times New Roman" w:cs="Times New Roman"/>
          <w:b/>
          <w:i w:val="0"/>
          <w:color w:val="auto"/>
          <w:sz w:val="20"/>
          <w:szCs w:val="20"/>
        </w:rPr>
        <w:t xml:space="preserve">Table </w:t>
      </w:r>
      <w:r w:rsidRPr="00C07C47">
        <w:rPr>
          <w:rFonts w:ascii="Times New Roman" w:hAnsi="Times New Roman" w:cs="Times New Roman"/>
          <w:b/>
          <w:i w:val="0"/>
          <w:color w:val="auto"/>
          <w:sz w:val="20"/>
          <w:szCs w:val="20"/>
        </w:rPr>
        <w:fldChar w:fldCharType="begin"/>
      </w:r>
      <w:r w:rsidRPr="00C07C47">
        <w:rPr>
          <w:rFonts w:ascii="Times New Roman" w:hAnsi="Times New Roman" w:cs="Times New Roman"/>
          <w:b/>
          <w:i w:val="0"/>
          <w:color w:val="auto"/>
          <w:sz w:val="20"/>
          <w:szCs w:val="20"/>
        </w:rPr>
        <w:instrText xml:space="preserve"> SEQ Table \* ARABIC </w:instrText>
      </w:r>
      <w:r w:rsidRPr="00C07C47">
        <w:rPr>
          <w:rFonts w:ascii="Times New Roman" w:hAnsi="Times New Roman" w:cs="Times New Roman"/>
          <w:b/>
          <w:i w:val="0"/>
          <w:color w:val="auto"/>
          <w:sz w:val="20"/>
          <w:szCs w:val="20"/>
        </w:rPr>
        <w:fldChar w:fldCharType="separate"/>
      </w:r>
      <w:r w:rsidR="00C07C47">
        <w:rPr>
          <w:rFonts w:ascii="Times New Roman" w:hAnsi="Times New Roman" w:cs="Times New Roman"/>
          <w:b/>
          <w:i w:val="0"/>
          <w:noProof/>
          <w:color w:val="auto"/>
          <w:sz w:val="20"/>
          <w:szCs w:val="20"/>
        </w:rPr>
        <w:t>2</w:t>
      </w:r>
      <w:r w:rsidRPr="00C07C47">
        <w:rPr>
          <w:rFonts w:ascii="Times New Roman" w:hAnsi="Times New Roman" w:cs="Times New Roman"/>
          <w:b/>
          <w:i w:val="0"/>
          <w:color w:val="auto"/>
          <w:sz w:val="20"/>
          <w:szCs w:val="20"/>
        </w:rPr>
        <w:fldChar w:fldCharType="end"/>
      </w:r>
      <w:r w:rsidRPr="00C07C47">
        <w:rPr>
          <w:rFonts w:ascii="Times New Roman" w:hAnsi="Times New Roman" w:cs="Times New Roman"/>
          <w:b/>
          <w:i w:val="0"/>
          <w:color w:val="auto"/>
          <w:sz w:val="20"/>
          <w:szCs w:val="20"/>
        </w:rPr>
        <w:t>: Indirect Estimation of under-five mortality in The Gambia</w:t>
      </w:r>
    </w:p>
    <w:tbl>
      <w:tblPr>
        <w:tblW w:w="6646" w:type="dxa"/>
        <w:tblLook w:val="04A0" w:firstRow="1" w:lastRow="0" w:firstColumn="1" w:lastColumn="0" w:noHBand="0" w:noVBand="1"/>
      </w:tblPr>
      <w:tblGrid>
        <w:gridCol w:w="1005"/>
        <w:gridCol w:w="960"/>
        <w:gridCol w:w="960"/>
        <w:gridCol w:w="1200"/>
        <w:gridCol w:w="2521"/>
      </w:tblGrid>
      <w:tr w:rsidR="0099479E" w:rsidRPr="00C07C47" w14:paraId="4B22416A" w14:textId="77777777" w:rsidTr="0099479E">
        <w:trPr>
          <w:trHeight w:val="300"/>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ACFF" w14:textId="77777777" w:rsidR="0099479E" w:rsidRPr="00C07C47" w:rsidRDefault="0099479E" w:rsidP="0099479E">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b/>
                <w:color w:val="000000"/>
                <w:sz w:val="20"/>
                <w:szCs w:val="20"/>
                <w:lang w:eastAsia="en-GB"/>
              </w:rPr>
              <w:t>Region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6D946B" w14:textId="77777777" w:rsidR="0099479E" w:rsidRPr="00C07C47" w:rsidRDefault="0099479E" w:rsidP="0099479E">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b/>
                <w:color w:val="000000"/>
                <w:sz w:val="20"/>
                <w:szCs w:val="20"/>
                <w:lang w:eastAsia="en-GB"/>
              </w:rPr>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E3A849" w14:textId="77777777" w:rsidR="0099479E" w:rsidRPr="00C07C47" w:rsidRDefault="0099479E" w:rsidP="0099479E">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b/>
                <w:color w:val="000000"/>
                <w:sz w:val="20"/>
                <w:szCs w:val="20"/>
                <w:lang w:eastAsia="en-GB"/>
              </w:rPr>
              <w:t>u5mr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1BBC314" w14:textId="44533440" w:rsidR="0099479E" w:rsidRPr="00C07C47" w:rsidRDefault="0099479E" w:rsidP="0099479E">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b/>
                <w:color w:val="000000"/>
                <w:sz w:val="20"/>
                <w:szCs w:val="20"/>
                <w:lang w:eastAsia="en-GB"/>
              </w:rPr>
              <w:t>estimation</w:t>
            </w:r>
          </w:p>
        </w:tc>
        <w:tc>
          <w:tcPr>
            <w:tcW w:w="2521" w:type="dxa"/>
            <w:tcBorders>
              <w:top w:val="single" w:sz="4" w:space="0" w:color="auto"/>
              <w:left w:val="nil"/>
              <w:bottom w:val="single" w:sz="4" w:space="0" w:color="auto"/>
              <w:right w:val="single" w:sz="4" w:space="0" w:color="auto"/>
            </w:tcBorders>
            <w:shd w:val="clear" w:color="auto" w:fill="auto"/>
            <w:noWrap/>
            <w:vAlign w:val="bottom"/>
            <w:hideMark/>
          </w:tcPr>
          <w:p w14:paraId="6B377F79" w14:textId="77777777" w:rsidR="0099479E" w:rsidRPr="00C07C47" w:rsidRDefault="0099479E" w:rsidP="0099479E">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b/>
                <w:color w:val="000000"/>
                <w:sz w:val="20"/>
                <w:szCs w:val="20"/>
                <w:lang w:eastAsia="en-GB"/>
              </w:rPr>
              <w:t>Source</w:t>
            </w:r>
          </w:p>
        </w:tc>
      </w:tr>
      <w:tr w:rsidR="0099479E" w:rsidRPr="00C07C47" w14:paraId="21493E53"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C344E1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7DA5506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1998</w:t>
            </w:r>
          </w:p>
        </w:tc>
        <w:tc>
          <w:tcPr>
            <w:tcW w:w="960" w:type="dxa"/>
            <w:tcBorders>
              <w:top w:val="nil"/>
              <w:left w:val="nil"/>
              <w:bottom w:val="single" w:sz="4" w:space="0" w:color="auto"/>
              <w:right w:val="single" w:sz="4" w:space="0" w:color="auto"/>
            </w:tcBorders>
            <w:shd w:val="clear" w:color="auto" w:fill="auto"/>
            <w:noWrap/>
            <w:vAlign w:val="bottom"/>
            <w:hideMark/>
          </w:tcPr>
          <w:p w14:paraId="4A0A5D2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217</w:t>
            </w:r>
          </w:p>
        </w:tc>
        <w:tc>
          <w:tcPr>
            <w:tcW w:w="1200" w:type="dxa"/>
            <w:tcBorders>
              <w:top w:val="nil"/>
              <w:left w:val="nil"/>
              <w:bottom w:val="single" w:sz="4" w:space="0" w:color="auto"/>
              <w:right w:val="single" w:sz="4" w:space="0" w:color="auto"/>
            </w:tcBorders>
            <w:shd w:val="clear" w:color="auto" w:fill="auto"/>
            <w:noWrap/>
            <w:vAlign w:val="bottom"/>
            <w:hideMark/>
          </w:tcPr>
          <w:p w14:paraId="0AA48401" w14:textId="26619D45"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468BDE1"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5483886C"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1E8CAF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2ABF7D9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1996</w:t>
            </w:r>
          </w:p>
        </w:tc>
        <w:tc>
          <w:tcPr>
            <w:tcW w:w="960" w:type="dxa"/>
            <w:tcBorders>
              <w:top w:val="nil"/>
              <w:left w:val="nil"/>
              <w:bottom w:val="single" w:sz="4" w:space="0" w:color="auto"/>
              <w:right w:val="single" w:sz="4" w:space="0" w:color="auto"/>
            </w:tcBorders>
            <w:shd w:val="clear" w:color="auto" w:fill="auto"/>
            <w:noWrap/>
            <w:vAlign w:val="bottom"/>
            <w:hideMark/>
          </w:tcPr>
          <w:p w14:paraId="0F42AAA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244</w:t>
            </w:r>
          </w:p>
        </w:tc>
        <w:tc>
          <w:tcPr>
            <w:tcW w:w="1200" w:type="dxa"/>
            <w:tcBorders>
              <w:top w:val="nil"/>
              <w:left w:val="nil"/>
              <w:bottom w:val="single" w:sz="4" w:space="0" w:color="auto"/>
              <w:right w:val="single" w:sz="4" w:space="0" w:color="auto"/>
            </w:tcBorders>
            <w:shd w:val="clear" w:color="auto" w:fill="auto"/>
            <w:noWrap/>
            <w:vAlign w:val="bottom"/>
            <w:hideMark/>
          </w:tcPr>
          <w:p w14:paraId="0B98BDFB" w14:textId="37A8A93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DBCF15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1D9617B7"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5156DC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32213D4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1993</w:t>
            </w:r>
          </w:p>
        </w:tc>
        <w:tc>
          <w:tcPr>
            <w:tcW w:w="960" w:type="dxa"/>
            <w:tcBorders>
              <w:top w:val="nil"/>
              <w:left w:val="nil"/>
              <w:bottom w:val="single" w:sz="4" w:space="0" w:color="auto"/>
              <w:right w:val="single" w:sz="4" w:space="0" w:color="auto"/>
            </w:tcBorders>
            <w:shd w:val="clear" w:color="auto" w:fill="auto"/>
            <w:noWrap/>
            <w:vAlign w:val="bottom"/>
            <w:hideMark/>
          </w:tcPr>
          <w:p w14:paraId="4038289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259</w:t>
            </w:r>
          </w:p>
        </w:tc>
        <w:tc>
          <w:tcPr>
            <w:tcW w:w="1200" w:type="dxa"/>
            <w:tcBorders>
              <w:top w:val="nil"/>
              <w:left w:val="nil"/>
              <w:bottom w:val="single" w:sz="4" w:space="0" w:color="auto"/>
              <w:right w:val="single" w:sz="4" w:space="0" w:color="auto"/>
            </w:tcBorders>
            <w:shd w:val="clear" w:color="auto" w:fill="auto"/>
            <w:noWrap/>
            <w:vAlign w:val="bottom"/>
            <w:hideMark/>
          </w:tcPr>
          <w:p w14:paraId="457A800D" w14:textId="63294DAF"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78F3FFA"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470E29E1"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2187C4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2065985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1991</w:t>
            </w:r>
          </w:p>
        </w:tc>
        <w:tc>
          <w:tcPr>
            <w:tcW w:w="960" w:type="dxa"/>
            <w:tcBorders>
              <w:top w:val="nil"/>
              <w:left w:val="nil"/>
              <w:bottom w:val="single" w:sz="4" w:space="0" w:color="auto"/>
              <w:right w:val="single" w:sz="4" w:space="0" w:color="auto"/>
            </w:tcBorders>
            <w:shd w:val="clear" w:color="auto" w:fill="auto"/>
            <w:noWrap/>
            <w:vAlign w:val="bottom"/>
            <w:hideMark/>
          </w:tcPr>
          <w:p w14:paraId="74926A4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252</w:t>
            </w:r>
          </w:p>
        </w:tc>
        <w:tc>
          <w:tcPr>
            <w:tcW w:w="1200" w:type="dxa"/>
            <w:tcBorders>
              <w:top w:val="nil"/>
              <w:left w:val="nil"/>
              <w:bottom w:val="single" w:sz="4" w:space="0" w:color="auto"/>
              <w:right w:val="single" w:sz="4" w:space="0" w:color="auto"/>
            </w:tcBorders>
            <w:shd w:val="clear" w:color="auto" w:fill="auto"/>
            <w:noWrap/>
            <w:vAlign w:val="bottom"/>
            <w:hideMark/>
          </w:tcPr>
          <w:p w14:paraId="3003AE09" w14:textId="120DC8AF"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1838688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70830951"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56970BD"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3916A78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1988</w:t>
            </w:r>
          </w:p>
        </w:tc>
        <w:tc>
          <w:tcPr>
            <w:tcW w:w="960" w:type="dxa"/>
            <w:tcBorders>
              <w:top w:val="nil"/>
              <w:left w:val="nil"/>
              <w:bottom w:val="single" w:sz="4" w:space="0" w:color="auto"/>
              <w:right w:val="single" w:sz="4" w:space="0" w:color="auto"/>
            </w:tcBorders>
            <w:shd w:val="clear" w:color="auto" w:fill="auto"/>
            <w:noWrap/>
            <w:vAlign w:val="bottom"/>
            <w:hideMark/>
          </w:tcPr>
          <w:p w14:paraId="3525A79B"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284</w:t>
            </w:r>
          </w:p>
        </w:tc>
        <w:tc>
          <w:tcPr>
            <w:tcW w:w="1200" w:type="dxa"/>
            <w:tcBorders>
              <w:top w:val="nil"/>
              <w:left w:val="nil"/>
              <w:bottom w:val="single" w:sz="4" w:space="0" w:color="auto"/>
              <w:right w:val="single" w:sz="4" w:space="0" w:color="auto"/>
            </w:tcBorders>
            <w:shd w:val="clear" w:color="auto" w:fill="auto"/>
            <w:noWrap/>
            <w:vAlign w:val="bottom"/>
            <w:hideMark/>
          </w:tcPr>
          <w:p w14:paraId="009BBCAE" w14:textId="4F76756E"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1A20AB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293A3D0D"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E095C3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78228FB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1985</w:t>
            </w:r>
          </w:p>
        </w:tc>
        <w:tc>
          <w:tcPr>
            <w:tcW w:w="960" w:type="dxa"/>
            <w:tcBorders>
              <w:top w:val="nil"/>
              <w:left w:val="nil"/>
              <w:bottom w:val="single" w:sz="4" w:space="0" w:color="auto"/>
              <w:right w:val="single" w:sz="4" w:space="0" w:color="auto"/>
            </w:tcBorders>
            <w:shd w:val="clear" w:color="auto" w:fill="auto"/>
            <w:noWrap/>
            <w:vAlign w:val="bottom"/>
            <w:hideMark/>
          </w:tcPr>
          <w:p w14:paraId="60EFC661"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341</w:t>
            </w:r>
          </w:p>
        </w:tc>
        <w:tc>
          <w:tcPr>
            <w:tcW w:w="1200" w:type="dxa"/>
            <w:tcBorders>
              <w:top w:val="nil"/>
              <w:left w:val="nil"/>
              <w:bottom w:val="single" w:sz="4" w:space="0" w:color="auto"/>
              <w:right w:val="single" w:sz="4" w:space="0" w:color="auto"/>
            </w:tcBorders>
            <w:shd w:val="clear" w:color="auto" w:fill="auto"/>
            <w:noWrap/>
            <w:vAlign w:val="bottom"/>
            <w:hideMark/>
          </w:tcPr>
          <w:p w14:paraId="699A56EB" w14:textId="749A73B5"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10573D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14C2A663"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A44E0C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7F712ACE"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2003</w:t>
            </w:r>
          </w:p>
        </w:tc>
        <w:tc>
          <w:tcPr>
            <w:tcW w:w="960" w:type="dxa"/>
            <w:tcBorders>
              <w:top w:val="nil"/>
              <w:left w:val="nil"/>
              <w:bottom w:val="single" w:sz="4" w:space="0" w:color="auto"/>
              <w:right w:val="single" w:sz="4" w:space="0" w:color="auto"/>
            </w:tcBorders>
            <w:shd w:val="clear" w:color="auto" w:fill="auto"/>
            <w:noWrap/>
            <w:vAlign w:val="bottom"/>
            <w:hideMark/>
          </w:tcPr>
          <w:p w14:paraId="3384173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116</w:t>
            </w:r>
          </w:p>
        </w:tc>
        <w:tc>
          <w:tcPr>
            <w:tcW w:w="1200" w:type="dxa"/>
            <w:tcBorders>
              <w:top w:val="nil"/>
              <w:left w:val="nil"/>
              <w:bottom w:val="single" w:sz="4" w:space="0" w:color="auto"/>
              <w:right w:val="single" w:sz="4" w:space="0" w:color="auto"/>
            </w:tcBorders>
            <w:shd w:val="clear" w:color="auto" w:fill="auto"/>
            <w:noWrap/>
            <w:vAlign w:val="bottom"/>
            <w:hideMark/>
          </w:tcPr>
          <w:p w14:paraId="6D7BBF3E" w14:textId="4EA115B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F64B00D"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52DE4497"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A75D84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65F67A4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2002</w:t>
            </w:r>
          </w:p>
        </w:tc>
        <w:tc>
          <w:tcPr>
            <w:tcW w:w="960" w:type="dxa"/>
            <w:tcBorders>
              <w:top w:val="nil"/>
              <w:left w:val="nil"/>
              <w:bottom w:val="single" w:sz="4" w:space="0" w:color="auto"/>
              <w:right w:val="single" w:sz="4" w:space="0" w:color="auto"/>
            </w:tcBorders>
            <w:shd w:val="clear" w:color="auto" w:fill="auto"/>
            <w:noWrap/>
            <w:vAlign w:val="bottom"/>
            <w:hideMark/>
          </w:tcPr>
          <w:p w14:paraId="3BBEAE6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196</w:t>
            </w:r>
          </w:p>
        </w:tc>
        <w:tc>
          <w:tcPr>
            <w:tcW w:w="1200" w:type="dxa"/>
            <w:tcBorders>
              <w:top w:val="nil"/>
              <w:left w:val="nil"/>
              <w:bottom w:val="single" w:sz="4" w:space="0" w:color="auto"/>
              <w:right w:val="single" w:sz="4" w:space="0" w:color="auto"/>
            </w:tcBorders>
            <w:shd w:val="clear" w:color="auto" w:fill="auto"/>
            <w:noWrap/>
            <w:vAlign w:val="bottom"/>
            <w:hideMark/>
          </w:tcPr>
          <w:p w14:paraId="1D352B0A" w14:textId="48E211E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1BC0EA0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3420882C"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3FA23F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1E4326D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11357A4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176</w:t>
            </w:r>
          </w:p>
        </w:tc>
        <w:tc>
          <w:tcPr>
            <w:tcW w:w="1200" w:type="dxa"/>
            <w:tcBorders>
              <w:top w:val="nil"/>
              <w:left w:val="nil"/>
              <w:bottom w:val="single" w:sz="4" w:space="0" w:color="auto"/>
              <w:right w:val="single" w:sz="4" w:space="0" w:color="auto"/>
            </w:tcBorders>
            <w:shd w:val="clear" w:color="auto" w:fill="auto"/>
            <w:noWrap/>
            <w:vAlign w:val="bottom"/>
            <w:hideMark/>
          </w:tcPr>
          <w:p w14:paraId="4BA06815" w14:textId="4FD7A07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3C5BE4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752F7CB4"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F14E18A"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3F1D5801"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1998</w:t>
            </w:r>
          </w:p>
        </w:tc>
        <w:tc>
          <w:tcPr>
            <w:tcW w:w="960" w:type="dxa"/>
            <w:tcBorders>
              <w:top w:val="nil"/>
              <w:left w:val="nil"/>
              <w:bottom w:val="single" w:sz="4" w:space="0" w:color="auto"/>
              <w:right w:val="single" w:sz="4" w:space="0" w:color="auto"/>
            </w:tcBorders>
            <w:shd w:val="clear" w:color="auto" w:fill="auto"/>
            <w:noWrap/>
            <w:vAlign w:val="bottom"/>
            <w:hideMark/>
          </w:tcPr>
          <w:p w14:paraId="63C5F54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225</w:t>
            </w:r>
          </w:p>
        </w:tc>
        <w:tc>
          <w:tcPr>
            <w:tcW w:w="1200" w:type="dxa"/>
            <w:tcBorders>
              <w:top w:val="nil"/>
              <w:left w:val="nil"/>
              <w:bottom w:val="single" w:sz="4" w:space="0" w:color="auto"/>
              <w:right w:val="single" w:sz="4" w:space="0" w:color="auto"/>
            </w:tcBorders>
            <w:shd w:val="clear" w:color="auto" w:fill="auto"/>
            <w:noWrap/>
            <w:vAlign w:val="bottom"/>
            <w:hideMark/>
          </w:tcPr>
          <w:p w14:paraId="3C5F999B" w14:textId="2253E20B"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A94AFF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3C74134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9D00DC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7DACBBC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1996</w:t>
            </w:r>
          </w:p>
        </w:tc>
        <w:tc>
          <w:tcPr>
            <w:tcW w:w="960" w:type="dxa"/>
            <w:tcBorders>
              <w:top w:val="nil"/>
              <w:left w:val="nil"/>
              <w:bottom w:val="single" w:sz="4" w:space="0" w:color="auto"/>
              <w:right w:val="single" w:sz="4" w:space="0" w:color="auto"/>
            </w:tcBorders>
            <w:shd w:val="clear" w:color="auto" w:fill="auto"/>
            <w:noWrap/>
            <w:vAlign w:val="bottom"/>
            <w:hideMark/>
          </w:tcPr>
          <w:p w14:paraId="66AD3F4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1F623DD3" w14:textId="15B3DBE9"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16EA7AC2"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55E9E96D"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C15855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70A8DA3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1993</w:t>
            </w:r>
          </w:p>
        </w:tc>
        <w:tc>
          <w:tcPr>
            <w:tcW w:w="960" w:type="dxa"/>
            <w:tcBorders>
              <w:top w:val="nil"/>
              <w:left w:val="nil"/>
              <w:bottom w:val="single" w:sz="4" w:space="0" w:color="auto"/>
              <w:right w:val="single" w:sz="4" w:space="0" w:color="auto"/>
            </w:tcBorders>
            <w:shd w:val="clear" w:color="auto" w:fill="auto"/>
            <w:noWrap/>
            <w:vAlign w:val="bottom"/>
            <w:hideMark/>
          </w:tcPr>
          <w:p w14:paraId="18C8E6C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259</w:t>
            </w:r>
          </w:p>
        </w:tc>
        <w:tc>
          <w:tcPr>
            <w:tcW w:w="1200" w:type="dxa"/>
            <w:tcBorders>
              <w:top w:val="nil"/>
              <w:left w:val="nil"/>
              <w:bottom w:val="single" w:sz="4" w:space="0" w:color="auto"/>
              <w:right w:val="single" w:sz="4" w:space="0" w:color="auto"/>
            </w:tcBorders>
            <w:shd w:val="clear" w:color="auto" w:fill="auto"/>
            <w:noWrap/>
            <w:vAlign w:val="bottom"/>
            <w:hideMark/>
          </w:tcPr>
          <w:p w14:paraId="6E4AE02C" w14:textId="4413F74E"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4986DD7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19E6B41B"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9ACEF5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4A668FEE"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2008</w:t>
            </w:r>
          </w:p>
        </w:tc>
        <w:tc>
          <w:tcPr>
            <w:tcW w:w="960" w:type="dxa"/>
            <w:tcBorders>
              <w:top w:val="nil"/>
              <w:left w:val="nil"/>
              <w:bottom w:val="single" w:sz="4" w:space="0" w:color="auto"/>
              <w:right w:val="single" w:sz="4" w:space="0" w:color="auto"/>
            </w:tcBorders>
            <w:shd w:val="clear" w:color="auto" w:fill="auto"/>
            <w:noWrap/>
            <w:vAlign w:val="bottom"/>
            <w:hideMark/>
          </w:tcPr>
          <w:p w14:paraId="5BAC878F"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95</w:t>
            </w:r>
          </w:p>
        </w:tc>
        <w:tc>
          <w:tcPr>
            <w:tcW w:w="1200" w:type="dxa"/>
            <w:tcBorders>
              <w:top w:val="nil"/>
              <w:left w:val="nil"/>
              <w:bottom w:val="single" w:sz="4" w:space="0" w:color="auto"/>
              <w:right w:val="single" w:sz="4" w:space="0" w:color="auto"/>
            </w:tcBorders>
            <w:shd w:val="clear" w:color="auto" w:fill="auto"/>
            <w:noWrap/>
            <w:vAlign w:val="bottom"/>
            <w:hideMark/>
          </w:tcPr>
          <w:p w14:paraId="04D95A96" w14:textId="122579A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174D39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7C8C804E"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2983EA2"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65A7A9F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2006</w:t>
            </w:r>
          </w:p>
        </w:tc>
        <w:tc>
          <w:tcPr>
            <w:tcW w:w="960" w:type="dxa"/>
            <w:tcBorders>
              <w:top w:val="nil"/>
              <w:left w:val="nil"/>
              <w:bottom w:val="single" w:sz="4" w:space="0" w:color="auto"/>
              <w:right w:val="single" w:sz="4" w:space="0" w:color="auto"/>
            </w:tcBorders>
            <w:shd w:val="clear" w:color="auto" w:fill="auto"/>
            <w:noWrap/>
            <w:vAlign w:val="bottom"/>
            <w:hideMark/>
          </w:tcPr>
          <w:p w14:paraId="6C31204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148</w:t>
            </w:r>
          </w:p>
        </w:tc>
        <w:tc>
          <w:tcPr>
            <w:tcW w:w="1200" w:type="dxa"/>
            <w:tcBorders>
              <w:top w:val="nil"/>
              <w:left w:val="nil"/>
              <w:bottom w:val="single" w:sz="4" w:space="0" w:color="auto"/>
              <w:right w:val="single" w:sz="4" w:space="0" w:color="auto"/>
            </w:tcBorders>
            <w:shd w:val="clear" w:color="auto" w:fill="auto"/>
            <w:noWrap/>
            <w:vAlign w:val="bottom"/>
            <w:hideMark/>
          </w:tcPr>
          <w:p w14:paraId="33B04E09" w14:textId="415D9909"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DAE8E0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403C7CF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5232CA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2174769B"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2003</w:t>
            </w:r>
          </w:p>
        </w:tc>
        <w:tc>
          <w:tcPr>
            <w:tcW w:w="960" w:type="dxa"/>
            <w:tcBorders>
              <w:top w:val="nil"/>
              <w:left w:val="nil"/>
              <w:bottom w:val="single" w:sz="4" w:space="0" w:color="auto"/>
              <w:right w:val="single" w:sz="4" w:space="0" w:color="auto"/>
            </w:tcBorders>
            <w:shd w:val="clear" w:color="auto" w:fill="auto"/>
            <w:noWrap/>
            <w:vAlign w:val="bottom"/>
            <w:hideMark/>
          </w:tcPr>
          <w:p w14:paraId="0BF6E8C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135</w:t>
            </w:r>
          </w:p>
        </w:tc>
        <w:tc>
          <w:tcPr>
            <w:tcW w:w="1200" w:type="dxa"/>
            <w:tcBorders>
              <w:top w:val="nil"/>
              <w:left w:val="nil"/>
              <w:bottom w:val="single" w:sz="4" w:space="0" w:color="auto"/>
              <w:right w:val="single" w:sz="4" w:space="0" w:color="auto"/>
            </w:tcBorders>
            <w:shd w:val="clear" w:color="auto" w:fill="auto"/>
            <w:noWrap/>
            <w:vAlign w:val="bottom"/>
            <w:hideMark/>
          </w:tcPr>
          <w:p w14:paraId="1A4D1DA5" w14:textId="208AF15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1B770661"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20949A02"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B942098"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2CB35EE1"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2001</w:t>
            </w:r>
          </w:p>
        </w:tc>
        <w:tc>
          <w:tcPr>
            <w:tcW w:w="960" w:type="dxa"/>
            <w:tcBorders>
              <w:top w:val="nil"/>
              <w:left w:val="nil"/>
              <w:bottom w:val="single" w:sz="4" w:space="0" w:color="auto"/>
              <w:right w:val="single" w:sz="4" w:space="0" w:color="auto"/>
            </w:tcBorders>
            <w:shd w:val="clear" w:color="auto" w:fill="auto"/>
            <w:noWrap/>
            <w:vAlign w:val="bottom"/>
            <w:hideMark/>
          </w:tcPr>
          <w:p w14:paraId="784BBAB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w:t>
            </w:r>
          </w:p>
        </w:tc>
        <w:tc>
          <w:tcPr>
            <w:tcW w:w="1200" w:type="dxa"/>
            <w:tcBorders>
              <w:top w:val="nil"/>
              <w:left w:val="nil"/>
              <w:bottom w:val="single" w:sz="4" w:space="0" w:color="auto"/>
              <w:right w:val="single" w:sz="4" w:space="0" w:color="auto"/>
            </w:tcBorders>
            <w:shd w:val="clear" w:color="auto" w:fill="auto"/>
            <w:noWrap/>
            <w:vAlign w:val="bottom"/>
            <w:hideMark/>
          </w:tcPr>
          <w:p w14:paraId="0C473502" w14:textId="2F8B3DB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2C9537D"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488823A6"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FE5100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11A4931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1998</w:t>
            </w:r>
          </w:p>
        </w:tc>
        <w:tc>
          <w:tcPr>
            <w:tcW w:w="960" w:type="dxa"/>
            <w:tcBorders>
              <w:top w:val="nil"/>
              <w:left w:val="nil"/>
              <w:bottom w:val="single" w:sz="4" w:space="0" w:color="auto"/>
              <w:right w:val="single" w:sz="4" w:space="0" w:color="auto"/>
            </w:tcBorders>
            <w:shd w:val="clear" w:color="auto" w:fill="auto"/>
            <w:noWrap/>
            <w:vAlign w:val="bottom"/>
            <w:hideMark/>
          </w:tcPr>
          <w:p w14:paraId="71ABBC2F"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176</w:t>
            </w:r>
          </w:p>
        </w:tc>
        <w:tc>
          <w:tcPr>
            <w:tcW w:w="1200" w:type="dxa"/>
            <w:tcBorders>
              <w:top w:val="nil"/>
              <w:left w:val="nil"/>
              <w:bottom w:val="single" w:sz="4" w:space="0" w:color="auto"/>
              <w:right w:val="single" w:sz="4" w:space="0" w:color="auto"/>
            </w:tcBorders>
            <w:shd w:val="clear" w:color="auto" w:fill="auto"/>
            <w:noWrap/>
            <w:vAlign w:val="bottom"/>
            <w:hideMark/>
          </w:tcPr>
          <w:p w14:paraId="645F4751" w14:textId="15695AC0"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63FCC2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412D76BA"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9CC809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256D8F7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1995</w:t>
            </w:r>
          </w:p>
        </w:tc>
        <w:tc>
          <w:tcPr>
            <w:tcW w:w="960" w:type="dxa"/>
            <w:tcBorders>
              <w:top w:val="nil"/>
              <w:left w:val="nil"/>
              <w:bottom w:val="single" w:sz="4" w:space="0" w:color="auto"/>
              <w:right w:val="single" w:sz="4" w:space="0" w:color="auto"/>
            </w:tcBorders>
            <w:shd w:val="clear" w:color="auto" w:fill="auto"/>
            <w:noWrap/>
            <w:vAlign w:val="bottom"/>
            <w:hideMark/>
          </w:tcPr>
          <w:p w14:paraId="7725E96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196</w:t>
            </w:r>
          </w:p>
        </w:tc>
        <w:tc>
          <w:tcPr>
            <w:tcW w:w="1200" w:type="dxa"/>
            <w:tcBorders>
              <w:top w:val="nil"/>
              <w:left w:val="nil"/>
              <w:bottom w:val="single" w:sz="4" w:space="0" w:color="auto"/>
              <w:right w:val="single" w:sz="4" w:space="0" w:color="auto"/>
            </w:tcBorders>
            <w:shd w:val="clear" w:color="auto" w:fill="auto"/>
            <w:noWrap/>
            <w:vAlign w:val="bottom"/>
            <w:hideMark/>
          </w:tcPr>
          <w:p w14:paraId="0477E319" w14:textId="5F62B4F0"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64FDF12"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297EE5E7"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830987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4B55A701"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2001</w:t>
            </w:r>
          </w:p>
        </w:tc>
        <w:tc>
          <w:tcPr>
            <w:tcW w:w="960" w:type="dxa"/>
            <w:tcBorders>
              <w:top w:val="nil"/>
              <w:left w:val="nil"/>
              <w:bottom w:val="single" w:sz="4" w:space="0" w:color="auto"/>
              <w:right w:val="single" w:sz="4" w:space="0" w:color="auto"/>
            </w:tcBorders>
            <w:shd w:val="clear" w:color="auto" w:fill="auto"/>
            <w:noWrap/>
            <w:vAlign w:val="bottom"/>
            <w:hideMark/>
          </w:tcPr>
          <w:p w14:paraId="2FF4BDC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112</w:t>
            </w:r>
          </w:p>
        </w:tc>
        <w:tc>
          <w:tcPr>
            <w:tcW w:w="1200" w:type="dxa"/>
            <w:tcBorders>
              <w:top w:val="nil"/>
              <w:left w:val="nil"/>
              <w:bottom w:val="single" w:sz="4" w:space="0" w:color="auto"/>
              <w:right w:val="single" w:sz="4" w:space="0" w:color="auto"/>
            </w:tcBorders>
            <w:shd w:val="clear" w:color="auto" w:fill="auto"/>
            <w:noWrap/>
            <w:vAlign w:val="bottom"/>
            <w:hideMark/>
          </w:tcPr>
          <w:p w14:paraId="5B219B7D" w14:textId="4C3B67CE"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356F19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7166E30A"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446A3AA"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250174F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1999</w:t>
            </w:r>
          </w:p>
        </w:tc>
        <w:tc>
          <w:tcPr>
            <w:tcW w:w="960" w:type="dxa"/>
            <w:tcBorders>
              <w:top w:val="nil"/>
              <w:left w:val="nil"/>
              <w:bottom w:val="single" w:sz="4" w:space="0" w:color="auto"/>
              <w:right w:val="single" w:sz="4" w:space="0" w:color="auto"/>
            </w:tcBorders>
            <w:shd w:val="clear" w:color="auto" w:fill="auto"/>
            <w:noWrap/>
            <w:vAlign w:val="bottom"/>
            <w:hideMark/>
          </w:tcPr>
          <w:p w14:paraId="43F026A1"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116</w:t>
            </w:r>
          </w:p>
        </w:tc>
        <w:tc>
          <w:tcPr>
            <w:tcW w:w="1200" w:type="dxa"/>
            <w:tcBorders>
              <w:top w:val="nil"/>
              <w:left w:val="nil"/>
              <w:bottom w:val="single" w:sz="4" w:space="0" w:color="auto"/>
              <w:right w:val="single" w:sz="4" w:space="0" w:color="auto"/>
            </w:tcBorders>
            <w:shd w:val="clear" w:color="auto" w:fill="auto"/>
            <w:noWrap/>
            <w:vAlign w:val="bottom"/>
            <w:hideMark/>
          </w:tcPr>
          <w:p w14:paraId="6F06C999" w14:textId="0929717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270EDF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105D9208"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320F8A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72EF3E6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1997</w:t>
            </w:r>
          </w:p>
        </w:tc>
        <w:tc>
          <w:tcPr>
            <w:tcW w:w="960" w:type="dxa"/>
            <w:tcBorders>
              <w:top w:val="nil"/>
              <w:left w:val="nil"/>
              <w:bottom w:val="single" w:sz="4" w:space="0" w:color="auto"/>
              <w:right w:val="single" w:sz="4" w:space="0" w:color="auto"/>
            </w:tcBorders>
            <w:shd w:val="clear" w:color="auto" w:fill="auto"/>
            <w:noWrap/>
            <w:vAlign w:val="bottom"/>
            <w:hideMark/>
          </w:tcPr>
          <w:p w14:paraId="5F39262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134</w:t>
            </w:r>
          </w:p>
        </w:tc>
        <w:tc>
          <w:tcPr>
            <w:tcW w:w="1200" w:type="dxa"/>
            <w:tcBorders>
              <w:top w:val="nil"/>
              <w:left w:val="nil"/>
              <w:bottom w:val="single" w:sz="4" w:space="0" w:color="auto"/>
              <w:right w:val="single" w:sz="4" w:space="0" w:color="auto"/>
            </w:tcBorders>
            <w:shd w:val="clear" w:color="auto" w:fill="auto"/>
            <w:noWrap/>
            <w:vAlign w:val="bottom"/>
            <w:hideMark/>
          </w:tcPr>
          <w:p w14:paraId="2E792CB0" w14:textId="74017E8C"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9B42E3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60080967"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0B7EA3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5AA1FBE0"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1994</w:t>
            </w:r>
          </w:p>
        </w:tc>
        <w:tc>
          <w:tcPr>
            <w:tcW w:w="960" w:type="dxa"/>
            <w:tcBorders>
              <w:top w:val="nil"/>
              <w:left w:val="nil"/>
              <w:bottom w:val="single" w:sz="4" w:space="0" w:color="auto"/>
              <w:right w:val="single" w:sz="4" w:space="0" w:color="auto"/>
            </w:tcBorders>
            <w:shd w:val="clear" w:color="auto" w:fill="auto"/>
            <w:noWrap/>
            <w:vAlign w:val="bottom"/>
            <w:hideMark/>
          </w:tcPr>
          <w:p w14:paraId="1348B8C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150</w:t>
            </w:r>
          </w:p>
        </w:tc>
        <w:tc>
          <w:tcPr>
            <w:tcW w:w="1200" w:type="dxa"/>
            <w:tcBorders>
              <w:top w:val="nil"/>
              <w:left w:val="nil"/>
              <w:bottom w:val="single" w:sz="4" w:space="0" w:color="auto"/>
              <w:right w:val="single" w:sz="4" w:space="0" w:color="auto"/>
            </w:tcBorders>
            <w:shd w:val="clear" w:color="auto" w:fill="auto"/>
            <w:noWrap/>
            <w:vAlign w:val="bottom"/>
            <w:hideMark/>
          </w:tcPr>
          <w:p w14:paraId="67E5CCE3" w14:textId="32FAF33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5F20072"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630D2B7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F5D952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342FBFC0"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1991</w:t>
            </w:r>
          </w:p>
        </w:tc>
        <w:tc>
          <w:tcPr>
            <w:tcW w:w="960" w:type="dxa"/>
            <w:tcBorders>
              <w:top w:val="nil"/>
              <w:left w:val="nil"/>
              <w:bottom w:val="single" w:sz="4" w:space="0" w:color="auto"/>
              <w:right w:val="single" w:sz="4" w:space="0" w:color="auto"/>
            </w:tcBorders>
            <w:shd w:val="clear" w:color="auto" w:fill="auto"/>
            <w:noWrap/>
            <w:vAlign w:val="bottom"/>
            <w:hideMark/>
          </w:tcPr>
          <w:p w14:paraId="26DC06A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170</w:t>
            </w:r>
          </w:p>
        </w:tc>
        <w:tc>
          <w:tcPr>
            <w:tcW w:w="1200" w:type="dxa"/>
            <w:tcBorders>
              <w:top w:val="nil"/>
              <w:left w:val="nil"/>
              <w:bottom w:val="single" w:sz="4" w:space="0" w:color="auto"/>
              <w:right w:val="single" w:sz="4" w:space="0" w:color="auto"/>
            </w:tcBorders>
            <w:shd w:val="clear" w:color="auto" w:fill="auto"/>
            <w:noWrap/>
            <w:vAlign w:val="bottom"/>
            <w:hideMark/>
          </w:tcPr>
          <w:p w14:paraId="61F7658B" w14:textId="27ECA6CC"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AFF668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16FBE7E5"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B4A9B0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482B1B7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1988</w:t>
            </w:r>
          </w:p>
        </w:tc>
        <w:tc>
          <w:tcPr>
            <w:tcW w:w="960" w:type="dxa"/>
            <w:tcBorders>
              <w:top w:val="nil"/>
              <w:left w:val="nil"/>
              <w:bottom w:val="single" w:sz="4" w:space="0" w:color="auto"/>
              <w:right w:val="single" w:sz="4" w:space="0" w:color="auto"/>
            </w:tcBorders>
            <w:shd w:val="clear" w:color="auto" w:fill="auto"/>
            <w:noWrap/>
            <w:vAlign w:val="bottom"/>
            <w:hideMark/>
          </w:tcPr>
          <w:p w14:paraId="38CA551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170</w:t>
            </w:r>
          </w:p>
        </w:tc>
        <w:tc>
          <w:tcPr>
            <w:tcW w:w="1200" w:type="dxa"/>
            <w:tcBorders>
              <w:top w:val="nil"/>
              <w:left w:val="nil"/>
              <w:bottom w:val="single" w:sz="4" w:space="0" w:color="auto"/>
              <w:right w:val="single" w:sz="4" w:space="0" w:color="auto"/>
            </w:tcBorders>
            <w:shd w:val="clear" w:color="auto" w:fill="auto"/>
            <w:noWrap/>
            <w:vAlign w:val="bottom"/>
            <w:hideMark/>
          </w:tcPr>
          <w:p w14:paraId="4530170C" w14:textId="52894FBA"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0F0F53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07C7EFE6"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8FBF66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5528F92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FEB334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56</w:t>
            </w:r>
          </w:p>
        </w:tc>
        <w:tc>
          <w:tcPr>
            <w:tcW w:w="1200" w:type="dxa"/>
            <w:tcBorders>
              <w:top w:val="nil"/>
              <w:left w:val="nil"/>
              <w:bottom w:val="single" w:sz="4" w:space="0" w:color="auto"/>
              <w:right w:val="single" w:sz="4" w:space="0" w:color="auto"/>
            </w:tcBorders>
            <w:shd w:val="clear" w:color="auto" w:fill="auto"/>
            <w:noWrap/>
            <w:vAlign w:val="bottom"/>
            <w:hideMark/>
          </w:tcPr>
          <w:p w14:paraId="1D1BB431" w14:textId="25B0251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4ADC7D8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3E37CAE2"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C4AEDD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0193668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0ED090C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59</w:t>
            </w:r>
          </w:p>
        </w:tc>
        <w:tc>
          <w:tcPr>
            <w:tcW w:w="1200" w:type="dxa"/>
            <w:tcBorders>
              <w:top w:val="nil"/>
              <w:left w:val="nil"/>
              <w:bottom w:val="single" w:sz="4" w:space="0" w:color="auto"/>
              <w:right w:val="single" w:sz="4" w:space="0" w:color="auto"/>
            </w:tcBorders>
            <w:shd w:val="clear" w:color="auto" w:fill="auto"/>
            <w:noWrap/>
            <w:vAlign w:val="bottom"/>
            <w:hideMark/>
          </w:tcPr>
          <w:p w14:paraId="724EC5F5" w14:textId="15EF1AFB"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30D3F0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6BBAA62E"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D6F03A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26ED4AA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2006</w:t>
            </w:r>
          </w:p>
        </w:tc>
        <w:tc>
          <w:tcPr>
            <w:tcW w:w="960" w:type="dxa"/>
            <w:tcBorders>
              <w:top w:val="nil"/>
              <w:left w:val="nil"/>
              <w:bottom w:val="single" w:sz="4" w:space="0" w:color="auto"/>
              <w:right w:val="single" w:sz="4" w:space="0" w:color="auto"/>
            </w:tcBorders>
            <w:shd w:val="clear" w:color="auto" w:fill="auto"/>
            <w:noWrap/>
            <w:vAlign w:val="bottom"/>
            <w:hideMark/>
          </w:tcPr>
          <w:p w14:paraId="7854FEA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70</w:t>
            </w:r>
          </w:p>
        </w:tc>
        <w:tc>
          <w:tcPr>
            <w:tcW w:w="1200" w:type="dxa"/>
            <w:tcBorders>
              <w:top w:val="nil"/>
              <w:left w:val="nil"/>
              <w:bottom w:val="single" w:sz="4" w:space="0" w:color="auto"/>
              <w:right w:val="single" w:sz="4" w:space="0" w:color="auto"/>
            </w:tcBorders>
            <w:shd w:val="clear" w:color="auto" w:fill="auto"/>
            <w:noWrap/>
            <w:vAlign w:val="bottom"/>
            <w:hideMark/>
          </w:tcPr>
          <w:p w14:paraId="6FB9D8F4" w14:textId="1B4007CA"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47C500C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6FE01A43"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2862A2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200BBBF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2004</w:t>
            </w:r>
          </w:p>
        </w:tc>
        <w:tc>
          <w:tcPr>
            <w:tcW w:w="960" w:type="dxa"/>
            <w:tcBorders>
              <w:top w:val="nil"/>
              <w:left w:val="nil"/>
              <w:bottom w:val="single" w:sz="4" w:space="0" w:color="auto"/>
              <w:right w:val="single" w:sz="4" w:space="0" w:color="auto"/>
            </w:tcBorders>
            <w:shd w:val="clear" w:color="auto" w:fill="auto"/>
            <w:noWrap/>
            <w:vAlign w:val="bottom"/>
            <w:hideMark/>
          </w:tcPr>
          <w:p w14:paraId="7D36A33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77</w:t>
            </w:r>
          </w:p>
        </w:tc>
        <w:tc>
          <w:tcPr>
            <w:tcW w:w="1200" w:type="dxa"/>
            <w:tcBorders>
              <w:top w:val="nil"/>
              <w:left w:val="nil"/>
              <w:bottom w:val="single" w:sz="4" w:space="0" w:color="auto"/>
              <w:right w:val="single" w:sz="4" w:space="0" w:color="auto"/>
            </w:tcBorders>
            <w:shd w:val="clear" w:color="auto" w:fill="auto"/>
            <w:noWrap/>
            <w:vAlign w:val="bottom"/>
            <w:hideMark/>
          </w:tcPr>
          <w:p w14:paraId="3420161A" w14:textId="41CA756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4DFCA20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5FEC32C0"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35C7FF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0EA6EC4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2001</w:t>
            </w:r>
          </w:p>
        </w:tc>
        <w:tc>
          <w:tcPr>
            <w:tcW w:w="960" w:type="dxa"/>
            <w:tcBorders>
              <w:top w:val="nil"/>
              <w:left w:val="nil"/>
              <w:bottom w:val="single" w:sz="4" w:space="0" w:color="auto"/>
              <w:right w:val="single" w:sz="4" w:space="0" w:color="auto"/>
            </w:tcBorders>
            <w:shd w:val="clear" w:color="auto" w:fill="auto"/>
            <w:noWrap/>
            <w:vAlign w:val="bottom"/>
            <w:hideMark/>
          </w:tcPr>
          <w:p w14:paraId="34C3DBD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94</w:t>
            </w:r>
          </w:p>
        </w:tc>
        <w:tc>
          <w:tcPr>
            <w:tcW w:w="1200" w:type="dxa"/>
            <w:tcBorders>
              <w:top w:val="nil"/>
              <w:left w:val="nil"/>
              <w:bottom w:val="single" w:sz="4" w:space="0" w:color="auto"/>
              <w:right w:val="single" w:sz="4" w:space="0" w:color="auto"/>
            </w:tcBorders>
            <w:shd w:val="clear" w:color="auto" w:fill="auto"/>
            <w:noWrap/>
            <w:vAlign w:val="bottom"/>
            <w:hideMark/>
          </w:tcPr>
          <w:p w14:paraId="58D61588" w14:textId="0D6B69A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804EC5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62F7EA0A"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363EBD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2B5B1C6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1998</w:t>
            </w:r>
          </w:p>
        </w:tc>
        <w:tc>
          <w:tcPr>
            <w:tcW w:w="960" w:type="dxa"/>
            <w:tcBorders>
              <w:top w:val="nil"/>
              <w:left w:val="nil"/>
              <w:bottom w:val="single" w:sz="4" w:space="0" w:color="auto"/>
              <w:right w:val="single" w:sz="4" w:space="0" w:color="auto"/>
            </w:tcBorders>
            <w:shd w:val="clear" w:color="auto" w:fill="auto"/>
            <w:noWrap/>
            <w:vAlign w:val="bottom"/>
            <w:hideMark/>
          </w:tcPr>
          <w:p w14:paraId="615E577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101</w:t>
            </w:r>
          </w:p>
        </w:tc>
        <w:tc>
          <w:tcPr>
            <w:tcW w:w="1200" w:type="dxa"/>
            <w:tcBorders>
              <w:top w:val="nil"/>
              <w:left w:val="nil"/>
              <w:bottom w:val="single" w:sz="4" w:space="0" w:color="auto"/>
              <w:right w:val="single" w:sz="4" w:space="0" w:color="auto"/>
            </w:tcBorders>
            <w:shd w:val="clear" w:color="auto" w:fill="auto"/>
            <w:noWrap/>
            <w:vAlign w:val="bottom"/>
            <w:hideMark/>
          </w:tcPr>
          <w:p w14:paraId="7B4E5036" w14:textId="1A3ADEDD"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6681B9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44CA252B"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BDA6E94"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65D101A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E392E00"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96</w:t>
            </w:r>
          </w:p>
        </w:tc>
        <w:tc>
          <w:tcPr>
            <w:tcW w:w="1200" w:type="dxa"/>
            <w:tcBorders>
              <w:top w:val="nil"/>
              <w:left w:val="nil"/>
              <w:bottom w:val="single" w:sz="4" w:space="0" w:color="auto"/>
              <w:right w:val="single" w:sz="4" w:space="0" w:color="auto"/>
            </w:tcBorders>
            <w:shd w:val="clear" w:color="auto" w:fill="auto"/>
            <w:noWrap/>
            <w:vAlign w:val="bottom"/>
            <w:hideMark/>
          </w:tcPr>
          <w:p w14:paraId="12A670AC" w14:textId="7AC7A4EB"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163D3294" w14:textId="7D92691A"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99479E" w:rsidRPr="00C07C47" w14:paraId="25F236B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A00AE7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273144B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282649F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89</w:t>
            </w:r>
          </w:p>
        </w:tc>
        <w:tc>
          <w:tcPr>
            <w:tcW w:w="1200" w:type="dxa"/>
            <w:tcBorders>
              <w:top w:val="nil"/>
              <w:left w:val="nil"/>
              <w:bottom w:val="single" w:sz="4" w:space="0" w:color="auto"/>
              <w:right w:val="single" w:sz="4" w:space="0" w:color="auto"/>
            </w:tcBorders>
            <w:shd w:val="clear" w:color="auto" w:fill="auto"/>
            <w:noWrap/>
            <w:vAlign w:val="bottom"/>
            <w:hideMark/>
          </w:tcPr>
          <w:p w14:paraId="5FF083FC" w14:textId="4A2BDD95"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9045309" w14:textId="2127591D"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DHS 2013</w:t>
            </w:r>
          </w:p>
        </w:tc>
      </w:tr>
      <w:tr w:rsidR="0099479E" w:rsidRPr="00C07C47" w14:paraId="7F70C45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82AF2E2"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02B4BC7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2007</w:t>
            </w:r>
          </w:p>
        </w:tc>
        <w:tc>
          <w:tcPr>
            <w:tcW w:w="960" w:type="dxa"/>
            <w:tcBorders>
              <w:top w:val="nil"/>
              <w:left w:val="nil"/>
              <w:bottom w:val="single" w:sz="4" w:space="0" w:color="auto"/>
              <w:right w:val="single" w:sz="4" w:space="0" w:color="auto"/>
            </w:tcBorders>
            <w:shd w:val="clear" w:color="auto" w:fill="auto"/>
            <w:noWrap/>
            <w:vAlign w:val="bottom"/>
            <w:hideMark/>
          </w:tcPr>
          <w:p w14:paraId="6AAEFE70"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102</w:t>
            </w:r>
          </w:p>
        </w:tc>
        <w:tc>
          <w:tcPr>
            <w:tcW w:w="1200" w:type="dxa"/>
            <w:tcBorders>
              <w:top w:val="nil"/>
              <w:left w:val="nil"/>
              <w:bottom w:val="single" w:sz="4" w:space="0" w:color="auto"/>
              <w:right w:val="single" w:sz="4" w:space="0" w:color="auto"/>
            </w:tcBorders>
            <w:shd w:val="clear" w:color="auto" w:fill="auto"/>
            <w:noWrap/>
            <w:vAlign w:val="bottom"/>
            <w:hideMark/>
          </w:tcPr>
          <w:p w14:paraId="56640D64" w14:textId="2F6C4ED9"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762AC17" w14:textId="7A18B6BD"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99479E" w:rsidRPr="00C07C47" w14:paraId="1BF7C49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42A5E6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08758DC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2004</w:t>
            </w:r>
          </w:p>
        </w:tc>
        <w:tc>
          <w:tcPr>
            <w:tcW w:w="960" w:type="dxa"/>
            <w:tcBorders>
              <w:top w:val="nil"/>
              <w:left w:val="nil"/>
              <w:bottom w:val="single" w:sz="4" w:space="0" w:color="auto"/>
              <w:right w:val="single" w:sz="4" w:space="0" w:color="auto"/>
            </w:tcBorders>
            <w:shd w:val="clear" w:color="auto" w:fill="auto"/>
            <w:noWrap/>
            <w:vAlign w:val="bottom"/>
            <w:hideMark/>
          </w:tcPr>
          <w:p w14:paraId="20CD1A1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137</w:t>
            </w:r>
          </w:p>
        </w:tc>
        <w:tc>
          <w:tcPr>
            <w:tcW w:w="1200" w:type="dxa"/>
            <w:tcBorders>
              <w:top w:val="nil"/>
              <w:left w:val="nil"/>
              <w:bottom w:val="single" w:sz="4" w:space="0" w:color="auto"/>
              <w:right w:val="single" w:sz="4" w:space="0" w:color="auto"/>
            </w:tcBorders>
            <w:shd w:val="clear" w:color="auto" w:fill="auto"/>
            <w:noWrap/>
            <w:vAlign w:val="bottom"/>
            <w:hideMark/>
          </w:tcPr>
          <w:p w14:paraId="776F5F96" w14:textId="17523D65"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6B2FF46" w14:textId="2E0111E8"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99479E" w:rsidRPr="00C07C47" w14:paraId="26321A65"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B3ED75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04D7D45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2002</w:t>
            </w:r>
          </w:p>
        </w:tc>
        <w:tc>
          <w:tcPr>
            <w:tcW w:w="960" w:type="dxa"/>
            <w:tcBorders>
              <w:top w:val="nil"/>
              <w:left w:val="nil"/>
              <w:bottom w:val="single" w:sz="4" w:space="0" w:color="auto"/>
              <w:right w:val="single" w:sz="4" w:space="0" w:color="auto"/>
            </w:tcBorders>
            <w:shd w:val="clear" w:color="auto" w:fill="auto"/>
            <w:noWrap/>
            <w:vAlign w:val="bottom"/>
            <w:hideMark/>
          </w:tcPr>
          <w:p w14:paraId="66F9B5C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112</w:t>
            </w:r>
          </w:p>
        </w:tc>
        <w:tc>
          <w:tcPr>
            <w:tcW w:w="1200" w:type="dxa"/>
            <w:tcBorders>
              <w:top w:val="nil"/>
              <w:left w:val="nil"/>
              <w:bottom w:val="single" w:sz="4" w:space="0" w:color="auto"/>
              <w:right w:val="single" w:sz="4" w:space="0" w:color="auto"/>
            </w:tcBorders>
            <w:shd w:val="clear" w:color="auto" w:fill="auto"/>
            <w:noWrap/>
            <w:vAlign w:val="bottom"/>
            <w:hideMark/>
          </w:tcPr>
          <w:p w14:paraId="14BF07D5" w14:textId="22FB9EDA"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F9C31DE" w14:textId="5E5CED1B"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99479E" w:rsidRPr="00C07C47" w14:paraId="196424F1"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B2B5B32"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tcBorders>
              <w:top w:val="nil"/>
              <w:left w:val="nil"/>
              <w:bottom w:val="single" w:sz="4" w:space="0" w:color="auto"/>
              <w:right w:val="single" w:sz="4" w:space="0" w:color="auto"/>
            </w:tcBorders>
            <w:shd w:val="clear" w:color="auto" w:fill="auto"/>
            <w:noWrap/>
            <w:vAlign w:val="bottom"/>
            <w:hideMark/>
          </w:tcPr>
          <w:p w14:paraId="79568A71"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1999</w:t>
            </w:r>
          </w:p>
        </w:tc>
        <w:tc>
          <w:tcPr>
            <w:tcW w:w="960" w:type="dxa"/>
            <w:tcBorders>
              <w:top w:val="nil"/>
              <w:left w:val="nil"/>
              <w:bottom w:val="single" w:sz="4" w:space="0" w:color="auto"/>
              <w:right w:val="single" w:sz="4" w:space="0" w:color="auto"/>
            </w:tcBorders>
            <w:shd w:val="clear" w:color="auto" w:fill="auto"/>
            <w:noWrap/>
            <w:vAlign w:val="bottom"/>
            <w:hideMark/>
          </w:tcPr>
          <w:p w14:paraId="080A05DE"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155</w:t>
            </w:r>
          </w:p>
        </w:tc>
        <w:tc>
          <w:tcPr>
            <w:tcW w:w="1200" w:type="dxa"/>
            <w:tcBorders>
              <w:top w:val="nil"/>
              <w:left w:val="nil"/>
              <w:bottom w:val="single" w:sz="4" w:space="0" w:color="auto"/>
              <w:right w:val="single" w:sz="4" w:space="0" w:color="auto"/>
            </w:tcBorders>
            <w:shd w:val="clear" w:color="auto" w:fill="auto"/>
            <w:noWrap/>
            <w:vAlign w:val="bottom"/>
            <w:hideMark/>
          </w:tcPr>
          <w:p w14:paraId="038FD006" w14:textId="55155D48"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F2C1666" w14:textId="4CFE99BE"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99479E" w:rsidRPr="00C07C47" w14:paraId="673AAABB"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1E9FBE1"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7870C7C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1997</w:t>
            </w:r>
          </w:p>
        </w:tc>
        <w:tc>
          <w:tcPr>
            <w:tcW w:w="960" w:type="dxa"/>
            <w:tcBorders>
              <w:top w:val="nil"/>
              <w:left w:val="nil"/>
              <w:bottom w:val="single" w:sz="4" w:space="0" w:color="auto"/>
              <w:right w:val="single" w:sz="4" w:space="0" w:color="auto"/>
            </w:tcBorders>
            <w:shd w:val="clear" w:color="auto" w:fill="auto"/>
            <w:noWrap/>
            <w:vAlign w:val="bottom"/>
            <w:hideMark/>
          </w:tcPr>
          <w:p w14:paraId="19ACB30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116</w:t>
            </w:r>
          </w:p>
        </w:tc>
        <w:tc>
          <w:tcPr>
            <w:tcW w:w="1200" w:type="dxa"/>
            <w:tcBorders>
              <w:top w:val="nil"/>
              <w:left w:val="nil"/>
              <w:bottom w:val="single" w:sz="4" w:space="0" w:color="auto"/>
              <w:right w:val="single" w:sz="4" w:space="0" w:color="auto"/>
            </w:tcBorders>
            <w:shd w:val="clear" w:color="auto" w:fill="auto"/>
            <w:noWrap/>
            <w:vAlign w:val="bottom"/>
            <w:hideMark/>
          </w:tcPr>
          <w:p w14:paraId="115CBABC" w14:textId="6F107A4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D7471B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5189EFB9"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0B4A572"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3D3BD44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1996</w:t>
            </w:r>
          </w:p>
        </w:tc>
        <w:tc>
          <w:tcPr>
            <w:tcW w:w="960" w:type="dxa"/>
            <w:tcBorders>
              <w:top w:val="nil"/>
              <w:left w:val="nil"/>
              <w:bottom w:val="single" w:sz="4" w:space="0" w:color="auto"/>
              <w:right w:val="single" w:sz="4" w:space="0" w:color="auto"/>
            </w:tcBorders>
            <w:shd w:val="clear" w:color="auto" w:fill="auto"/>
            <w:noWrap/>
            <w:vAlign w:val="bottom"/>
            <w:hideMark/>
          </w:tcPr>
          <w:p w14:paraId="3B4B03F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146</w:t>
            </w:r>
          </w:p>
        </w:tc>
        <w:tc>
          <w:tcPr>
            <w:tcW w:w="1200" w:type="dxa"/>
            <w:tcBorders>
              <w:top w:val="nil"/>
              <w:left w:val="nil"/>
              <w:bottom w:val="single" w:sz="4" w:space="0" w:color="auto"/>
              <w:right w:val="single" w:sz="4" w:space="0" w:color="auto"/>
            </w:tcBorders>
            <w:shd w:val="clear" w:color="auto" w:fill="auto"/>
            <w:noWrap/>
            <w:vAlign w:val="bottom"/>
            <w:hideMark/>
          </w:tcPr>
          <w:p w14:paraId="47E46E67" w14:textId="53AD66A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16C446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6D933762"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3BE7C2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2DADA5E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1994</w:t>
            </w:r>
          </w:p>
        </w:tc>
        <w:tc>
          <w:tcPr>
            <w:tcW w:w="960" w:type="dxa"/>
            <w:tcBorders>
              <w:top w:val="nil"/>
              <w:left w:val="nil"/>
              <w:bottom w:val="single" w:sz="4" w:space="0" w:color="auto"/>
              <w:right w:val="single" w:sz="4" w:space="0" w:color="auto"/>
            </w:tcBorders>
            <w:shd w:val="clear" w:color="auto" w:fill="auto"/>
            <w:noWrap/>
            <w:vAlign w:val="bottom"/>
            <w:hideMark/>
          </w:tcPr>
          <w:p w14:paraId="79C18E0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152</w:t>
            </w:r>
          </w:p>
        </w:tc>
        <w:tc>
          <w:tcPr>
            <w:tcW w:w="1200" w:type="dxa"/>
            <w:tcBorders>
              <w:top w:val="nil"/>
              <w:left w:val="nil"/>
              <w:bottom w:val="single" w:sz="4" w:space="0" w:color="auto"/>
              <w:right w:val="single" w:sz="4" w:space="0" w:color="auto"/>
            </w:tcBorders>
            <w:shd w:val="clear" w:color="auto" w:fill="auto"/>
            <w:noWrap/>
            <w:vAlign w:val="bottom"/>
            <w:hideMark/>
          </w:tcPr>
          <w:p w14:paraId="117305A7" w14:textId="4705E574"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4ACA06D"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468CAFF9"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3C096D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4E68D4F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1992</w:t>
            </w:r>
          </w:p>
        </w:tc>
        <w:tc>
          <w:tcPr>
            <w:tcW w:w="960" w:type="dxa"/>
            <w:tcBorders>
              <w:top w:val="nil"/>
              <w:left w:val="nil"/>
              <w:bottom w:val="single" w:sz="4" w:space="0" w:color="auto"/>
              <w:right w:val="single" w:sz="4" w:space="0" w:color="auto"/>
            </w:tcBorders>
            <w:shd w:val="clear" w:color="auto" w:fill="auto"/>
            <w:noWrap/>
            <w:vAlign w:val="bottom"/>
            <w:hideMark/>
          </w:tcPr>
          <w:p w14:paraId="26BF979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154</w:t>
            </w:r>
          </w:p>
        </w:tc>
        <w:tc>
          <w:tcPr>
            <w:tcW w:w="1200" w:type="dxa"/>
            <w:tcBorders>
              <w:top w:val="nil"/>
              <w:left w:val="nil"/>
              <w:bottom w:val="single" w:sz="4" w:space="0" w:color="auto"/>
              <w:right w:val="single" w:sz="4" w:space="0" w:color="auto"/>
            </w:tcBorders>
            <w:shd w:val="clear" w:color="auto" w:fill="auto"/>
            <w:noWrap/>
            <w:vAlign w:val="bottom"/>
            <w:hideMark/>
          </w:tcPr>
          <w:p w14:paraId="1F269595" w14:textId="6B0C061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6452AE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0C8A47BE"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E47B03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3F3ED4E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1990</w:t>
            </w:r>
          </w:p>
        </w:tc>
        <w:tc>
          <w:tcPr>
            <w:tcW w:w="960" w:type="dxa"/>
            <w:tcBorders>
              <w:top w:val="nil"/>
              <w:left w:val="nil"/>
              <w:bottom w:val="single" w:sz="4" w:space="0" w:color="auto"/>
              <w:right w:val="single" w:sz="4" w:space="0" w:color="auto"/>
            </w:tcBorders>
            <w:shd w:val="clear" w:color="auto" w:fill="auto"/>
            <w:noWrap/>
            <w:vAlign w:val="bottom"/>
            <w:hideMark/>
          </w:tcPr>
          <w:p w14:paraId="687AE6A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171</w:t>
            </w:r>
          </w:p>
        </w:tc>
        <w:tc>
          <w:tcPr>
            <w:tcW w:w="1200" w:type="dxa"/>
            <w:tcBorders>
              <w:top w:val="nil"/>
              <w:left w:val="nil"/>
              <w:bottom w:val="single" w:sz="4" w:space="0" w:color="auto"/>
              <w:right w:val="single" w:sz="4" w:space="0" w:color="auto"/>
            </w:tcBorders>
            <w:shd w:val="clear" w:color="auto" w:fill="auto"/>
            <w:noWrap/>
            <w:vAlign w:val="bottom"/>
            <w:hideMark/>
          </w:tcPr>
          <w:p w14:paraId="4DF07A9A" w14:textId="257C0C28"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1D9C342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2272BCD1"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FEEE9A4"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7B85F31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1987</w:t>
            </w:r>
          </w:p>
        </w:tc>
        <w:tc>
          <w:tcPr>
            <w:tcW w:w="960" w:type="dxa"/>
            <w:tcBorders>
              <w:top w:val="nil"/>
              <w:left w:val="nil"/>
              <w:bottom w:val="single" w:sz="4" w:space="0" w:color="auto"/>
              <w:right w:val="single" w:sz="4" w:space="0" w:color="auto"/>
            </w:tcBorders>
            <w:shd w:val="clear" w:color="auto" w:fill="auto"/>
            <w:noWrap/>
            <w:vAlign w:val="bottom"/>
            <w:hideMark/>
          </w:tcPr>
          <w:p w14:paraId="5CCBDA9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140</w:t>
            </w:r>
          </w:p>
        </w:tc>
        <w:tc>
          <w:tcPr>
            <w:tcW w:w="1200" w:type="dxa"/>
            <w:tcBorders>
              <w:top w:val="nil"/>
              <w:left w:val="nil"/>
              <w:bottom w:val="single" w:sz="4" w:space="0" w:color="auto"/>
              <w:right w:val="single" w:sz="4" w:space="0" w:color="auto"/>
            </w:tcBorders>
            <w:shd w:val="clear" w:color="auto" w:fill="auto"/>
            <w:noWrap/>
            <w:vAlign w:val="bottom"/>
            <w:hideMark/>
          </w:tcPr>
          <w:p w14:paraId="138E1B97" w14:textId="31F7ACB2"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4DC53AE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34CD1528"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6C2572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0897042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2004</w:t>
            </w:r>
          </w:p>
        </w:tc>
        <w:tc>
          <w:tcPr>
            <w:tcW w:w="960" w:type="dxa"/>
            <w:tcBorders>
              <w:top w:val="nil"/>
              <w:left w:val="nil"/>
              <w:bottom w:val="single" w:sz="4" w:space="0" w:color="auto"/>
              <w:right w:val="single" w:sz="4" w:space="0" w:color="auto"/>
            </w:tcBorders>
            <w:shd w:val="clear" w:color="auto" w:fill="auto"/>
            <w:noWrap/>
            <w:vAlign w:val="bottom"/>
            <w:hideMark/>
          </w:tcPr>
          <w:p w14:paraId="24865B5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122</w:t>
            </w:r>
          </w:p>
        </w:tc>
        <w:tc>
          <w:tcPr>
            <w:tcW w:w="1200" w:type="dxa"/>
            <w:tcBorders>
              <w:top w:val="nil"/>
              <w:left w:val="nil"/>
              <w:bottom w:val="single" w:sz="4" w:space="0" w:color="auto"/>
              <w:right w:val="single" w:sz="4" w:space="0" w:color="auto"/>
            </w:tcBorders>
            <w:shd w:val="clear" w:color="auto" w:fill="auto"/>
            <w:noWrap/>
            <w:vAlign w:val="bottom"/>
            <w:hideMark/>
          </w:tcPr>
          <w:p w14:paraId="516A6A39" w14:textId="3FE03FE4"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A79FC32"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3B2DC493"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AB1774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453986CE"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2002</w:t>
            </w:r>
          </w:p>
        </w:tc>
        <w:tc>
          <w:tcPr>
            <w:tcW w:w="960" w:type="dxa"/>
            <w:tcBorders>
              <w:top w:val="nil"/>
              <w:left w:val="nil"/>
              <w:bottom w:val="single" w:sz="4" w:space="0" w:color="auto"/>
              <w:right w:val="single" w:sz="4" w:space="0" w:color="auto"/>
            </w:tcBorders>
            <w:shd w:val="clear" w:color="auto" w:fill="auto"/>
            <w:noWrap/>
            <w:vAlign w:val="bottom"/>
            <w:hideMark/>
          </w:tcPr>
          <w:p w14:paraId="4AF5668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118</w:t>
            </w:r>
          </w:p>
        </w:tc>
        <w:tc>
          <w:tcPr>
            <w:tcW w:w="1200" w:type="dxa"/>
            <w:tcBorders>
              <w:top w:val="nil"/>
              <w:left w:val="nil"/>
              <w:bottom w:val="single" w:sz="4" w:space="0" w:color="auto"/>
              <w:right w:val="single" w:sz="4" w:space="0" w:color="auto"/>
            </w:tcBorders>
            <w:shd w:val="clear" w:color="auto" w:fill="auto"/>
            <w:noWrap/>
            <w:vAlign w:val="bottom"/>
            <w:hideMark/>
          </w:tcPr>
          <w:p w14:paraId="436B0CC7" w14:textId="293FA123"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CD60FE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362C1C03"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5DB0E5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1FC2491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1999</w:t>
            </w:r>
          </w:p>
        </w:tc>
        <w:tc>
          <w:tcPr>
            <w:tcW w:w="960" w:type="dxa"/>
            <w:tcBorders>
              <w:top w:val="nil"/>
              <w:left w:val="nil"/>
              <w:bottom w:val="single" w:sz="4" w:space="0" w:color="auto"/>
              <w:right w:val="single" w:sz="4" w:space="0" w:color="auto"/>
            </w:tcBorders>
            <w:shd w:val="clear" w:color="auto" w:fill="auto"/>
            <w:noWrap/>
            <w:vAlign w:val="bottom"/>
            <w:hideMark/>
          </w:tcPr>
          <w:p w14:paraId="7B7AF29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136</w:t>
            </w:r>
          </w:p>
        </w:tc>
        <w:tc>
          <w:tcPr>
            <w:tcW w:w="1200" w:type="dxa"/>
            <w:tcBorders>
              <w:top w:val="nil"/>
              <w:left w:val="nil"/>
              <w:bottom w:val="single" w:sz="4" w:space="0" w:color="auto"/>
              <w:right w:val="single" w:sz="4" w:space="0" w:color="auto"/>
            </w:tcBorders>
            <w:shd w:val="clear" w:color="auto" w:fill="auto"/>
            <w:noWrap/>
            <w:vAlign w:val="bottom"/>
            <w:hideMark/>
          </w:tcPr>
          <w:p w14:paraId="36BA4328" w14:textId="175750F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2AF325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62E625DD"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53B6D1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63D4E890"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1997</w:t>
            </w:r>
          </w:p>
        </w:tc>
        <w:tc>
          <w:tcPr>
            <w:tcW w:w="960" w:type="dxa"/>
            <w:tcBorders>
              <w:top w:val="nil"/>
              <w:left w:val="nil"/>
              <w:bottom w:val="single" w:sz="4" w:space="0" w:color="auto"/>
              <w:right w:val="single" w:sz="4" w:space="0" w:color="auto"/>
            </w:tcBorders>
            <w:shd w:val="clear" w:color="auto" w:fill="auto"/>
            <w:noWrap/>
            <w:vAlign w:val="bottom"/>
            <w:hideMark/>
          </w:tcPr>
          <w:p w14:paraId="79EADB0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128</w:t>
            </w:r>
          </w:p>
        </w:tc>
        <w:tc>
          <w:tcPr>
            <w:tcW w:w="1200" w:type="dxa"/>
            <w:tcBorders>
              <w:top w:val="nil"/>
              <w:left w:val="nil"/>
              <w:bottom w:val="single" w:sz="4" w:space="0" w:color="auto"/>
              <w:right w:val="single" w:sz="4" w:space="0" w:color="auto"/>
            </w:tcBorders>
            <w:shd w:val="clear" w:color="auto" w:fill="auto"/>
            <w:noWrap/>
            <w:vAlign w:val="bottom"/>
            <w:hideMark/>
          </w:tcPr>
          <w:p w14:paraId="41E10836" w14:textId="5961919A"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104DED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316F911E"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2477304"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7A14313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1994</w:t>
            </w:r>
          </w:p>
        </w:tc>
        <w:tc>
          <w:tcPr>
            <w:tcW w:w="960" w:type="dxa"/>
            <w:tcBorders>
              <w:top w:val="nil"/>
              <w:left w:val="nil"/>
              <w:bottom w:val="single" w:sz="4" w:space="0" w:color="auto"/>
              <w:right w:val="single" w:sz="4" w:space="0" w:color="auto"/>
            </w:tcBorders>
            <w:shd w:val="clear" w:color="auto" w:fill="auto"/>
            <w:noWrap/>
            <w:vAlign w:val="bottom"/>
            <w:hideMark/>
          </w:tcPr>
          <w:p w14:paraId="73B15090"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123</w:t>
            </w:r>
          </w:p>
        </w:tc>
        <w:tc>
          <w:tcPr>
            <w:tcW w:w="1200" w:type="dxa"/>
            <w:tcBorders>
              <w:top w:val="nil"/>
              <w:left w:val="nil"/>
              <w:bottom w:val="single" w:sz="4" w:space="0" w:color="auto"/>
              <w:right w:val="single" w:sz="4" w:space="0" w:color="auto"/>
            </w:tcBorders>
            <w:shd w:val="clear" w:color="auto" w:fill="auto"/>
            <w:noWrap/>
            <w:vAlign w:val="bottom"/>
            <w:hideMark/>
          </w:tcPr>
          <w:p w14:paraId="746CA410" w14:textId="33B7240B"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6DEEE7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3308A5BB"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01EFABA"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5F85685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1991</w:t>
            </w:r>
          </w:p>
        </w:tc>
        <w:tc>
          <w:tcPr>
            <w:tcW w:w="960" w:type="dxa"/>
            <w:tcBorders>
              <w:top w:val="nil"/>
              <w:left w:val="nil"/>
              <w:bottom w:val="single" w:sz="4" w:space="0" w:color="auto"/>
              <w:right w:val="single" w:sz="4" w:space="0" w:color="auto"/>
            </w:tcBorders>
            <w:shd w:val="clear" w:color="auto" w:fill="auto"/>
            <w:noWrap/>
            <w:vAlign w:val="bottom"/>
            <w:hideMark/>
          </w:tcPr>
          <w:p w14:paraId="1C00C95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183</w:t>
            </w:r>
          </w:p>
        </w:tc>
        <w:tc>
          <w:tcPr>
            <w:tcW w:w="1200" w:type="dxa"/>
            <w:tcBorders>
              <w:top w:val="nil"/>
              <w:left w:val="nil"/>
              <w:bottom w:val="single" w:sz="4" w:space="0" w:color="auto"/>
              <w:right w:val="single" w:sz="4" w:space="0" w:color="auto"/>
            </w:tcBorders>
            <w:shd w:val="clear" w:color="auto" w:fill="auto"/>
            <w:noWrap/>
            <w:vAlign w:val="bottom"/>
            <w:hideMark/>
          </w:tcPr>
          <w:p w14:paraId="6538F27C" w14:textId="3FF58995"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4BB5DC1"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7C83BD3A"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DCAD0F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18C0AD3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2008</w:t>
            </w:r>
          </w:p>
        </w:tc>
        <w:tc>
          <w:tcPr>
            <w:tcW w:w="960" w:type="dxa"/>
            <w:tcBorders>
              <w:top w:val="nil"/>
              <w:left w:val="nil"/>
              <w:bottom w:val="single" w:sz="4" w:space="0" w:color="auto"/>
              <w:right w:val="single" w:sz="4" w:space="0" w:color="auto"/>
            </w:tcBorders>
            <w:shd w:val="clear" w:color="auto" w:fill="auto"/>
            <w:noWrap/>
            <w:vAlign w:val="bottom"/>
            <w:hideMark/>
          </w:tcPr>
          <w:p w14:paraId="32C1E41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67</w:t>
            </w:r>
          </w:p>
        </w:tc>
        <w:tc>
          <w:tcPr>
            <w:tcW w:w="1200" w:type="dxa"/>
            <w:tcBorders>
              <w:top w:val="nil"/>
              <w:left w:val="nil"/>
              <w:bottom w:val="single" w:sz="4" w:space="0" w:color="auto"/>
              <w:right w:val="single" w:sz="4" w:space="0" w:color="auto"/>
            </w:tcBorders>
            <w:shd w:val="clear" w:color="auto" w:fill="auto"/>
            <w:noWrap/>
            <w:vAlign w:val="bottom"/>
            <w:hideMark/>
          </w:tcPr>
          <w:p w14:paraId="5357CFF2" w14:textId="63DFCDE9"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AD15A5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1DCB2F94"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4FF639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349B712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2006</w:t>
            </w:r>
          </w:p>
        </w:tc>
        <w:tc>
          <w:tcPr>
            <w:tcW w:w="960" w:type="dxa"/>
            <w:tcBorders>
              <w:top w:val="nil"/>
              <w:left w:val="nil"/>
              <w:bottom w:val="single" w:sz="4" w:space="0" w:color="auto"/>
              <w:right w:val="single" w:sz="4" w:space="0" w:color="auto"/>
            </w:tcBorders>
            <w:shd w:val="clear" w:color="auto" w:fill="auto"/>
            <w:noWrap/>
            <w:vAlign w:val="bottom"/>
            <w:hideMark/>
          </w:tcPr>
          <w:p w14:paraId="4A50462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93</w:t>
            </w:r>
          </w:p>
        </w:tc>
        <w:tc>
          <w:tcPr>
            <w:tcW w:w="1200" w:type="dxa"/>
            <w:tcBorders>
              <w:top w:val="nil"/>
              <w:left w:val="nil"/>
              <w:bottom w:val="single" w:sz="4" w:space="0" w:color="auto"/>
              <w:right w:val="single" w:sz="4" w:space="0" w:color="auto"/>
            </w:tcBorders>
            <w:shd w:val="clear" w:color="auto" w:fill="auto"/>
            <w:noWrap/>
            <w:vAlign w:val="bottom"/>
            <w:hideMark/>
          </w:tcPr>
          <w:p w14:paraId="049FF201" w14:textId="2EFAFDAC"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713CDC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61A36DD0"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6ED0F2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1F6AB1C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2003</w:t>
            </w:r>
          </w:p>
        </w:tc>
        <w:tc>
          <w:tcPr>
            <w:tcW w:w="960" w:type="dxa"/>
            <w:tcBorders>
              <w:top w:val="nil"/>
              <w:left w:val="nil"/>
              <w:bottom w:val="single" w:sz="4" w:space="0" w:color="auto"/>
              <w:right w:val="single" w:sz="4" w:space="0" w:color="auto"/>
            </w:tcBorders>
            <w:shd w:val="clear" w:color="auto" w:fill="auto"/>
            <w:noWrap/>
            <w:vAlign w:val="bottom"/>
            <w:hideMark/>
          </w:tcPr>
          <w:p w14:paraId="5B32964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111</w:t>
            </w:r>
          </w:p>
        </w:tc>
        <w:tc>
          <w:tcPr>
            <w:tcW w:w="1200" w:type="dxa"/>
            <w:tcBorders>
              <w:top w:val="nil"/>
              <w:left w:val="nil"/>
              <w:bottom w:val="single" w:sz="4" w:space="0" w:color="auto"/>
              <w:right w:val="single" w:sz="4" w:space="0" w:color="auto"/>
            </w:tcBorders>
            <w:shd w:val="clear" w:color="auto" w:fill="auto"/>
            <w:noWrap/>
            <w:vAlign w:val="bottom"/>
            <w:hideMark/>
          </w:tcPr>
          <w:p w14:paraId="3EBCE99B" w14:textId="235F8D7F"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05AACC8"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20CFE61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5B8B9D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2ABDB7C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4B3F5AB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134</w:t>
            </w:r>
          </w:p>
        </w:tc>
        <w:tc>
          <w:tcPr>
            <w:tcW w:w="1200" w:type="dxa"/>
            <w:tcBorders>
              <w:top w:val="nil"/>
              <w:left w:val="nil"/>
              <w:bottom w:val="single" w:sz="4" w:space="0" w:color="auto"/>
              <w:right w:val="single" w:sz="4" w:space="0" w:color="auto"/>
            </w:tcBorders>
            <w:shd w:val="clear" w:color="auto" w:fill="auto"/>
            <w:noWrap/>
            <w:vAlign w:val="bottom"/>
            <w:hideMark/>
          </w:tcPr>
          <w:p w14:paraId="588875D3" w14:textId="302CF5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61CFAD8"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7F68AF6E"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2BBE8D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5DE02EB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1997</w:t>
            </w:r>
          </w:p>
        </w:tc>
        <w:tc>
          <w:tcPr>
            <w:tcW w:w="960" w:type="dxa"/>
            <w:tcBorders>
              <w:top w:val="nil"/>
              <w:left w:val="nil"/>
              <w:bottom w:val="single" w:sz="4" w:space="0" w:color="auto"/>
              <w:right w:val="single" w:sz="4" w:space="0" w:color="auto"/>
            </w:tcBorders>
            <w:shd w:val="clear" w:color="auto" w:fill="auto"/>
            <w:noWrap/>
            <w:vAlign w:val="bottom"/>
            <w:hideMark/>
          </w:tcPr>
          <w:p w14:paraId="7C6CD53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143</w:t>
            </w:r>
          </w:p>
        </w:tc>
        <w:tc>
          <w:tcPr>
            <w:tcW w:w="1200" w:type="dxa"/>
            <w:tcBorders>
              <w:top w:val="nil"/>
              <w:left w:val="nil"/>
              <w:bottom w:val="single" w:sz="4" w:space="0" w:color="auto"/>
              <w:right w:val="single" w:sz="4" w:space="0" w:color="auto"/>
            </w:tcBorders>
            <w:shd w:val="clear" w:color="auto" w:fill="auto"/>
            <w:noWrap/>
            <w:vAlign w:val="bottom"/>
            <w:hideMark/>
          </w:tcPr>
          <w:p w14:paraId="763C2AF7" w14:textId="52343605"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D494854"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2B65732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E1F04F8"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370EA19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1994</w:t>
            </w:r>
          </w:p>
        </w:tc>
        <w:tc>
          <w:tcPr>
            <w:tcW w:w="960" w:type="dxa"/>
            <w:tcBorders>
              <w:top w:val="nil"/>
              <w:left w:val="nil"/>
              <w:bottom w:val="single" w:sz="4" w:space="0" w:color="auto"/>
              <w:right w:val="single" w:sz="4" w:space="0" w:color="auto"/>
            </w:tcBorders>
            <w:shd w:val="clear" w:color="auto" w:fill="auto"/>
            <w:noWrap/>
            <w:vAlign w:val="bottom"/>
            <w:hideMark/>
          </w:tcPr>
          <w:p w14:paraId="475A15A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148</w:t>
            </w:r>
          </w:p>
        </w:tc>
        <w:tc>
          <w:tcPr>
            <w:tcW w:w="1200" w:type="dxa"/>
            <w:tcBorders>
              <w:top w:val="nil"/>
              <w:left w:val="nil"/>
              <w:bottom w:val="single" w:sz="4" w:space="0" w:color="auto"/>
              <w:right w:val="single" w:sz="4" w:space="0" w:color="auto"/>
            </w:tcBorders>
            <w:shd w:val="clear" w:color="auto" w:fill="auto"/>
            <w:noWrap/>
            <w:vAlign w:val="bottom"/>
            <w:hideMark/>
          </w:tcPr>
          <w:p w14:paraId="65FE059B" w14:textId="577D591D"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D29E5E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0A4C152A"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E00A89D"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2A51875F"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2001</w:t>
            </w:r>
          </w:p>
        </w:tc>
        <w:tc>
          <w:tcPr>
            <w:tcW w:w="960" w:type="dxa"/>
            <w:tcBorders>
              <w:top w:val="nil"/>
              <w:left w:val="nil"/>
              <w:bottom w:val="single" w:sz="4" w:space="0" w:color="auto"/>
              <w:right w:val="single" w:sz="4" w:space="0" w:color="auto"/>
            </w:tcBorders>
            <w:shd w:val="clear" w:color="auto" w:fill="auto"/>
            <w:noWrap/>
            <w:vAlign w:val="bottom"/>
            <w:hideMark/>
          </w:tcPr>
          <w:p w14:paraId="14C31690"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112</w:t>
            </w:r>
          </w:p>
        </w:tc>
        <w:tc>
          <w:tcPr>
            <w:tcW w:w="1200" w:type="dxa"/>
            <w:tcBorders>
              <w:top w:val="nil"/>
              <w:left w:val="nil"/>
              <w:bottom w:val="single" w:sz="4" w:space="0" w:color="auto"/>
              <w:right w:val="single" w:sz="4" w:space="0" w:color="auto"/>
            </w:tcBorders>
            <w:shd w:val="clear" w:color="auto" w:fill="auto"/>
            <w:noWrap/>
            <w:vAlign w:val="bottom"/>
            <w:hideMark/>
          </w:tcPr>
          <w:p w14:paraId="1B455DFE" w14:textId="206D84FB"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4F339E48"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7DEE0929"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3D49A0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2E264AC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1999</w:t>
            </w:r>
          </w:p>
        </w:tc>
        <w:tc>
          <w:tcPr>
            <w:tcW w:w="960" w:type="dxa"/>
            <w:tcBorders>
              <w:top w:val="nil"/>
              <w:left w:val="nil"/>
              <w:bottom w:val="single" w:sz="4" w:space="0" w:color="auto"/>
              <w:right w:val="single" w:sz="4" w:space="0" w:color="auto"/>
            </w:tcBorders>
            <w:shd w:val="clear" w:color="auto" w:fill="auto"/>
            <w:noWrap/>
            <w:vAlign w:val="bottom"/>
            <w:hideMark/>
          </w:tcPr>
          <w:p w14:paraId="0E1053C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103</w:t>
            </w:r>
          </w:p>
        </w:tc>
        <w:tc>
          <w:tcPr>
            <w:tcW w:w="1200" w:type="dxa"/>
            <w:tcBorders>
              <w:top w:val="nil"/>
              <w:left w:val="nil"/>
              <w:bottom w:val="single" w:sz="4" w:space="0" w:color="auto"/>
              <w:right w:val="single" w:sz="4" w:space="0" w:color="auto"/>
            </w:tcBorders>
            <w:shd w:val="clear" w:color="auto" w:fill="auto"/>
            <w:noWrap/>
            <w:vAlign w:val="bottom"/>
            <w:hideMark/>
          </w:tcPr>
          <w:p w14:paraId="236B6ADD" w14:textId="439DB7F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AEF6B2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29735698"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FE25604"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190AB57E"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1997</w:t>
            </w:r>
          </w:p>
        </w:tc>
        <w:tc>
          <w:tcPr>
            <w:tcW w:w="960" w:type="dxa"/>
            <w:tcBorders>
              <w:top w:val="nil"/>
              <w:left w:val="nil"/>
              <w:bottom w:val="single" w:sz="4" w:space="0" w:color="auto"/>
              <w:right w:val="single" w:sz="4" w:space="0" w:color="auto"/>
            </w:tcBorders>
            <w:shd w:val="clear" w:color="auto" w:fill="auto"/>
            <w:noWrap/>
            <w:vAlign w:val="bottom"/>
            <w:hideMark/>
          </w:tcPr>
          <w:p w14:paraId="4AE154A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122</w:t>
            </w:r>
          </w:p>
        </w:tc>
        <w:tc>
          <w:tcPr>
            <w:tcW w:w="1200" w:type="dxa"/>
            <w:tcBorders>
              <w:top w:val="nil"/>
              <w:left w:val="nil"/>
              <w:bottom w:val="single" w:sz="4" w:space="0" w:color="auto"/>
              <w:right w:val="single" w:sz="4" w:space="0" w:color="auto"/>
            </w:tcBorders>
            <w:shd w:val="clear" w:color="auto" w:fill="auto"/>
            <w:noWrap/>
            <w:vAlign w:val="bottom"/>
            <w:hideMark/>
          </w:tcPr>
          <w:p w14:paraId="417A49A3" w14:textId="6A4CCECF"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B67D56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3D13ABF1"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8CDCE3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1A6C513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1995</w:t>
            </w:r>
          </w:p>
        </w:tc>
        <w:tc>
          <w:tcPr>
            <w:tcW w:w="960" w:type="dxa"/>
            <w:tcBorders>
              <w:top w:val="nil"/>
              <w:left w:val="nil"/>
              <w:bottom w:val="single" w:sz="4" w:space="0" w:color="auto"/>
              <w:right w:val="single" w:sz="4" w:space="0" w:color="auto"/>
            </w:tcBorders>
            <w:shd w:val="clear" w:color="auto" w:fill="auto"/>
            <w:noWrap/>
            <w:vAlign w:val="bottom"/>
            <w:hideMark/>
          </w:tcPr>
          <w:p w14:paraId="4874B140"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138</w:t>
            </w:r>
          </w:p>
        </w:tc>
        <w:tc>
          <w:tcPr>
            <w:tcW w:w="1200" w:type="dxa"/>
            <w:tcBorders>
              <w:top w:val="nil"/>
              <w:left w:val="nil"/>
              <w:bottom w:val="single" w:sz="4" w:space="0" w:color="auto"/>
              <w:right w:val="single" w:sz="4" w:space="0" w:color="auto"/>
            </w:tcBorders>
            <w:shd w:val="clear" w:color="auto" w:fill="auto"/>
            <w:noWrap/>
            <w:vAlign w:val="bottom"/>
            <w:hideMark/>
          </w:tcPr>
          <w:p w14:paraId="3FC0D145" w14:textId="5A3F8982"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32928E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628A8522"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6B81DF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50621EF0"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1992</w:t>
            </w:r>
          </w:p>
        </w:tc>
        <w:tc>
          <w:tcPr>
            <w:tcW w:w="960" w:type="dxa"/>
            <w:tcBorders>
              <w:top w:val="nil"/>
              <w:left w:val="nil"/>
              <w:bottom w:val="single" w:sz="4" w:space="0" w:color="auto"/>
              <w:right w:val="single" w:sz="4" w:space="0" w:color="auto"/>
            </w:tcBorders>
            <w:shd w:val="clear" w:color="auto" w:fill="auto"/>
            <w:noWrap/>
            <w:vAlign w:val="bottom"/>
            <w:hideMark/>
          </w:tcPr>
          <w:p w14:paraId="5F49BC5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164</w:t>
            </w:r>
          </w:p>
        </w:tc>
        <w:tc>
          <w:tcPr>
            <w:tcW w:w="1200" w:type="dxa"/>
            <w:tcBorders>
              <w:top w:val="nil"/>
              <w:left w:val="nil"/>
              <w:bottom w:val="single" w:sz="4" w:space="0" w:color="auto"/>
              <w:right w:val="single" w:sz="4" w:space="0" w:color="auto"/>
            </w:tcBorders>
            <w:shd w:val="clear" w:color="auto" w:fill="auto"/>
            <w:noWrap/>
            <w:vAlign w:val="bottom"/>
            <w:hideMark/>
          </w:tcPr>
          <w:p w14:paraId="2ACB7009" w14:textId="4161E295"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995CA9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0EDE4AF2"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722479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792218D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1989</w:t>
            </w:r>
          </w:p>
        </w:tc>
        <w:tc>
          <w:tcPr>
            <w:tcW w:w="960" w:type="dxa"/>
            <w:tcBorders>
              <w:top w:val="nil"/>
              <w:left w:val="nil"/>
              <w:bottom w:val="single" w:sz="4" w:space="0" w:color="auto"/>
              <w:right w:val="single" w:sz="4" w:space="0" w:color="auto"/>
            </w:tcBorders>
            <w:shd w:val="clear" w:color="auto" w:fill="auto"/>
            <w:noWrap/>
            <w:vAlign w:val="bottom"/>
            <w:hideMark/>
          </w:tcPr>
          <w:p w14:paraId="2C1FE2F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166</w:t>
            </w:r>
          </w:p>
        </w:tc>
        <w:tc>
          <w:tcPr>
            <w:tcW w:w="1200" w:type="dxa"/>
            <w:tcBorders>
              <w:top w:val="nil"/>
              <w:left w:val="nil"/>
              <w:bottom w:val="single" w:sz="4" w:space="0" w:color="auto"/>
              <w:right w:val="single" w:sz="4" w:space="0" w:color="auto"/>
            </w:tcBorders>
            <w:shd w:val="clear" w:color="auto" w:fill="auto"/>
            <w:noWrap/>
            <w:vAlign w:val="bottom"/>
            <w:hideMark/>
          </w:tcPr>
          <w:p w14:paraId="5E532F77" w14:textId="699AACE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850CD3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67A895C5"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0EDD8B8"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3F9FC42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6F35575F"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57</w:t>
            </w:r>
          </w:p>
        </w:tc>
        <w:tc>
          <w:tcPr>
            <w:tcW w:w="1200" w:type="dxa"/>
            <w:tcBorders>
              <w:top w:val="nil"/>
              <w:left w:val="nil"/>
              <w:bottom w:val="single" w:sz="4" w:space="0" w:color="auto"/>
              <w:right w:val="single" w:sz="4" w:space="0" w:color="auto"/>
            </w:tcBorders>
            <w:shd w:val="clear" w:color="auto" w:fill="auto"/>
            <w:noWrap/>
            <w:vAlign w:val="bottom"/>
            <w:hideMark/>
          </w:tcPr>
          <w:p w14:paraId="6C65D431" w14:textId="73A50BFF"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198A3F3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31BF662C"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869084"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4A62EBA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4FF7150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65</w:t>
            </w:r>
          </w:p>
        </w:tc>
        <w:tc>
          <w:tcPr>
            <w:tcW w:w="1200" w:type="dxa"/>
            <w:tcBorders>
              <w:top w:val="nil"/>
              <w:left w:val="nil"/>
              <w:bottom w:val="single" w:sz="4" w:space="0" w:color="auto"/>
              <w:right w:val="single" w:sz="4" w:space="0" w:color="auto"/>
            </w:tcBorders>
            <w:shd w:val="clear" w:color="auto" w:fill="auto"/>
            <w:noWrap/>
            <w:vAlign w:val="bottom"/>
            <w:hideMark/>
          </w:tcPr>
          <w:p w14:paraId="54EE593A" w14:textId="6D52FAF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6E1DBF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69D1A598"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6BF739D"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49C3086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2007</w:t>
            </w:r>
          </w:p>
        </w:tc>
        <w:tc>
          <w:tcPr>
            <w:tcW w:w="960" w:type="dxa"/>
            <w:tcBorders>
              <w:top w:val="nil"/>
              <w:left w:val="nil"/>
              <w:bottom w:val="single" w:sz="4" w:space="0" w:color="auto"/>
              <w:right w:val="single" w:sz="4" w:space="0" w:color="auto"/>
            </w:tcBorders>
            <w:shd w:val="clear" w:color="auto" w:fill="auto"/>
            <w:noWrap/>
            <w:vAlign w:val="bottom"/>
            <w:hideMark/>
          </w:tcPr>
          <w:p w14:paraId="5A26445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81</w:t>
            </w:r>
          </w:p>
        </w:tc>
        <w:tc>
          <w:tcPr>
            <w:tcW w:w="1200" w:type="dxa"/>
            <w:tcBorders>
              <w:top w:val="nil"/>
              <w:left w:val="nil"/>
              <w:bottom w:val="single" w:sz="4" w:space="0" w:color="auto"/>
              <w:right w:val="single" w:sz="4" w:space="0" w:color="auto"/>
            </w:tcBorders>
            <w:shd w:val="clear" w:color="auto" w:fill="auto"/>
            <w:noWrap/>
            <w:vAlign w:val="bottom"/>
            <w:hideMark/>
          </w:tcPr>
          <w:p w14:paraId="091981AD" w14:textId="7CC71F68"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2906DD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594A3F48"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ACA9AAD"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399CAC40"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2005</w:t>
            </w:r>
          </w:p>
        </w:tc>
        <w:tc>
          <w:tcPr>
            <w:tcW w:w="960" w:type="dxa"/>
            <w:tcBorders>
              <w:top w:val="nil"/>
              <w:left w:val="nil"/>
              <w:bottom w:val="single" w:sz="4" w:space="0" w:color="auto"/>
              <w:right w:val="single" w:sz="4" w:space="0" w:color="auto"/>
            </w:tcBorders>
            <w:shd w:val="clear" w:color="auto" w:fill="auto"/>
            <w:noWrap/>
            <w:vAlign w:val="bottom"/>
            <w:hideMark/>
          </w:tcPr>
          <w:p w14:paraId="4A88DF1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87</w:t>
            </w:r>
          </w:p>
        </w:tc>
        <w:tc>
          <w:tcPr>
            <w:tcW w:w="1200" w:type="dxa"/>
            <w:tcBorders>
              <w:top w:val="nil"/>
              <w:left w:val="nil"/>
              <w:bottom w:val="single" w:sz="4" w:space="0" w:color="auto"/>
              <w:right w:val="single" w:sz="4" w:space="0" w:color="auto"/>
            </w:tcBorders>
            <w:shd w:val="clear" w:color="auto" w:fill="auto"/>
            <w:noWrap/>
            <w:vAlign w:val="bottom"/>
            <w:hideMark/>
          </w:tcPr>
          <w:p w14:paraId="7FE2D535" w14:textId="4ED0232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C1A5561"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4497E450"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06A8D38"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62B84B9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2002</w:t>
            </w:r>
          </w:p>
        </w:tc>
        <w:tc>
          <w:tcPr>
            <w:tcW w:w="960" w:type="dxa"/>
            <w:tcBorders>
              <w:top w:val="nil"/>
              <w:left w:val="nil"/>
              <w:bottom w:val="single" w:sz="4" w:space="0" w:color="auto"/>
              <w:right w:val="single" w:sz="4" w:space="0" w:color="auto"/>
            </w:tcBorders>
            <w:shd w:val="clear" w:color="auto" w:fill="auto"/>
            <w:noWrap/>
            <w:vAlign w:val="bottom"/>
            <w:hideMark/>
          </w:tcPr>
          <w:p w14:paraId="5338230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114</w:t>
            </w:r>
          </w:p>
        </w:tc>
        <w:tc>
          <w:tcPr>
            <w:tcW w:w="1200" w:type="dxa"/>
            <w:tcBorders>
              <w:top w:val="nil"/>
              <w:left w:val="nil"/>
              <w:bottom w:val="single" w:sz="4" w:space="0" w:color="auto"/>
              <w:right w:val="single" w:sz="4" w:space="0" w:color="auto"/>
            </w:tcBorders>
            <w:shd w:val="clear" w:color="auto" w:fill="auto"/>
            <w:noWrap/>
            <w:vAlign w:val="bottom"/>
            <w:hideMark/>
          </w:tcPr>
          <w:p w14:paraId="2BA41769" w14:textId="5EC2CC3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122F182"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3199708A"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21EB3F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3EEB01F1"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1999</w:t>
            </w:r>
          </w:p>
        </w:tc>
        <w:tc>
          <w:tcPr>
            <w:tcW w:w="960" w:type="dxa"/>
            <w:tcBorders>
              <w:top w:val="nil"/>
              <w:left w:val="nil"/>
              <w:bottom w:val="single" w:sz="4" w:space="0" w:color="auto"/>
              <w:right w:val="single" w:sz="4" w:space="0" w:color="auto"/>
            </w:tcBorders>
            <w:shd w:val="clear" w:color="auto" w:fill="auto"/>
            <w:noWrap/>
            <w:vAlign w:val="bottom"/>
            <w:hideMark/>
          </w:tcPr>
          <w:p w14:paraId="58B6540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121</w:t>
            </w:r>
          </w:p>
        </w:tc>
        <w:tc>
          <w:tcPr>
            <w:tcW w:w="1200" w:type="dxa"/>
            <w:tcBorders>
              <w:top w:val="nil"/>
              <w:left w:val="nil"/>
              <w:bottom w:val="single" w:sz="4" w:space="0" w:color="auto"/>
              <w:right w:val="single" w:sz="4" w:space="0" w:color="auto"/>
            </w:tcBorders>
            <w:shd w:val="clear" w:color="auto" w:fill="auto"/>
            <w:noWrap/>
            <w:vAlign w:val="bottom"/>
            <w:hideMark/>
          </w:tcPr>
          <w:p w14:paraId="65C1F2A5" w14:textId="5DFE8AD9"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C8691E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3D41EB21"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67F3B7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3A1A370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ABEC53E"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48</w:t>
            </w:r>
          </w:p>
        </w:tc>
        <w:tc>
          <w:tcPr>
            <w:tcW w:w="1200" w:type="dxa"/>
            <w:tcBorders>
              <w:top w:val="nil"/>
              <w:left w:val="nil"/>
              <w:bottom w:val="single" w:sz="4" w:space="0" w:color="auto"/>
              <w:right w:val="single" w:sz="4" w:space="0" w:color="auto"/>
            </w:tcBorders>
            <w:shd w:val="clear" w:color="auto" w:fill="auto"/>
            <w:noWrap/>
            <w:vAlign w:val="bottom"/>
            <w:hideMark/>
          </w:tcPr>
          <w:p w14:paraId="23A194FF" w14:textId="6A59DE3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8DDBA54" w14:textId="472AD5AA"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DHS 2013</w:t>
            </w:r>
          </w:p>
        </w:tc>
      </w:tr>
      <w:tr w:rsidR="0099479E" w:rsidRPr="00C07C47" w14:paraId="7B55833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4E616D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2A065B3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50E6408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59</w:t>
            </w:r>
          </w:p>
        </w:tc>
        <w:tc>
          <w:tcPr>
            <w:tcW w:w="1200" w:type="dxa"/>
            <w:tcBorders>
              <w:top w:val="nil"/>
              <w:left w:val="nil"/>
              <w:bottom w:val="single" w:sz="4" w:space="0" w:color="auto"/>
              <w:right w:val="single" w:sz="4" w:space="0" w:color="auto"/>
            </w:tcBorders>
            <w:shd w:val="clear" w:color="auto" w:fill="auto"/>
            <w:noWrap/>
            <w:vAlign w:val="bottom"/>
            <w:hideMark/>
          </w:tcPr>
          <w:p w14:paraId="2C460B9B" w14:textId="13AB79CD"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1637F242" w14:textId="5153BB6A"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99479E" w:rsidRPr="00C07C47" w14:paraId="556252B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A990DB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7CAFC27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2007</w:t>
            </w:r>
          </w:p>
        </w:tc>
        <w:tc>
          <w:tcPr>
            <w:tcW w:w="960" w:type="dxa"/>
            <w:tcBorders>
              <w:top w:val="nil"/>
              <w:left w:val="nil"/>
              <w:bottom w:val="single" w:sz="4" w:space="0" w:color="auto"/>
              <w:right w:val="single" w:sz="4" w:space="0" w:color="auto"/>
            </w:tcBorders>
            <w:shd w:val="clear" w:color="auto" w:fill="auto"/>
            <w:noWrap/>
            <w:vAlign w:val="bottom"/>
            <w:hideMark/>
          </w:tcPr>
          <w:p w14:paraId="7DC4A77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67</w:t>
            </w:r>
          </w:p>
        </w:tc>
        <w:tc>
          <w:tcPr>
            <w:tcW w:w="1200" w:type="dxa"/>
            <w:tcBorders>
              <w:top w:val="nil"/>
              <w:left w:val="nil"/>
              <w:bottom w:val="single" w:sz="4" w:space="0" w:color="auto"/>
              <w:right w:val="single" w:sz="4" w:space="0" w:color="auto"/>
            </w:tcBorders>
            <w:shd w:val="clear" w:color="auto" w:fill="auto"/>
            <w:noWrap/>
            <w:vAlign w:val="bottom"/>
            <w:hideMark/>
          </w:tcPr>
          <w:p w14:paraId="7C59AF2F" w14:textId="3FBB7A53"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17A2A360" w14:textId="1449B77D"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DHS 2013</w:t>
            </w:r>
          </w:p>
        </w:tc>
      </w:tr>
      <w:tr w:rsidR="0099479E" w:rsidRPr="00C07C47" w14:paraId="66DDC127"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80D3E0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6F1282A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2005</w:t>
            </w:r>
          </w:p>
        </w:tc>
        <w:tc>
          <w:tcPr>
            <w:tcW w:w="960" w:type="dxa"/>
            <w:tcBorders>
              <w:top w:val="nil"/>
              <w:left w:val="nil"/>
              <w:bottom w:val="single" w:sz="4" w:space="0" w:color="auto"/>
              <w:right w:val="single" w:sz="4" w:space="0" w:color="auto"/>
            </w:tcBorders>
            <w:shd w:val="clear" w:color="auto" w:fill="auto"/>
            <w:noWrap/>
            <w:vAlign w:val="bottom"/>
            <w:hideMark/>
          </w:tcPr>
          <w:p w14:paraId="342B9CF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69</w:t>
            </w:r>
          </w:p>
        </w:tc>
        <w:tc>
          <w:tcPr>
            <w:tcW w:w="1200" w:type="dxa"/>
            <w:tcBorders>
              <w:top w:val="nil"/>
              <w:left w:val="nil"/>
              <w:bottom w:val="single" w:sz="4" w:space="0" w:color="auto"/>
              <w:right w:val="single" w:sz="4" w:space="0" w:color="auto"/>
            </w:tcBorders>
            <w:shd w:val="clear" w:color="auto" w:fill="auto"/>
            <w:noWrap/>
            <w:vAlign w:val="bottom"/>
            <w:hideMark/>
          </w:tcPr>
          <w:p w14:paraId="08313DBF" w14:textId="2DD36D1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41A7A96" w14:textId="6B10F20D"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99479E" w:rsidRPr="00C07C47" w14:paraId="13CB0DD8"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447EE4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368BFB7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2002</w:t>
            </w:r>
          </w:p>
        </w:tc>
        <w:tc>
          <w:tcPr>
            <w:tcW w:w="960" w:type="dxa"/>
            <w:tcBorders>
              <w:top w:val="nil"/>
              <w:left w:val="nil"/>
              <w:bottom w:val="single" w:sz="4" w:space="0" w:color="auto"/>
              <w:right w:val="single" w:sz="4" w:space="0" w:color="auto"/>
            </w:tcBorders>
            <w:shd w:val="clear" w:color="auto" w:fill="auto"/>
            <w:noWrap/>
            <w:vAlign w:val="bottom"/>
            <w:hideMark/>
          </w:tcPr>
          <w:p w14:paraId="333B0BD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95</w:t>
            </w:r>
          </w:p>
        </w:tc>
        <w:tc>
          <w:tcPr>
            <w:tcW w:w="1200" w:type="dxa"/>
            <w:tcBorders>
              <w:top w:val="nil"/>
              <w:left w:val="nil"/>
              <w:bottom w:val="single" w:sz="4" w:space="0" w:color="auto"/>
              <w:right w:val="single" w:sz="4" w:space="0" w:color="auto"/>
            </w:tcBorders>
            <w:shd w:val="clear" w:color="auto" w:fill="auto"/>
            <w:noWrap/>
            <w:vAlign w:val="bottom"/>
            <w:hideMark/>
          </w:tcPr>
          <w:p w14:paraId="7B427B31" w14:textId="1CEA1DA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407CEE34" w14:textId="0422CD0B"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DHS 2013</w:t>
            </w:r>
          </w:p>
        </w:tc>
      </w:tr>
      <w:tr w:rsidR="0099479E" w:rsidRPr="00C07C47" w14:paraId="58E2CA24"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FDEDFD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tcBorders>
              <w:top w:val="nil"/>
              <w:left w:val="nil"/>
              <w:bottom w:val="single" w:sz="4" w:space="0" w:color="auto"/>
              <w:right w:val="single" w:sz="4" w:space="0" w:color="auto"/>
            </w:tcBorders>
            <w:shd w:val="clear" w:color="auto" w:fill="auto"/>
            <w:noWrap/>
            <w:vAlign w:val="bottom"/>
            <w:hideMark/>
          </w:tcPr>
          <w:p w14:paraId="543E7381"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1999</w:t>
            </w:r>
          </w:p>
        </w:tc>
        <w:tc>
          <w:tcPr>
            <w:tcW w:w="960" w:type="dxa"/>
            <w:tcBorders>
              <w:top w:val="nil"/>
              <w:left w:val="nil"/>
              <w:bottom w:val="single" w:sz="4" w:space="0" w:color="auto"/>
              <w:right w:val="single" w:sz="4" w:space="0" w:color="auto"/>
            </w:tcBorders>
            <w:shd w:val="clear" w:color="auto" w:fill="auto"/>
            <w:noWrap/>
            <w:vAlign w:val="bottom"/>
            <w:hideMark/>
          </w:tcPr>
          <w:p w14:paraId="7AE1F67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49B88AC5" w14:textId="392ABE59"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47B07E1C" w14:textId="4620DD43"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DHS 2013</w:t>
            </w:r>
          </w:p>
        </w:tc>
      </w:tr>
      <w:tr w:rsidR="0099479E" w:rsidRPr="00C07C47" w14:paraId="28A82A53"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F71BC58"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195339B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1998</w:t>
            </w:r>
          </w:p>
        </w:tc>
        <w:tc>
          <w:tcPr>
            <w:tcW w:w="960" w:type="dxa"/>
            <w:tcBorders>
              <w:top w:val="nil"/>
              <w:left w:val="nil"/>
              <w:bottom w:val="single" w:sz="4" w:space="0" w:color="auto"/>
              <w:right w:val="single" w:sz="4" w:space="0" w:color="auto"/>
            </w:tcBorders>
            <w:shd w:val="clear" w:color="auto" w:fill="auto"/>
            <w:noWrap/>
            <w:vAlign w:val="bottom"/>
            <w:hideMark/>
          </w:tcPr>
          <w:p w14:paraId="28D9C85F"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140</w:t>
            </w:r>
          </w:p>
        </w:tc>
        <w:tc>
          <w:tcPr>
            <w:tcW w:w="1200" w:type="dxa"/>
            <w:tcBorders>
              <w:top w:val="nil"/>
              <w:left w:val="nil"/>
              <w:bottom w:val="single" w:sz="4" w:space="0" w:color="auto"/>
              <w:right w:val="single" w:sz="4" w:space="0" w:color="auto"/>
            </w:tcBorders>
            <w:shd w:val="clear" w:color="auto" w:fill="auto"/>
            <w:noWrap/>
            <w:vAlign w:val="bottom"/>
            <w:hideMark/>
          </w:tcPr>
          <w:p w14:paraId="45E8A267" w14:textId="07869EF0"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8AB249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59F5986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66C67BA"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17D41F8B"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1996</w:t>
            </w:r>
          </w:p>
        </w:tc>
        <w:tc>
          <w:tcPr>
            <w:tcW w:w="960" w:type="dxa"/>
            <w:tcBorders>
              <w:top w:val="nil"/>
              <w:left w:val="nil"/>
              <w:bottom w:val="single" w:sz="4" w:space="0" w:color="auto"/>
              <w:right w:val="single" w:sz="4" w:space="0" w:color="auto"/>
            </w:tcBorders>
            <w:shd w:val="clear" w:color="auto" w:fill="auto"/>
            <w:noWrap/>
            <w:vAlign w:val="bottom"/>
            <w:hideMark/>
          </w:tcPr>
          <w:p w14:paraId="3FCACA3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166</w:t>
            </w:r>
          </w:p>
        </w:tc>
        <w:tc>
          <w:tcPr>
            <w:tcW w:w="1200" w:type="dxa"/>
            <w:tcBorders>
              <w:top w:val="nil"/>
              <w:left w:val="nil"/>
              <w:bottom w:val="single" w:sz="4" w:space="0" w:color="auto"/>
              <w:right w:val="single" w:sz="4" w:space="0" w:color="auto"/>
            </w:tcBorders>
            <w:shd w:val="clear" w:color="auto" w:fill="auto"/>
            <w:noWrap/>
            <w:vAlign w:val="bottom"/>
            <w:hideMark/>
          </w:tcPr>
          <w:p w14:paraId="61BCC56C" w14:textId="644545F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1EE9C7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3A844B81"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DE5C94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33681C7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1994</w:t>
            </w:r>
          </w:p>
        </w:tc>
        <w:tc>
          <w:tcPr>
            <w:tcW w:w="960" w:type="dxa"/>
            <w:tcBorders>
              <w:top w:val="nil"/>
              <w:left w:val="nil"/>
              <w:bottom w:val="single" w:sz="4" w:space="0" w:color="auto"/>
              <w:right w:val="single" w:sz="4" w:space="0" w:color="auto"/>
            </w:tcBorders>
            <w:shd w:val="clear" w:color="auto" w:fill="auto"/>
            <w:noWrap/>
            <w:vAlign w:val="bottom"/>
            <w:hideMark/>
          </w:tcPr>
          <w:p w14:paraId="3C18A90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161</w:t>
            </w:r>
          </w:p>
        </w:tc>
        <w:tc>
          <w:tcPr>
            <w:tcW w:w="1200" w:type="dxa"/>
            <w:tcBorders>
              <w:top w:val="nil"/>
              <w:left w:val="nil"/>
              <w:bottom w:val="single" w:sz="4" w:space="0" w:color="auto"/>
              <w:right w:val="single" w:sz="4" w:space="0" w:color="auto"/>
            </w:tcBorders>
            <w:shd w:val="clear" w:color="auto" w:fill="auto"/>
            <w:noWrap/>
            <w:vAlign w:val="bottom"/>
            <w:hideMark/>
          </w:tcPr>
          <w:p w14:paraId="1918E99A" w14:textId="37886095"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BC6890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24DFD9E7"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0516BE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4EA5672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1992</w:t>
            </w:r>
          </w:p>
        </w:tc>
        <w:tc>
          <w:tcPr>
            <w:tcW w:w="960" w:type="dxa"/>
            <w:tcBorders>
              <w:top w:val="nil"/>
              <w:left w:val="nil"/>
              <w:bottom w:val="single" w:sz="4" w:space="0" w:color="auto"/>
              <w:right w:val="single" w:sz="4" w:space="0" w:color="auto"/>
            </w:tcBorders>
            <w:shd w:val="clear" w:color="auto" w:fill="auto"/>
            <w:noWrap/>
            <w:vAlign w:val="bottom"/>
            <w:hideMark/>
          </w:tcPr>
          <w:p w14:paraId="3A73A5D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170</w:t>
            </w:r>
          </w:p>
        </w:tc>
        <w:tc>
          <w:tcPr>
            <w:tcW w:w="1200" w:type="dxa"/>
            <w:tcBorders>
              <w:top w:val="nil"/>
              <w:left w:val="nil"/>
              <w:bottom w:val="single" w:sz="4" w:space="0" w:color="auto"/>
              <w:right w:val="single" w:sz="4" w:space="0" w:color="auto"/>
            </w:tcBorders>
            <w:shd w:val="clear" w:color="auto" w:fill="auto"/>
            <w:noWrap/>
            <w:vAlign w:val="bottom"/>
            <w:hideMark/>
          </w:tcPr>
          <w:p w14:paraId="01AD89A4" w14:textId="151F9CDC"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98600F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2AA5C2DD"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AB7392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2217620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1989</w:t>
            </w:r>
          </w:p>
        </w:tc>
        <w:tc>
          <w:tcPr>
            <w:tcW w:w="960" w:type="dxa"/>
            <w:tcBorders>
              <w:top w:val="nil"/>
              <w:left w:val="nil"/>
              <w:bottom w:val="single" w:sz="4" w:space="0" w:color="auto"/>
              <w:right w:val="single" w:sz="4" w:space="0" w:color="auto"/>
            </w:tcBorders>
            <w:shd w:val="clear" w:color="auto" w:fill="auto"/>
            <w:noWrap/>
            <w:vAlign w:val="bottom"/>
            <w:hideMark/>
          </w:tcPr>
          <w:p w14:paraId="7618ABD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188</w:t>
            </w:r>
          </w:p>
        </w:tc>
        <w:tc>
          <w:tcPr>
            <w:tcW w:w="1200" w:type="dxa"/>
            <w:tcBorders>
              <w:top w:val="nil"/>
              <w:left w:val="nil"/>
              <w:bottom w:val="single" w:sz="4" w:space="0" w:color="auto"/>
              <w:right w:val="single" w:sz="4" w:space="0" w:color="auto"/>
            </w:tcBorders>
            <w:shd w:val="clear" w:color="auto" w:fill="auto"/>
            <w:noWrap/>
            <w:vAlign w:val="bottom"/>
            <w:hideMark/>
          </w:tcPr>
          <w:p w14:paraId="2B853644" w14:textId="13BC229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07F9C8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581FD21C"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4315281"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6336FDDF"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1986</w:t>
            </w:r>
          </w:p>
        </w:tc>
        <w:tc>
          <w:tcPr>
            <w:tcW w:w="960" w:type="dxa"/>
            <w:tcBorders>
              <w:top w:val="nil"/>
              <w:left w:val="nil"/>
              <w:bottom w:val="single" w:sz="4" w:space="0" w:color="auto"/>
              <w:right w:val="single" w:sz="4" w:space="0" w:color="auto"/>
            </w:tcBorders>
            <w:shd w:val="clear" w:color="auto" w:fill="auto"/>
            <w:noWrap/>
            <w:vAlign w:val="bottom"/>
            <w:hideMark/>
          </w:tcPr>
          <w:p w14:paraId="4FB63A2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218</w:t>
            </w:r>
          </w:p>
        </w:tc>
        <w:tc>
          <w:tcPr>
            <w:tcW w:w="1200" w:type="dxa"/>
            <w:tcBorders>
              <w:top w:val="nil"/>
              <w:left w:val="nil"/>
              <w:bottom w:val="single" w:sz="4" w:space="0" w:color="auto"/>
              <w:right w:val="single" w:sz="4" w:space="0" w:color="auto"/>
            </w:tcBorders>
            <w:shd w:val="clear" w:color="auto" w:fill="auto"/>
            <w:noWrap/>
            <w:vAlign w:val="bottom"/>
            <w:hideMark/>
          </w:tcPr>
          <w:p w14:paraId="1CE140A9" w14:textId="77C1BE5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87A551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2000</w:t>
            </w:r>
          </w:p>
        </w:tc>
      </w:tr>
      <w:tr w:rsidR="0099479E" w:rsidRPr="00C07C47" w14:paraId="23F92617"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7CC6C3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585F5C7B"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2004</w:t>
            </w:r>
          </w:p>
        </w:tc>
        <w:tc>
          <w:tcPr>
            <w:tcW w:w="960" w:type="dxa"/>
            <w:tcBorders>
              <w:top w:val="nil"/>
              <w:left w:val="nil"/>
              <w:bottom w:val="single" w:sz="4" w:space="0" w:color="auto"/>
              <w:right w:val="single" w:sz="4" w:space="0" w:color="auto"/>
            </w:tcBorders>
            <w:shd w:val="clear" w:color="auto" w:fill="auto"/>
            <w:noWrap/>
            <w:vAlign w:val="bottom"/>
            <w:hideMark/>
          </w:tcPr>
          <w:p w14:paraId="5D6BBBD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130</w:t>
            </w:r>
          </w:p>
        </w:tc>
        <w:tc>
          <w:tcPr>
            <w:tcW w:w="1200" w:type="dxa"/>
            <w:tcBorders>
              <w:top w:val="nil"/>
              <w:left w:val="nil"/>
              <w:bottom w:val="single" w:sz="4" w:space="0" w:color="auto"/>
              <w:right w:val="single" w:sz="4" w:space="0" w:color="auto"/>
            </w:tcBorders>
            <w:shd w:val="clear" w:color="auto" w:fill="auto"/>
            <w:noWrap/>
            <w:vAlign w:val="bottom"/>
            <w:hideMark/>
          </w:tcPr>
          <w:p w14:paraId="0912FDAE" w14:textId="22641512"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89AC15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7551106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8370C42"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62DE19E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2002</w:t>
            </w:r>
          </w:p>
        </w:tc>
        <w:tc>
          <w:tcPr>
            <w:tcW w:w="960" w:type="dxa"/>
            <w:tcBorders>
              <w:top w:val="nil"/>
              <w:left w:val="nil"/>
              <w:bottom w:val="single" w:sz="4" w:space="0" w:color="auto"/>
              <w:right w:val="single" w:sz="4" w:space="0" w:color="auto"/>
            </w:tcBorders>
            <w:shd w:val="clear" w:color="auto" w:fill="auto"/>
            <w:noWrap/>
            <w:vAlign w:val="bottom"/>
            <w:hideMark/>
          </w:tcPr>
          <w:p w14:paraId="7D94187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130</w:t>
            </w:r>
          </w:p>
        </w:tc>
        <w:tc>
          <w:tcPr>
            <w:tcW w:w="1200" w:type="dxa"/>
            <w:tcBorders>
              <w:top w:val="nil"/>
              <w:left w:val="nil"/>
              <w:bottom w:val="single" w:sz="4" w:space="0" w:color="auto"/>
              <w:right w:val="single" w:sz="4" w:space="0" w:color="auto"/>
            </w:tcBorders>
            <w:shd w:val="clear" w:color="auto" w:fill="auto"/>
            <w:noWrap/>
            <w:vAlign w:val="bottom"/>
            <w:hideMark/>
          </w:tcPr>
          <w:p w14:paraId="357B88DD" w14:textId="4A37BB18"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F3E5509"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3B48CEC8"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1F06E2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3FBFBE4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39F4061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133</w:t>
            </w:r>
          </w:p>
        </w:tc>
        <w:tc>
          <w:tcPr>
            <w:tcW w:w="1200" w:type="dxa"/>
            <w:tcBorders>
              <w:top w:val="nil"/>
              <w:left w:val="nil"/>
              <w:bottom w:val="single" w:sz="4" w:space="0" w:color="auto"/>
              <w:right w:val="single" w:sz="4" w:space="0" w:color="auto"/>
            </w:tcBorders>
            <w:shd w:val="clear" w:color="auto" w:fill="auto"/>
            <w:noWrap/>
            <w:vAlign w:val="bottom"/>
            <w:hideMark/>
          </w:tcPr>
          <w:p w14:paraId="619A2E5E" w14:textId="53F1D8ED"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2F1A4B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29D7A560"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331A17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520BADF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1997</w:t>
            </w:r>
          </w:p>
        </w:tc>
        <w:tc>
          <w:tcPr>
            <w:tcW w:w="960" w:type="dxa"/>
            <w:tcBorders>
              <w:top w:val="nil"/>
              <w:left w:val="nil"/>
              <w:bottom w:val="single" w:sz="4" w:space="0" w:color="auto"/>
              <w:right w:val="single" w:sz="4" w:space="0" w:color="auto"/>
            </w:tcBorders>
            <w:shd w:val="clear" w:color="auto" w:fill="auto"/>
            <w:noWrap/>
            <w:vAlign w:val="bottom"/>
            <w:hideMark/>
          </w:tcPr>
          <w:p w14:paraId="251DB9DE"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139</w:t>
            </w:r>
          </w:p>
        </w:tc>
        <w:tc>
          <w:tcPr>
            <w:tcW w:w="1200" w:type="dxa"/>
            <w:tcBorders>
              <w:top w:val="nil"/>
              <w:left w:val="nil"/>
              <w:bottom w:val="single" w:sz="4" w:space="0" w:color="auto"/>
              <w:right w:val="single" w:sz="4" w:space="0" w:color="auto"/>
            </w:tcBorders>
            <w:shd w:val="clear" w:color="auto" w:fill="auto"/>
            <w:noWrap/>
            <w:vAlign w:val="bottom"/>
            <w:hideMark/>
          </w:tcPr>
          <w:p w14:paraId="00704B06" w14:textId="48DF535B"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EFAE2B1"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71188E79"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0F029A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287B5E2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1995</w:t>
            </w:r>
          </w:p>
        </w:tc>
        <w:tc>
          <w:tcPr>
            <w:tcW w:w="960" w:type="dxa"/>
            <w:tcBorders>
              <w:top w:val="nil"/>
              <w:left w:val="nil"/>
              <w:bottom w:val="single" w:sz="4" w:space="0" w:color="auto"/>
              <w:right w:val="single" w:sz="4" w:space="0" w:color="auto"/>
            </w:tcBorders>
            <w:shd w:val="clear" w:color="auto" w:fill="auto"/>
            <w:noWrap/>
            <w:vAlign w:val="bottom"/>
            <w:hideMark/>
          </w:tcPr>
          <w:p w14:paraId="1FD7367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161</w:t>
            </w:r>
          </w:p>
        </w:tc>
        <w:tc>
          <w:tcPr>
            <w:tcW w:w="1200" w:type="dxa"/>
            <w:tcBorders>
              <w:top w:val="nil"/>
              <w:left w:val="nil"/>
              <w:bottom w:val="single" w:sz="4" w:space="0" w:color="auto"/>
              <w:right w:val="single" w:sz="4" w:space="0" w:color="auto"/>
            </w:tcBorders>
            <w:shd w:val="clear" w:color="auto" w:fill="auto"/>
            <w:noWrap/>
            <w:vAlign w:val="bottom"/>
            <w:hideMark/>
          </w:tcPr>
          <w:p w14:paraId="1E512D3A" w14:textId="688A7AF4"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B40D42D"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026997D2"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61EA6C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70F0ECA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1992</w:t>
            </w:r>
          </w:p>
        </w:tc>
        <w:tc>
          <w:tcPr>
            <w:tcW w:w="960" w:type="dxa"/>
            <w:tcBorders>
              <w:top w:val="nil"/>
              <w:left w:val="nil"/>
              <w:bottom w:val="single" w:sz="4" w:space="0" w:color="auto"/>
              <w:right w:val="single" w:sz="4" w:space="0" w:color="auto"/>
            </w:tcBorders>
            <w:shd w:val="clear" w:color="auto" w:fill="auto"/>
            <w:noWrap/>
            <w:vAlign w:val="bottom"/>
            <w:hideMark/>
          </w:tcPr>
          <w:p w14:paraId="65B3534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187</w:t>
            </w:r>
          </w:p>
        </w:tc>
        <w:tc>
          <w:tcPr>
            <w:tcW w:w="1200" w:type="dxa"/>
            <w:tcBorders>
              <w:top w:val="nil"/>
              <w:left w:val="nil"/>
              <w:bottom w:val="single" w:sz="4" w:space="0" w:color="auto"/>
              <w:right w:val="single" w:sz="4" w:space="0" w:color="auto"/>
            </w:tcBorders>
            <w:shd w:val="clear" w:color="auto" w:fill="auto"/>
            <w:noWrap/>
            <w:vAlign w:val="bottom"/>
            <w:hideMark/>
          </w:tcPr>
          <w:p w14:paraId="2B8F9767" w14:textId="2BAE28EC"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EB00982"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2005</w:t>
            </w:r>
          </w:p>
        </w:tc>
      </w:tr>
      <w:tr w:rsidR="0099479E" w:rsidRPr="00C07C47" w14:paraId="543B8D85"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7F213B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0CEBA88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2008</w:t>
            </w:r>
          </w:p>
        </w:tc>
        <w:tc>
          <w:tcPr>
            <w:tcW w:w="960" w:type="dxa"/>
            <w:tcBorders>
              <w:top w:val="nil"/>
              <w:left w:val="nil"/>
              <w:bottom w:val="single" w:sz="4" w:space="0" w:color="auto"/>
              <w:right w:val="single" w:sz="4" w:space="0" w:color="auto"/>
            </w:tcBorders>
            <w:shd w:val="clear" w:color="auto" w:fill="auto"/>
            <w:noWrap/>
            <w:vAlign w:val="bottom"/>
            <w:hideMark/>
          </w:tcPr>
          <w:p w14:paraId="47AC36D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72</w:t>
            </w:r>
          </w:p>
        </w:tc>
        <w:tc>
          <w:tcPr>
            <w:tcW w:w="1200" w:type="dxa"/>
            <w:tcBorders>
              <w:top w:val="nil"/>
              <w:left w:val="nil"/>
              <w:bottom w:val="single" w:sz="4" w:space="0" w:color="auto"/>
              <w:right w:val="single" w:sz="4" w:space="0" w:color="auto"/>
            </w:tcBorders>
            <w:shd w:val="clear" w:color="auto" w:fill="auto"/>
            <w:noWrap/>
            <w:vAlign w:val="bottom"/>
            <w:hideMark/>
          </w:tcPr>
          <w:p w14:paraId="34C128CE" w14:textId="5886D98F"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14737F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3AF00955"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BB1128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23210F3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2006</w:t>
            </w:r>
          </w:p>
        </w:tc>
        <w:tc>
          <w:tcPr>
            <w:tcW w:w="960" w:type="dxa"/>
            <w:tcBorders>
              <w:top w:val="nil"/>
              <w:left w:val="nil"/>
              <w:bottom w:val="single" w:sz="4" w:space="0" w:color="auto"/>
              <w:right w:val="single" w:sz="4" w:space="0" w:color="auto"/>
            </w:tcBorders>
            <w:shd w:val="clear" w:color="auto" w:fill="auto"/>
            <w:noWrap/>
            <w:vAlign w:val="bottom"/>
            <w:hideMark/>
          </w:tcPr>
          <w:p w14:paraId="4650F3E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97</w:t>
            </w:r>
          </w:p>
        </w:tc>
        <w:tc>
          <w:tcPr>
            <w:tcW w:w="1200" w:type="dxa"/>
            <w:tcBorders>
              <w:top w:val="nil"/>
              <w:left w:val="nil"/>
              <w:bottom w:val="single" w:sz="4" w:space="0" w:color="auto"/>
              <w:right w:val="single" w:sz="4" w:space="0" w:color="auto"/>
            </w:tcBorders>
            <w:shd w:val="clear" w:color="auto" w:fill="auto"/>
            <w:noWrap/>
            <w:vAlign w:val="bottom"/>
            <w:hideMark/>
          </w:tcPr>
          <w:p w14:paraId="2AAA306D" w14:textId="0701633F"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E1085F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17F87181"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5A2C8FD"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710553D8"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2004</w:t>
            </w:r>
          </w:p>
        </w:tc>
        <w:tc>
          <w:tcPr>
            <w:tcW w:w="960" w:type="dxa"/>
            <w:tcBorders>
              <w:top w:val="nil"/>
              <w:left w:val="nil"/>
              <w:bottom w:val="single" w:sz="4" w:space="0" w:color="auto"/>
              <w:right w:val="single" w:sz="4" w:space="0" w:color="auto"/>
            </w:tcBorders>
            <w:shd w:val="clear" w:color="auto" w:fill="auto"/>
            <w:noWrap/>
            <w:vAlign w:val="bottom"/>
            <w:hideMark/>
          </w:tcPr>
          <w:p w14:paraId="746E7FA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123</w:t>
            </w:r>
          </w:p>
        </w:tc>
        <w:tc>
          <w:tcPr>
            <w:tcW w:w="1200" w:type="dxa"/>
            <w:tcBorders>
              <w:top w:val="nil"/>
              <w:left w:val="nil"/>
              <w:bottom w:val="single" w:sz="4" w:space="0" w:color="auto"/>
              <w:right w:val="single" w:sz="4" w:space="0" w:color="auto"/>
            </w:tcBorders>
            <w:shd w:val="clear" w:color="auto" w:fill="auto"/>
            <w:noWrap/>
            <w:vAlign w:val="bottom"/>
            <w:hideMark/>
          </w:tcPr>
          <w:p w14:paraId="4E24F394" w14:textId="1C27AD6E"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AA1459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3260EC2A"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12710D8"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42BE040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2002</w:t>
            </w:r>
          </w:p>
        </w:tc>
        <w:tc>
          <w:tcPr>
            <w:tcW w:w="960" w:type="dxa"/>
            <w:tcBorders>
              <w:top w:val="nil"/>
              <w:left w:val="nil"/>
              <w:bottom w:val="single" w:sz="4" w:space="0" w:color="auto"/>
              <w:right w:val="single" w:sz="4" w:space="0" w:color="auto"/>
            </w:tcBorders>
            <w:shd w:val="clear" w:color="auto" w:fill="auto"/>
            <w:noWrap/>
            <w:vAlign w:val="bottom"/>
            <w:hideMark/>
          </w:tcPr>
          <w:p w14:paraId="0EADB7BF"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136</w:t>
            </w:r>
          </w:p>
        </w:tc>
        <w:tc>
          <w:tcPr>
            <w:tcW w:w="1200" w:type="dxa"/>
            <w:tcBorders>
              <w:top w:val="nil"/>
              <w:left w:val="nil"/>
              <w:bottom w:val="single" w:sz="4" w:space="0" w:color="auto"/>
              <w:right w:val="single" w:sz="4" w:space="0" w:color="auto"/>
            </w:tcBorders>
            <w:shd w:val="clear" w:color="auto" w:fill="auto"/>
            <w:noWrap/>
            <w:vAlign w:val="bottom"/>
            <w:hideMark/>
          </w:tcPr>
          <w:p w14:paraId="396ED222" w14:textId="42DC3EFF"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B80419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4B06AE76"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B50C4A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7493FEE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1999</w:t>
            </w:r>
          </w:p>
        </w:tc>
        <w:tc>
          <w:tcPr>
            <w:tcW w:w="960" w:type="dxa"/>
            <w:tcBorders>
              <w:top w:val="nil"/>
              <w:left w:val="nil"/>
              <w:bottom w:val="single" w:sz="4" w:space="0" w:color="auto"/>
              <w:right w:val="single" w:sz="4" w:space="0" w:color="auto"/>
            </w:tcBorders>
            <w:shd w:val="clear" w:color="auto" w:fill="auto"/>
            <w:noWrap/>
            <w:vAlign w:val="bottom"/>
            <w:hideMark/>
          </w:tcPr>
          <w:p w14:paraId="6CA6900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142</w:t>
            </w:r>
          </w:p>
        </w:tc>
        <w:tc>
          <w:tcPr>
            <w:tcW w:w="1200" w:type="dxa"/>
            <w:tcBorders>
              <w:top w:val="nil"/>
              <w:left w:val="nil"/>
              <w:bottom w:val="single" w:sz="4" w:space="0" w:color="auto"/>
              <w:right w:val="single" w:sz="4" w:space="0" w:color="auto"/>
            </w:tcBorders>
            <w:shd w:val="clear" w:color="auto" w:fill="auto"/>
            <w:noWrap/>
            <w:vAlign w:val="bottom"/>
            <w:hideMark/>
          </w:tcPr>
          <w:p w14:paraId="4CF11C1D" w14:textId="6CDE0B0F"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8D052D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58B9851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A5FD31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2931D440"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1996</w:t>
            </w:r>
          </w:p>
        </w:tc>
        <w:tc>
          <w:tcPr>
            <w:tcW w:w="960" w:type="dxa"/>
            <w:tcBorders>
              <w:top w:val="nil"/>
              <w:left w:val="nil"/>
              <w:bottom w:val="single" w:sz="4" w:space="0" w:color="auto"/>
              <w:right w:val="single" w:sz="4" w:space="0" w:color="auto"/>
            </w:tcBorders>
            <w:shd w:val="clear" w:color="auto" w:fill="auto"/>
            <w:noWrap/>
            <w:vAlign w:val="bottom"/>
            <w:hideMark/>
          </w:tcPr>
          <w:p w14:paraId="77A86C3F"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155</w:t>
            </w:r>
          </w:p>
        </w:tc>
        <w:tc>
          <w:tcPr>
            <w:tcW w:w="1200" w:type="dxa"/>
            <w:tcBorders>
              <w:top w:val="nil"/>
              <w:left w:val="nil"/>
              <w:bottom w:val="single" w:sz="4" w:space="0" w:color="auto"/>
              <w:right w:val="single" w:sz="4" w:space="0" w:color="auto"/>
            </w:tcBorders>
            <w:shd w:val="clear" w:color="auto" w:fill="auto"/>
            <w:noWrap/>
            <w:vAlign w:val="bottom"/>
            <w:hideMark/>
          </w:tcPr>
          <w:p w14:paraId="134D944A" w14:textId="4C29D05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23EA7D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MICS 2010</w:t>
            </w:r>
          </w:p>
        </w:tc>
      </w:tr>
      <w:tr w:rsidR="0099479E" w:rsidRPr="00C07C47" w14:paraId="11D1E8D0"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034E1E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67CC685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7CB954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57</w:t>
            </w:r>
          </w:p>
        </w:tc>
        <w:tc>
          <w:tcPr>
            <w:tcW w:w="1200" w:type="dxa"/>
            <w:tcBorders>
              <w:top w:val="nil"/>
              <w:left w:val="nil"/>
              <w:bottom w:val="single" w:sz="4" w:space="0" w:color="auto"/>
              <w:right w:val="single" w:sz="4" w:space="0" w:color="auto"/>
            </w:tcBorders>
            <w:shd w:val="clear" w:color="auto" w:fill="auto"/>
            <w:noWrap/>
            <w:vAlign w:val="bottom"/>
            <w:hideMark/>
          </w:tcPr>
          <w:p w14:paraId="482A2C5E" w14:textId="1EC2687D"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14F4E3C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699E4E9E"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CDD1F8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0A10093E"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243F38A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57</w:t>
            </w:r>
          </w:p>
        </w:tc>
        <w:tc>
          <w:tcPr>
            <w:tcW w:w="1200" w:type="dxa"/>
            <w:tcBorders>
              <w:top w:val="nil"/>
              <w:left w:val="nil"/>
              <w:bottom w:val="single" w:sz="4" w:space="0" w:color="auto"/>
              <w:right w:val="single" w:sz="4" w:space="0" w:color="auto"/>
            </w:tcBorders>
            <w:shd w:val="clear" w:color="auto" w:fill="auto"/>
            <w:noWrap/>
            <w:vAlign w:val="bottom"/>
            <w:hideMark/>
          </w:tcPr>
          <w:p w14:paraId="286D7A85" w14:textId="65CC6EF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B0212F7"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3D4DD212"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93AE8C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6400EAEA"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2007</w:t>
            </w:r>
          </w:p>
        </w:tc>
        <w:tc>
          <w:tcPr>
            <w:tcW w:w="960" w:type="dxa"/>
            <w:tcBorders>
              <w:top w:val="nil"/>
              <w:left w:val="nil"/>
              <w:bottom w:val="single" w:sz="4" w:space="0" w:color="auto"/>
              <w:right w:val="single" w:sz="4" w:space="0" w:color="auto"/>
            </w:tcBorders>
            <w:shd w:val="clear" w:color="auto" w:fill="auto"/>
            <w:noWrap/>
            <w:vAlign w:val="bottom"/>
            <w:hideMark/>
          </w:tcPr>
          <w:p w14:paraId="1240FDEF"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64</w:t>
            </w:r>
          </w:p>
        </w:tc>
        <w:tc>
          <w:tcPr>
            <w:tcW w:w="1200" w:type="dxa"/>
            <w:tcBorders>
              <w:top w:val="nil"/>
              <w:left w:val="nil"/>
              <w:bottom w:val="single" w:sz="4" w:space="0" w:color="auto"/>
              <w:right w:val="single" w:sz="4" w:space="0" w:color="auto"/>
            </w:tcBorders>
            <w:shd w:val="clear" w:color="auto" w:fill="auto"/>
            <w:noWrap/>
            <w:vAlign w:val="bottom"/>
            <w:hideMark/>
          </w:tcPr>
          <w:p w14:paraId="625A7504" w14:textId="4E002E25"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43480753"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3D985BA5"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D80CAFD"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00F82C9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2005</w:t>
            </w:r>
          </w:p>
        </w:tc>
        <w:tc>
          <w:tcPr>
            <w:tcW w:w="960" w:type="dxa"/>
            <w:tcBorders>
              <w:top w:val="nil"/>
              <w:left w:val="nil"/>
              <w:bottom w:val="single" w:sz="4" w:space="0" w:color="auto"/>
              <w:right w:val="single" w:sz="4" w:space="0" w:color="auto"/>
            </w:tcBorders>
            <w:shd w:val="clear" w:color="auto" w:fill="auto"/>
            <w:noWrap/>
            <w:vAlign w:val="bottom"/>
            <w:hideMark/>
          </w:tcPr>
          <w:p w14:paraId="4BD29CC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69</w:t>
            </w:r>
          </w:p>
        </w:tc>
        <w:tc>
          <w:tcPr>
            <w:tcW w:w="1200" w:type="dxa"/>
            <w:tcBorders>
              <w:top w:val="nil"/>
              <w:left w:val="nil"/>
              <w:bottom w:val="single" w:sz="4" w:space="0" w:color="auto"/>
              <w:right w:val="single" w:sz="4" w:space="0" w:color="auto"/>
            </w:tcBorders>
            <w:shd w:val="clear" w:color="auto" w:fill="auto"/>
            <w:noWrap/>
            <w:vAlign w:val="bottom"/>
            <w:hideMark/>
          </w:tcPr>
          <w:p w14:paraId="69D6546A" w14:textId="5DA4ED6A"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E715A0C"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0B969C56"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900A841"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49437AE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2002</w:t>
            </w:r>
          </w:p>
        </w:tc>
        <w:tc>
          <w:tcPr>
            <w:tcW w:w="960" w:type="dxa"/>
            <w:tcBorders>
              <w:top w:val="nil"/>
              <w:left w:val="nil"/>
              <w:bottom w:val="single" w:sz="4" w:space="0" w:color="auto"/>
              <w:right w:val="single" w:sz="4" w:space="0" w:color="auto"/>
            </w:tcBorders>
            <w:shd w:val="clear" w:color="auto" w:fill="auto"/>
            <w:noWrap/>
            <w:vAlign w:val="bottom"/>
            <w:hideMark/>
          </w:tcPr>
          <w:p w14:paraId="3CCE35E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84</w:t>
            </w:r>
          </w:p>
        </w:tc>
        <w:tc>
          <w:tcPr>
            <w:tcW w:w="1200" w:type="dxa"/>
            <w:tcBorders>
              <w:top w:val="nil"/>
              <w:left w:val="nil"/>
              <w:bottom w:val="single" w:sz="4" w:space="0" w:color="auto"/>
              <w:right w:val="single" w:sz="4" w:space="0" w:color="auto"/>
            </w:tcBorders>
            <w:shd w:val="clear" w:color="auto" w:fill="auto"/>
            <w:noWrap/>
            <w:vAlign w:val="bottom"/>
            <w:hideMark/>
          </w:tcPr>
          <w:p w14:paraId="4DF7884F" w14:textId="55B87FB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C3515E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78BC0249"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BF8390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6CB18F3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1999</w:t>
            </w:r>
          </w:p>
        </w:tc>
        <w:tc>
          <w:tcPr>
            <w:tcW w:w="960" w:type="dxa"/>
            <w:tcBorders>
              <w:top w:val="nil"/>
              <w:left w:val="nil"/>
              <w:bottom w:val="single" w:sz="4" w:space="0" w:color="auto"/>
              <w:right w:val="single" w:sz="4" w:space="0" w:color="auto"/>
            </w:tcBorders>
            <w:shd w:val="clear" w:color="auto" w:fill="auto"/>
            <w:noWrap/>
            <w:vAlign w:val="bottom"/>
            <w:hideMark/>
          </w:tcPr>
          <w:p w14:paraId="72CF6B7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90</w:t>
            </w:r>
          </w:p>
        </w:tc>
        <w:tc>
          <w:tcPr>
            <w:tcW w:w="1200" w:type="dxa"/>
            <w:tcBorders>
              <w:top w:val="nil"/>
              <w:left w:val="nil"/>
              <w:bottom w:val="single" w:sz="4" w:space="0" w:color="auto"/>
              <w:right w:val="single" w:sz="4" w:space="0" w:color="auto"/>
            </w:tcBorders>
            <w:shd w:val="clear" w:color="auto" w:fill="auto"/>
            <w:noWrap/>
            <w:vAlign w:val="bottom"/>
            <w:hideMark/>
          </w:tcPr>
          <w:p w14:paraId="1A59DF0A" w14:textId="16B47CF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04CE486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2013</w:t>
            </w:r>
          </w:p>
        </w:tc>
      </w:tr>
      <w:tr w:rsidR="0099479E" w:rsidRPr="00C07C47" w14:paraId="7D1EEA4E"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FB0A22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164A9BB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2001</w:t>
            </w:r>
          </w:p>
        </w:tc>
        <w:tc>
          <w:tcPr>
            <w:tcW w:w="960" w:type="dxa"/>
            <w:tcBorders>
              <w:top w:val="nil"/>
              <w:left w:val="nil"/>
              <w:bottom w:val="single" w:sz="4" w:space="0" w:color="auto"/>
              <w:right w:val="single" w:sz="4" w:space="0" w:color="auto"/>
            </w:tcBorders>
            <w:shd w:val="clear" w:color="auto" w:fill="auto"/>
            <w:noWrap/>
            <w:vAlign w:val="bottom"/>
            <w:hideMark/>
          </w:tcPr>
          <w:p w14:paraId="4743E57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102</w:t>
            </w:r>
          </w:p>
        </w:tc>
        <w:tc>
          <w:tcPr>
            <w:tcW w:w="1200" w:type="dxa"/>
            <w:tcBorders>
              <w:top w:val="nil"/>
              <w:left w:val="nil"/>
              <w:bottom w:val="single" w:sz="4" w:space="0" w:color="auto"/>
              <w:right w:val="single" w:sz="4" w:space="0" w:color="auto"/>
            </w:tcBorders>
            <w:shd w:val="clear" w:color="auto" w:fill="auto"/>
            <w:noWrap/>
            <w:vAlign w:val="bottom"/>
            <w:hideMark/>
          </w:tcPr>
          <w:p w14:paraId="12C6CBFE" w14:textId="5233A5AA"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F8C86D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6C356859"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60FB5B0"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43B9E47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1999</w:t>
            </w:r>
          </w:p>
        </w:tc>
        <w:tc>
          <w:tcPr>
            <w:tcW w:w="960" w:type="dxa"/>
            <w:tcBorders>
              <w:top w:val="nil"/>
              <w:left w:val="nil"/>
              <w:bottom w:val="single" w:sz="4" w:space="0" w:color="auto"/>
              <w:right w:val="single" w:sz="4" w:space="0" w:color="auto"/>
            </w:tcBorders>
            <w:shd w:val="clear" w:color="auto" w:fill="auto"/>
            <w:noWrap/>
            <w:vAlign w:val="bottom"/>
            <w:hideMark/>
          </w:tcPr>
          <w:p w14:paraId="4D7DDC81"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101</w:t>
            </w:r>
          </w:p>
        </w:tc>
        <w:tc>
          <w:tcPr>
            <w:tcW w:w="1200" w:type="dxa"/>
            <w:tcBorders>
              <w:top w:val="nil"/>
              <w:left w:val="nil"/>
              <w:bottom w:val="single" w:sz="4" w:space="0" w:color="auto"/>
              <w:right w:val="single" w:sz="4" w:space="0" w:color="auto"/>
            </w:tcBorders>
            <w:shd w:val="clear" w:color="auto" w:fill="auto"/>
            <w:noWrap/>
            <w:vAlign w:val="bottom"/>
            <w:hideMark/>
          </w:tcPr>
          <w:p w14:paraId="70811AB3" w14:textId="6D04C72B"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23EA3D11"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35C39EAD"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7F120D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58865B9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1997</w:t>
            </w:r>
          </w:p>
        </w:tc>
        <w:tc>
          <w:tcPr>
            <w:tcW w:w="960" w:type="dxa"/>
            <w:tcBorders>
              <w:top w:val="nil"/>
              <w:left w:val="nil"/>
              <w:bottom w:val="single" w:sz="4" w:space="0" w:color="auto"/>
              <w:right w:val="single" w:sz="4" w:space="0" w:color="auto"/>
            </w:tcBorders>
            <w:shd w:val="clear" w:color="auto" w:fill="auto"/>
            <w:noWrap/>
            <w:vAlign w:val="bottom"/>
            <w:hideMark/>
          </w:tcPr>
          <w:p w14:paraId="35743DCB"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113</w:t>
            </w:r>
          </w:p>
        </w:tc>
        <w:tc>
          <w:tcPr>
            <w:tcW w:w="1200" w:type="dxa"/>
            <w:tcBorders>
              <w:top w:val="nil"/>
              <w:left w:val="nil"/>
              <w:bottom w:val="single" w:sz="4" w:space="0" w:color="auto"/>
              <w:right w:val="single" w:sz="4" w:space="0" w:color="auto"/>
            </w:tcBorders>
            <w:shd w:val="clear" w:color="auto" w:fill="auto"/>
            <w:noWrap/>
            <w:vAlign w:val="bottom"/>
            <w:hideMark/>
          </w:tcPr>
          <w:p w14:paraId="47736658" w14:textId="69FBDB6F"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12A1064"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673002DE"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CAB1E3A"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3BB3669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1995</w:t>
            </w:r>
          </w:p>
        </w:tc>
        <w:tc>
          <w:tcPr>
            <w:tcW w:w="960" w:type="dxa"/>
            <w:tcBorders>
              <w:top w:val="nil"/>
              <w:left w:val="nil"/>
              <w:bottom w:val="single" w:sz="4" w:space="0" w:color="auto"/>
              <w:right w:val="single" w:sz="4" w:space="0" w:color="auto"/>
            </w:tcBorders>
            <w:shd w:val="clear" w:color="auto" w:fill="auto"/>
            <w:noWrap/>
            <w:vAlign w:val="bottom"/>
            <w:hideMark/>
          </w:tcPr>
          <w:p w14:paraId="6C72BE2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124</w:t>
            </w:r>
          </w:p>
        </w:tc>
        <w:tc>
          <w:tcPr>
            <w:tcW w:w="1200" w:type="dxa"/>
            <w:tcBorders>
              <w:top w:val="nil"/>
              <w:left w:val="nil"/>
              <w:bottom w:val="single" w:sz="4" w:space="0" w:color="auto"/>
              <w:right w:val="single" w:sz="4" w:space="0" w:color="auto"/>
            </w:tcBorders>
            <w:shd w:val="clear" w:color="auto" w:fill="auto"/>
            <w:noWrap/>
            <w:vAlign w:val="bottom"/>
            <w:hideMark/>
          </w:tcPr>
          <w:p w14:paraId="08F623E8" w14:textId="6719DCD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65CC3C3E"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7029374B"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7EAF184"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4B4019E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1992</w:t>
            </w:r>
          </w:p>
        </w:tc>
        <w:tc>
          <w:tcPr>
            <w:tcW w:w="960" w:type="dxa"/>
            <w:tcBorders>
              <w:top w:val="nil"/>
              <w:left w:val="nil"/>
              <w:bottom w:val="single" w:sz="4" w:space="0" w:color="auto"/>
              <w:right w:val="single" w:sz="4" w:space="0" w:color="auto"/>
            </w:tcBorders>
            <w:shd w:val="clear" w:color="auto" w:fill="auto"/>
            <w:noWrap/>
            <w:vAlign w:val="bottom"/>
            <w:hideMark/>
          </w:tcPr>
          <w:p w14:paraId="752DF77F"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150</w:t>
            </w:r>
          </w:p>
        </w:tc>
        <w:tc>
          <w:tcPr>
            <w:tcW w:w="1200" w:type="dxa"/>
            <w:tcBorders>
              <w:top w:val="nil"/>
              <w:left w:val="nil"/>
              <w:bottom w:val="single" w:sz="4" w:space="0" w:color="auto"/>
              <w:right w:val="single" w:sz="4" w:space="0" w:color="auto"/>
            </w:tcBorders>
            <w:shd w:val="clear" w:color="auto" w:fill="auto"/>
            <w:noWrap/>
            <w:vAlign w:val="bottom"/>
            <w:hideMark/>
          </w:tcPr>
          <w:p w14:paraId="7F7CC1C3" w14:textId="3A98E61D"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0225524"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3680709B"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83B23C4"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0FD8093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1989</w:t>
            </w:r>
          </w:p>
        </w:tc>
        <w:tc>
          <w:tcPr>
            <w:tcW w:w="960" w:type="dxa"/>
            <w:tcBorders>
              <w:top w:val="nil"/>
              <w:left w:val="nil"/>
              <w:bottom w:val="single" w:sz="4" w:space="0" w:color="auto"/>
              <w:right w:val="single" w:sz="4" w:space="0" w:color="auto"/>
            </w:tcBorders>
            <w:shd w:val="clear" w:color="auto" w:fill="auto"/>
            <w:noWrap/>
            <w:vAlign w:val="bottom"/>
            <w:hideMark/>
          </w:tcPr>
          <w:p w14:paraId="6DE67C49"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149</w:t>
            </w:r>
          </w:p>
        </w:tc>
        <w:tc>
          <w:tcPr>
            <w:tcW w:w="1200" w:type="dxa"/>
            <w:tcBorders>
              <w:top w:val="nil"/>
              <w:left w:val="nil"/>
              <w:bottom w:val="single" w:sz="4" w:space="0" w:color="auto"/>
              <w:right w:val="single" w:sz="4" w:space="0" w:color="auto"/>
            </w:tcBorders>
            <w:shd w:val="clear" w:color="auto" w:fill="auto"/>
            <w:noWrap/>
            <w:vAlign w:val="bottom"/>
            <w:hideMark/>
          </w:tcPr>
          <w:p w14:paraId="3E3AFFA5" w14:textId="79734DA2"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86E31F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Census 2003</w:t>
            </w:r>
          </w:p>
        </w:tc>
      </w:tr>
      <w:tr w:rsidR="0099479E" w:rsidRPr="00C07C47" w14:paraId="6BA598B6"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86CBF0D"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7EEA4044"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7BB07C4B"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77</w:t>
            </w:r>
          </w:p>
        </w:tc>
        <w:tc>
          <w:tcPr>
            <w:tcW w:w="1200" w:type="dxa"/>
            <w:tcBorders>
              <w:top w:val="nil"/>
              <w:left w:val="nil"/>
              <w:bottom w:val="single" w:sz="4" w:space="0" w:color="auto"/>
              <w:right w:val="single" w:sz="4" w:space="0" w:color="auto"/>
            </w:tcBorders>
            <w:shd w:val="clear" w:color="auto" w:fill="auto"/>
            <w:noWrap/>
            <w:vAlign w:val="bottom"/>
            <w:hideMark/>
          </w:tcPr>
          <w:p w14:paraId="3C9D325F" w14:textId="6D873636"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5A23A5B" w14:textId="222BEE9F"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99479E" w:rsidRPr="00C07C47" w14:paraId="4BA28E1F"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AE06E6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1EF97CF5"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643B744E"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62</w:t>
            </w:r>
          </w:p>
        </w:tc>
        <w:tc>
          <w:tcPr>
            <w:tcW w:w="1200" w:type="dxa"/>
            <w:tcBorders>
              <w:top w:val="nil"/>
              <w:left w:val="nil"/>
              <w:bottom w:val="single" w:sz="4" w:space="0" w:color="auto"/>
              <w:right w:val="single" w:sz="4" w:space="0" w:color="auto"/>
            </w:tcBorders>
            <w:shd w:val="clear" w:color="auto" w:fill="auto"/>
            <w:noWrap/>
            <w:vAlign w:val="bottom"/>
            <w:hideMark/>
          </w:tcPr>
          <w:p w14:paraId="57E9C21B" w14:textId="2D1C4412"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DC8639F" w14:textId="0A6E1F42"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DHS 2013</w:t>
            </w:r>
          </w:p>
        </w:tc>
      </w:tr>
      <w:tr w:rsidR="0099479E" w:rsidRPr="00C07C47" w14:paraId="34230CF3"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633206A"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626F6496"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2007</w:t>
            </w:r>
          </w:p>
        </w:tc>
        <w:tc>
          <w:tcPr>
            <w:tcW w:w="960" w:type="dxa"/>
            <w:tcBorders>
              <w:top w:val="nil"/>
              <w:left w:val="nil"/>
              <w:bottom w:val="single" w:sz="4" w:space="0" w:color="auto"/>
              <w:right w:val="single" w:sz="4" w:space="0" w:color="auto"/>
            </w:tcBorders>
            <w:shd w:val="clear" w:color="auto" w:fill="auto"/>
            <w:noWrap/>
            <w:vAlign w:val="bottom"/>
            <w:hideMark/>
          </w:tcPr>
          <w:p w14:paraId="6672C5C7"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73</w:t>
            </w:r>
          </w:p>
        </w:tc>
        <w:tc>
          <w:tcPr>
            <w:tcW w:w="1200" w:type="dxa"/>
            <w:tcBorders>
              <w:top w:val="nil"/>
              <w:left w:val="nil"/>
              <w:bottom w:val="single" w:sz="4" w:space="0" w:color="auto"/>
              <w:right w:val="single" w:sz="4" w:space="0" w:color="auto"/>
            </w:tcBorders>
            <w:shd w:val="clear" w:color="auto" w:fill="auto"/>
            <w:noWrap/>
            <w:vAlign w:val="bottom"/>
            <w:hideMark/>
          </w:tcPr>
          <w:p w14:paraId="5C1A43B9" w14:textId="446D1538"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76A507A4" w14:textId="3DB1E41E"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99479E" w:rsidRPr="00C07C47" w14:paraId="054727ED"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FB48F2F"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0CE5CDCD"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2005</w:t>
            </w:r>
          </w:p>
        </w:tc>
        <w:tc>
          <w:tcPr>
            <w:tcW w:w="960" w:type="dxa"/>
            <w:tcBorders>
              <w:top w:val="nil"/>
              <w:left w:val="nil"/>
              <w:bottom w:val="single" w:sz="4" w:space="0" w:color="auto"/>
              <w:right w:val="single" w:sz="4" w:space="0" w:color="auto"/>
            </w:tcBorders>
            <w:shd w:val="clear" w:color="auto" w:fill="auto"/>
            <w:noWrap/>
            <w:vAlign w:val="bottom"/>
            <w:hideMark/>
          </w:tcPr>
          <w:p w14:paraId="6714EF2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84</w:t>
            </w:r>
          </w:p>
        </w:tc>
        <w:tc>
          <w:tcPr>
            <w:tcW w:w="1200" w:type="dxa"/>
            <w:tcBorders>
              <w:top w:val="nil"/>
              <w:left w:val="nil"/>
              <w:bottom w:val="single" w:sz="4" w:space="0" w:color="auto"/>
              <w:right w:val="single" w:sz="4" w:space="0" w:color="auto"/>
            </w:tcBorders>
            <w:shd w:val="clear" w:color="auto" w:fill="auto"/>
            <w:noWrap/>
            <w:vAlign w:val="bottom"/>
            <w:hideMark/>
          </w:tcPr>
          <w:p w14:paraId="2926FE5D" w14:textId="07A70E6C"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7F8F7CC" w14:textId="6C89352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DHS 2013</w:t>
            </w:r>
          </w:p>
        </w:tc>
      </w:tr>
      <w:tr w:rsidR="0099479E" w:rsidRPr="00C07C47" w14:paraId="1FB807FC"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5D36845"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6A53E93E"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2002</w:t>
            </w:r>
          </w:p>
        </w:tc>
        <w:tc>
          <w:tcPr>
            <w:tcW w:w="960" w:type="dxa"/>
            <w:tcBorders>
              <w:top w:val="nil"/>
              <w:left w:val="nil"/>
              <w:bottom w:val="single" w:sz="4" w:space="0" w:color="auto"/>
              <w:right w:val="single" w:sz="4" w:space="0" w:color="auto"/>
            </w:tcBorders>
            <w:shd w:val="clear" w:color="auto" w:fill="auto"/>
            <w:noWrap/>
            <w:vAlign w:val="bottom"/>
            <w:hideMark/>
          </w:tcPr>
          <w:p w14:paraId="3027E8FC"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96</w:t>
            </w:r>
          </w:p>
        </w:tc>
        <w:tc>
          <w:tcPr>
            <w:tcW w:w="1200" w:type="dxa"/>
            <w:tcBorders>
              <w:top w:val="nil"/>
              <w:left w:val="nil"/>
              <w:bottom w:val="single" w:sz="4" w:space="0" w:color="auto"/>
              <w:right w:val="single" w:sz="4" w:space="0" w:color="auto"/>
            </w:tcBorders>
            <w:shd w:val="clear" w:color="auto" w:fill="auto"/>
            <w:noWrap/>
            <w:vAlign w:val="bottom"/>
            <w:hideMark/>
          </w:tcPr>
          <w:p w14:paraId="0621CFE3" w14:textId="055C4AB1"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5A30DDC0" w14:textId="66C811D8"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DHS 2013</w:t>
            </w:r>
          </w:p>
        </w:tc>
      </w:tr>
      <w:tr w:rsidR="0099479E" w:rsidRPr="00C07C47" w14:paraId="3D73599A" w14:textId="77777777" w:rsidTr="0099479E">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2172456"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tcBorders>
              <w:top w:val="nil"/>
              <w:left w:val="nil"/>
              <w:bottom w:val="single" w:sz="4" w:space="0" w:color="auto"/>
              <w:right w:val="single" w:sz="4" w:space="0" w:color="auto"/>
            </w:tcBorders>
            <w:shd w:val="clear" w:color="auto" w:fill="auto"/>
            <w:noWrap/>
            <w:vAlign w:val="bottom"/>
            <w:hideMark/>
          </w:tcPr>
          <w:p w14:paraId="7CD9F69E"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1999</w:t>
            </w:r>
          </w:p>
        </w:tc>
        <w:tc>
          <w:tcPr>
            <w:tcW w:w="960" w:type="dxa"/>
            <w:tcBorders>
              <w:top w:val="nil"/>
              <w:left w:val="nil"/>
              <w:bottom w:val="single" w:sz="4" w:space="0" w:color="auto"/>
              <w:right w:val="single" w:sz="4" w:space="0" w:color="auto"/>
            </w:tcBorders>
            <w:shd w:val="clear" w:color="auto" w:fill="auto"/>
            <w:noWrap/>
            <w:vAlign w:val="bottom"/>
            <w:hideMark/>
          </w:tcPr>
          <w:p w14:paraId="50D70382"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108</w:t>
            </w:r>
          </w:p>
        </w:tc>
        <w:tc>
          <w:tcPr>
            <w:tcW w:w="1200" w:type="dxa"/>
            <w:tcBorders>
              <w:top w:val="nil"/>
              <w:left w:val="nil"/>
              <w:bottom w:val="single" w:sz="4" w:space="0" w:color="auto"/>
              <w:right w:val="single" w:sz="4" w:space="0" w:color="auto"/>
            </w:tcBorders>
            <w:shd w:val="clear" w:color="auto" w:fill="auto"/>
            <w:noWrap/>
            <w:vAlign w:val="bottom"/>
            <w:hideMark/>
          </w:tcPr>
          <w:p w14:paraId="63AE72A8" w14:textId="5AE11CFA"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Indirect</w:t>
            </w:r>
          </w:p>
        </w:tc>
        <w:tc>
          <w:tcPr>
            <w:tcW w:w="2521" w:type="dxa"/>
            <w:tcBorders>
              <w:top w:val="nil"/>
              <w:left w:val="nil"/>
              <w:bottom w:val="single" w:sz="4" w:space="0" w:color="auto"/>
              <w:right w:val="single" w:sz="4" w:space="0" w:color="auto"/>
            </w:tcBorders>
            <w:shd w:val="clear" w:color="auto" w:fill="auto"/>
            <w:noWrap/>
            <w:vAlign w:val="bottom"/>
            <w:hideMark/>
          </w:tcPr>
          <w:p w14:paraId="36718E78" w14:textId="24618A2D"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bl>
    <w:p w14:paraId="3DABB4F7" w14:textId="475B8593" w:rsidR="00A700E6" w:rsidRPr="00C07C47" w:rsidRDefault="00A700E6">
      <w:pPr>
        <w:rPr>
          <w:rFonts w:ascii="Times New Roman" w:hAnsi="Times New Roman" w:cs="Times New Roman"/>
        </w:rPr>
      </w:pPr>
    </w:p>
    <w:p w14:paraId="1D2032FE" w14:textId="775104E6" w:rsidR="0099479E" w:rsidRPr="00C07C47" w:rsidRDefault="0099479E">
      <w:pPr>
        <w:rPr>
          <w:rFonts w:ascii="Times New Roman" w:hAnsi="Times New Roman" w:cs="Times New Roman"/>
        </w:rPr>
      </w:pPr>
      <w:r w:rsidRPr="00C07C47">
        <w:rPr>
          <w:rFonts w:ascii="Times New Roman" w:hAnsi="Times New Roman" w:cs="Times New Roman"/>
        </w:rPr>
        <w:br w:type="page"/>
      </w:r>
    </w:p>
    <w:p w14:paraId="3F46448F" w14:textId="7F03EEFF" w:rsidR="003A2AA2" w:rsidRPr="00C07C47" w:rsidRDefault="003A2AA2" w:rsidP="003A2AA2">
      <w:pPr>
        <w:pStyle w:val="Caption"/>
        <w:keepNext/>
        <w:rPr>
          <w:rFonts w:ascii="Times New Roman" w:hAnsi="Times New Roman" w:cs="Times New Roman"/>
          <w:b/>
          <w:i w:val="0"/>
          <w:color w:val="auto"/>
          <w:sz w:val="20"/>
          <w:szCs w:val="20"/>
        </w:rPr>
      </w:pPr>
      <w:r w:rsidRPr="00C07C47">
        <w:rPr>
          <w:rFonts w:ascii="Times New Roman" w:hAnsi="Times New Roman" w:cs="Times New Roman"/>
          <w:b/>
          <w:i w:val="0"/>
          <w:color w:val="auto"/>
          <w:sz w:val="20"/>
          <w:szCs w:val="20"/>
        </w:rPr>
        <w:t xml:space="preserve">Table </w:t>
      </w:r>
      <w:r w:rsidRPr="00C07C47">
        <w:rPr>
          <w:rFonts w:ascii="Times New Roman" w:hAnsi="Times New Roman" w:cs="Times New Roman"/>
          <w:b/>
          <w:i w:val="0"/>
          <w:color w:val="auto"/>
          <w:sz w:val="20"/>
          <w:szCs w:val="20"/>
        </w:rPr>
        <w:fldChar w:fldCharType="begin"/>
      </w:r>
      <w:r w:rsidRPr="00C07C47">
        <w:rPr>
          <w:rFonts w:ascii="Times New Roman" w:hAnsi="Times New Roman" w:cs="Times New Roman"/>
          <w:b/>
          <w:i w:val="0"/>
          <w:color w:val="auto"/>
          <w:sz w:val="20"/>
          <w:szCs w:val="20"/>
        </w:rPr>
        <w:instrText xml:space="preserve"> SEQ Table \* ARABIC </w:instrText>
      </w:r>
      <w:r w:rsidRPr="00C07C47">
        <w:rPr>
          <w:rFonts w:ascii="Times New Roman" w:hAnsi="Times New Roman" w:cs="Times New Roman"/>
          <w:b/>
          <w:i w:val="0"/>
          <w:color w:val="auto"/>
          <w:sz w:val="20"/>
          <w:szCs w:val="20"/>
        </w:rPr>
        <w:fldChar w:fldCharType="separate"/>
      </w:r>
      <w:r w:rsidR="00C07C47">
        <w:rPr>
          <w:rFonts w:ascii="Times New Roman" w:hAnsi="Times New Roman" w:cs="Times New Roman"/>
          <w:b/>
          <w:i w:val="0"/>
          <w:noProof/>
          <w:color w:val="auto"/>
          <w:sz w:val="20"/>
          <w:szCs w:val="20"/>
        </w:rPr>
        <w:t>3</w:t>
      </w:r>
      <w:r w:rsidRPr="00C07C47">
        <w:rPr>
          <w:rFonts w:ascii="Times New Roman" w:hAnsi="Times New Roman" w:cs="Times New Roman"/>
          <w:b/>
          <w:i w:val="0"/>
          <w:color w:val="auto"/>
          <w:sz w:val="20"/>
          <w:szCs w:val="20"/>
        </w:rPr>
        <w:fldChar w:fldCharType="end"/>
      </w:r>
      <w:r w:rsidRPr="00C07C47">
        <w:rPr>
          <w:rFonts w:ascii="Times New Roman" w:hAnsi="Times New Roman" w:cs="Times New Roman"/>
          <w:b/>
          <w:i w:val="0"/>
          <w:color w:val="auto"/>
          <w:sz w:val="20"/>
          <w:szCs w:val="20"/>
        </w:rPr>
        <w:t>: Direct estimation of under-five mortality in The Gambia</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960"/>
        <w:gridCol w:w="960"/>
        <w:gridCol w:w="1606"/>
        <w:gridCol w:w="1276"/>
        <w:gridCol w:w="1418"/>
      </w:tblGrid>
      <w:tr w:rsidR="003A2AA2" w:rsidRPr="00C07C47" w14:paraId="7FFBF9B2" w14:textId="77777777" w:rsidTr="005D2462">
        <w:trPr>
          <w:trHeight w:val="300"/>
        </w:trPr>
        <w:tc>
          <w:tcPr>
            <w:tcW w:w="1005" w:type="dxa"/>
            <w:shd w:val="clear" w:color="auto" w:fill="auto"/>
            <w:noWrap/>
            <w:vAlign w:val="bottom"/>
          </w:tcPr>
          <w:p w14:paraId="0F12B368" w14:textId="135CEE84" w:rsidR="003A2AA2" w:rsidRPr="00C07C47" w:rsidRDefault="003A2AA2" w:rsidP="003A2AA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b/>
                <w:color w:val="000000"/>
                <w:sz w:val="20"/>
                <w:szCs w:val="20"/>
                <w:lang w:eastAsia="en-GB"/>
              </w:rPr>
              <w:t>Region</w:t>
            </w:r>
          </w:p>
        </w:tc>
        <w:tc>
          <w:tcPr>
            <w:tcW w:w="960" w:type="dxa"/>
            <w:shd w:val="clear" w:color="auto" w:fill="auto"/>
            <w:noWrap/>
            <w:vAlign w:val="bottom"/>
          </w:tcPr>
          <w:p w14:paraId="5B795BCB" w14:textId="6F36E98F" w:rsidR="003A2AA2" w:rsidRPr="00C07C47" w:rsidRDefault="003A2AA2" w:rsidP="003A2AA2">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b/>
                <w:color w:val="000000"/>
                <w:sz w:val="20"/>
                <w:szCs w:val="20"/>
                <w:lang w:eastAsia="en-GB"/>
              </w:rPr>
              <w:t>year</w:t>
            </w:r>
          </w:p>
        </w:tc>
        <w:tc>
          <w:tcPr>
            <w:tcW w:w="960" w:type="dxa"/>
            <w:shd w:val="clear" w:color="auto" w:fill="auto"/>
            <w:noWrap/>
            <w:vAlign w:val="bottom"/>
          </w:tcPr>
          <w:p w14:paraId="59C371BB" w14:textId="28AB0837" w:rsidR="003A2AA2" w:rsidRPr="00C07C47" w:rsidRDefault="003A2AA2" w:rsidP="003A2AA2">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b/>
                <w:color w:val="000000"/>
                <w:sz w:val="20"/>
                <w:szCs w:val="20"/>
                <w:lang w:eastAsia="en-GB"/>
              </w:rPr>
              <w:t>u5mr</w:t>
            </w:r>
          </w:p>
        </w:tc>
        <w:tc>
          <w:tcPr>
            <w:tcW w:w="1606" w:type="dxa"/>
            <w:vAlign w:val="bottom"/>
          </w:tcPr>
          <w:p w14:paraId="39EEFDDB" w14:textId="5E444762" w:rsidR="003A2AA2" w:rsidRPr="00C07C47" w:rsidRDefault="003A2AA2" w:rsidP="005D2462">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b/>
                <w:color w:val="000000"/>
                <w:sz w:val="20"/>
                <w:szCs w:val="20"/>
                <w:lang w:eastAsia="en-GB"/>
              </w:rPr>
              <w:t>95% CI</w:t>
            </w:r>
          </w:p>
        </w:tc>
        <w:tc>
          <w:tcPr>
            <w:tcW w:w="1276" w:type="dxa"/>
            <w:shd w:val="clear" w:color="auto" w:fill="auto"/>
            <w:noWrap/>
            <w:vAlign w:val="bottom"/>
          </w:tcPr>
          <w:p w14:paraId="208D9C1E" w14:textId="638C05FB" w:rsidR="003A2AA2" w:rsidRPr="00C07C47" w:rsidRDefault="003A2AA2" w:rsidP="003A2AA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b/>
                <w:color w:val="000000"/>
                <w:sz w:val="20"/>
                <w:szCs w:val="20"/>
                <w:lang w:eastAsia="en-GB"/>
              </w:rPr>
              <w:t>estimation</w:t>
            </w:r>
          </w:p>
        </w:tc>
        <w:tc>
          <w:tcPr>
            <w:tcW w:w="1418" w:type="dxa"/>
            <w:shd w:val="clear" w:color="auto" w:fill="auto"/>
            <w:noWrap/>
            <w:vAlign w:val="bottom"/>
          </w:tcPr>
          <w:p w14:paraId="73AAF167" w14:textId="5612BDC4" w:rsidR="003A2AA2" w:rsidRPr="00C07C47" w:rsidRDefault="003A2AA2" w:rsidP="003A2AA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b/>
                <w:color w:val="000000"/>
                <w:sz w:val="20"/>
                <w:szCs w:val="20"/>
                <w:lang w:eastAsia="en-GB"/>
              </w:rPr>
              <w:t>Source</w:t>
            </w:r>
          </w:p>
        </w:tc>
      </w:tr>
      <w:tr w:rsidR="0099479E" w:rsidRPr="00C07C47" w14:paraId="0DFA0B05" w14:textId="77777777" w:rsidTr="005D2462">
        <w:trPr>
          <w:trHeight w:val="300"/>
        </w:trPr>
        <w:tc>
          <w:tcPr>
            <w:tcW w:w="1005" w:type="dxa"/>
            <w:shd w:val="clear" w:color="auto" w:fill="auto"/>
            <w:noWrap/>
            <w:vAlign w:val="bottom"/>
            <w:hideMark/>
          </w:tcPr>
          <w:p w14:paraId="0123C8EB"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shd w:val="clear" w:color="auto" w:fill="auto"/>
            <w:noWrap/>
            <w:vAlign w:val="bottom"/>
            <w:hideMark/>
          </w:tcPr>
          <w:p w14:paraId="54DF8EF3"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2003</w:t>
            </w:r>
          </w:p>
        </w:tc>
        <w:tc>
          <w:tcPr>
            <w:tcW w:w="960" w:type="dxa"/>
            <w:shd w:val="clear" w:color="auto" w:fill="auto"/>
            <w:noWrap/>
            <w:vAlign w:val="bottom"/>
            <w:hideMark/>
          </w:tcPr>
          <w:p w14:paraId="1F7BE73B" w14:textId="03B05514"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w:t>
            </w:r>
            <w:r w:rsidR="00327C18" w:rsidRPr="00C07C47">
              <w:rPr>
                <w:rFonts w:ascii="Times New Roman" w:eastAsia="Times New Roman" w:hAnsi="Times New Roman" w:cs="Times New Roman"/>
                <w:color w:val="000000"/>
                <w:sz w:val="20"/>
                <w:szCs w:val="20"/>
                <w:lang w:eastAsia="en-GB"/>
              </w:rPr>
              <w:t>3.7</w:t>
            </w:r>
          </w:p>
        </w:tc>
        <w:tc>
          <w:tcPr>
            <w:tcW w:w="1606" w:type="dxa"/>
            <w:vAlign w:val="bottom"/>
          </w:tcPr>
          <w:p w14:paraId="3E4EDECC" w14:textId="38EA5A68" w:rsidR="0099479E" w:rsidRPr="00C07C47" w:rsidRDefault="00B821DE"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73.7-113.8</w:t>
            </w:r>
          </w:p>
        </w:tc>
        <w:tc>
          <w:tcPr>
            <w:tcW w:w="1276" w:type="dxa"/>
            <w:shd w:val="clear" w:color="auto" w:fill="auto"/>
            <w:noWrap/>
            <w:vAlign w:val="bottom"/>
            <w:hideMark/>
          </w:tcPr>
          <w:p w14:paraId="6F629766" w14:textId="638A7E94" w:rsidR="0099479E" w:rsidRPr="00C07C47" w:rsidRDefault="00A81307"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34572382" w14:textId="4787E114"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DHS 2013</w:t>
            </w:r>
          </w:p>
        </w:tc>
      </w:tr>
      <w:tr w:rsidR="0099479E" w:rsidRPr="00C07C47" w14:paraId="48BE83BE" w14:textId="77777777" w:rsidTr="005D2462">
        <w:trPr>
          <w:trHeight w:val="300"/>
        </w:trPr>
        <w:tc>
          <w:tcPr>
            <w:tcW w:w="1005" w:type="dxa"/>
            <w:shd w:val="clear" w:color="auto" w:fill="auto"/>
            <w:noWrap/>
            <w:vAlign w:val="bottom"/>
            <w:hideMark/>
          </w:tcPr>
          <w:p w14:paraId="4C857BA8" w14:textId="77777777"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shd w:val="clear" w:color="auto" w:fill="auto"/>
            <w:noWrap/>
            <w:vAlign w:val="bottom"/>
            <w:hideMark/>
          </w:tcPr>
          <w:p w14:paraId="37E5C8C1" w14:textId="77777777"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2004</w:t>
            </w:r>
          </w:p>
        </w:tc>
        <w:tc>
          <w:tcPr>
            <w:tcW w:w="960" w:type="dxa"/>
            <w:shd w:val="clear" w:color="auto" w:fill="auto"/>
            <w:noWrap/>
            <w:vAlign w:val="bottom"/>
            <w:hideMark/>
          </w:tcPr>
          <w:p w14:paraId="05535D19" w14:textId="1DCE8156" w:rsidR="0099479E" w:rsidRPr="00C07C47" w:rsidRDefault="0099479E" w:rsidP="0099479E">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8</w:t>
            </w:r>
            <w:r w:rsidR="00327C18" w:rsidRPr="00C07C47">
              <w:rPr>
                <w:rFonts w:ascii="Times New Roman" w:eastAsia="Times New Roman" w:hAnsi="Times New Roman" w:cs="Times New Roman"/>
                <w:color w:val="000000"/>
                <w:sz w:val="20"/>
                <w:szCs w:val="20"/>
                <w:lang w:eastAsia="en-GB"/>
              </w:rPr>
              <w:t>2.6</w:t>
            </w:r>
          </w:p>
        </w:tc>
        <w:tc>
          <w:tcPr>
            <w:tcW w:w="1606" w:type="dxa"/>
            <w:vAlign w:val="bottom"/>
          </w:tcPr>
          <w:p w14:paraId="34F31A35" w14:textId="52A5DBDA" w:rsidR="0099479E" w:rsidRPr="00C07C47" w:rsidRDefault="00B821DE"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64.2-100.9</w:t>
            </w:r>
          </w:p>
        </w:tc>
        <w:tc>
          <w:tcPr>
            <w:tcW w:w="1276" w:type="dxa"/>
            <w:shd w:val="clear" w:color="auto" w:fill="auto"/>
            <w:noWrap/>
            <w:vAlign w:val="bottom"/>
            <w:hideMark/>
          </w:tcPr>
          <w:p w14:paraId="6A273869" w14:textId="0ADFE4B2" w:rsidR="0099479E" w:rsidRPr="00C07C47" w:rsidRDefault="00A81307"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7DABF40D" w14:textId="42D28B04" w:rsidR="0099479E" w:rsidRPr="00C07C47" w:rsidRDefault="0099479E" w:rsidP="0099479E">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19D770C2" w14:textId="77777777" w:rsidTr="005D2462">
        <w:trPr>
          <w:trHeight w:val="300"/>
        </w:trPr>
        <w:tc>
          <w:tcPr>
            <w:tcW w:w="1005" w:type="dxa"/>
            <w:shd w:val="clear" w:color="auto" w:fill="auto"/>
            <w:noWrap/>
            <w:vAlign w:val="bottom"/>
            <w:hideMark/>
          </w:tcPr>
          <w:p w14:paraId="4FD0F4F4"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shd w:val="clear" w:color="auto" w:fill="auto"/>
            <w:noWrap/>
            <w:vAlign w:val="bottom"/>
            <w:hideMark/>
          </w:tcPr>
          <w:p w14:paraId="1E5201D2"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2005</w:t>
            </w:r>
          </w:p>
        </w:tc>
        <w:tc>
          <w:tcPr>
            <w:tcW w:w="960" w:type="dxa"/>
            <w:shd w:val="clear" w:color="auto" w:fill="auto"/>
            <w:noWrap/>
            <w:vAlign w:val="bottom"/>
            <w:hideMark/>
          </w:tcPr>
          <w:p w14:paraId="4B1C8C36" w14:textId="1A14B2EA"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w:t>
            </w:r>
            <w:r w:rsidR="00327C18" w:rsidRPr="00C07C47">
              <w:rPr>
                <w:rFonts w:ascii="Times New Roman" w:eastAsia="Times New Roman" w:hAnsi="Times New Roman" w:cs="Times New Roman"/>
                <w:color w:val="000000"/>
                <w:sz w:val="20"/>
                <w:szCs w:val="20"/>
                <w:lang w:eastAsia="en-GB"/>
              </w:rPr>
              <w:t>2.8</w:t>
            </w:r>
          </w:p>
        </w:tc>
        <w:tc>
          <w:tcPr>
            <w:tcW w:w="1606" w:type="dxa"/>
            <w:vAlign w:val="bottom"/>
          </w:tcPr>
          <w:p w14:paraId="79562475" w14:textId="14431878" w:rsidR="00A81307" w:rsidRPr="00C07C47" w:rsidRDefault="008E1E2A"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71.9-113.7</w:t>
            </w:r>
          </w:p>
        </w:tc>
        <w:tc>
          <w:tcPr>
            <w:tcW w:w="1276" w:type="dxa"/>
            <w:shd w:val="clear" w:color="auto" w:fill="auto"/>
            <w:noWrap/>
            <w:hideMark/>
          </w:tcPr>
          <w:p w14:paraId="213BD2EE" w14:textId="1A00D463" w:rsidR="00A81307" w:rsidRPr="00C07C47" w:rsidRDefault="00A81307" w:rsidP="00A81307">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0F17A9BD" w14:textId="74D6F3CB"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552C3A3F" w14:textId="77777777" w:rsidTr="005D2462">
        <w:trPr>
          <w:trHeight w:val="300"/>
        </w:trPr>
        <w:tc>
          <w:tcPr>
            <w:tcW w:w="1005" w:type="dxa"/>
            <w:shd w:val="clear" w:color="auto" w:fill="auto"/>
            <w:noWrap/>
            <w:vAlign w:val="bottom"/>
            <w:hideMark/>
          </w:tcPr>
          <w:p w14:paraId="790D85AF"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shd w:val="clear" w:color="auto" w:fill="auto"/>
            <w:noWrap/>
            <w:vAlign w:val="bottom"/>
            <w:hideMark/>
          </w:tcPr>
          <w:p w14:paraId="16CE8828"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2006</w:t>
            </w:r>
          </w:p>
        </w:tc>
        <w:tc>
          <w:tcPr>
            <w:tcW w:w="960" w:type="dxa"/>
            <w:shd w:val="clear" w:color="auto" w:fill="auto"/>
            <w:noWrap/>
            <w:vAlign w:val="bottom"/>
            <w:hideMark/>
          </w:tcPr>
          <w:p w14:paraId="0C4A2A7F"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90.7</w:t>
            </w:r>
          </w:p>
        </w:tc>
        <w:tc>
          <w:tcPr>
            <w:tcW w:w="1606" w:type="dxa"/>
            <w:vAlign w:val="bottom"/>
          </w:tcPr>
          <w:p w14:paraId="37A2921F" w14:textId="4E882778" w:rsidR="00A81307" w:rsidRPr="00C07C47" w:rsidRDefault="008E1E2A"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69.7-111.6</w:t>
            </w:r>
          </w:p>
        </w:tc>
        <w:tc>
          <w:tcPr>
            <w:tcW w:w="1276" w:type="dxa"/>
            <w:shd w:val="clear" w:color="auto" w:fill="auto"/>
            <w:noWrap/>
            <w:hideMark/>
          </w:tcPr>
          <w:p w14:paraId="144CF3F3" w14:textId="2CE092C3" w:rsidR="00A81307" w:rsidRPr="00C07C47" w:rsidRDefault="00A81307" w:rsidP="00A81307">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67377263" w14:textId="75539B91"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1037F03F" w14:textId="77777777" w:rsidTr="005D2462">
        <w:trPr>
          <w:trHeight w:val="300"/>
        </w:trPr>
        <w:tc>
          <w:tcPr>
            <w:tcW w:w="1005" w:type="dxa"/>
            <w:shd w:val="clear" w:color="auto" w:fill="auto"/>
            <w:noWrap/>
            <w:vAlign w:val="bottom"/>
            <w:hideMark/>
          </w:tcPr>
          <w:p w14:paraId="1CC36D83"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shd w:val="clear" w:color="auto" w:fill="auto"/>
            <w:noWrap/>
            <w:vAlign w:val="bottom"/>
            <w:hideMark/>
          </w:tcPr>
          <w:p w14:paraId="104D0047"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2007</w:t>
            </w:r>
          </w:p>
        </w:tc>
        <w:tc>
          <w:tcPr>
            <w:tcW w:w="960" w:type="dxa"/>
            <w:shd w:val="clear" w:color="auto" w:fill="auto"/>
            <w:noWrap/>
            <w:vAlign w:val="bottom"/>
            <w:hideMark/>
          </w:tcPr>
          <w:p w14:paraId="7510546B"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76.4</w:t>
            </w:r>
          </w:p>
        </w:tc>
        <w:tc>
          <w:tcPr>
            <w:tcW w:w="1606" w:type="dxa"/>
            <w:vAlign w:val="bottom"/>
          </w:tcPr>
          <w:p w14:paraId="2A168EBE" w14:textId="26A22A06" w:rsidR="00A81307" w:rsidRPr="00C07C47" w:rsidRDefault="008E1E2A"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60.3-92.</w:t>
            </w:r>
            <w:r w:rsidR="00327C18" w:rsidRPr="00C07C47">
              <w:rPr>
                <w:rFonts w:ascii="Times New Roman" w:eastAsia="Times New Roman" w:hAnsi="Times New Roman" w:cs="Times New Roman"/>
                <w:color w:val="000000"/>
                <w:sz w:val="20"/>
                <w:szCs w:val="20"/>
                <w:lang w:eastAsia="en-GB"/>
              </w:rPr>
              <w:t>6</w:t>
            </w:r>
          </w:p>
        </w:tc>
        <w:tc>
          <w:tcPr>
            <w:tcW w:w="1276" w:type="dxa"/>
            <w:shd w:val="clear" w:color="auto" w:fill="auto"/>
            <w:noWrap/>
            <w:hideMark/>
          </w:tcPr>
          <w:p w14:paraId="0E8388A8" w14:textId="3E6B108A" w:rsidR="00A81307" w:rsidRPr="00C07C47" w:rsidRDefault="00A81307" w:rsidP="00A81307">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671E4B34" w14:textId="23840E60"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49064F0B" w14:textId="77777777" w:rsidTr="005D2462">
        <w:trPr>
          <w:trHeight w:val="300"/>
        </w:trPr>
        <w:tc>
          <w:tcPr>
            <w:tcW w:w="1005" w:type="dxa"/>
            <w:shd w:val="clear" w:color="auto" w:fill="auto"/>
            <w:noWrap/>
            <w:vAlign w:val="bottom"/>
            <w:hideMark/>
          </w:tcPr>
          <w:p w14:paraId="4D085902"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shd w:val="clear" w:color="auto" w:fill="auto"/>
            <w:noWrap/>
            <w:vAlign w:val="bottom"/>
            <w:hideMark/>
          </w:tcPr>
          <w:p w14:paraId="544B7D7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2008</w:t>
            </w:r>
          </w:p>
        </w:tc>
        <w:tc>
          <w:tcPr>
            <w:tcW w:w="960" w:type="dxa"/>
            <w:shd w:val="clear" w:color="auto" w:fill="auto"/>
            <w:noWrap/>
            <w:vAlign w:val="bottom"/>
            <w:hideMark/>
          </w:tcPr>
          <w:p w14:paraId="6F18181D" w14:textId="5D2F1381"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67</w:t>
            </w:r>
            <w:r w:rsidR="00327C18" w:rsidRPr="00C07C47">
              <w:rPr>
                <w:rFonts w:ascii="Times New Roman" w:eastAsia="Times New Roman" w:hAnsi="Times New Roman" w:cs="Times New Roman"/>
                <w:color w:val="000000"/>
                <w:sz w:val="20"/>
                <w:szCs w:val="20"/>
                <w:lang w:eastAsia="en-GB"/>
              </w:rPr>
              <w:t>.0</w:t>
            </w:r>
          </w:p>
        </w:tc>
        <w:tc>
          <w:tcPr>
            <w:tcW w:w="1606" w:type="dxa"/>
            <w:vAlign w:val="bottom"/>
          </w:tcPr>
          <w:p w14:paraId="3CCEDBA7" w14:textId="402BCFD1"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49.9-84.1</w:t>
            </w:r>
          </w:p>
        </w:tc>
        <w:tc>
          <w:tcPr>
            <w:tcW w:w="1276" w:type="dxa"/>
            <w:shd w:val="clear" w:color="auto" w:fill="auto"/>
            <w:noWrap/>
            <w:hideMark/>
          </w:tcPr>
          <w:p w14:paraId="0A61F5FE" w14:textId="2C6665D6" w:rsidR="00A81307" w:rsidRPr="00C07C47" w:rsidRDefault="00A81307" w:rsidP="00A81307">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6B26C2A6" w14:textId="1AFB44FD"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15EB2D20" w14:textId="77777777" w:rsidTr="005D2462">
        <w:trPr>
          <w:trHeight w:val="300"/>
        </w:trPr>
        <w:tc>
          <w:tcPr>
            <w:tcW w:w="1005" w:type="dxa"/>
            <w:shd w:val="clear" w:color="auto" w:fill="auto"/>
            <w:noWrap/>
            <w:vAlign w:val="bottom"/>
            <w:hideMark/>
          </w:tcPr>
          <w:p w14:paraId="121332D7"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shd w:val="clear" w:color="auto" w:fill="auto"/>
            <w:noWrap/>
            <w:vAlign w:val="bottom"/>
            <w:hideMark/>
          </w:tcPr>
          <w:p w14:paraId="05920D6B"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w:t>
            </w:r>
          </w:p>
        </w:tc>
        <w:tc>
          <w:tcPr>
            <w:tcW w:w="960" w:type="dxa"/>
            <w:shd w:val="clear" w:color="auto" w:fill="auto"/>
            <w:noWrap/>
            <w:vAlign w:val="bottom"/>
            <w:hideMark/>
          </w:tcPr>
          <w:p w14:paraId="4F1974E6" w14:textId="35D56396"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71</w:t>
            </w:r>
            <w:r w:rsidR="00327C18" w:rsidRPr="00C07C47">
              <w:rPr>
                <w:rFonts w:ascii="Times New Roman" w:eastAsia="Times New Roman" w:hAnsi="Times New Roman" w:cs="Times New Roman"/>
                <w:color w:val="000000"/>
                <w:sz w:val="20"/>
                <w:szCs w:val="20"/>
                <w:lang w:eastAsia="en-GB"/>
              </w:rPr>
              <w:t>.0</w:t>
            </w:r>
          </w:p>
        </w:tc>
        <w:tc>
          <w:tcPr>
            <w:tcW w:w="1606" w:type="dxa"/>
            <w:vAlign w:val="bottom"/>
          </w:tcPr>
          <w:p w14:paraId="7024F7F3" w14:textId="3C5ABA8F"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52.6-89.5</w:t>
            </w:r>
          </w:p>
        </w:tc>
        <w:tc>
          <w:tcPr>
            <w:tcW w:w="1276" w:type="dxa"/>
            <w:shd w:val="clear" w:color="auto" w:fill="auto"/>
            <w:noWrap/>
            <w:hideMark/>
          </w:tcPr>
          <w:p w14:paraId="1EA669C8" w14:textId="6F5D8533" w:rsidR="00A81307" w:rsidRPr="00C07C47" w:rsidRDefault="00A81307" w:rsidP="00A81307">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7134E968" w14:textId="349268B1"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78541E42" w14:textId="77777777" w:rsidTr="005D2462">
        <w:trPr>
          <w:trHeight w:val="300"/>
        </w:trPr>
        <w:tc>
          <w:tcPr>
            <w:tcW w:w="1005" w:type="dxa"/>
            <w:shd w:val="clear" w:color="auto" w:fill="auto"/>
            <w:noWrap/>
            <w:vAlign w:val="bottom"/>
            <w:hideMark/>
          </w:tcPr>
          <w:p w14:paraId="7A2EDF4A"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shd w:val="clear" w:color="auto" w:fill="auto"/>
            <w:noWrap/>
            <w:vAlign w:val="bottom"/>
            <w:hideMark/>
          </w:tcPr>
          <w:p w14:paraId="733922B3"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2010</w:t>
            </w:r>
          </w:p>
        </w:tc>
        <w:tc>
          <w:tcPr>
            <w:tcW w:w="960" w:type="dxa"/>
            <w:shd w:val="clear" w:color="auto" w:fill="auto"/>
            <w:noWrap/>
            <w:vAlign w:val="bottom"/>
            <w:hideMark/>
          </w:tcPr>
          <w:p w14:paraId="71F520F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61.1</w:t>
            </w:r>
          </w:p>
        </w:tc>
        <w:tc>
          <w:tcPr>
            <w:tcW w:w="1606" w:type="dxa"/>
            <w:vAlign w:val="bottom"/>
          </w:tcPr>
          <w:p w14:paraId="7201B37F" w14:textId="57933446"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47.1-75.1</w:t>
            </w:r>
          </w:p>
        </w:tc>
        <w:tc>
          <w:tcPr>
            <w:tcW w:w="1276" w:type="dxa"/>
            <w:shd w:val="clear" w:color="auto" w:fill="auto"/>
            <w:noWrap/>
            <w:hideMark/>
          </w:tcPr>
          <w:p w14:paraId="63FD9763" w14:textId="71CBFA26" w:rsidR="00A81307" w:rsidRPr="00C07C47" w:rsidRDefault="00A81307" w:rsidP="00A81307">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12A5A914" w14:textId="6FC70C6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57BABE7A" w14:textId="77777777" w:rsidTr="005D2462">
        <w:trPr>
          <w:trHeight w:val="300"/>
        </w:trPr>
        <w:tc>
          <w:tcPr>
            <w:tcW w:w="1005" w:type="dxa"/>
            <w:shd w:val="clear" w:color="auto" w:fill="auto"/>
            <w:noWrap/>
            <w:vAlign w:val="bottom"/>
            <w:hideMark/>
          </w:tcPr>
          <w:p w14:paraId="4E19BA72"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shd w:val="clear" w:color="auto" w:fill="auto"/>
            <w:noWrap/>
            <w:vAlign w:val="bottom"/>
            <w:hideMark/>
          </w:tcPr>
          <w:p w14:paraId="4C12739E"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2011</w:t>
            </w:r>
          </w:p>
        </w:tc>
        <w:tc>
          <w:tcPr>
            <w:tcW w:w="960" w:type="dxa"/>
            <w:shd w:val="clear" w:color="auto" w:fill="auto"/>
            <w:noWrap/>
            <w:vAlign w:val="bottom"/>
            <w:hideMark/>
          </w:tcPr>
          <w:p w14:paraId="7AEA43D2"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50.9</w:t>
            </w:r>
          </w:p>
        </w:tc>
        <w:tc>
          <w:tcPr>
            <w:tcW w:w="1606" w:type="dxa"/>
            <w:vAlign w:val="bottom"/>
          </w:tcPr>
          <w:p w14:paraId="07C575CD" w14:textId="5FD4D8B1"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38.4-63.4</w:t>
            </w:r>
          </w:p>
        </w:tc>
        <w:tc>
          <w:tcPr>
            <w:tcW w:w="1276" w:type="dxa"/>
            <w:shd w:val="clear" w:color="auto" w:fill="auto"/>
            <w:noWrap/>
            <w:hideMark/>
          </w:tcPr>
          <w:p w14:paraId="0838BDD0" w14:textId="39487120" w:rsidR="00A81307" w:rsidRPr="00C07C47" w:rsidRDefault="00A81307" w:rsidP="00A81307">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03D6850C" w14:textId="42342E9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431175B0" w14:textId="77777777" w:rsidTr="005D2462">
        <w:trPr>
          <w:trHeight w:val="300"/>
        </w:trPr>
        <w:tc>
          <w:tcPr>
            <w:tcW w:w="1005" w:type="dxa"/>
            <w:shd w:val="clear" w:color="auto" w:fill="auto"/>
            <w:noWrap/>
            <w:vAlign w:val="bottom"/>
            <w:hideMark/>
          </w:tcPr>
          <w:p w14:paraId="322A331A"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Gambia</w:t>
            </w:r>
          </w:p>
        </w:tc>
        <w:tc>
          <w:tcPr>
            <w:tcW w:w="960" w:type="dxa"/>
            <w:shd w:val="clear" w:color="auto" w:fill="auto"/>
            <w:noWrap/>
            <w:vAlign w:val="bottom"/>
            <w:hideMark/>
          </w:tcPr>
          <w:p w14:paraId="17F72BB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2012</w:t>
            </w:r>
          </w:p>
        </w:tc>
        <w:tc>
          <w:tcPr>
            <w:tcW w:w="960" w:type="dxa"/>
            <w:shd w:val="clear" w:color="auto" w:fill="auto"/>
            <w:noWrap/>
            <w:vAlign w:val="bottom"/>
            <w:hideMark/>
          </w:tcPr>
          <w:p w14:paraId="0053BE1B"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63.8</w:t>
            </w:r>
          </w:p>
        </w:tc>
        <w:tc>
          <w:tcPr>
            <w:tcW w:w="1606" w:type="dxa"/>
            <w:vAlign w:val="bottom"/>
          </w:tcPr>
          <w:p w14:paraId="1AFD7887" w14:textId="61C35FFF"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45.8-81.8</w:t>
            </w:r>
          </w:p>
        </w:tc>
        <w:tc>
          <w:tcPr>
            <w:tcW w:w="1276" w:type="dxa"/>
            <w:shd w:val="clear" w:color="auto" w:fill="auto"/>
            <w:noWrap/>
            <w:hideMark/>
          </w:tcPr>
          <w:p w14:paraId="27B0CA02" w14:textId="2B28B311" w:rsidR="00A81307" w:rsidRPr="00C07C47" w:rsidRDefault="00A81307" w:rsidP="00A81307">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44426B0C" w14:textId="66EC9998"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467A1A41" w14:textId="77777777" w:rsidTr="005D2462">
        <w:trPr>
          <w:trHeight w:val="300"/>
        </w:trPr>
        <w:tc>
          <w:tcPr>
            <w:tcW w:w="1005" w:type="dxa"/>
            <w:shd w:val="clear" w:color="auto" w:fill="auto"/>
            <w:noWrap/>
            <w:vAlign w:val="bottom"/>
            <w:hideMark/>
          </w:tcPr>
          <w:p w14:paraId="0FDCC1F9"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230A298D"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2003</w:t>
            </w:r>
          </w:p>
        </w:tc>
        <w:tc>
          <w:tcPr>
            <w:tcW w:w="960" w:type="dxa"/>
            <w:shd w:val="clear" w:color="auto" w:fill="auto"/>
            <w:noWrap/>
            <w:vAlign w:val="bottom"/>
            <w:hideMark/>
          </w:tcPr>
          <w:p w14:paraId="57E8D39F" w14:textId="5F78EA85"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99</w:t>
            </w:r>
            <w:r w:rsidR="00327C18" w:rsidRPr="00C07C47">
              <w:rPr>
                <w:rFonts w:ascii="Times New Roman" w:eastAsia="Times New Roman" w:hAnsi="Times New Roman" w:cs="Times New Roman"/>
                <w:color w:val="000000"/>
                <w:sz w:val="20"/>
                <w:szCs w:val="20"/>
                <w:lang w:eastAsia="en-GB"/>
              </w:rPr>
              <w:t>.0</w:t>
            </w:r>
          </w:p>
        </w:tc>
        <w:tc>
          <w:tcPr>
            <w:tcW w:w="1606" w:type="dxa"/>
            <w:vAlign w:val="bottom"/>
          </w:tcPr>
          <w:p w14:paraId="335CD59F" w14:textId="2D750674"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56.8-141.2</w:t>
            </w:r>
          </w:p>
        </w:tc>
        <w:tc>
          <w:tcPr>
            <w:tcW w:w="1276" w:type="dxa"/>
            <w:shd w:val="clear" w:color="auto" w:fill="auto"/>
            <w:noWrap/>
            <w:hideMark/>
          </w:tcPr>
          <w:p w14:paraId="1A0B6CF4" w14:textId="536A4FDE" w:rsidR="00A81307" w:rsidRPr="00C07C47" w:rsidRDefault="00A81307" w:rsidP="00A81307">
            <w:pPr>
              <w:spacing w:after="0" w:line="240" w:lineRule="auto"/>
              <w:rPr>
                <w:rFonts w:ascii="Times New Roman" w:eastAsia="Times New Roman" w:hAnsi="Times New Roman" w:cs="Times New Roman"/>
                <w:b/>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435F9F96" w14:textId="1DCD3948"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5C06A592" w14:textId="77777777" w:rsidTr="005D2462">
        <w:trPr>
          <w:trHeight w:val="300"/>
        </w:trPr>
        <w:tc>
          <w:tcPr>
            <w:tcW w:w="1005" w:type="dxa"/>
            <w:shd w:val="clear" w:color="auto" w:fill="auto"/>
            <w:noWrap/>
            <w:vAlign w:val="bottom"/>
            <w:hideMark/>
          </w:tcPr>
          <w:p w14:paraId="554E0482"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2D0FC159"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2004</w:t>
            </w:r>
          </w:p>
        </w:tc>
        <w:tc>
          <w:tcPr>
            <w:tcW w:w="960" w:type="dxa"/>
            <w:shd w:val="clear" w:color="auto" w:fill="auto"/>
            <w:noWrap/>
            <w:vAlign w:val="bottom"/>
            <w:hideMark/>
          </w:tcPr>
          <w:p w14:paraId="5079502B"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124.7</w:t>
            </w:r>
          </w:p>
        </w:tc>
        <w:tc>
          <w:tcPr>
            <w:tcW w:w="1606" w:type="dxa"/>
            <w:vAlign w:val="bottom"/>
          </w:tcPr>
          <w:p w14:paraId="2D69483C" w14:textId="76D47825"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74.1-175.3</w:t>
            </w:r>
          </w:p>
        </w:tc>
        <w:tc>
          <w:tcPr>
            <w:tcW w:w="1276" w:type="dxa"/>
            <w:shd w:val="clear" w:color="auto" w:fill="auto"/>
            <w:noWrap/>
            <w:hideMark/>
          </w:tcPr>
          <w:p w14:paraId="59055D7B" w14:textId="3086D66F"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3DE02C0C" w14:textId="651B498F"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1767162E" w14:textId="77777777" w:rsidTr="005D2462">
        <w:trPr>
          <w:trHeight w:val="300"/>
        </w:trPr>
        <w:tc>
          <w:tcPr>
            <w:tcW w:w="1005" w:type="dxa"/>
            <w:shd w:val="clear" w:color="auto" w:fill="auto"/>
            <w:noWrap/>
            <w:vAlign w:val="bottom"/>
            <w:hideMark/>
          </w:tcPr>
          <w:p w14:paraId="060AAA62"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62372AFF"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2005</w:t>
            </w:r>
          </w:p>
        </w:tc>
        <w:tc>
          <w:tcPr>
            <w:tcW w:w="960" w:type="dxa"/>
            <w:shd w:val="clear" w:color="auto" w:fill="auto"/>
            <w:noWrap/>
            <w:vAlign w:val="bottom"/>
            <w:hideMark/>
          </w:tcPr>
          <w:p w14:paraId="797957B8"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163.6</w:t>
            </w:r>
          </w:p>
        </w:tc>
        <w:tc>
          <w:tcPr>
            <w:tcW w:w="1606" w:type="dxa"/>
            <w:vAlign w:val="bottom"/>
          </w:tcPr>
          <w:p w14:paraId="4A17BEA7" w14:textId="10F42FE3"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88.4-238.9</w:t>
            </w:r>
          </w:p>
        </w:tc>
        <w:tc>
          <w:tcPr>
            <w:tcW w:w="1276" w:type="dxa"/>
            <w:shd w:val="clear" w:color="auto" w:fill="auto"/>
            <w:noWrap/>
            <w:hideMark/>
          </w:tcPr>
          <w:p w14:paraId="3F271AF1" w14:textId="3FDD318C"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5A415502" w14:textId="62E1DAF3"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662BF386" w14:textId="77777777" w:rsidTr="005D2462">
        <w:trPr>
          <w:trHeight w:val="300"/>
        </w:trPr>
        <w:tc>
          <w:tcPr>
            <w:tcW w:w="1005" w:type="dxa"/>
            <w:shd w:val="clear" w:color="auto" w:fill="auto"/>
            <w:noWrap/>
            <w:vAlign w:val="bottom"/>
            <w:hideMark/>
          </w:tcPr>
          <w:p w14:paraId="68CA9E20"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40213367"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2006</w:t>
            </w:r>
          </w:p>
        </w:tc>
        <w:tc>
          <w:tcPr>
            <w:tcW w:w="960" w:type="dxa"/>
            <w:shd w:val="clear" w:color="auto" w:fill="auto"/>
            <w:noWrap/>
            <w:vAlign w:val="bottom"/>
            <w:hideMark/>
          </w:tcPr>
          <w:p w14:paraId="54BDC0F8"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168.9</w:t>
            </w:r>
          </w:p>
        </w:tc>
        <w:tc>
          <w:tcPr>
            <w:tcW w:w="1606" w:type="dxa"/>
            <w:vAlign w:val="bottom"/>
          </w:tcPr>
          <w:p w14:paraId="0ECA66DB" w14:textId="1FFA1BAB"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90.4-247.4</w:t>
            </w:r>
          </w:p>
        </w:tc>
        <w:tc>
          <w:tcPr>
            <w:tcW w:w="1276" w:type="dxa"/>
            <w:shd w:val="clear" w:color="auto" w:fill="auto"/>
            <w:noWrap/>
            <w:hideMark/>
          </w:tcPr>
          <w:p w14:paraId="0EA0E009" w14:textId="23C29DCE"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4CBF6900" w14:textId="0D997A9E"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05A343EC" w14:textId="77777777" w:rsidTr="005D2462">
        <w:trPr>
          <w:trHeight w:val="300"/>
        </w:trPr>
        <w:tc>
          <w:tcPr>
            <w:tcW w:w="1005" w:type="dxa"/>
            <w:shd w:val="clear" w:color="auto" w:fill="auto"/>
            <w:noWrap/>
            <w:vAlign w:val="bottom"/>
            <w:hideMark/>
          </w:tcPr>
          <w:p w14:paraId="3F2A434E"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5364E931"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2007</w:t>
            </w:r>
          </w:p>
        </w:tc>
        <w:tc>
          <w:tcPr>
            <w:tcW w:w="960" w:type="dxa"/>
            <w:shd w:val="clear" w:color="auto" w:fill="auto"/>
            <w:noWrap/>
            <w:vAlign w:val="bottom"/>
            <w:hideMark/>
          </w:tcPr>
          <w:p w14:paraId="6152DF2E"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111.4</w:t>
            </w:r>
          </w:p>
        </w:tc>
        <w:tc>
          <w:tcPr>
            <w:tcW w:w="1606" w:type="dxa"/>
            <w:vAlign w:val="bottom"/>
          </w:tcPr>
          <w:p w14:paraId="627EDB91" w14:textId="77F38E3B"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67.4-155.3</w:t>
            </w:r>
          </w:p>
        </w:tc>
        <w:tc>
          <w:tcPr>
            <w:tcW w:w="1276" w:type="dxa"/>
            <w:shd w:val="clear" w:color="auto" w:fill="auto"/>
            <w:noWrap/>
            <w:hideMark/>
          </w:tcPr>
          <w:p w14:paraId="4348D482" w14:textId="7C2CA86C"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5C0D4F2C" w14:textId="5401A6CF"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12F550B2" w14:textId="77777777" w:rsidTr="005D2462">
        <w:trPr>
          <w:trHeight w:val="300"/>
        </w:trPr>
        <w:tc>
          <w:tcPr>
            <w:tcW w:w="1005" w:type="dxa"/>
            <w:shd w:val="clear" w:color="auto" w:fill="auto"/>
            <w:noWrap/>
            <w:vAlign w:val="bottom"/>
            <w:hideMark/>
          </w:tcPr>
          <w:p w14:paraId="63716EA7"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11AEE62C"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2008</w:t>
            </w:r>
          </w:p>
        </w:tc>
        <w:tc>
          <w:tcPr>
            <w:tcW w:w="960" w:type="dxa"/>
            <w:shd w:val="clear" w:color="auto" w:fill="auto"/>
            <w:noWrap/>
            <w:vAlign w:val="bottom"/>
            <w:hideMark/>
          </w:tcPr>
          <w:p w14:paraId="7DC0CFDE" w14:textId="022A1950"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128</w:t>
            </w:r>
            <w:r w:rsidR="00327C18" w:rsidRPr="00C07C47">
              <w:rPr>
                <w:rFonts w:ascii="Times New Roman" w:eastAsia="Times New Roman" w:hAnsi="Times New Roman" w:cs="Times New Roman"/>
                <w:color w:val="000000"/>
                <w:sz w:val="20"/>
                <w:szCs w:val="20"/>
                <w:lang w:eastAsia="en-GB"/>
              </w:rPr>
              <w:t>.0</w:t>
            </w:r>
          </w:p>
        </w:tc>
        <w:tc>
          <w:tcPr>
            <w:tcW w:w="1606" w:type="dxa"/>
            <w:vAlign w:val="bottom"/>
          </w:tcPr>
          <w:p w14:paraId="7D4455DA" w14:textId="6F20A071"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59.4-196.6</w:t>
            </w:r>
          </w:p>
        </w:tc>
        <w:tc>
          <w:tcPr>
            <w:tcW w:w="1276" w:type="dxa"/>
            <w:shd w:val="clear" w:color="auto" w:fill="auto"/>
            <w:noWrap/>
            <w:hideMark/>
          </w:tcPr>
          <w:p w14:paraId="68F36617" w14:textId="5846271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5CA076AA" w14:textId="5E6941DE"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77599774" w14:textId="77777777" w:rsidTr="005D2462">
        <w:trPr>
          <w:trHeight w:val="300"/>
        </w:trPr>
        <w:tc>
          <w:tcPr>
            <w:tcW w:w="1005" w:type="dxa"/>
            <w:shd w:val="clear" w:color="auto" w:fill="auto"/>
            <w:noWrap/>
            <w:vAlign w:val="bottom"/>
            <w:hideMark/>
          </w:tcPr>
          <w:p w14:paraId="68257695"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00431BA2"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w:t>
            </w:r>
          </w:p>
        </w:tc>
        <w:tc>
          <w:tcPr>
            <w:tcW w:w="960" w:type="dxa"/>
            <w:shd w:val="clear" w:color="auto" w:fill="auto"/>
            <w:noWrap/>
            <w:vAlign w:val="bottom"/>
            <w:hideMark/>
          </w:tcPr>
          <w:p w14:paraId="2987BFBD" w14:textId="018EB351"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135</w:t>
            </w:r>
            <w:r w:rsidR="00327C18" w:rsidRPr="00C07C47">
              <w:rPr>
                <w:rFonts w:ascii="Times New Roman" w:eastAsia="Times New Roman" w:hAnsi="Times New Roman" w:cs="Times New Roman"/>
                <w:color w:val="000000"/>
                <w:sz w:val="20"/>
                <w:szCs w:val="20"/>
                <w:lang w:eastAsia="en-GB"/>
              </w:rPr>
              <w:t>.0</w:t>
            </w:r>
          </w:p>
        </w:tc>
        <w:tc>
          <w:tcPr>
            <w:tcW w:w="1606" w:type="dxa"/>
            <w:vAlign w:val="bottom"/>
          </w:tcPr>
          <w:p w14:paraId="790FE726" w14:textId="44F32182"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86.5-183.6</w:t>
            </w:r>
          </w:p>
        </w:tc>
        <w:tc>
          <w:tcPr>
            <w:tcW w:w="1276" w:type="dxa"/>
            <w:shd w:val="clear" w:color="auto" w:fill="auto"/>
            <w:noWrap/>
            <w:hideMark/>
          </w:tcPr>
          <w:p w14:paraId="57D37DBE" w14:textId="1656F1A1"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678BC035" w14:textId="0710C65B"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2F9AA260" w14:textId="77777777" w:rsidTr="005D2462">
        <w:trPr>
          <w:trHeight w:val="300"/>
        </w:trPr>
        <w:tc>
          <w:tcPr>
            <w:tcW w:w="1005" w:type="dxa"/>
            <w:shd w:val="clear" w:color="auto" w:fill="auto"/>
            <w:noWrap/>
            <w:vAlign w:val="bottom"/>
            <w:hideMark/>
          </w:tcPr>
          <w:p w14:paraId="4314340D"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791DBAC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2010</w:t>
            </w:r>
          </w:p>
        </w:tc>
        <w:tc>
          <w:tcPr>
            <w:tcW w:w="960" w:type="dxa"/>
            <w:shd w:val="clear" w:color="auto" w:fill="auto"/>
            <w:noWrap/>
            <w:vAlign w:val="bottom"/>
            <w:hideMark/>
          </w:tcPr>
          <w:p w14:paraId="04924466"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94.9</w:t>
            </w:r>
          </w:p>
        </w:tc>
        <w:tc>
          <w:tcPr>
            <w:tcW w:w="1606" w:type="dxa"/>
            <w:vAlign w:val="bottom"/>
          </w:tcPr>
          <w:p w14:paraId="592BDFFD" w14:textId="25BD12E0"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59.8-129.9</w:t>
            </w:r>
          </w:p>
        </w:tc>
        <w:tc>
          <w:tcPr>
            <w:tcW w:w="1276" w:type="dxa"/>
            <w:shd w:val="clear" w:color="auto" w:fill="auto"/>
            <w:noWrap/>
            <w:hideMark/>
          </w:tcPr>
          <w:p w14:paraId="7A56BF37" w14:textId="20807785"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6CF289BA" w14:textId="29964955"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407A3D9F" w14:textId="77777777" w:rsidTr="005D2462">
        <w:trPr>
          <w:trHeight w:val="300"/>
        </w:trPr>
        <w:tc>
          <w:tcPr>
            <w:tcW w:w="1005" w:type="dxa"/>
            <w:shd w:val="clear" w:color="auto" w:fill="auto"/>
            <w:noWrap/>
            <w:vAlign w:val="bottom"/>
            <w:hideMark/>
          </w:tcPr>
          <w:p w14:paraId="5A5415D0"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66D5BDB4"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2011</w:t>
            </w:r>
          </w:p>
        </w:tc>
        <w:tc>
          <w:tcPr>
            <w:tcW w:w="960" w:type="dxa"/>
            <w:shd w:val="clear" w:color="auto" w:fill="auto"/>
            <w:noWrap/>
            <w:vAlign w:val="bottom"/>
            <w:hideMark/>
          </w:tcPr>
          <w:p w14:paraId="30DB86DF" w14:textId="5124872E"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63</w:t>
            </w:r>
            <w:r w:rsidR="00327C18" w:rsidRPr="00C07C47">
              <w:rPr>
                <w:rFonts w:ascii="Times New Roman" w:eastAsia="Times New Roman" w:hAnsi="Times New Roman" w:cs="Times New Roman"/>
                <w:color w:val="000000"/>
                <w:sz w:val="20"/>
                <w:szCs w:val="20"/>
                <w:lang w:eastAsia="en-GB"/>
              </w:rPr>
              <w:t>.0</w:t>
            </w:r>
          </w:p>
        </w:tc>
        <w:tc>
          <w:tcPr>
            <w:tcW w:w="1606" w:type="dxa"/>
            <w:vAlign w:val="bottom"/>
          </w:tcPr>
          <w:p w14:paraId="516759F8" w14:textId="5709D40B"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33.0-93.0</w:t>
            </w:r>
          </w:p>
        </w:tc>
        <w:tc>
          <w:tcPr>
            <w:tcW w:w="1276" w:type="dxa"/>
            <w:shd w:val="clear" w:color="auto" w:fill="auto"/>
            <w:noWrap/>
            <w:hideMark/>
          </w:tcPr>
          <w:p w14:paraId="70D1E2BD" w14:textId="7B75EE79"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3EF462AC" w14:textId="0588052B"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5FD63125" w14:textId="77777777" w:rsidTr="005D2462">
        <w:trPr>
          <w:trHeight w:val="300"/>
        </w:trPr>
        <w:tc>
          <w:tcPr>
            <w:tcW w:w="1005" w:type="dxa"/>
            <w:shd w:val="clear" w:color="auto" w:fill="auto"/>
            <w:noWrap/>
            <w:vAlign w:val="bottom"/>
            <w:hideMark/>
          </w:tcPr>
          <w:p w14:paraId="2C9ACE23"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49E2D23B"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2012</w:t>
            </w:r>
          </w:p>
        </w:tc>
        <w:tc>
          <w:tcPr>
            <w:tcW w:w="960" w:type="dxa"/>
            <w:shd w:val="clear" w:color="auto" w:fill="auto"/>
            <w:noWrap/>
            <w:vAlign w:val="bottom"/>
            <w:hideMark/>
          </w:tcPr>
          <w:p w14:paraId="1DA80025"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67.5</w:t>
            </w:r>
          </w:p>
        </w:tc>
        <w:tc>
          <w:tcPr>
            <w:tcW w:w="1606" w:type="dxa"/>
            <w:vAlign w:val="bottom"/>
          </w:tcPr>
          <w:p w14:paraId="060C787D" w14:textId="080668AD" w:rsidR="00A81307" w:rsidRPr="00C07C47" w:rsidRDefault="00327C18"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36.8-98.2</w:t>
            </w:r>
          </w:p>
        </w:tc>
        <w:tc>
          <w:tcPr>
            <w:tcW w:w="1276" w:type="dxa"/>
            <w:shd w:val="clear" w:color="auto" w:fill="auto"/>
            <w:noWrap/>
            <w:hideMark/>
          </w:tcPr>
          <w:p w14:paraId="511A55B2" w14:textId="764A8AE5"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7A5667BA" w14:textId="4E3AFA71"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200CC3AA" w14:textId="77777777" w:rsidTr="005D2462">
        <w:trPr>
          <w:trHeight w:val="300"/>
        </w:trPr>
        <w:tc>
          <w:tcPr>
            <w:tcW w:w="1005" w:type="dxa"/>
            <w:shd w:val="clear" w:color="auto" w:fill="auto"/>
            <w:noWrap/>
            <w:vAlign w:val="bottom"/>
            <w:hideMark/>
          </w:tcPr>
          <w:p w14:paraId="37284BE8"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shd w:val="clear" w:color="auto" w:fill="auto"/>
            <w:noWrap/>
            <w:vAlign w:val="bottom"/>
            <w:hideMark/>
          </w:tcPr>
          <w:p w14:paraId="1FF4D99A"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2003</w:t>
            </w:r>
          </w:p>
        </w:tc>
        <w:tc>
          <w:tcPr>
            <w:tcW w:w="960" w:type="dxa"/>
            <w:shd w:val="clear" w:color="auto" w:fill="auto"/>
            <w:noWrap/>
            <w:vAlign w:val="bottom"/>
            <w:hideMark/>
          </w:tcPr>
          <w:p w14:paraId="0F4CA604"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116</w:t>
            </w:r>
          </w:p>
        </w:tc>
        <w:tc>
          <w:tcPr>
            <w:tcW w:w="1606" w:type="dxa"/>
            <w:vAlign w:val="bottom"/>
          </w:tcPr>
          <w:p w14:paraId="19BDC1C1" w14:textId="77875399" w:rsidR="00A81307" w:rsidRPr="00C07C47" w:rsidRDefault="00ED352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56.6-175.5</w:t>
            </w:r>
          </w:p>
        </w:tc>
        <w:tc>
          <w:tcPr>
            <w:tcW w:w="1276" w:type="dxa"/>
            <w:shd w:val="clear" w:color="auto" w:fill="auto"/>
            <w:noWrap/>
            <w:hideMark/>
          </w:tcPr>
          <w:p w14:paraId="0A899C5B" w14:textId="24BF659C"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5C400BAD" w14:textId="47A6A741"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26F11244" w14:textId="77777777" w:rsidTr="005D2462">
        <w:trPr>
          <w:trHeight w:val="300"/>
        </w:trPr>
        <w:tc>
          <w:tcPr>
            <w:tcW w:w="1005" w:type="dxa"/>
            <w:shd w:val="clear" w:color="auto" w:fill="auto"/>
            <w:noWrap/>
            <w:vAlign w:val="bottom"/>
            <w:hideMark/>
          </w:tcPr>
          <w:p w14:paraId="24BB261A"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shd w:val="clear" w:color="auto" w:fill="auto"/>
            <w:noWrap/>
            <w:vAlign w:val="bottom"/>
            <w:hideMark/>
          </w:tcPr>
          <w:p w14:paraId="3AB18904"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2004</w:t>
            </w:r>
          </w:p>
        </w:tc>
        <w:tc>
          <w:tcPr>
            <w:tcW w:w="960" w:type="dxa"/>
            <w:shd w:val="clear" w:color="auto" w:fill="auto"/>
            <w:noWrap/>
            <w:vAlign w:val="bottom"/>
            <w:hideMark/>
          </w:tcPr>
          <w:p w14:paraId="47E2229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101.9</w:t>
            </w:r>
          </w:p>
        </w:tc>
        <w:tc>
          <w:tcPr>
            <w:tcW w:w="1606" w:type="dxa"/>
            <w:vAlign w:val="bottom"/>
          </w:tcPr>
          <w:p w14:paraId="76B6F799" w14:textId="7D8E67B5" w:rsidR="00A81307" w:rsidRPr="00C07C47" w:rsidRDefault="00ED352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55.9-147.9</w:t>
            </w:r>
          </w:p>
        </w:tc>
        <w:tc>
          <w:tcPr>
            <w:tcW w:w="1276" w:type="dxa"/>
            <w:shd w:val="clear" w:color="auto" w:fill="auto"/>
            <w:noWrap/>
            <w:hideMark/>
          </w:tcPr>
          <w:p w14:paraId="4954CC6C" w14:textId="5DA9D33C"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55332A78" w14:textId="5F6B3929"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507BB76D" w14:textId="77777777" w:rsidTr="005D2462">
        <w:trPr>
          <w:trHeight w:val="300"/>
        </w:trPr>
        <w:tc>
          <w:tcPr>
            <w:tcW w:w="1005" w:type="dxa"/>
            <w:shd w:val="clear" w:color="auto" w:fill="auto"/>
            <w:noWrap/>
            <w:vAlign w:val="bottom"/>
            <w:hideMark/>
          </w:tcPr>
          <w:p w14:paraId="095677EC"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shd w:val="clear" w:color="auto" w:fill="auto"/>
            <w:noWrap/>
            <w:vAlign w:val="bottom"/>
            <w:hideMark/>
          </w:tcPr>
          <w:p w14:paraId="55435B92"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2005</w:t>
            </w:r>
          </w:p>
        </w:tc>
        <w:tc>
          <w:tcPr>
            <w:tcW w:w="960" w:type="dxa"/>
            <w:shd w:val="clear" w:color="auto" w:fill="auto"/>
            <w:noWrap/>
            <w:vAlign w:val="bottom"/>
            <w:hideMark/>
          </w:tcPr>
          <w:p w14:paraId="141CCAC8"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70.1</w:t>
            </w:r>
          </w:p>
        </w:tc>
        <w:tc>
          <w:tcPr>
            <w:tcW w:w="1606" w:type="dxa"/>
            <w:vAlign w:val="bottom"/>
          </w:tcPr>
          <w:p w14:paraId="5D6C2FBB" w14:textId="535FD3BE" w:rsidR="00A81307" w:rsidRPr="00C07C47" w:rsidRDefault="00ED352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38.1-102.2</w:t>
            </w:r>
          </w:p>
        </w:tc>
        <w:tc>
          <w:tcPr>
            <w:tcW w:w="1276" w:type="dxa"/>
            <w:shd w:val="clear" w:color="auto" w:fill="auto"/>
            <w:noWrap/>
            <w:hideMark/>
          </w:tcPr>
          <w:p w14:paraId="2F9C0CDC" w14:textId="57197C2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10A6223A" w14:textId="2F7CBDD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74C3153E" w14:textId="77777777" w:rsidTr="005D2462">
        <w:trPr>
          <w:trHeight w:val="300"/>
        </w:trPr>
        <w:tc>
          <w:tcPr>
            <w:tcW w:w="1005" w:type="dxa"/>
            <w:shd w:val="clear" w:color="auto" w:fill="auto"/>
            <w:noWrap/>
            <w:vAlign w:val="bottom"/>
            <w:hideMark/>
          </w:tcPr>
          <w:p w14:paraId="3538BED1"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shd w:val="clear" w:color="auto" w:fill="auto"/>
            <w:noWrap/>
            <w:vAlign w:val="bottom"/>
            <w:hideMark/>
          </w:tcPr>
          <w:p w14:paraId="5CFD392E"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2006</w:t>
            </w:r>
          </w:p>
        </w:tc>
        <w:tc>
          <w:tcPr>
            <w:tcW w:w="960" w:type="dxa"/>
            <w:shd w:val="clear" w:color="auto" w:fill="auto"/>
            <w:noWrap/>
            <w:vAlign w:val="bottom"/>
            <w:hideMark/>
          </w:tcPr>
          <w:p w14:paraId="79879112" w14:textId="3AEA96A3"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94</w:t>
            </w:r>
            <w:r w:rsidR="00ED3529" w:rsidRPr="00C07C47">
              <w:rPr>
                <w:rFonts w:ascii="Times New Roman" w:eastAsia="Times New Roman" w:hAnsi="Times New Roman" w:cs="Times New Roman"/>
                <w:color w:val="000000"/>
                <w:sz w:val="20"/>
                <w:szCs w:val="20"/>
                <w:lang w:eastAsia="en-GB"/>
              </w:rPr>
              <w:t>.0</w:t>
            </w:r>
          </w:p>
        </w:tc>
        <w:tc>
          <w:tcPr>
            <w:tcW w:w="1606" w:type="dxa"/>
            <w:vAlign w:val="bottom"/>
          </w:tcPr>
          <w:p w14:paraId="55DAEF6B" w14:textId="629DB2AA" w:rsidR="00A81307" w:rsidRPr="00C07C47" w:rsidRDefault="00ED352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53.7-134.3</w:t>
            </w:r>
          </w:p>
        </w:tc>
        <w:tc>
          <w:tcPr>
            <w:tcW w:w="1276" w:type="dxa"/>
            <w:shd w:val="clear" w:color="auto" w:fill="auto"/>
            <w:noWrap/>
            <w:hideMark/>
          </w:tcPr>
          <w:p w14:paraId="60D546F0" w14:textId="07BD2928"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710F5880" w14:textId="5F8C1382"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42AED94B" w14:textId="77777777" w:rsidTr="005D2462">
        <w:trPr>
          <w:trHeight w:val="300"/>
        </w:trPr>
        <w:tc>
          <w:tcPr>
            <w:tcW w:w="1005" w:type="dxa"/>
            <w:shd w:val="clear" w:color="auto" w:fill="auto"/>
            <w:noWrap/>
            <w:vAlign w:val="bottom"/>
            <w:hideMark/>
          </w:tcPr>
          <w:p w14:paraId="7B12D758"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shd w:val="clear" w:color="auto" w:fill="auto"/>
            <w:noWrap/>
            <w:vAlign w:val="bottom"/>
            <w:hideMark/>
          </w:tcPr>
          <w:p w14:paraId="1CDC337F"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2007</w:t>
            </w:r>
          </w:p>
        </w:tc>
        <w:tc>
          <w:tcPr>
            <w:tcW w:w="960" w:type="dxa"/>
            <w:shd w:val="clear" w:color="auto" w:fill="auto"/>
            <w:noWrap/>
            <w:vAlign w:val="bottom"/>
            <w:hideMark/>
          </w:tcPr>
          <w:p w14:paraId="46B05199"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68.7</w:t>
            </w:r>
          </w:p>
        </w:tc>
        <w:tc>
          <w:tcPr>
            <w:tcW w:w="1606" w:type="dxa"/>
            <w:vAlign w:val="bottom"/>
          </w:tcPr>
          <w:p w14:paraId="19F83F63" w14:textId="439BEEA1" w:rsidR="00A81307" w:rsidRPr="00C07C47" w:rsidRDefault="00ED352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37.9-99.4</w:t>
            </w:r>
          </w:p>
        </w:tc>
        <w:tc>
          <w:tcPr>
            <w:tcW w:w="1276" w:type="dxa"/>
            <w:shd w:val="clear" w:color="auto" w:fill="auto"/>
            <w:noWrap/>
            <w:hideMark/>
          </w:tcPr>
          <w:p w14:paraId="753738D7" w14:textId="7EE0AB75"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628C7D46" w14:textId="1BD54EB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20079293" w14:textId="77777777" w:rsidTr="005D2462">
        <w:trPr>
          <w:trHeight w:val="300"/>
        </w:trPr>
        <w:tc>
          <w:tcPr>
            <w:tcW w:w="1005" w:type="dxa"/>
            <w:shd w:val="clear" w:color="auto" w:fill="auto"/>
            <w:noWrap/>
            <w:vAlign w:val="bottom"/>
            <w:hideMark/>
          </w:tcPr>
          <w:p w14:paraId="48D2FD8B"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shd w:val="clear" w:color="auto" w:fill="auto"/>
            <w:noWrap/>
            <w:vAlign w:val="bottom"/>
            <w:hideMark/>
          </w:tcPr>
          <w:p w14:paraId="61559B88"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2008</w:t>
            </w:r>
          </w:p>
        </w:tc>
        <w:tc>
          <w:tcPr>
            <w:tcW w:w="960" w:type="dxa"/>
            <w:shd w:val="clear" w:color="auto" w:fill="auto"/>
            <w:noWrap/>
            <w:vAlign w:val="bottom"/>
            <w:hideMark/>
          </w:tcPr>
          <w:p w14:paraId="2C3C88AC"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33.3</w:t>
            </w:r>
          </w:p>
        </w:tc>
        <w:tc>
          <w:tcPr>
            <w:tcW w:w="1606" w:type="dxa"/>
            <w:vAlign w:val="bottom"/>
          </w:tcPr>
          <w:p w14:paraId="388FFDD1" w14:textId="389B47FF" w:rsidR="00A81307" w:rsidRPr="00C07C47" w:rsidRDefault="00ED352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11.8-54.9</w:t>
            </w:r>
          </w:p>
        </w:tc>
        <w:tc>
          <w:tcPr>
            <w:tcW w:w="1276" w:type="dxa"/>
            <w:shd w:val="clear" w:color="auto" w:fill="auto"/>
            <w:noWrap/>
            <w:hideMark/>
          </w:tcPr>
          <w:p w14:paraId="29540747" w14:textId="0C1EB619"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17A7EBA3" w14:textId="6139E9A5"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6FB07774" w14:textId="77777777" w:rsidTr="005D2462">
        <w:trPr>
          <w:trHeight w:val="300"/>
        </w:trPr>
        <w:tc>
          <w:tcPr>
            <w:tcW w:w="1005" w:type="dxa"/>
            <w:shd w:val="clear" w:color="auto" w:fill="auto"/>
            <w:noWrap/>
            <w:vAlign w:val="bottom"/>
            <w:hideMark/>
          </w:tcPr>
          <w:p w14:paraId="5D8EDA62"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shd w:val="clear" w:color="auto" w:fill="auto"/>
            <w:noWrap/>
            <w:vAlign w:val="bottom"/>
            <w:hideMark/>
          </w:tcPr>
          <w:p w14:paraId="4C5CB84B"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w:t>
            </w:r>
          </w:p>
        </w:tc>
        <w:tc>
          <w:tcPr>
            <w:tcW w:w="960" w:type="dxa"/>
            <w:shd w:val="clear" w:color="auto" w:fill="auto"/>
            <w:noWrap/>
            <w:vAlign w:val="bottom"/>
            <w:hideMark/>
          </w:tcPr>
          <w:p w14:paraId="1C16F528"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42.1</w:t>
            </w:r>
          </w:p>
        </w:tc>
        <w:tc>
          <w:tcPr>
            <w:tcW w:w="1606" w:type="dxa"/>
            <w:vAlign w:val="bottom"/>
          </w:tcPr>
          <w:p w14:paraId="7E7D8244" w14:textId="2A7BA65F" w:rsidR="00A81307" w:rsidRPr="00C07C47" w:rsidRDefault="00ED352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18.9-65.3</w:t>
            </w:r>
          </w:p>
        </w:tc>
        <w:tc>
          <w:tcPr>
            <w:tcW w:w="1276" w:type="dxa"/>
            <w:shd w:val="clear" w:color="auto" w:fill="auto"/>
            <w:noWrap/>
            <w:hideMark/>
          </w:tcPr>
          <w:p w14:paraId="37C7C631" w14:textId="113C83AC"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060B044B" w14:textId="05C54200"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5843D4ED" w14:textId="77777777" w:rsidTr="005D2462">
        <w:trPr>
          <w:trHeight w:val="300"/>
        </w:trPr>
        <w:tc>
          <w:tcPr>
            <w:tcW w:w="1005" w:type="dxa"/>
            <w:shd w:val="clear" w:color="auto" w:fill="auto"/>
            <w:noWrap/>
            <w:vAlign w:val="bottom"/>
            <w:hideMark/>
          </w:tcPr>
          <w:p w14:paraId="5FE37E8C"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shd w:val="clear" w:color="auto" w:fill="auto"/>
            <w:noWrap/>
            <w:vAlign w:val="bottom"/>
            <w:hideMark/>
          </w:tcPr>
          <w:p w14:paraId="357A9FCB"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2010</w:t>
            </w:r>
          </w:p>
        </w:tc>
        <w:tc>
          <w:tcPr>
            <w:tcW w:w="960" w:type="dxa"/>
            <w:shd w:val="clear" w:color="auto" w:fill="auto"/>
            <w:noWrap/>
            <w:vAlign w:val="bottom"/>
            <w:hideMark/>
          </w:tcPr>
          <w:p w14:paraId="3C510DE8"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56.7</w:t>
            </w:r>
          </w:p>
        </w:tc>
        <w:tc>
          <w:tcPr>
            <w:tcW w:w="1606" w:type="dxa"/>
            <w:vAlign w:val="bottom"/>
          </w:tcPr>
          <w:p w14:paraId="597DCC68" w14:textId="413AD02A" w:rsidR="00A81307" w:rsidRPr="00C07C47" w:rsidRDefault="00ED352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20.0-93.4</w:t>
            </w:r>
          </w:p>
        </w:tc>
        <w:tc>
          <w:tcPr>
            <w:tcW w:w="1276" w:type="dxa"/>
            <w:shd w:val="clear" w:color="auto" w:fill="auto"/>
            <w:noWrap/>
            <w:hideMark/>
          </w:tcPr>
          <w:p w14:paraId="0C8F4AFC" w14:textId="599425DD"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703C66E2" w14:textId="7B81B26B"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2E168EA8" w14:textId="77777777" w:rsidTr="005D2462">
        <w:trPr>
          <w:trHeight w:val="300"/>
        </w:trPr>
        <w:tc>
          <w:tcPr>
            <w:tcW w:w="1005" w:type="dxa"/>
            <w:shd w:val="clear" w:color="auto" w:fill="auto"/>
            <w:noWrap/>
            <w:vAlign w:val="bottom"/>
            <w:hideMark/>
          </w:tcPr>
          <w:p w14:paraId="3D4C666F"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shd w:val="clear" w:color="auto" w:fill="auto"/>
            <w:noWrap/>
            <w:vAlign w:val="bottom"/>
            <w:hideMark/>
          </w:tcPr>
          <w:p w14:paraId="37027E1A"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2011</w:t>
            </w:r>
          </w:p>
        </w:tc>
        <w:tc>
          <w:tcPr>
            <w:tcW w:w="960" w:type="dxa"/>
            <w:shd w:val="clear" w:color="auto" w:fill="auto"/>
            <w:noWrap/>
            <w:vAlign w:val="bottom"/>
            <w:hideMark/>
          </w:tcPr>
          <w:p w14:paraId="75AC73C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40.6</w:t>
            </w:r>
          </w:p>
        </w:tc>
        <w:tc>
          <w:tcPr>
            <w:tcW w:w="1606" w:type="dxa"/>
            <w:vAlign w:val="bottom"/>
          </w:tcPr>
          <w:p w14:paraId="05933615" w14:textId="31E72CE7" w:rsidR="00A81307" w:rsidRPr="00C07C47" w:rsidRDefault="00ED352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17.2-64.1</w:t>
            </w:r>
          </w:p>
        </w:tc>
        <w:tc>
          <w:tcPr>
            <w:tcW w:w="1276" w:type="dxa"/>
            <w:shd w:val="clear" w:color="auto" w:fill="auto"/>
            <w:noWrap/>
            <w:hideMark/>
          </w:tcPr>
          <w:p w14:paraId="73E17173" w14:textId="237D7AF6"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2ACA4DC7" w14:textId="39A6AA75"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388D9A61" w14:textId="77777777" w:rsidTr="005D2462">
        <w:trPr>
          <w:trHeight w:val="300"/>
        </w:trPr>
        <w:tc>
          <w:tcPr>
            <w:tcW w:w="1005" w:type="dxa"/>
            <w:shd w:val="clear" w:color="auto" w:fill="auto"/>
            <w:noWrap/>
            <w:vAlign w:val="bottom"/>
            <w:hideMark/>
          </w:tcPr>
          <w:p w14:paraId="326B81D3"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Kerewan</w:t>
            </w:r>
          </w:p>
        </w:tc>
        <w:tc>
          <w:tcPr>
            <w:tcW w:w="960" w:type="dxa"/>
            <w:shd w:val="clear" w:color="auto" w:fill="auto"/>
            <w:noWrap/>
            <w:vAlign w:val="bottom"/>
            <w:hideMark/>
          </w:tcPr>
          <w:p w14:paraId="6160375E"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2012</w:t>
            </w:r>
          </w:p>
        </w:tc>
        <w:tc>
          <w:tcPr>
            <w:tcW w:w="960" w:type="dxa"/>
            <w:shd w:val="clear" w:color="auto" w:fill="auto"/>
            <w:noWrap/>
            <w:vAlign w:val="bottom"/>
            <w:hideMark/>
          </w:tcPr>
          <w:p w14:paraId="4339086F"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19.3</w:t>
            </w:r>
          </w:p>
        </w:tc>
        <w:tc>
          <w:tcPr>
            <w:tcW w:w="1606" w:type="dxa"/>
            <w:vAlign w:val="bottom"/>
          </w:tcPr>
          <w:p w14:paraId="23DAF437" w14:textId="403C10E6" w:rsidR="00A81307" w:rsidRPr="00C07C47" w:rsidRDefault="00ED352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3.4-35.2</w:t>
            </w:r>
          </w:p>
        </w:tc>
        <w:tc>
          <w:tcPr>
            <w:tcW w:w="1276" w:type="dxa"/>
            <w:shd w:val="clear" w:color="auto" w:fill="auto"/>
            <w:noWrap/>
            <w:hideMark/>
          </w:tcPr>
          <w:p w14:paraId="7E056AC1" w14:textId="1FE2E385"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30DD658D" w14:textId="49E62072"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DHS 2013 </w:t>
            </w:r>
          </w:p>
        </w:tc>
      </w:tr>
      <w:tr w:rsidR="00A81307" w:rsidRPr="00C07C47" w14:paraId="7AA4B15A" w14:textId="77777777" w:rsidTr="005D2462">
        <w:trPr>
          <w:trHeight w:val="300"/>
        </w:trPr>
        <w:tc>
          <w:tcPr>
            <w:tcW w:w="1005" w:type="dxa"/>
            <w:shd w:val="clear" w:color="auto" w:fill="auto"/>
            <w:noWrap/>
            <w:vAlign w:val="bottom"/>
            <w:hideMark/>
          </w:tcPr>
          <w:p w14:paraId="2B685202" w14:textId="09E00CC6"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5C1ED73D"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1990</w:t>
            </w:r>
          </w:p>
        </w:tc>
        <w:tc>
          <w:tcPr>
            <w:tcW w:w="960" w:type="dxa"/>
            <w:shd w:val="clear" w:color="auto" w:fill="auto"/>
            <w:noWrap/>
            <w:vAlign w:val="bottom"/>
            <w:hideMark/>
          </w:tcPr>
          <w:p w14:paraId="2634281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143.8</w:t>
            </w:r>
          </w:p>
        </w:tc>
        <w:tc>
          <w:tcPr>
            <w:tcW w:w="1606" w:type="dxa"/>
            <w:vAlign w:val="bottom"/>
          </w:tcPr>
          <w:p w14:paraId="691CDDB0" w14:textId="4E43FCC2" w:rsidR="00A81307" w:rsidRPr="00C07C47" w:rsidRDefault="00774297"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118.6-</w:t>
            </w:r>
            <w:r w:rsidRPr="00C07C47">
              <w:rPr>
                <w:rFonts w:ascii="Times New Roman" w:hAnsi="Times New Roman" w:cs="Times New Roman"/>
              </w:rPr>
              <w:t xml:space="preserve"> </w:t>
            </w:r>
            <w:r w:rsidRPr="00C07C47">
              <w:rPr>
                <w:rFonts w:ascii="Times New Roman" w:eastAsia="Times New Roman" w:hAnsi="Times New Roman" w:cs="Times New Roman"/>
                <w:color w:val="000000"/>
                <w:sz w:val="20"/>
                <w:szCs w:val="20"/>
                <w:lang w:eastAsia="en-GB"/>
              </w:rPr>
              <w:t>173.9</w:t>
            </w:r>
          </w:p>
        </w:tc>
        <w:tc>
          <w:tcPr>
            <w:tcW w:w="1276" w:type="dxa"/>
            <w:shd w:val="clear" w:color="auto" w:fill="auto"/>
            <w:noWrap/>
            <w:hideMark/>
          </w:tcPr>
          <w:p w14:paraId="39F1ACAE" w14:textId="5E3F28F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077A51E7" w14:textId="1C779C5E"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3EFA153C" w14:textId="77777777" w:rsidTr="005D2462">
        <w:trPr>
          <w:trHeight w:val="300"/>
        </w:trPr>
        <w:tc>
          <w:tcPr>
            <w:tcW w:w="1005" w:type="dxa"/>
            <w:shd w:val="clear" w:color="auto" w:fill="auto"/>
            <w:noWrap/>
            <w:vAlign w:val="bottom"/>
            <w:hideMark/>
          </w:tcPr>
          <w:p w14:paraId="1B34D0DE" w14:textId="62BF06AC"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543DA233"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1991</w:t>
            </w:r>
          </w:p>
        </w:tc>
        <w:tc>
          <w:tcPr>
            <w:tcW w:w="960" w:type="dxa"/>
            <w:shd w:val="clear" w:color="auto" w:fill="auto"/>
            <w:noWrap/>
            <w:vAlign w:val="bottom"/>
            <w:hideMark/>
          </w:tcPr>
          <w:p w14:paraId="5B84584A"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190.3</w:t>
            </w:r>
          </w:p>
        </w:tc>
        <w:tc>
          <w:tcPr>
            <w:tcW w:w="1606" w:type="dxa"/>
            <w:vAlign w:val="bottom"/>
          </w:tcPr>
          <w:p w14:paraId="078CFD1F" w14:textId="716D2650" w:rsidR="00A81307" w:rsidRPr="00C07C47" w:rsidRDefault="00774297"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162.4-222.3</w:t>
            </w:r>
          </w:p>
        </w:tc>
        <w:tc>
          <w:tcPr>
            <w:tcW w:w="1276" w:type="dxa"/>
            <w:shd w:val="clear" w:color="auto" w:fill="auto"/>
            <w:noWrap/>
            <w:hideMark/>
          </w:tcPr>
          <w:p w14:paraId="7F3BFFF2" w14:textId="3813D97C"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3BD6EACA" w14:textId="33B68BA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4EE65DF8" w14:textId="77777777" w:rsidTr="005D2462">
        <w:trPr>
          <w:trHeight w:val="300"/>
        </w:trPr>
        <w:tc>
          <w:tcPr>
            <w:tcW w:w="1005" w:type="dxa"/>
            <w:shd w:val="clear" w:color="auto" w:fill="auto"/>
            <w:noWrap/>
            <w:vAlign w:val="bottom"/>
            <w:hideMark/>
          </w:tcPr>
          <w:p w14:paraId="1B0D6E13" w14:textId="425E5D5E"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6D44891F"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1992</w:t>
            </w:r>
          </w:p>
        </w:tc>
        <w:tc>
          <w:tcPr>
            <w:tcW w:w="960" w:type="dxa"/>
            <w:shd w:val="clear" w:color="auto" w:fill="auto"/>
            <w:noWrap/>
            <w:vAlign w:val="bottom"/>
            <w:hideMark/>
          </w:tcPr>
          <w:p w14:paraId="794D4945"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162.8</w:t>
            </w:r>
          </w:p>
        </w:tc>
        <w:tc>
          <w:tcPr>
            <w:tcW w:w="1606" w:type="dxa"/>
            <w:vAlign w:val="bottom"/>
          </w:tcPr>
          <w:p w14:paraId="494CD4FD" w14:textId="3F7F24C3" w:rsidR="00A81307" w:rsidRPr="00C07C47" w:rsidRDefault="00774297"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136.8-193.2</w:t>
            </w:r>
          </w:p>
        </w:tc>
        <w:tc>
          <w:tcPr>
            <w:tcW w:w="1276" w:type="dxa"/>
            <w:shd w:val="clear" w:color="auto" w:fill="auto"/>
            <w:noWrap/>
            <w:hideMark/>
          </w:tcPr>
          <w:p w14:paraId="2500C232" w14:textId="6C8B3BA4"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2926C1D2" w14:textId="7D1866C6"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0933CF1A" w14:textId="77777777" w:rsidTr="005D2462">
        <w:trPr>
          <w:trHeight w:val="300"/>
        </w:trPr>
        <w:tc>
          <w:tcPr>
            <w:tcW w:w="1005" w:type="dxa"/>
            <w:shd w:val="clear" w:color="auto" w:fill="auto"/>
            <w:noWrap/>
            <w:vAlign w:val="bottom"/>
            <w:hideMark/>
          </w:tcPr>
          <w:p w14:paraId="76AFD446" w14:textId="1FB3B6E0"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526F71D2"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1993</w:t>
            </w:r>
          </w:p>
        </w:tc>
        <w:tc>
          <w:tcPr>
            <w:tcW w:w="960" w:type="dxa"/>
            <w:shd w:val="clear" w:color="auto" w:fill="auto"/>
            <w:noWrap/>
            <w:vAlign w:val="bottom"/>
            <w:hideMark/>
          </w:tcPr>
          <w:p w14:paraId="186E70D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233.5</w:t>
            </w:r>
          </w:p>
        </w:tc>
        <w:tc>
          <w:tcPr>
            <w:tcW w:w="1606" w:type="dxa"/>
            <w:vAlign w:val="bottom"/>
          </w:tcPr>
          <w:p w14:paraId="79348D78" w14:textId="66B30804" w:rsidR="00A81307" w:rsidRPr="00C07C47" w:rsidRDefault="00774297"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203.6-267.1</w:t>
            </w:r>
          </w:p>
        </w:tc>
        <w:tc>
          <w:tcPr>
            <w:tcW w:w="1276" w:type="dxa"/>
            <w:shd w:val="clear" w:color="auto" w:fill="auto"/>
            <w:noWrap/>
            <w:hideMark/>
          </w:tcPr>
          <w:p w14:paraId="5FEAA823" w14:textId="347BFB5D"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484138FB" w14:textId="2C2BA35B"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7B49E00F" w14:textId="77777777" w:rsidTr="005D2462">
        <w:trPr>
          <w:trHeight w:val="300"/>
        </w:trPr>
        <w:tc>
          <w:tcPr>
            <w:tcW w:w="1005" w:type="dxa"/>
            <w:shd w:val="clear" w:color="auto" w:fill="auto"/>
            <w:noWrap/>
            <w:vAlign w:val="bottom"/>
            <w:hideMark/>
          </w:tcPr>
          <w:p w14:paraId="239CCAB9" w14:textId="355B0D8F"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5119F07A"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1994</w:t>
            </w:r>
          </w:p>
        </w:tc>
        <w:tc>
          <w:tcPr>
            <w:tcW w:w="960" w:type="dxa"/>
            <w:shd w:val="clear" w:color="auto" w:fill="auto"/>
            <w:noWrap/>
            <w:vAlign w:val="bottom"/>
            <w:hideMark/>
          </w:tcPr>
          <w:p w14:paraId="6B2B46EB"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187.8</w:t>
            </w:r>
          </w:p>
        </w:tc>
        <w:tc>
          <w:tcPr>
            <w:tcW w:w="1606" w:type="dxa"/>
            <w:vAlign w:val="bottom"/>
          </w:tcPr>
          <w:p w14:paraId="35A8E346" w14:textId="7413FA2B"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159.7-220.2</w:t>
            </w:r>
          </w:p>
        </w:tc>
        <w:tc>
          <w:tcPr>
            <w:tcW w:w="1276" w:type="dxa"/>
            <w:shd w:val="clear" w:color="auto" w:fill="auto"/>
            <w:noWrap/>
            <w:hideMark/>
          </w:tcPr>
          <w:p w14:paraId="764C93F6" w14:textId="1366F122"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72D54877" w14:textId="2126A36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49E2D5D0" w14:textId="77777777" w:rsidTr="005D2462">
        <w:trPr>
          <w:trHeight w:val="300"/>
        </w:trPr>
        <w:tc>
          <w:tcPr>
            <w:tcW w:w="1005" w:type="dxa"/>
            <w:shd w:val="clear" w:color="auto" w:fill="auto"/>
            <w:noWrap/>
            <w:vAlign w:val="bottom"/>
            <w:hideMark/>
          </w:tcPr>
          <w:p w14:paraId="5C258FC4" w14:textId="58F50875"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280936D5"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1995</w:t>
            </w:r>
          </w:p>
        </w:tc>
        <w:tc>
          <w:tcPr>
            <w:tcW w:w="960" w:type="dxa"/>
            <w:shd w:val="clear" w:color="auto" w:fill="auto"/>
            <w:noWrap/>
            <w:vAlign w:val="bottom"/>
            <w:hideMark/>
          </w:tcPr>
          <w:p w14:paraId="0489610D"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208.9</w:t>
            </w:r>
          </w:p>
        </w:tc>
        <w:tc>
          <w:tcPr>
            <w:tcW w:w="1606" w:type="dxa"/>
            <w:vAlign w:val="bottom"/>
          </w:tcPr>
          <w:p w14:paraId="175C825D" w14:textId="5AE0C0CC"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179.3-242.6</w:t>
            </w:r>
          </w:p>
        </w:tc>
        <w:tc>
          <w:tcPr>
            <w:tcW w:w="1276" w:type="dxa"/>
            <w:shd w:val="clear" w:color="auto" w:fill="auto"/>
            <w:noWrap/>
            <w:hideMark/>
          </w:tcPr>
          <w:p w14:paraId="255CD0C5" w14:textId="6F3D70B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74C1CD03" w14:textId="6257ECAD"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56052023" w14:textId="77777777" w:rsidTr="005D2462">
        <w:trPr>
          <w:trHeight w:val="300"/>
        </w:trPr>
        <w:tc>
          <w:tcPr>
            <w:tcW w:w="1005" w:type="dxa"/>
            <w:shd w:val="clear" w:color="auto" w:fill="auto"/>
            <w:noWrap/>
            <w:vAlign w:val="bottom"/>
            <w:hideMark/>
          </w:tcPr>
          <w:p w14:paraId="1E3171CB" w14:textId="2F1D6D8E"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69E73B6E"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1996</w:t>
            </w:r>
          </w:p>
        </w:tc>
        <w:tc>
          <w:tcPr>
            <w:tcW w:w="960" w:type="dxa"/>
            <w:shd w:val="clear" w:color="auto" w:fill="auto"/>
            <w:noWrap/>
            <w:vAlign w:val="bottom"/>
            <w:hideMark/>
          </w:tcPr>
          <w:p w14:paraId="66DFDE2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137.3</w:t>
            </w:r>
          </w:p>
        </w:tc>
        <w:tc>
          <w:tcPr>
            <w:tcW w:w="1606" w:type="dxa"/>
            <w:vAlign w:val="bottom"/>
          </w:tcPr>
          <w:p w14:paraId="098C6546" w14:textId="577E600B"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112.4-167.3</w:t>
            </w:r>
          </w:p>
        </w:tc>
        <w:tc>
          <w:tcPr>
            <w:tcW w:w="1276" w:type="dxa"/>
            <w:shd w:val="clear" w:color="auto" w:fill="auto"/>
            <w:noWrap/>
            <w:hideMark/>
          </w:tcPr>
          <w:p w14:paraId="3559526F" w14:textId="231A856F"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3EBC39E0" w14:textId="621F9A83"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51FE1D76" w14:textId="77777777" w:rsidTr="005D2462">
        <w:trPr>
          <w:trHeight w:val="300"/>
        </w:trPr>
        <w:tc>
          <w:tcPr>
            <w:tcW w:w="1005" w:type="dxa"/>
            <w:shd w:val="clear" w:color="auto" w:fill="auto"/>
            <w:noWrap/>
            <w:vAlign w:val="bottom"/>
            <w:hideMark/>
          </w:tcPr>
          <w:p w14:paraId="1DAECFC9" w14:textId="0F0E7B07"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5666092A"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1997</w:t>
            </w:r>
          </w:p>
        </w:tc>
        <w:tc>
          <w:tcPr>
            <w:tcW w:w="960" w:type="dxa"/>
            <w:shd w:val="clear" w:color="auto" w:fill="auto"/>
            <w:noWrap/>
            <w:vAlign w:val="bottom"/>
            <w:hideMark/>
          </w:tcPr>
          <w:p w14:paraId="237A8479"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122.4</w:t>
            </w:r>
          </w:p>
        </w:tc>
        <w:tc>
          <w:tcPr>
            <w:tcW w:w="1606" w:type="dxa"/>
            <w:vAlign w:val="bottom"/>
          </w:tcPr>
          <w:p w14:paraId="65B34580" w14:textId="313D69C7"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98.3-152.0</w:t>
            </w:r>
          </w:p>
        </w:tc>
        <w:tc>
          <w:tcPr>
            <w:tcW w:w="1276" w:type="dxa"/>
            <w:shd w:val="clear" w:color="auto" w:fill="auto"/>
            <w:noWrap/>
            <w:hideMark/>
          </w:tcPr>
          <w:p w14:paraId="2E38E53C" w14:textId="4B7DC286"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57BEE904" w14:textId="7177827B"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30EF223B" w14:textId="77777777" w:rsidTr="005D2462">
        <w:trPr>
          <w:trHeight w:val="300"/>
        </w:trPr>
        <w:tc>
          <w:tcPr>
            <w:tcW w:w="1005" w:type="dxa"/>
            <w:shd w:val="clear" w:color="auto" w:fill="auto"/>
            <w:noWrap/>
            <w:vAlign w:val="bottom"/>
            <w:hideMark/>
          </w:tcPr>
          <w:p w14:paraId="1CBD1DFF" w14:textId="41DF42CF"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1E348938"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1998</w:t>
            </w:r>
          </w:p>
        </w:tc>
        <w:tc>
          <w:tcPr>
            <w:tcW w:w="960" w:type="dxa"/>
            <w:shd w:val="clear" w:color="auto" w:fill="auto"/>
            <w:noWrap/>
            <w:vAlign w:val="bottom"/>
            <w:hideMark/>
          </w:tcPr>
          <w:p w14:paraId="6080EB0E"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165.0</w:t>
            </w:r>
          </w:p>
        </w:tc>
        <w:tc>
          <w:tcPr>
            <w:tcW w:w="1606" w:type="dxa"/>
            <w:vAlign w:val="bottom"/>
          </w:tcPr>
          <w:p w14:paraId="6A507A38" w14:textId="596B9198"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138.5-195.9</w:t>
            </w:r>
          </w:p>
        </w:tc>
        <w:tc>
          <w:tcPr>
            <w:tcW w:w="1276" w:type="dxa"/>
            <w:shd w:val="clear" w:color="auto" w:fill="auto"/>
            <w:noWrap/>
            <w:hideMark/>
          </w:tcPr>
          <w:p w14:paraId="4CC65D63" w14:textId="329C684C"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70F98EFB" w14:textId="10D5A24C"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48E1893F" w14:textId="77777777" w:rsidTr="005D2462">
        <w:trPr>
          <w:trHeight w:val="300"/>
        </w:trPr>
        <w:tc>
          <w:tcPr>
            <w:tcW w:w="1005" w:type="dxa"/>
            <w:shd w:val="clear" w:color="auto" w:fill="auto"/>
            <w:noWrap/>
            <w:vAlign w:val="bottom"/>
            <w:hideMark/>
          </w:tcPr>
          <w:p w14:paraId="6100EC67" w14:textId="44C46155"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7B7A0361"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1999</w:t>
            </w:r>
          </w:p>
        </w:tc>
        <w:tc>
          <w:tcPr>
            <w:tcW w:w="960" w:type="dxa"/>
            <w:shd w:val="clear" w:color="auto" w:fill="auto"/>
            <w:noWrap/>
            <w:vAlign w:val="bottom"/>
            <w:hideMark/>
          </w:tcPr>
          <w:p w14:paraId="12E0A9E2"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199.4</w:t>
            </w:r>
          </w:p>
        </w:tc>
        <w:tc>
          <w:tcPr>
            <w:tcW w:w="1606" w:type="dxa"/>
            <w:vAlign w:val="bottom"/>
          </w:tcPr>
          <w:p w14:paraId="02BFA70F" w14:textId="65CEFE52"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171.0-231.8</w:t>
            </w:r>
          </w:p>
        </w:tc>
        <w:tc>
          <w:tcPr>
            <w:tcW w:w="1276" w:type="dxa"/>
            <w:shd w:val="clear" w:color="auto" w:fill="auto"/>
            <w:noWrap/>
            <w:hideMark/>
          </w:tcPr>
          <w:p w14:paraId="4FE21080" w14:textId="5B423E31"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2E9FF0B1" w14:textId="6EBFE99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66364DB3" w14:textId="77777777" w:rsidTr="005D2462">
        <w:trPr>
          <w:trHeight w:val="300"/>
        </w:trPr>
        <w:tc>
          <w:tcPr>
            <w:tcW w:w="1005" w:type="dxa"/>
            <w:shd w:val="clear" w:color="auto" w:fill="auto"/>
            <w:noWrap/>
            <w:vAlign w:val="bottom"/>
            <w:hideMark/>
          </w:tcPr>
          <w:p w14:paraId="0F5B12A7" w14:textId="1B0BCE6B"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33E73F33"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2000</w:t>
            </w:r>
          </w:p>
        </w:tc>
        <w:tc>
          <w:tcPr>
            <w:tcW w:w="960" w:type="dxa"/>
            <w:shd w:val="clear" w:color="auto" w:fill="auto"/>
            <w:noWrap/>
            <w:vAlign w:val="bottom"/>
            <w:hideMark/>
          </w:tcPr>
          <w:p w14:paraId="497059A6"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164.6</w:t>
            </w:r>
          </w:p>
        </w:tc>
        <w:tc>
          <w:tcPr>
            <w:tcW w:w="1606" w:type="dxa"/>
            <w:vAlign w:val="bottom"/>
          </w:tcPr>
          <w:p w14:paraId="68D08D71" w14:textId="286A38D7"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138.6-194.8</w:t>
            </w:r>
          </w:p>
        </w:tc>
        <w:tc>
          <w:tcPr>
            <w:tcW w:w="1276" w:type="dxa"/>
            <w:shd w:val="clear" w:color="auto" w:fill="auto"/>
            <w:noWrap/>
            <w:hideMark/>
          </w:tcPr>
          <w:p w14:paraId="762C1223" w14:textId="1758D743"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13C0CAF1" w14:textId="53713799"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7011EAEA" w14:textId="77777777" w:rsidTr="005D2462">
        <w:trPr>
          <w:trHeight w:val="300"/>
        </w:trPr>
        <w:tc>
          <w:tcPr>
            <w:tcW w:w="1005" w:type="dxa"/>
            <w:shd w:val="clear" w:color="auto" w:fill="auto"/>
            <w:noWrap/>
            <w:vAlign w:val="bottom"/>
            <w:hideMark/>
          </w:tcPr>
          <w:p w14:paraId="4C4FB72D" w14:textId="62819BD1"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29330973"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2001</w:t>
            </w:r>
          </w:p>
        </w:tc>
        <w:tc>
          <w:tcPr>
            <w:tcW w:w="960" w:type="dxa"/>
            <w:shd w:val="clear" w:color="auto" w:fill="auto"/>
            <w:noWrap/>
            <w:vAlign w:val="bottom"/>
            <w:hideMark/>
          </w:tcPr>
          <w:p w14:paraId="25FE3AEC"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125.2</w:t>
            </w:r>
          </w:p>
        </w:tc>
        <w:tc>
          <w:tcPr>
            <w:tcW w:w="1606" w:type="dxa"/>
            <w:vAlign w:val="bottom"/>
          </w:tcPr>
          <w:p w14:paraId="58A4ECB2" w14:textId="5C2DF44F"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102.2-152.9</w:t>
            </w:r>
          </w:p>
        </w:tc>
        <w:tc>
          <w:tcPr>
            <w:tcW w:w="1276" w:type="dxa"/>
            <w:shd w:val="clear" w:color="auto" w:fill="auto"/>
            <w:noWrap/>
            <w:hideMark/>
          </w:tcPr>
          <w:p w14:paraId="252747C7" w14:textId="4646E9AD"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6EF9612D" w14:textId="396EB83B"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5C8CF147" w14:textId="77777777" w:rsidTr="005D2462">
        <w:trPr>
          <w:trHeight w:val="300"/>
        </w:trPr>
        <w:tc>
          <w:tcPr>
            <w:tcW w:w="1005" w:type="dxa"/>
            <w:shd w:val="clear" w:color="auto" w:fill="auto"/>
            <w:noWrap/>
            <w:vAlign w:val="bottom"/>
            <w:hideMark/>
          </w:tcPr>
          <w:p w14:paraId="7A6DFEAD" w14:textId="34A9E44C"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68D033CC"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2002</w:t>
            </w:r>
          </w:p>
        </w:tc>
        <w:tc>
          <w:tcPr>
            <w:tcW w:w="960" w:type="dxa"/>
            <w:shd w:val="clear" w:color="auto" w:fill="auto"/>
            <w:noWrap/>
            <w:vAlign w:val="bottom"/>
            <w:hideMark/>
          </w:tcPr>
          <w:p w14:paraId="16600A2E"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100.1</w:t>
            </w:r>
          </w:p>
        </w:tc>
        <w:tc>
          <w:tcPr>
            <w:tcW w:w="1606" w:type="dxa"/>
            <w:vAlign w:val="bottom"/>
          </w:tcPr>
          <w:p w14:paraId="48216921" w14:textId="4D5881B6"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83.3-120.0</w:t>
            </w:r>
          </w:p>
        </w:tc>
        <w:tc>
          <w:tcPr>
            <w:tcW w:w="1276" w:type="dxa"/>
            <w:shd w:val="clear" w:color="auto" w:fill="auto"/>
            <w:noWrap/>
            <w:hideMark/>
          </w:tcPr>
          <w:p w14:paraId="7D733DDB" w14:textId="297F5E80"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4918EEC6" w14:textId="679E8C7E"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3C2798DC" w14:textId="77777777" w:rsidTr="005D2462">
        <w:trPr>
          <w:trHeight w:val="300"/>
        </w:trPr>
        <w:tc>
          <w:tcPr>
            <w:tcW w:w="1005" w:type="dxa"/>
            <w:shd w:val="clear" w:color="auto" w:fill="auto"/>
            <w:noWrap/>
            <w:vAlign w:val="bottom"/>
            <w:hideMark/>
          </w:tcPr>
          <w:p w14:paraId="26111859" w14:textId="6FAC4F32"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78DFC2DB"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2003</w:t>
            </w:r>
          </w:p>
        </w:tc>
        <w:tc>
          <w:tcPr>
            <w:tcW w:w="960" w:type="dxa"/>
            <w:shd w:val="clear" w:color="auto" w:fill="auto"/>
            <w:noWrap/>
            <w:vAlign w:val="bottom"/>
            <w:hideMark/>
          </w:tcPr>
          <w:p w14:paraId="3B43321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80.9</w:t>
            </w:r>
          </w:p>
        </w:tc>
        <w:tc>
          <w:tcPr>
            <w:tcW w:w="1606" w:type="dxa"/>
            <w:vAlign w:val="bottom"/>
          </w:tcPr>
          <w:p w14:paraId="35E804D2" w14:textId="0FE8E44F"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68.2-96.0</w:t>
            </w:r>
          </w:p>
        </w:tc>
        <w:tc>
          <w:tcPr>
            <w:tcW w:w="1276" w:type="dxa"/>
            <w:shd w:val="clear" w:color="auto" w:fill="auto"/>
            <w:noWrap/>
            <w:hideMark/>
          </w:tcPr>
          <w:p w14:paraId="1BE455DF" w14:textId="16592760"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21BF1F7C" w14:textId="4880AE8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061B03B3" w14:textId="77777777" w:rsidTr="005D2462">
        <w:trPr>
          <w:trHeight w:val="300"/>
        </w:trPr>
        <w:tc>
          <w:tcPr>
            <w:tcW w:w="1005" w:type="dxa"/>
            <w:shd w:val="clear" w:color="auto" w:fill="auto"/>
            <w:noWrap/>
            <w:vAlign w:val="bottom"/>
            <w:hideMark/>
          </w:tcPr>
          <w:p w14:paraId="56200E55" w14:textId="4FD28C6F"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26D2A7A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2004</w:t>
            </w:r>
          </w:p>
        </w:tc>
        <w:tc>
          <w:tcPr>
            <w:tcW w:w="960" w:type="dxa"/>
            <w:shd w:val="clear" w:color="auto" w:fill="auto"/>
            <w:noWrap/>
            <w:vAlign w:val="bottom"/>
            <w:hideMark/>
          </w:tcPr>
          <w:p w14:paraId="7A75694E"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69.7</w:t>
            </w:r>
          </w:p>
        </w:tc>
        <w:tc>
          <w:tcPr>
            <w:tcW w:w="1606" w:type="dxa"/>
            <w:vAlign w:val="bottom"/>
          </w:tcPr>
          <w:p w14:paraId="2890907F" w14:textId="7670DE0C"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58.1-83.6</w:t>
            </w:r>
          </w:p>
        </w:tc>
        <w:tc>
          <w:tcPr>
            <w:tcW w:w="1276" w:type="dxa"/>
            <w:shd w:val="clear" w:color="auto" w:fill="auto"/>
            <w:noWrap/>
            <w:hideMark/>
          </w:tcPr>
          <w:p w14:paraId="0555E0C8" w14:textId="75483D4D"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4A9D0D7B" w14:textId="0BB4CC23"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39AAD2D0" w14:textId="77777777" w:rsidTr="005D2462">
        <w:trPr>
          <w:trHeight w:val="300"/>
        </w:trPr>
        <w:tc>
          <w:tcPr>
            <w:tcW w:w="1005" w:type="dxa"/>
            <w:shd w:val="clear" w:color="auto" w:fill="auto"/>
            <w:noWrap/>
            <w:vAlign w:val="bottom"/>
            <w:hideMark/>
          </w:tcPr>
          <w:p w14:paraId="55699F9A" w14:textId="6542076C"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501CABEA"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2005</w:t>
            </w:r>
          </w:p>
        </w:tc>
        <w:tc>
          <w:tcPr>
            <w:tcW w:w="960" w:type="dxa"/>
            <w:shd w:val="clear" w:color="auto" w:fill="auto"/>
            <w:noWrap/>
            <w:vAlign w:val="bottom"/>
            <w:hideMark/>
          </w:tcPr>
          <w:p w14:paraId="76FC0918"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62.4</w:t>
            </w:r>
          </w:p>
        </w:tc>
        <w:tc>
          <w:tcPr>
            <w:tcW w:w="1606" w:type="dxa"/>
            <w:vAlign w:val="bottom"/>
          </w:tcPr>
          <w:p w14:paraId="351DB412" w14:textId="5E0991C2"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51.6-75.3</w:t>
            </w:r>
          </w:p>
        </w:tc>
        <w:tc>
          <w:tcPr>
            <w:tcW w:w="1276" w:type="dxa"/>
            <w:shd w:val="clear" w:color="auto" w:fill="auto"/>
            <w:noWrap/>
            <w:hideMark/>
          </w:tcPr>
          <w:p w14:paraId="3DF5DCCC" w14:textId="6F64B259"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1C245A59" w14:textId="320812B0"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2684FEE1" w14:textId="77777777" w:rsidTr="005D2462">
        <w:trPr>
          <w:trHeight w:val="300"/>
        </w:trPr>
        <w:tc>
          <w:tcPr>
            <w:tcW w:w="1005" w:type="dxa"/>
            <w:shd w:val="clear" w:color="auto" w:fill="auto"/>
            <w:noWrap/>
            <w:vAlign w:val="bottom"/>
            <w:hideMark/>
          </w:tcPr>
          <w:p w14:paraId="69663E2A" w14:textId="3EF6F76D"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126BD1D6"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2006</w:t>
            </w:r>
          </w:p>
        </w:tc>
        <w:tc>
          <w:tcPr>
            <w:tcW w:w="960" w:type="dxa"/>
            <w:shd w:val="clear" w:color="auto" w:fill="auto"/>
            <w:noWrap/>
            <w:vAlign w:val="bottom"/>
            <w:hideMark/>
          </w:tcPr>
          <w:p w14:paraId="4D5DCCE4"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50.5</w:t>
            </w:r>
          </w:p>
        </w:tc>
        <w:tc>
          <w:tcPr>
            <w:tcW w:w="1606" w:type="dxa"/>
            <w:vAlign w:val="bottom"/>
          </w:tcPr>
          <w:p w14:paraId="2BA2F7B7" w14:textId="1C2F4E5C"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40.9-62.4</w:t>
            </w:r>
          </w:p>
        </w:tc>
        <w:tc>
          <w:tcPr>
            <w:tcW w:w="1276" w:type="dxa"/>
            <w:shd w:val="clear" w:color="auto" w:fill="auto"/>
            <w:noWrap/>
            <w:hideMark/>
          </w:tcPr>
          <w:p w14:paraId="228A31FA" w14:textId="051AF872"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2AAC13EC" w14:textId="7AC1B7B6"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3EBFF344" w14:textId="77777777" w:rsidTr="005D2462">
        <w:trPr>
          <w:trHeight w:val="300"/>
        </w:trPr>
        <w:tc>
          <w:tcPr>
            <w:tcW w:w="1005" w:type="dxa"/>
            <w:shd w:val="clear" w:color="auto" w:fill="auto"/>
            <w:noWrap/>
            <w:vAlign w:val="bottom"/>
            <w:hideMark/>
          </w:tcPr>
          <w:p w14:paraId="5732D5C7" w14:textId="55930C44"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54401D8A"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2007</w:t>
            </w:r>
          </w:p>
        </w:tc>
        <w:tc>
          <w:tcPr>
            <w:tcW w:w="960" w:type="dxa"/>
            <w:shd w:val="clear" w:color="auto" w:fill="auto"/>
            <w:noWrap/>
            <w:vAlign w:val="bottom"/>
            <w:hideMark/>
          </w:tcPr>
          <w:p w14:paraId="3ABA26B4"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57.1</w:t>
            </w:r>
          </w:p>
        </w:tc>
        <w:tc>
          <w:tcPr>
            <w:tcW w:w="1606" w:type="dxa"/>
            <w:vAlign w:val="bottom"/>
          </w:tcPr>
          <w:p w14:paraId="4D42B16C" w14:textId="15CD9490"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47.1-69.0</w:t>
            </w:r>
          </w:p>
        </w:tc>
        <w:tc>
          <w:tcPr>
            <w:tcW w:w="1276" w:type="dxa"/>
            <w:shd w:val="clear" w:color="auto" w:fill="auto"/>
            <w:noWrap/>
            <w:hideMark/>
          </w:tcPr>
          <w:p w14:paraId="126B8CA1" w14:textId="76B9E77B"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42FEA9AC" w14:textId="74B1AFC9"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5A7D1833" w14:textId="77777777" w:rsidTr="005D2462">
        <w:trPr>
          <w:trHeight w:val="300"/>
        </w:trPr>
        <w:tc>
          <w:tcPr>
            <w:tcW w:w="1005" w:type="dxa"/>
            <w:shd w:val="clear" w:color="auto" w:fill="auto"/>
            <w:noWrap/>
            <w:vAlign w:val="bottom"/>
            <w:hideMark/>
          </w:tcPr>
          <w:p w14:paraId="64E451FD" w14:textId="1374C6DA"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262A5265"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2008</w:t>
            </w:r>
          </w:p>
        </w:tc>
        <w:tc>
          <w:tcPr>
            <w:tcW w:w="960" w:type="dxa"/>
            <w:shd w:val="clear" w:color="auto" w:fill="auto"/>
            <w:noWrap/>
            <w:vAlign w:val="bottom"/>
            <w:hideMark/>
          </w:tcPr>
          <w:p w14:paraId="40A7AD5B"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48.5</w:t>
            </w:r>
          </w:p>
        </w:tc>
        <w:tc>
          <w:tcPr>
            <w:tcW w:w="1606" w:type="dxa"/>
            <w:vAlign w:val="bottom"/>
          </w:tcPr>
          <w:p w14:paraId="3760DB12" w14:textId="3648A575"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39.5-59.5</w:t>
            </w:r>
          </w:p>
        </w:tc>
        <w:tc>
          <w:tcPr>
            <w:tcW w:w="1276" w:type="dxa"/>
            <w:shd w:val="clear" w:color="auto" w:fill="auto"/>
            <w:noWrap/>
            <w:hideMark/>
          </w:tcPr>
          <w:p w14:paraId="7BB24C87" w14:textId="54F2511E"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022EDA65" w14:textId="5FB196CC"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713DABC7" w14:textId="77777777" w:rsidTr="005D2462">
        <w:trPr>
          <w:trHeight w:val="300"/>
        </w:trPr>
        <w:tc>
          <w:tcPr>
            <w:tcW w:w="1005" w:type="dxa"/>
            <w:shd w:val="clear" w:color="auto" w:fill="auto"/>
            <w:noWrap/>
            <w:vAlign w:val="bottom"/>
            <w:hideMark/>
          </w:tcPr>
          <w:p w14:paraId="0C164F9F" w14:textId="6D031933"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4EF9513D"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w:t>
            </w:r>
          </w:p>
        </w:tc>
        <w:tc>
          <w:tcPr>
            <w:tcW w:w="960" w:type="dxa"/>
            <w:shd w:val="clear" w:color="auto" w:fill="auto"/>
            <w:noWrap/>
            <w:vAlign w:val="bottom"/>
            <w:hideMark/>
          </w:tcPr>
          <w:p w14:paraId="4DAE8021"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30.1</w:t>
            </w:r>
          </w:p>
        </w:tc>
        <w:tc>
          <w:tcPr>
            <w:tcW w:w="1606" w:type="dxa"/>
            <w:vAlign w:val="bottom"/>
          </w:tcPr>
          <w:p w14:paraId="1C86F4FA" w14:textId="45B966F5"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23.2-39.2</w:t>
            </w:r>
          </w:p>
        </w:tc>
        <w:tc>
          <w:tcPr>
            <w:tcW w:w="1276" w:type="dxa"/>
            <w:shd w:val="clear" w:color="auto" w:fill="auto"/>
            <w:noWrap/>
            <w:hideMark/>
          </w:tcPr>
          <w:p w14:paraId="3A764C34" w14:textId="6F1EDA6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6756350A" w14:textId="3AF2F5CA"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0B90A91D" w14:textId="77777777" w:rsidTr="005D2462">
        <w:trPr>
          <w:trHeight w:val="300"/>
        </w:trPr>
        <w:tc>
          <w:tcPr>
            <w:tcW w:w="1005" w:type="dxa"/>
            <w:shd w:val="clear" w:color="auto" w:fill="auto"/>
            <w:noWrap/>
            <w:vAlign w:val="bottom"/>
            <w:hideMark/>
          </w:tcPr>
          <w:p w14:paraId="65F3E7C1" w14:textId="0529FA22"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590EB7B2"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2010</w:t>
            </w:r>
          </w:p>
        </w:tc>
        <w:tc>
          <w:tcPr>
            <w:tcW w:w="960" w:type="dxa"/>
            <w:shd w:val="clear" w:color="auto" w:fill="auto"/>
            <w:noWrap/>
            <w:vAlign w:val="bottom"/>
            <w:hideMark/>
          </w:tcPr>
          <w:p w14:paraId="24AA06AD"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33.4</w:t>
            </w:r>
          </w:p>
        </w:tc>
        <w:tc>
          <w:tcPr>
            <w:tcW w:w="1606" w:type="dxa"/>
            <w:vAlign w:val="bottom"/>
          </w:tcPr>
          <w:p w14:paraId="070538FA" w14:textId="7D69B814" w:rsidR="00A81307" w:rsidRPr="00C07C47" w:rsidRDefault="005D2462"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26.0-42.8</w:t>
            </w:r>
          </w:p>
        </w:tc>
        <w:tc>
          <w:tcPr>
            <w:tcW w:w="1276" w:type="dxa"/>
            <w:shd w:val="clear" w:color="auto" w:fill="auto"/>
            <w:noWrap/>
            <w:hideMark/>
          </w:tcPr>
          <w:p w14:paraId="29CEDA9D" w14:textId="0DAE11A4"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7FA5829C" w14:textId="15CC0C85"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513B726A" w14:textId="77777777" w:rsidTr="005D2462">
        <w:trPr>
          <w:trHeight w:val="300"/>
        </w:trPr>
        <w:tc>
          <w:tcPr>
            <w:tcW w:w="1005" w:type="dxa"/>
            <w:shd w:val="clear" w:color="auto" w:fill="auto"/>
            <w:noWrap/>
            <w:vAlign w:val="bottom"/>
            <w:hideMark/>
          </w:tcPr>
          <w:p w14:paraId="47B47C8D" w14:textId="27357537"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721AFDD8"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2011</w:t>
            </w:r>
          </w:p>
        </w:tc>
        <w:tc>
          <w:tcPr>
            <w:tcW w:w="960" w:type="dxa"/>
            <w:shd w:val="clear" w:color="auto" w:fill="auto"/>
            <w:noWrap/>
            <w:vAlign w:val="bottom"/>
            <w:hideMark/>
          </w:tcPr>
          <w:p w14:paraId="10893265"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40.1</w:t>
            </w:r>
          </w:p>
        </w:tc>
        <w:tc>
          <w:tcPr>
            <w:tcW w:w="1606" w:type="dxa"/>
            <w:vAlign w:val="bottom"/>
          </w:tcPr>
          <w:p w14:paraId="15268D77" w14:textId="37D502B1" w:rsidR="00A81307" w:rsidRPr="00C07C47" w:rsidRDefault="00FE4D3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32.0-50.2</w:t>
            </w:r>
          </w:p>
        </w:tc>
        <w:tc>
          <w:tcPr>
            <w:tcW w:w="1276" w:type="dxa"/>
            <w:shd w:val="clear" w:color="auto" w:fill="auto"/>
            <w:noWrap/>
            <w:hideMark/>
          </w:tcPr>
          <w:p w14:paraId="7A5F07F5" w14:textId="69E7813D"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2AC135D8" w14:textId="5008FE64"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1D5ABCD9" w14:textId="77777777" w:rsidTr="005D2462">
        <w:trPr>
          <w:trHeight w:val="300"/>
        </w:trPr>
        <w:tc>
          <w:tcPr>
            <w:tcW w:w="1005" w:type="dxa"/>
            <w:shd w:val="clear" w:color="auto" w:fill="auto"/>
            <w:noWrap/>
            <w:vAlign w:val="bottom"/>
            <w:hideMark/>
          </w:tcPr>
          <w:p w14:paraId="70A12944" w14:textId="1A80512B" w:rsidR="00A81307" w:rsidRPr="00C07C47" w:rsidRDefault="009C1750"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Farafenni</w:t>
            </w:r>
          </w:p>
        </w:tc>
        <w:tc>
          <w:tcPr>
            <w:tcW w:w="960" w:type="dxa"/>
            <w:shd w:val="clear" w:color="auto" w:fill="auto"/>
            <w:noWrap/>
            <w:vAlign w:val="bottom"/>
            <w:hideMark/>
          </w:tcPr>
          <w:p w14:paraId="71B910F5"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2012</w:t>
            </w:r>
          </w:p>
        </w:tc>
        <w:tc>
          <w:tcPr>
            <w:tcW w:w="960" w:type="dxa"/>
            <w:shd w:val="clear" w:color="auto" w:fill="auto"/>
            <w:noWrap/>
            <w:vAlign w:val="bottom"/>
            <w:hideMark/>
          </w:tcPr>
          <w:p w14:paraId="63CC7F9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50.8</w:t>
            </w:r>
          </w:p>
        </w:tc>
        <w:tc>
          <w:tcPr>
            <w:tcW w:w="1606" w:type="dxa"/>
            <w:vAlign w:val="bottom"/>
          </w:tcPr>
          <w:p w14:paraId="439339FE" w14:textId="251DD400" w:rsidR="00A81307" w:rsidRPr="00C07C47" w:rsidRDefault="00FE4D3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41.9-61.5</w:t>
            </w:r>
          </w:p>
        </w:tc>
        <w:tc>
          <w:tcPr>
            <w:tcW w:w="1276" w:type="dxa"/>
            <w:shd w:val="clear" w:color="auto" w:fill="auto"/>
            <w:noWrap/>
            <w:hideMark/>
          </w:tcPr>
          <w:p w14:paraId="37469B31" w14:textId="7155F7FE"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2ABC8583" w14:textId="04142563"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2C143EDD" w14:textId="77777777" w:rsidTr="005D2462">
        <w:trPr>
          <w:trHeight w:val="300"/>
        </w:trPr>
        <w:tc>
          <w:tcPr>
            <w:tcW w:w="1005" w:type="dxa"/>
            <w:shd w:val="clear" w:color="auto" w:fill="auto"/>
            <w:noWrap/>
            <w:vAlign w:val="bottom"/>
            <w:hideMark/>
          </w:tcPr>
          <w:p w14:paraId="3D0B8488"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7DE83BFB"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2009</w:t>
            </w:r>
          </w:p>
        </w:tc>
        <w:tc>
          <w:tcPr>
            <w:tcW w:w="960" w:type="dxa"/>
            <w:shd w:val="clear" w:color="auto" w:fill="auto"/>
            <w:noWrap/>
            <w:vAlign w:val="bottom"/>
            <w:hideMark/>
          </w:tcPr>
          <w:p w14:paraId="5151FF93"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63.3</w:t>
            </w:r>
          </w:p>
        </w:tc>
        <w:tc>
          <w:tcPr>
            <w:tcW w:w="1606" w:type="dxa"/>
            <w:vAlign w:val="bottom"/>
          </w:tcPr>
          <w:p w14:paraId="5210032D" w14:textId="2DE6445C" w:rsidR="00A81307" w:rsidRPr="00C07C47" w:rsidRDefault="00FE4D3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57.5-69.5</w:t>
            </w:r>
          </w:p>
        </w:tc>
        <w:tc>
          <w:tcPr>
            <w:tcW w:w="1276" w:type="dxa"/>
            <w:shd w:val="clear" w:color="auto" w:fill="auto"/>
            <w:noWrap/>
            <w:hideMark/>
          </w:tcPr>
          <w:p w14:paraId="51C679C0" w14:textId="0A17CEA0"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4639A24D" w14:textId="13EAFF64"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043893B9" w14:textId="77777777" w:rsidTr="005D2462">
        <w:trPr>
          <w:trHeight w:val="300"/>
        </w:trPr>
        <w:tc>
          <w:tcPr>
            <w:tcW w:w="1005" w:type="dxa"/>
            <w:shd w:val="clear" w:color="auto" w:fill="auto"/>
            <w:noWrap/>
            <w:vAlign w:val="bottom"/>
            <w:hideMark/>
          </w:tcPr>
          <w:p w14:paraId="1FBC646D"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19656FA9"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2010</w:t>
            </w:r>
          </w:p>
        </w:tc>
        <w:tc>
          <w:tcPr>
            <w:tcW w:w="960" w:type="dxa"/>
            <w:shd w:val="clear" w:color="auto" w:fill="auto"/>
            <w:noWrap/>
            <w:vAlign w:val="bottom"/>
            <w:hideMark/>
          </w:tcPr>
          <w:p w14:paraId="63795380"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76.9</w:t>
            </w:r>
          </w:p>
        </w:tc>
        <w:tc>
          <w:tcPr>
            <w:tcW w:w="1606" w:type="dxa"/>
            <w:vAlign w:val="bottom"/>
          </w:tcPr>
          <w:p w14:paraId="56ED9439" w14:textId="666AC9C8" w:rsidR="00A81307" w:rsidRPr="00C07C47" w:rsidRDefault="00FE4D3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70.8-83.5</w:t>
            </w:r>
          </w:p>
        </w:tc>
        <w:tc>
          <w:tcPr>
            <w:tcW w:w="1276" w:type="dxa"/>
            <w:shd w:val="clear" w:color="auto" w:fill="auto"/>
            <w:noWrap/>
            <w:hideMark/>
          </w:tcPr>
          <w:p w14:paraId="40853CAD" w14:textId="4E5E93A3"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52759742" w14:textId="39544A30"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5095D128" w14:textId="77777777" w:rsidTr="005D2462">
        <w:trPr>
          <w:trHeight w:val="300"/>
        </w:trPr>
        <w:tc>
          <w:tcPr>
            <w:tcW w:w="1005" w:type="dxa"/>
            <w:shd w:val="clear" w:color="auto" w:fill="auto"/>
            <w:noWrap/>
            <w:vAlign w:val="bottom"/>
            <w:hideMark/>
          </w:tcPr>
          <w:p w14:paraId="0987E465"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3D51B568"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2011</w:t>
            </w:r>
          </w:p>
        </w:tc>
        <w:tc>
          <w:tcPr>
            <w:tcW w:w="960" w:type="dxa"/>
            <w:shd w:val="clear" w:color="auto" w:fill="auto"/>
            <w:noWrap/>
            <w:vAlign w:val="bottom"/>
            <w:hideMark/>
          </w:tcPr>
          <w:p w14:paraId="02A931E6"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63.9</w:t>
            </w:r>
          </w:p>
        </w:tc>
        <w:tc>
          <w:tcPr>
            <w:tcW w:w="1606" w:type="dxa"/>
            <w:vAlign w:val="bottom"/>
          </w:tcPr>
          <w:p w14:paraId="3557E8D2" w14:textId="1DFB3BF6" w:rsidR="00A81307" w:rsidRPr="00C07C47" w:rsidRDefault="00FE4D3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58.4-69.9</w:t>
            </w:r>
          </w:p>
        </w:tc>
        <w:tc>
          <w:tcPr>
            <w:tcW w:w="1276" w:type="dxa"/>
            <w:shd w:val="clear" w:color="auto" w:fill="auto"/>
            <w:noWrap/>
            <w:hideMark/>
          </w:tcPr>
          <w:p w14:paraId="2FEBF33C" w14:textId="1D52A0F2"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09DF24DC" w14:textId="71AEE961"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r w:rsidR="00A81307" w:rsidRPr="00C07C47" w14:paraId="60297DE3" w14:textId="77777777" w:rsidTr="005D2462">
        <w:trPr>
          <w:trHeight w:val="300"/>
        </w:trPr>
        <w:tc>
          <w:tcPr>
            <w:tcW w:w="1005" w:type="dxa"/>
            <w:shd w:val="clear" w:color="auto" w:fill="auto"/>
            <w:noWrap/>
            <w:vAlign w:val="bottom"/>
            <w:hideMark/>
          </w:tcPr>
          <w:p w14:paraId="1E85BF14" w14:textId="77777777"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Basse</w:t>
            </w:r>
          </w:p>
        </w:tc>
        <w:tc>
          <w:tcPr>
            <w:tcW w:w="960" w:type="dxa"/>
            <w:shd w:val="clear" w:color="auto" w:fill="auto"/>
            <w:noWrap/>
            <w:vAlign w:val="bottom"/>
            <w:hideMark/>
          </w:tcPr>
          <w:p w14:paraId="0C002A0D"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2012</w:t>
            </w:r>
          </w:p>
        </w:tc>
        <w:tc>
          <w:tcPr>
            <w:tcW w:w="960" w:type="dxa"/>
            <w:shd w:val="clear" w:color="auto" w:fill="auto"/>
            <w:noWrap/>
            <w:vAlign w:val="bottom"/>
            <w:hideMark/>
          </w:tcPr>
          <w:p w14:paraId="7D59E8A5" w14:textId="77777777" w:rsidR="00A81307" w:rsidRPr="00C07C47" w:rsidRDefault="00A81307" w:rsidP="00A81307">
            <w:pPr>
              <w:spacing w:after="0" w:line="240" w:lineRule="auto"/>
              <w:jc w:val="right"/>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55.2</w:t>
            </w:r>
          </w:p>
        </w:tc>
        <w:tc>
          <w:tcPr>
            <w:tcW w:w="1606" w:type="dxa"/>
            <w:vAlign w:val="bottom"/>
          </w:tcPr>
          <w:p w14:paraId="6CCD4ADE" w14:textId="19B498A0" w:rsidR="00A81307" w:rsidRPr="00C07C47" w:rsidRDefault="00FE4D39" w:rsidP="005D2462">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50.2-60.7</w:t>
            </w:r>
          </w:p>
        </w:tc>
        <w:tc>
          <w:tcPr>
            <w:tcW w:w="1276" w:type="dxa"/>
            <w:shd w:val="clear" w:color="auto" w:fill="auto"/>
            <w:noWrap/>
            <w:hideMark/>
          </w:tcPr>
          <w:p w14:paraId="7D3EFD6B" w14:textId="05F51765"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Direct</w:t>
            </w:r>
          </w:p>
        </w:tc>
        <w:tc>
          <w:tcPr>
            <w:tcW w:w="1418" w:type="dxa"/>
            <w:shd w:val="clear" w:color="auto" w:fill="auto"/>
            <w:noWrap/>
            <w:vAlign w:val="bottom"/>
            <w:hideMark/>
          </w:tcPr>
          <w:p w14:paraId="748CFF42" w14:textId="5E3C1530" w:rsidR="00A81307" w:rsidRPr="00C07C47" w:rsidRDefault="00A81307" w:rsidP="00A81307">
            <w:pPr>
              <w:spacing w:after="0" w:line="240" w:lineRule="auto"/>
              <w:rPr>
                <w:rFonts w:ascii="Times New Roman" w:eastAsia="Times New Roman" w:hAnsi="Times New Roman" w:cs="Times New Roman"/>
                <w:color w:val="000000"/>
                <w:sz w:val="20"/>
                <w:szCs w:val="20"/>
                <w:lang w:eastAsia="en-GB"/>
              </w:rPr>
            </w:pPr>
            <w:r w:rsidRPr="00C07C47">
              <w:rPr>
                <w:rFonts w:ascii="Times New Roman" w:eastAsia="Times New Roman" w:hAnsi="Times New Roman" w:cs="Times New Roman"/>
                <w:color w:val="000000"/>
                <w:sz w:val="20"/>
                <w:szCs w:val="20"/>
                <w:lang w:eastAsia="en-GB"/>
              </w:rPr>
              <w:t xml:space="preserve">HDSS </w:t>
            </w:r>
          </w:p>
        </w:tc>
      </w:tr>
    </w:tbl>
    <w:p w14:paraId="7A35E875" w14:textId="77777777" w:rsidR="0099479E" w:rsidRPr="00C07C47" w:rsidRDefault="0099479E">
      <w:pPr>
        <w:rPr>
          <w:rFonts w:ascii="Times New Roman" w:hAnsi="Times New Roman" w:cs="Times New Roman"/>
        </w:rPr>
      </w:pPr>
    </w:p>
    <w:sectPr w:rsidR="0099479E" w:rsidRPr="00C07C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9E"/>
    <w:rsid w:val="00134890"/>
    <w:rsid w:val="00281DF3"/>
    <w:rsid w:val="00327C18"/>
    <w:rsid w:val="003A2AA2"/>
    <w:rsid w:val="00593CD8"/>
    <w:rsid w:val="005D2462"/>
    <w:rsid w:val="00774297"/>
    <w:rsid w:val="00845DDE"/>
    <w:rsid w:val="008E1E2A"/>
    <w:rsid w:val="0099479E"/>
    <w:rsid w:val="009C1750"/>
    <w:rsid w:val="00A700E6"/>
    <w:rsid w:val="00A81307"/>
    <w:rsid w:val="00B02069"/>
    <w:rsid w:val="00B821DE"/>
    <w:rsid w:val="00BC7556"/>
    <w:rsid w:val="00C07C47"/>
    <w:rsid w:val="00DF3CB4"/>
    <w:rsid w:val="00ED3529"/>
    <w:rsid w:val="00FB5C27"/>
    <w:rsid w:val="00FE4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E3E2"/>
  <w15:chartTrackingRefBased/>
  <w15:docId w15:val="{178478F8-29C9-4AD5-B65E-2786B99C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9479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Data%20analysis\DHS\DHS_HDSScomparison.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Data%20analysis\DHS\DHS_HDSScomparison.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ratiographs!$C$3</c:f>
              <c:strCache>
                <c:ptCount val="1"/>
                <c:pt idx="0">
                  <c:v>Basse DHS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ratiographs!$B$4:$B$9</c:f>
              <c:numCache>
                <c:formatCode>General</c:formatCode>
                <c:ptCount val="6"/>
                <c:pt idx="0">
                  <c:v>2007</c:v>
                </c:pt>
                <c:pt idx="1">
                  <c:v>2008</c:v>
                </c:pt>
                <c:pt idx="2">
                  <c:v>2009</c:v>
                </c:pt>
                <c:pt idx="3">
                  <c:v>2010</c:v>
                </c:pt>
                <c:pt idx="4">
                  <c:v>2011</c:v>
                </c:pt>
                <c:pt idx="5">
                  <c:v>2012</c:v>
                </c:pt>
              </c:numCache>
            </c:numRef>
          </c:cat>
          <c:val>
            <c:numRef>
              <c:f>ratiographs!$C$4:$C$9</c:f>
              <c:numCache>
                <c:formatCode>General</c:formatCode>
                <c:ptCount val="6"/>
                <c:pt idx="0">
                  <c:v>0.72713414634146301</c:v>
                </c:pt>
                <c:pt idx="1">
                  <c:v>0.75709219858155963</c:v>
                </c:pt>
                <c:pt idx="2">
                  <c:v>0.48509485094850968</c:v>
                </c:pt>
                <c:pt idx="3">
                  <c:v>0.7404426559356152</c:v>
                </c:pt>
                <c:pt idx="4">
                  <c:v>0.29390681003584629</c:v>
                </c:pt>
                <c:pt idx="5">
                  <c:v>0.54525386313465907</c:v>
                </c:pt>
              </c:numCache>
            </c:numRef>
          </c:val>
          <c:smooth val="0"/>
          <c:extLst>
            <c:ext xmlns:c16="http://schemas.microsoft.com/office/drawing/2014/chart" uri="{C3380CC4-5D6E-409C-BE32-E72D297353CC}">
              <c16:uniqueId val="{00000000-7373-4D9A-9052-E7D28243D492}"/>
            </c:ext>
          </c:extLst>
        </c:ser>
        <c:ser>
          <c:idx val="1"/>
          <c:order val="1"/>
          <c:tx>
            <c:strRef>
              <c:f>ratiographs!$D$3</c:f>
              <c:strCache>
                <c:ptCount val="1"/>
                <c:pt idx="0">
                  <c:v>Basse HDSS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ratiographs!$B$4:$B$9</c:f>
              <c:numCache>
                <c:formatCode>General</c:formatCode>
                <c:ptCount val="6"/>
                <c:pt idx="0">
                  <c:v>2007</c:v>
                </c:pt>
                <c:pt idx="1">
                  <c:v>2008</c:v>
                </c:pt>
                <c:pt idx="2">
                  <c:v>2009</c:v>
                </c:pt>
                <c:pt idx="3">
                  <c:v>2010</c:v>
                </c:pt>
                <c:pt idx="4">
                  <c:v>2011</c:v>
                </c:pt>
                <c:pt idx="5">
                  <c:v>2012</c:v>
                </c:pt>
              </c:numCache>
            </c:numRef>
          </c:cat>
          <c:val>
            <c:numRef>
              <c:f>ratiographs!$D$4:$D$9</c:f>
              <c:numCache>
                <c:formatCode>General</c:formatCode>
                <c:ptCount val="6"/>
                <c:pt idx="0">
                  <c:v>0.28318584070796382</c:v>
                </c:pt>
                <c:pt idx="1">
                  <c:v>0.35028248587570815</c:v>
                </c:pt>
                <c:pt idx="2">
                  <c:v>0.41635687732342408</c:v>
                </c:pt>
                <c:pt idx="3">
                  <c:v>0.36271186440678144</c:v>
                </c:pt>
                <c:pt idx="4">
                  <c:v>0.51090342679127609</c:v>
                </c:pt>
                <c:pt idx="5">
                  <c:v>0.46953405017921096</c:v>
                </c:pt>
              </c:numCache>
            </c:numRef>
          </c:val>
          <c:smooth val="0"/>
          <c:extLst>
            <c:ext xmlns:c16="http://schemas.microsoft.com/office/drawing/2014/chart" uri="{C3380CC4-5D6E-409C-BE32-E72D297353CC}">
              <c16:uniqueId val="{00000001-7373-4D9A-9052-E7D28243D492}"/>
            </c:ext>
          </c:extLst>
        </c:ser>
        <c:ser>
          <c:idx val="2"/>
          <c:order val="2"/>
          <c:tx>
            <c:strRef>
              <c:f>ratiographs!$E$3</c:f>
              <c:strCache>
                <c:ptCount val="1"/>
                <c:pt idx="0">
                  <c:v>Kerewan DHS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ratiographs!$B$4:$B$9</c:f>
              <c:numCache>
                <c:formatCode>General</c:formatCode>
                <c:ptCount val="6"/>
                <c:pt idx="0">
                  <c:v>2007</c:v>
                </c:pt>
                <c:pt idx="1">
                  <c:v>2008</c:v>
                </c:pt>
                <c:pt idx="2">
                  <c:v>2009</c:v>
                </c:pt>
                <c:pt idx="3">
                  <c:v>2010</c:v>
                </c:pt>
                <c:pt idx="4">
                  <c:v>2011</c:v>
                </c:pt>
                <c:pt idx="5">
                  <c:v>2012</c:v>
                </c:pt>
              </c:numCache>
            </c:numRef>
          </c:cat>
          <c:val>
            <c:numRef>
              <c:f>ratiographs!$E$4:$E$9</c:f>
              <c:numCache>
                <c:formatCode>General</c:formatCode>
                <c:ptCount val="6"/>
                <c:pt idx="0">
                  <c:v>0.78209459459460062</c:v>
                </c:pt>
                <c:pt idx="1">
                  <c:v>0.39864864864865152</c:v>
                </c:pt>
                <c:pt idx="2">
                  <c:v>0.64021164021163923</c:v>
                </c:pt>
                <c:pt idx="3">
                  <c:v>1</c:v>
                </c:pt>
                <c:pt idx="4">
                  <c:v>0.26086956521739596</c:v>
                </c:pt>
                <c:pt idx="5">
                  <c:v>0.79439252336447863</c:v>
                </c:pt>
              </c:numCache>
            </c:numRef>
          </c:val>
          <c:smooth val="0"/>
          <c:extLst>
            <c:ext xmlns:c16="http://schemas.microsoft.com/office/drawing/2014/chart" uri="{C3380CC4-5D6E-409C-BE32-E72D297353CC}">
              <c16:uniqueId val="{00000002-7373-4D9A-9052-E7D28243D492}"/>
            </c:ext>
          </c:extLst>
        </c:ser>
        <c:ser>
          <c:idx val="3"/>
          <c:order val="3"/>
          <c:tx>
            <c:strRef>
              <c:f>ratiographs!$F$3</c:f>
              <c:strCache>
                <c:ptCount val="1"/>
                <c:pt idx="0">
                  <c:v>Farafenni HDSS</c:v>
                </c:pt>
              </c:strCache>
            </c:strRef>
          </c:tx>
          <c:spPr>
            <a:ln w="22225" cap="rnd">
              <a:solidFill>
                <a:schemeClr val="accent4"/>
              </a:solidFill>
              <a:round/>
            </a:ln>
            <a:effectLst/>
          </c:spPr>
          <c:marker>
            <c:symbol val="x"/>
            <c:size val="6"/>
            <c:spPr>
              <a:noFill/>
              <a:ln w="9525">
                <a:solidFill>
                  <a:schemeClr val="accent4"/>
                </a:solidFill>
                <a:round/>
              </a:ln>
              <a:effectLst/>
            </c:spPr>
          </c:marker>
          <c:cat>
            <c:numRef>
              <c:f>ratiographs!$B$4:$B$9</c:f>
              <c:numCache>
                <c:formatCode>General</c:formatCode>
                <c:ptCount val="6"/>
                <c:pt idx="0">
                  <c:v>2007</c:v>
                </c:pt>
                <c:pt idx="1">
                  <c:v>2008</c:v>
                </c:pt>
                <c:pt idx="2">
                  <c:v>2009</c:v>
                </c:pt>
                <c:pt idx="3">
                  <c:v>2010</c:v>
                </c:pt>
                <c:pt idx="4">
                  <c:v>2011</c:v>
                </c:pt>
                <c:pt idx="5">
                  <c:v>2012</c:v>
                </c:pt>
              </c:numCache>
            </c:numRef>
          </c:cat>
          <c:val>
            <c:numRef>
              <c:f>ratiographs!$F$4:$F$9</c:f>
              <c:numCache>
                <c:formatCode>General</c:formatCode>
                <c:ptCount val="6"/>
                <c:pt idx="0">
                  <c:v>0.55898876404494457</c:v>
                </c:pt>
                <c:pt idx="3">
                  <c:v>0.39423076923077377</c:v>
                </c:pt>
                <c:pt idx="4">
                  <c:v>0.53977272727272629</c:v>
                </c:pt>
                <c:pt idx="5">
                  <c:v>0.60655737704918433</c:v>
                </c:pt>
              </c:numCache>
            </c:numRef>
          </c:val>
          <c:smooth val="0"/>
          <c:extLst>
            <c:ext xmlns:c16="http://schemas.microsoft.com/office/drawing/2014/chart" uri="{C3380CC4-5D6E-409C-BE32-E72D297353CC}">
              <c16:uniqueId val="{00000003-7373-4D9A-9052-E7D28243D492}"/>
            </c:ext>
          </c:extLst>
        </c:ser>
        <c:ser>
          <c:idx val="4"/>
          <c:order val="4"/>
          <c:tx>
            <c:strRef>
              <c:f>ratiographs!$G$3</c:f>
              <c:strCache>
                <c:ptCount val="1"/>
                <c:pt idx="0">
                  <c:v>Gambia DHS</c:v>
                </c:pt>
              </c:strCache>
            </c:strRef>
          </c:tx>
          <c:spPr>
            <a:ln w="22225" cap="rnd">
              <a:solidFill>
                <a:schemeClr val="accent5"/>
              </a:solidFill>
              <a:round/>
            </a:ln>
            <a:effectLst/>
          </c:spPr>
          <c:marker>
            <c:symbol val="star"/>
            <c:size val="6"/>
            <c:spPr>
              <a:noFill/>
              <a:ln w="9525">
                <a:solidFill>
                  <a:schemeClr val="accent5"/>
                </a:solidFill>
                <a:round/>
              </a:ln>
              <a:effectLst/>
            </c:spPr>
          </c:marker>
          <c:cat>
            <c:numRef>
              <c:f>ratiographs!$B$4:$B$9</c:f>
              <c:numCache>
                <c:formatCode>General</c:formatCode>
                <c:ptCount val="6"/>
                <c:pt idx="0">
                  <c:v>2007</c:v>
                </c:pt>
                <c:pt idx="1">
                  <c:v>2008</c:v>
                </c:pt>
                <c:pt idx="2">
                  <c:v>2009</c:v>
                </c:pt>
                <c:pt idx="3">
                  <c:v>2010</c:v>
                </c:pt>
                <c:pt idx="4">
                  <c:v>2011</c:v>
                </c:pt>
                <c:pt idx="5">
                  <c:v>2012</c:v>
                </c:pt>
              </c:numCache>
            </c:numRef>
          </c:cat>
          <c:val>
            <c:numRef>
              <c:f>ratiographs!$G$4:$G$9</c:f>
              <c:numCache>
                <c:formatCode>General</c:formatCode>
                <c:ptCount val="6"/>
                <c:pt idx="0">
                  <c:v>0.71510516252390455</c:v>
                </c:pt>
                <c:pt idx="1">
                  <c:v>0.65944272445820395</c:v>
                </c:pt>
                <c:pt idx="2">
                  <c:v>0.53421052631578869</c:v>
                </c:pt>
                <c:pt idx="3">
                  <c:v>0.73684210526315663</c:v>
                </c:pt>
                <c:pt idx="4">
                  <c:v>0.56325301204820155</c:v>
                </c:pt>
                <c:pt idx="5">
                  <c:v>0.53211009174311952</c:v>
                </c:pt>
              </c:numCache>
            </c:numRef>
          </c:val>
          <c:smooth val="0"/>
          <c:extLst>
            <c:ext xmlns:c16="http://schemas.microsoft.com/office/drawing/2014/chart" uri="{C3380CC4-5D6E-409C-BE32-E72D297353CC}">
              <c16:uniqueId val="{00000004-7373-4D9A-9052-E7D28243D492}"/>
            </c:ext>
          </c:extLst>
        </c:ser>
        <c:dLbls>
          <c:showLegendKey val="0"/>
          <c:showVal val="0"/>
          <c:showCatName val="0"/>
          <c:showSerName val="0"/>
          <c:showPercent val="0"/>
          <c:showBubbleSize val="0"/>
        </c:dLbls>
        <c:marker val="1"/>
        <c:smooth val="0"/>
        <c:axId val="114618752"/>
        <c:axId val="114620288"/>
      </c:lineChart>
      <c:catAx>
        <c:axId val="114618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4620288"/>
        <c:crosses val="autoZero"/>
        <c:auto val="1"/>
        <c:lblAlgn val="ctr"/>
        <c:lblOffset val="100"/>
        <c:noMultiLvlLbl val="0"/>
      </c:catAx>
      <c:valAx>
        <c:axId val="11462028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18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ratiographs!$C$19</c:f>
              <c:strCache>
                <c:ptCount val="1"/>
                <c:pt idx="0">
                  <c:v>Basse DHS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ratiographs!$B$20:$B$25</c:f>
              <c:numCache>
                <c:formatCode>General</c:formatCode>
                <c:ptCount val="6"/>
                <c:pt idx="0">
                  <c:v>2007</c:v>
                </c:pt>
                <c:pt idx="1">
                  <c:v>2008</c:v>
                </c:pt>
                <c:pt idx="2">
                  <c:v>2009</c:v>
                </c:pt>
                <c:pt idx="3">
                  <c:v>2010</c:v>
                </c:pt>
                <c:pt idx="4">
                  <c:v>2011</c:v>
                </c:pt>
                <c:pt idx="5">
                  <c:v>2012</c:v>
                </c:pt>
              </c:numCache>
            </c:numRef>
          </c:cat>
          <c:val>
            <c:numRef>
              <c:f>ratiographs!$C$20:$C$25</c:f>
              <c:numCache>
                <c:formatCode>General</c:formatCode>
                <c:ptCount val="6"/>
                <c:pt idx="0">
                  <c:v>0.47181008902077526</c:v>
                </c:pt>
                <c:pt idx="1">
                  <c:v>0.36969696969697197</c:v>
                </c:pt>
                <c:pt idx="2">
                  <c:v>0.14505672609400352</c:v>
                </c:pt>
                <c:pt idx="3">
                  <c:v>0.50828729281767959</c:v>
                </c:pt>
                <c:pt idx="4">
                  <c:v>0.16367265469061659</c:v>
                </c:pt>
                <c:pt idx="5">
                  <c:v>0.46780303030303177</c:v>
                </c:pt>
              </c:numCache>
            </c:numRef>
          </c:val>
          <c:smooth val="0"/>
          <c:extLst>
            <c:ext xmlns:c16="http://schemas.microsoft.com/office/drawing/2014/chart" uri="{C3380CC4-5D6E-409C-BE32-E72D297353CC}">
              <c16:uniqueId val="{00000000-7245-43F4-9DB1-FE922F728A56}"/>
            </c:ext>
          </c:extLst>
        </c:ser>
        <c:ser>
          <c:idx val="1"/>
          <c:order val="1"/>
          <c:tx>
            <c:strRef>
              <c:f>ratiographs!$D$19</c:f>
              <c:strCache>
                <c:ptCount val="1"/>
                <c:pt idx="0">
                  <c:v>Basse HDSS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ratiographs!$B$20:$B$25</c:f>
              <c:numCache>
                <c:formatCode>General</c:formatCode>
                <c:ptCount val="6"/>
                <c:pt idx="0">
                  <c:v>2007</c:v>
                </c:pt>
                <c:pt idx="1">
                  <c:v>2008</c:v>
                </c:pt>
                <c:pt idx="2">
                  <c:v>2009</c:v>
                </c:pt>
                <c:pt idx="3">
                  <c:v>2010</c:v>
                </c:pt>
                <c:pt idx="4">
                  <c:v>2011</c:v>
                </c:pt>
                <c:pt idx="5">
                  <c:v>2012</c:v>
                </c:pt>
              </c:numCache>
            </c:numRef>
          </c:cat>
          <c:val>
            <c:numRef>
              <c:f>ratiographs!$D$20:$D$25</c:f>
              <c:numCache>
                <c:formatCode>General</c:formatCode>
                <c:ptCount val="6"/>
                <c:pt idx="0">
                  <c:v>7.9800498753117358E-2</c:v>
                </c:pt>
                <c:pt idx="1">
                  <c:v>0.14418604651162853</c:v>
                </c:pt>
                <c:pt idx="2">
                  <c:v>0.22626262626262611</c:v>
                </c:pt>
                <c:pt idx="3">
                  <c:v>0.15440115440115645</c:v>
                </c:pt>
                <c:pt idx="4">
                  <c:v>0.28082191780822147</c:v>
                </c:pt>
                <c:pt idx="5">
                  <c:v>0.25047801147227688</c:v>
                </c:pt>
              </c:numCache>
            </c:numRef>
          </c:val>
          <c:smooth val="0"/>
          <c:extLst>
            <c:ext xmlns:c16="http://schemas.microsoft.com/office/drawing/2014/chart" uri="{C3380CC4-5D6E-409C-BE32-E72D297353CC}">
              <c16:uniqueId val="{00000001-7245-43F4-9DB1-FE922F728A56}"/>
            </c:ext>
          </c:extLst>
        </c:ser>
        <c:ser>
          <c:idx val="2"/>
          <c:order val="2"/>
          <c:tx>
            <c:strRef>
              <c:f>ratiographs!$E$19</c:f>
              <c:strCache>
                <c:ptCount val="1"/>
                <c:pt idx="0">
                  <c:v>Kerewan DHS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ratiographs!$B$20:$B$25</c:f>
              <c:numCache>
                <c:formatCode>General</c:formatCode>
                <c:ptCount val="6"/>
                <c:pt idx="0">
                  <c:v>2007</c:v>
                </c:pt>
                <c:pt idx="1">
                  <c:v>2008</c:v>
                </c:pt>
                <c:pt idx="2">
                  <c:v>2009</c:v>
                </c:pt>
                <c:pt idx="3">
                  <c:v>2010</c:v>
                </c:pt>
                <c:pt idx="4">
                  <c:v>2011</c:v>
                </c:pt>
                <c:pt idx="5">
                  <c:v>2012</c:v>
                </c:pt>
              </c:numCache>
            </c:numRef>
          </c:cat>
          <c:val>
            <c:numRef>
              <c:f>ratiographs!$E$20:$E$25</c:f>
              <c:numCache>
                <c:formatCode>General</c:formatCode>
                <c:ptCount val="6"/>
                <c:pt idx="0">
                  <c:v>0.78209459459460062</c:v>
                </c:pt>
                <c:pt idx="1">
                  <c:v>0.19798657718120841</c:v>
                </c:pt>
                <c:pt idx="2">
                  <c:v>0.39672131147541262</c:v>
                </c:pt>
                <c:pt idx="3">
                  <c:v>0.60991379310344862</c:v>
                </c:pt>
                <c:pt idx="4">
                  <c:v>0.18532818532818621</c:v>
                </c:pt>
                <c:pt idx="5">
                  <c:v>0.79439252336447863</c:v>
                </c:pt>
              </c:numCache>
            </c:numRef>
          </c:val>
          <c:smooth val="0"/>
          <c:extLst>
            <c:ext xmlns:c16="http://schemas.microsoft.com/office/drawing/2014/chart" uri="{C3380CC4-5D6E-409C-BE32-E72D297353CC}">
              <c16:uniqueId val="{00000002-7245-43F4-9DB1-FE922F728A56}"/>
            </c:ext>
          </c:extLst>
        </c:ser>
        <c:ser>
          <c:idx val="3"/>
          <c:order val="3"/>
          <c:tx>
            <c:strRef>
              <c:f>ratiographs!$F$19</c:f>
              <c:strCache>
                <c:ptCount val="1"/>
                <c:pt idx="0">
                  <c:v>Farafenni HDSS</c:v>
                </c:pt>
              </c:strCache>
            </c:strRef>
          </c:tx>
          <c:spPr>
            <a:ln w="22225" cap="rnd">
              <a:solidFill>
                <a:schemeClr val="accent4"/>
              </a:solidFill>
              <a:round/>
            </a:ln>
            <a:effectLst/>
          </c:spPr>
          <c:marker>
            <c:symbol val="x"/>
            <c:size val="6"/>
            <c:spPr>
              <a:noFill/>
              <a:ln w="9525">
                <a:solidFill>
                  <a:schemeClr val="accent4"/>
                </a:solidFill>
                <a:round/>
              </a:ln>
              <a:effectLst/>
            </c:spPr>
          </c:marker>
          <c:cat>
            <c:numRef>
              <c:f>ratiographs!$B$20:$B$25</c:f>
              <c:numCache>
                <c:formatCode>General</c:formatCode>
                <c:ptCount val="6"/>
                <c:pt idx="0">
                  <c:v>2007</c:v>
                </c:pt>
                <c:pt idx="1">
                  <c:v>2008</c:v>
                </c:pt>
                <c:pt idx="2">
                  <c:v>2009</c:v>
                </c:pt>
                <c:pt idx="3">
                  <c:v>2010</c:v>
                </c:pt>
                <c:pt idx="4">
                  <c:v>2011</c:v>
                </c:pt>
                <c:pt idx="5">
                  <c:v>2012</c:v>
                </c:pt>
              </c:numCache>
            </c:numRef>
          </c:cat>
          <c:val>
            <c:numRef>
              <c:f>ratiographs!$F$20:$F$25</c:f>
              <c:numCache>
                <c:formatCode>General</c:formatCode>
                <c:ptCount val="6"/>
                <c:pt idx="0">
                  <c:v>0.34729493891797591</c:v>
                </c:pt>
                <c:pt idx="3">
                  <c:v>0.23428571428571437</c:v>
                </c:pt>
                <c:pt idx="4">
                  <c:v>0.30158730158730312</c:v>
                </c:pt>
                <c:pt idx="5">
                  <c:v>0.36274509803921462</c:v>
                </c:pt>
              </c:numCache>
            </c:numRef>
          </c:val>
          <c:smooth val="0"/>
          <c:extLst>
            <c:ext xmlns:c16="http://schemas.microsoft.com/office/drawing/2014/chart" uri="{C3380CC4-5D6E-409C-BE32-E72D297353CC}">
              <c16:uniqueId val="{00000003-7245-43F4-9DB1-FE922F728A56}"/>
            </c:ext>
          </c:extLst>
        </c:ser>
        <c:ser>
          <c:idx val="4"/>
          <c:order val="4"/>
          <c:tx>
            <c:strRef>
              <c:f>ratiographs!$G$19</c:f>
              <c:strCache>
                <c:ptCount val="1"/>
                <c:pt idx="0">
                  <c:v>Gambia DHS</c:v>
                </c:pt>
              </c:strCache>
            </c:strRef>
          </c:tx>
          <c:spPr>
            <a:ln w="22225" cap="rnd">
              <a:solidFill>
                <a:schemeClr val="accent5"/>
              </a:solidFill>
              <a:round/>
            </a:ln>
            <a:effectLst/>
          </c:spPr>
          <c:marker>
            <c:symbol val="star"/>
            <c:size val="6"/>
            <c:spPr>
              <a:noFill/>
              <a:ln w="9525">
                <a:solidFill>
                  <a:schemeClr val="accent5"/>
                </a:solidFill>
                <a:round/>
              </a:ln>
              <a:effectLst/>
            </c:spPr>
          </c:marker>
          <c:cat>
            <c:numRef>
              <c:f>ratiographs!$B$20:$B$25</c:f>
              <c:numCache>
                <c:formatCode>General</c:formatCode>
                <c:ptCount val="6"/>
                <c:pt idx="0">
                  <c:v>2007</c:v>
                </c:pt>
                <c:pt idx="1">
                  <c:v>2008</c:v>
                </c:pt>
                <c:pt idx="2">
                  <c:v>2009</c:v>
                </c:pt>
                <c:pt idx="3">
                  <c:v>2010</c:v>
                </c:pt>
                <c:pt idx="4">
                  <c:v>2011</c:v>
                </c:pt>
                <c:pt idx="5">
                  <c:v>2012</c:v>
                </c:pt>
              </c:numCache>
            </c:numRef>
          </c:cat>
          <c:val>
            <c:numRef>
              <c:f>ratiographs!$G$20:$G$25</c:f>
              <c:numCache>
                <c:formatCode>General</c:formatCode>
                <c:ptCount val="6"/>
                <c:pt idx="0">
                  <c:v>0.57538461538461572</c:v>
                </c:pt>
                <c:pt idx="1">
                  <c:v>0.35618729096990354</c:v>
                </c:pt>
                <c:pt idx="2">
                  <c:v>0.3548951048951044</c:v>
                </c:pt>
                <c:pt idx="3">
                  <c:v>0.58449304174950156</c:v>
                </c:pt>
                <c:pt idx="4">
                  <c:v>0.42988505747126582</c:v>
                </c:pt>
                <c:pt idx="5">
                  <c:v>0.38474295190713087</c:v>
                </c:pt>
              </c:numCache>
            </c:numRef>
          </c:val>
          <c:smooth val="0"/>
          <c:extLst>
            <c:ext xmlns:c16="http://schemas.microsoft.com/office/drawing/2014/chart" uri="{C3380CC4-5D6E-409C-BE32-E72D297353CC}">
              <c16:uniqueId val="{00000004-7245-43F4-9DB1-FE922F728A56}"/>
            </c:ext>
          </c:extLst>
        </c:ser>
        <c:dLbls>
          <c:showLegendKey val="0"/>
          <c:showVal val="0"/>
          <c:showCatName val="0"/>
          <c:showSerName val="0"/>
          <c:showPercent val="0"/>
          <c:showBubbleSize val="0"/>
        </c:dLbls>
        <c:marker val="1"/>
        <c:smooth val="0"/>
        <c:axId val="119181696"/>
        <c:axId val="119183232"/>
      </c:lineChart>
      <c:catAx>
        <c:axId val="119181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9183232"/>
        <c:crosses val="autoZero"/>
        <c:auto val="1"/>
        <c:lblAlgn val="ctr"/>
        <c:lblOffset val="100"/>
        <c:noMultiLvlLbl val="0"/>
      </c:catAx>
      <c:valAx>
        <c:axId val="119183232"/>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1816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0.13186</cdr:x>
      <cdr:y>0.53549</cdr:y>
    </cdr:from>
    <cdr:to>
      <cdr:x>0.14804</cdr:x>
      <cdr:y>0.59595</cdr:y>
    </cdr:to>
    <cdr:sp macro="" textlink="">
      <cdr:nvSpPr>
        <cdr:cNvPr id="3" name="Diamond 2"/>
        <cdr:cNvSpPr/>
      </cdr:nvSpPr>
      <cdr:spPr>
        <a:xfrm xmlns:a="http://schemas.openxmlformats.org/drawingml/2006/main">
          <a:off x="548841" y="1193531"/>
          <a:ext cx="67364" cy="134751"/>
        </a:xfrm>
        <a:prstGeom xmlns:a="http://schemas.openxmlformats.org/drawingml/2006/main" prst="diamond">
          <a:avLst/>
        </a:prstGeom>
        <a:solidFill xmlns:a="http://schemas.openxmlformats.org/drawingml/2006/main">
          <a:srgbClr val="7030A0"/>
        </a:solidFill>
        <a:ln xmlns:a="http://schemas.openxmlformats.org/drawingml/2006/main" w="12700">
          <a:solidFill>
            <a:srgbClr val="7030A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0.11682</cdr:x>
      <cdr:y>0.51145</cdr:y>
    </cdr:from>
    <cdr:to>
      <cdr:x>0.13474</cdr:x>
      <cdr:y>0.56919</cdr:y>
    </cdr:to>
    <cdr:sp macro="" textlink="">
      <cdr:nvSpPr>
        <cdr:cNvPr id="4" name="Diamond 3"/>
        <cdr:cNvSpPr/>
      </cdr:nvSpPr>
      <cdr:spPr>
        <a:xfrm xmlns:a="http://schemas.openxmlformats.org/drawingml/2006/main">
          <a:off x="500714" y="1193532"/>
          <a:ext cx="76815" cy="134743"/>
        </a:xfrm>
        <a:prstGeom xmlns:a="http://schemas.openxmlformats.org/drawingml/2006/main" prst="diamond">
          <a:avLst/>
        </a:prstGeom>
        <a:solidFill xmlns:a="http://schemas.openxmlformats.org/drawingml/2006/main">
          <a:srgbClr val="7030A0"/>
        </a:solidFill>
        <a:ln xmlns:a="http://schemas.openxmlformats.org/drawingml/2006/main" w="12700" cap="flat" cmpd="sng" algn="ctr">
          <a:solidFill>
            <a:srgbClr val="7030A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Rerimoi</dc:creator>
  <cp:keywords/>
  <dc:description/>
  <cp:lastModifiedBy>Ian Timaeus</cp:lastModifiedBy>
  <cp:revision>2</cp:revision>
  <dcterms:created xsi:type="dcterms:W3CDTF">2019-07-26T09:20:00Z</dcterms:created>
  <dcterms:modified xsi:type="dcterms:W3CDTF">2019-07-26T09:20:00Z</dcterms:modified>
</cp:coreProperties>
</file>