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D94" w:rsidRPr="00004875" w:rsidRDefault="00A14D94" w:rsidP="00724238">
      <w:pPr>
        <w:spacing w:line="480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004875">
        <w:rPr>
          <w:rFonts w:cstheme="minorHAnsi"/>
          <w:b/>
          <w:bCs/>
          <w:sz w:val="24"/>
          <w:szCs w:val="24"/>
        </w:rPr>
        <w:t>A historical review of WHO certification of malaria elimination</w:t>
      </w:r>
    </w:p>
    <w:p w:rsidR="00A14D94" w:rsidRPr="00004875" w:rsidRDefault="00A14D94" w:rsidP="000168F4">
      <w:pPr>
        <w:jc w:val="center"/>
        <w:rPr>
          <w:rFonts w:cstheme="minorHAnsi"/>
          <w:sz w:val="24"/>
          <w:szCs w:val="24"/>
        </w:rPr>
      </w:pPr>
      <w:r w:rsidRPr="00004875">
        <w:rPr>
          <w:rFonts w:cstheme="minorHAnsi"/>
          <w:sz w:val="24"/>
          <w:szCs w:val="24"/>
        </w:rPr>
        <w:t>Xiao Hong</w:t>
      </w:r>
      <w:r w:rsidR="00E95202" w:rsidRPr="00004875">
        <w:rPr>
          <w:rFonts w:cstheme="minorHAnsi"/>
          <w:sz w:val="24"/>
          <w:szCs w:val="24"/>
        </w:rPr>
        <w:t xml:space="preserve"> Li</w:t>
      </w:r>
      <w:r w:rsidR="00E95202" w:rsidRPr="00004875">
        <w:rPr>
          <w:rFonts w:cstheme="minorHAnsi"/>
          <w:sz w:val="24"/>
          <w:szCs w:val="24"/>
          <w:vertAlign w:val="superscript"/>
        </w:rPr>
        <w:t>1</w:t>
      </w:r>
      <w:r w:rsidR="00E23EDF" w:rsidRPr="00004875">
        <w:rPr>
          <w:rFonts w:cstheme="minorHAnsi"/>
          <w:sz w:val="24"/>
          <w:szCs w:val="24"/>
          <w:vertAlign w:val="superscript"/>
        </w:rPr>
        <w:t>*</w:t>
      </w:r>
      <w:r w:rsidRPr="00004875">
        <w:rPr>
          <w:rFonts w:cstheme="minorHAnsi"/>
          <w:sz w:val="24"/>
          <w:szCs w:val="24"/>
        </w:rPr>
        <w:t xml:space="preserve">, </w:t>
      </w:r>
      <w:r w:rsidR="00FD1700" w:rsidRPr="00004875">
        <w:rPr>
          <w:rFonts w:cstheme="minorHAnsi"/>
          <w:sz w:val="24"/>
          <w:szCs w:val="24"/>
        </w:rPr>
        <w:t xml:space="preserve">Anatoly </w:t>
      </w:r>
      <w:r w:rsidR="000168F4" w:rsidRPr="00004875">
        <w:rPr>
          <w:rFonts w:cstheme="minorHAnsi"/>
          <w:sz w:val="24"/>
          <w:szCs w:val="24"/>
        </w:rPr>
        <w:t>Kondrashin</w:t>
      </w:r>
      <w:r w:rsidR="000168F4" w:rsidRPr="00004875">
        <w:rPr>
          <w:rFonts w:cstheme="minorHAnsi"/>
          <w:sz w:val="24"/>
          <w:szCs w:val="24"/>
          <w:vertAlign w:val="superscript"/>
        </w:rPr>
        <w:t>2</w:t>
      </w:r>
      <w:r w:rsidR="00FD1700" w:rsidRPr="00004875">
        <w:rPr>
          <w:rFonts w:cstheme="minorHAnsi"/>
          <w:sz w:val="24"/>
          <w:szCs w:val="24"/>
        </w:rPr>
        <w:t>, Brian Greenwood</w:t>
      </w:r>
      <w:r w:rsidR="000168F4" w:rsidRPr="00004875">
        <w:rPr>
          <w:rFonts w:cstheme="minorHAnsi"/>
          <w:sz w:val="24"/>
          <w:szCs w:val="24"/>
          <w:vertAlign w:val="superscript"/>
        </w:rPr>
        <w:t>3</w:t>
      </w:r>
      <w:r w:rsidR="00FD1700" w:rsidRPr="00004875">
        <w:rPr>
          <w:rFonts w:cstheme="minorHAnsi"/>
          <w:sz w:val="24"/>
          <w:szCs w:val="24"/>
        </w:rPr>
        <w:t xml:space="preserve">, </w:t>
      </w:r>
      <w:r w:rsidR="00994098" w:rsidRPr="00004875">
        <w:rPr>
          <w:rFonts w:cstheme="minorHAnsi"/>
          <w:sz w:val="24"/>
          <w:szCs w:val="24"/>
        </w:rPr>
        <w:t>Kim Lindblade</w:t>
      </w:r>
      <w:r w:rsidR="00994098" w:rsidRPr="00004875">
        <w:rPr>
          <w:rFonts w:cstheme="minorHAnsi"/>
          <w:sz w:val="24"/>
          <w:szCs w:val="24"/>
          <w:vertAlign w:val="superscript"/>
        </w:rPr>
        <w:t>1</w:t>
      </w:r>
      <w:r w:rsidR="00994098" w:rsidRPr="00004875">
        <w:rPr>
          <w:rFonts w:cstheme="minorHAnsi"/>
          <w:sz w:val="24"/>
          <w:szCs w:val="24"/>
        </w:rPr>
        <w:t>, Gawrie Loku Galappaththy</w:t>
      </w:r>
      <w:r w:rsidR="000168F4" w:rsidRPr="00004875">
        <w:rPr>
          <w:rFonts w:cstheme="minorHAnsi"/>
          <w:sz w:val="24"/>
          <w:szCs w:val="24"/>
          <w:vertAlign w:val="superscript"/>
        </w:rPr>
        <w:t>4</w:t>
      </w:r>
      <w:r w:rsidR="00994098" w:rsidRPr="00004875">
        <w:rPr>
          <w:rFonts w:cstheme="minorHAnsi"/>
          <w:sz w:val="24"/>
          <w:szCs w:val="24"/>
        </w:rPr>
        <w:t xml:space="preserve">, </w:t>
      </w:r>
      <w:r w:rsidRPr="00004875">
        <w:rPr>
          <w:rFonts w:cstheme="minorHAnsi"/>
          <w:sz w:val="24"/>
          <w:szCs w:val="24"/>
        </w:rPr>
        <w:t>Pedro Alonso</w:t>
      </w:r>
      <w:r w:rsidR="00E95202" w:rsidRPr="00004875">
        <w:rPr>
          <w:rFonts w:cstheme="minorHAnsi"/>
          <w:sz w:val="24"/>
          <w:szCs w:val="24"/>
          <w:vertAlign w:val="superscript"/>
        </w:rPr>
        <w:t>1</w:t>
      </w:r>
    </w:p>
    <w:p w:rsidR="00E95202" w:rsidRPr="00004875" w:rsidRDefault="00E95202" w:rsidP="00D33A0E">
      <w:pPr>
        <w:rPr>
          <w:rFonts w:cstheme="minorHAnsi"/>
          <w:sz w:val="24"/>
          <w:szCs w:val="24"/>
        </w:rPr>
      </w:pPr>
      <w:r w:rsidRPr="00004875">
        <w:rPr>
          <w:rFonts w:cstheme="minorHAnsi"/>
          <w:sz w:val="24"/>
          <w:szCs w:val="24"/>
        </w:rPr>
        <w:t>1. Global Malaria Program</w:t>
      </w:r>
      <w:r w:rsidR="00AF3634" w:rsidRPr="00004875">
        <w:rPr>
          <w:rFonts w:cstheme="minorHAnsi"/>
          <w:sz w:val="24"/>
          <w:szCs w:val="24"/>
        </w:rPr>
        <w:t xml:space="preserve">me, World Health Organization, </w:t>
      </w:r>
      <w:r w:rsidRPr="00004875">
        <w:rPr>
          <w:rFonts w:cstheme="minorHAnsi"/>
          <w:sz w:val="24"/>
          <w:szCs w:val="24"/>
        </w:rPr>
        <w:t>Geneva, Switzerland</w:t>
      </w:r>
    </w:p>
    <w:p w:rsidR="000168F4" w:rsidRPr="00004875" w:rsidRDefault="000168F4" w:rsidP="000168F4">
      <w:pPr>
        <w:rPr>
          <w:rFonts w:cstheme="minorHAnsi"/>
          <w:sz w:val="24"/>
          <w:szCs w:val="24"/>
        </w:rPr>
      </w:pPr>
      <w:r w:rsidRPr="00004875">
        <w:rPr>
          <w:rFonts w:cstheme="minorHAnsi"/>
          <w:sz w:val="24"/>
          <w:szCs w:val="24"/>
        </w:rPr>
        <w:t>2. Sechenov University, Moscow, Russian Federation</w:t>
      </w:r>
    </w:p>
    <w:p w:rsidR="000168F4" w:rsidRPr="00004875" w:rsidRDefault="000168F4" w:rsidP="000168F4">
      <w:pPr>
        <w:rPr>
          <w:rFonts w:cstheme="minorHAnsi"/>
          <w:sz w:val="24"/>
          <w:szCs w:val="24"/>
        </w:rPr>
      </w:pPr>
      <w:r w:rsidRPr="00004875">
        <w:rPr>
          <w:rFonts w:cstheme="minorHAnsi"/>
          <w:sz w:val="24"/>
          <w:szCs w:val="24"/>
        </w:rPr>
        <w:t>3. Faculty of Infectious and Tropical Diseases, London School of Hygiene &amp; Tropical Medicine, London, United Kingdom</w:t>
      </w:r>
    </w:p>
    <w:p w:rsidR="00E95202" w:rsidRPr="00004875" w:rsidRDefault="000168F4">
      <w:pPr>
        <w:rPr>
          <w:rFonts w:cstheme="minorHAnsi"/>
          <w:sz w:val="24"/>
          <w:szCs w:val="24"/>
        </w:rPr>
      </w:pPr>
      <w:r w:rsidRPr="00004875">
        <w:rPr>
          <w:rFonts w:cstheme="minorHAnsi"/>
          <w:sz w:val="24"/>
          <w:szCs w:val="24"/>
        </w:rPr>
        <w:t>4</w:t>
      </w:r>
      <w:r w:rsidR="00E95202" w:rsidRPr="00004875">
        <w:rPr>
          <w:rFonts w:cstheme="minorHAnsi"/>
          <w:sz w:val="24"/>
          <w:szCs w:val="24"/>
        </w:rPr>
        <w:t xml:space="preserve">. The </w:t>
      </w:r>
      <w:r w:rsidR="00D12C29" w:rsidRPr="00004875">
        <w:rPr>
          <w:rFonts w:cstheme="minorHAnsi"/>
          <w:sz w:val="24"/>
          <w:szCs w:val="24"/>
        </w:rPr>
        <w:t xml:space="preserve">WHO </w:t>
      </w:r>
      <w:r w:rsidR="00E95202" w:rsidRPr="00004875">
        <w:rPr>
          <w:rFonts w:cstheme="minorHAnsi"/>
          <w:sz w:val="24"/>
          <w:szCs w:val="24"/>
        </w:rPr>
        <w:t xml:space="preserve">representative office in </w:t>
      </w:r>
      <w:r w:rsidR="00D12C29" w:rsidRPr="00004875">
        <w:rPr>
          <w:rFonts w:cstheme="minorHAnsi"/>
          <w:sz w:val="24"/>
          <w:szCs w:val="24"/>
        </w:rPr>
        <w:t xml:space="preserve">the </w:t>
      </w:r>
      <w:r w:rsidR="00E95202" w:rsidRPr="00004875">
        <w:rPr>
          <w:rFonts w:cstheme="minorHAnsi"/>
          <w:sz w:val="24"/>
          <w:szCs w:val="24"/>
        </w:rPr>
        <w:t>Philip</w:t>
      </w:r>
      <w:r w:rsidR="00D12C29" w:rsidRPr="00004875">
        <w:rPr>
          <w:rFonts w:cstheme="minorHAnsi"/>
          <w:sz w:val="24"/>
          <w:szCs w:val="24"/>
        </w:rPr>
        <w:t>p</w:t>
      </w:r>
      <w:r w:rsidR="00E95202" w:rsidRPr="00004875">
        <w:rPr>
          <w:rFonts w:cstheme="minorHAnsi"/>
          <w:sz w:val="24"/>
          <w:szCs w:val="24"/>
        </w:rPr>
        <w:t>ine</w:t>
      </w:r>
      <w:r w:rsidR="00D12C29" w:rsidRPr="00004875">
        <w:rPr>
          <w:rFonts w:cstheme="minorHAnsi"/>
          <w:sz w:val="24"/>
          <w:szCs w:val="24"/>
        </w:rPr>
        <w:t>s</w:t>
      </w:r>
      <w:r w:rsidR="00E95202" w:rsidRPr="00004875">
        <w:rPr>
          <w:rFonts w:cstheme="minorHAnsi"/>
          <w:sz w:val="24"/>
          <w:szCs w:val="24"/>
        </w:rPr>
        <w:t xml:space="preserve">, Western Pacific Region, </w:t>
      </w:r>
      <w:r w:rsidR="00E56A64" w:rsidRPr="00004875">
        <w:rPr>
          <w:rFonts w:cstheme="minorHAnsi"/>
          <w:sz w:val="24"/>
          <w:szCs w:val="24"/>
        </w:rPr>
        <w:t>Manila, Philippine</w:t>
      </w:r>
    </w:p>
    <w:p w:rsidR="00D33A0E" w:rsidRPr="00004875" w:rsidRDefault="00142331" w:rsidP="00012C72">
      <w:pPr>
        <w:rPr>
          <w:rFonts w:cstheme="minorHAnsi"/>
          <w:sz w:val="24"/>
          <w:szCs w:val="24"/>
        </w:rPr>
      </w:pPr>
      <w:r w:rsidRPr="00004875">
        <w:rPr>
          <w:rFonts w:cstheme="minorHAnsi"/>
          <w:color w:val="333333"/>
          <w:sz w:val="24"/>
          <w:szCs w:val="24"/>
          <w:lang w:val="en"/>
        </w:rPr>
        <w:t>*</w:t>
      </w:r>
      <w:r w:rsidRPr="00004875">
        <w:rPr>
          <w:rFonts w:cstheme="minorHAnsi"/>
          <w:sz w:val="24"/>
          <w:szCs w:val="24"/>
        </w:rPr>
        <w:t xml:space="preserve">Correspondence: </w:t>
      </w:r>
      <w:hyperlink r:id="rId8" w:history="1">
        <w:r w:rsidR="00E56A64" w:rsidRPr="00004875">
          <w:rPr>
            <w:rStyle w:val="Hyperlink"/>
            <w:rFonts w:cstheme="minorHAnsi"/>
            <w:sz w:val="24"/>
            <w:szCs w:val="24"/>
          </w:rPr>
          <w:t>lixia@who.int</w:t>
        </w:r>
      </w:hyperlink>
      <w:r w:rsidRPr="00004875">
        <w:rPr>
          <w:rFonts w:cstheme="minorHAnsi"/>
          <w:sz w:val="24"/>
          <w:szCs w:val="24"/>
        </w:rPr>
        <w:t xml:space="preserve"> </w:t>
      </w:r>
    </w:p>
    <w:p w:rsidR="00004875" w:rsidRDefault="00004875" w:rsidP="00724238">
      <w:pPr>
        <w:rPr>
          <w:rFonts w:cstheme="minorHAnsi"/>
          <w:b/>
          <w:sz w:val="24"/>
          <w:szCs w:val="24"/>
        </w:rPr>
      </w:pPr>
    </w:p>
    <w:p w:rsidR="00A76E03" w:rsidRPr="00004875" w:rsidRDefault="00A76E03" w:rsidP="00724238">
      <w:pPr>
        <w:rPr>
          <w:rFonts w:cstheme="minorHAnsi"/>
          <w:sz w:val="24"/>
          <w:szCs w:val="24"/>
        </w:rPr>
      </w:pPr>
      <w:r w:rsidRPr="00004875">
        <w:rPr>
          <w:rFonts w:cstheme="minorHAnsi"/>
          <w:b/>
          <w:sz w:val="24"/>
          <w:szCs w:val="24"/>
        </w:rPr>
        <w:t>Key</w:t>
      </w:r>
      <w:r w:rsidR="00D33A0E" w:rsidRPr="00004875">
        <w:rPr>
          <w:rFonts w:cstheme="minorHAnsi"/>
          <w:b/>
          <w:sz w:val="24"/>
          <w:szCs w:val="24"/>
        </w:rPr>
        <w:t>words</w:t>
      </w:r>
      <w:r w:rsidR="00D33A0E" w:rsidRPr="00004875">
        <w:rPr>
          <w:rFonts w:cstheme="minorHAnsi"/>
          <w:sz w:val="24"/>
          <w:szCs w:val="24"/>
        </w:rPr>
        <w:t xml:space="preserve">: </w:t>
      </w:r>
    </w:p>
    <w:p w:rsidR="00D33A0E" w:rsidRPr="00675FB3" w:rsidRDefault="00D33A0E" w:rsidP="00724238">
      <w:pPr>
        <w:rPr>
          <w:rFonts w:cstheme="minorHAnsi"/>
          <w:sz w:val="24"/>
          <w:szCs w:val="24"/>
          <w:lang w:val="fr-CH"/>
        </w:rPr>
      </w:pPr>
      <w:r w:rsidRPr="00675FB3">
        <w:rPr>
          <w:rFonts w:cstheme="minorHAnsi"/>
          <w:sz w:val="24"/>
          <w:szCs w:val="24"/>
          <w:lang w:val="fr-CH"/>
        </w:rPr>
        <w:t>malaria</w:t>
      </w:r>
      <w:r w:rsidR="00E23EDF" w:rsidRPr="00675FB3">
        <w:rPr>
          <w:rFonts w:cstheme="minorHAnsi"/>
          <w:sz w:val="24"/>
          <w:szCs w:val="24"/>
          <w:lang w:val="fr-CH"/>
        </w:rPr>
        <w:t>;</w:t>
      </w:r>
      <w:r w:rsidR="00E01E59" w:rsidRPr="00675FB3">
        <w:rPr>
          <w:rFonts w:cstheme="minorHAnsi"/>
          <w:sz w:val="24"/>
          <w:szCs w:val="24"/>
          <w:lang w:val="fr-CH"/>
        </w:rPr>
        <w:t xml:space="preserve"> </w:t>
      </w:r>
      <w:r w:rsidRPr="00675FB3">
        <w:rPr>
          <w:rFonts w:cstheme="minorHAnsi"/>
          <w:sz w:val="24"/>
          <w:szCs w:val="24"/>
          <w:lang w:val="fr-CH"/>
        </w:rPr>
        <w:t xml:space="preserve"> eradicati</w:t>
      </w:r>
      <w:r w:rsidR="00A76E03" w:rsidRPr="00675FB3">
        <w:rPr>
          <w:rFonts w:cstheme="minorHAnsi"/>
          <w:sz w:val="24"/>
          <w:szCs w:val="24"/>
          <w:lang w:val="fr-CH"/>
        </w:rPr>
        <w:t>on; elimination; certification</w:t>
      </w:r>
    </w:p>
    <w:p w:rsidR="009A1666" w:rsidRPr="00675FB3" w:rsidRDefault="009A1666" w:rsidP="00D33A0E">
      <w:pPr>
        <w:rPr>
          <w:rFonts w:cstheme="minorHAnsi"/>
          <w:sz w:val="24"/>
          <w:szCs w:val="24"/>
          <w:lang w:val="fr-CH"/>
        </w:rPr>
      </w:pPr>
    </w:p>
    <w:p w:rsidR="009A1666" w:rsidRPr="00675FB3" w:rsidRDefault="009A1666" w:rsidP="00724238">
      <w:pPr>
        <w:spacing w:line="480" w:lineRule="auto"/>
        <w:rPr>
          <w:sz w:val="24"/>
          <w:szCs w:val="24"/>
          <w:lang w:val="fr-CH"/>
        </w:rPr>
      </w:pPr>
      <w:r w:rsidRPr="00675FB3">
        <w:rPr>
          <w:b/>
          <w:bCs/>
          <w:sz w:val="24"/>
          <w:szCs w:val="24"/>
          <w:lang w:val="fr-CH"/>
        </w:rPr>
        <w:t>Abstract:</w:t>
      </w:r>
    </w:p>
    <w:p w:rsidR="009A1666" w:rsidRPr="00004875" w:rsidRDefault="009A1666" w:rsidP="00004875">
      <w:pPr>
        <w:tabs>
          <w:tab w:val="left" w:pos="8222"/>
        </w:tabs>
        <w:spacing w:line="480" w:lineRule="auto"/>
        <w:rPr>
          <w:sz w:val="24"/>
          <w:szCs w:val="24"/>
        </w:rPr>
      </w:pPr>
      <w:r w:rsidRPr="00724238">
        <w:rPr>
          <w:sz w:val="24"/>
          <w:szCs w:val="24"/>
        </w:rPr>
        <w:t>A malaria-free world remains the vision of the global community. Malaria elimination within the territory of a country is a pathway to achieving the ultimate goal</w:t>
      </w:r>
      <w:r w:rsidR="00153FE4" w:rsidRPr="00153FE4">
        <w:rPr>
          <w:sz w:val="24"/>
          <w:szCs w:val="24"/>
        </w:rPr>
        <w:t xml:space="preserve"> </w:t>
      </w:r>
      <w:r w:rsidR="00153FE4">
        <w:rPr>
          <w:sz w:val="24"/>
          <w:szCs w:val="24"/>
        </w:rPr>
        <w:t xml:space="preserve">of </w:t>
      </w:r>
      <w:r w:rsidR="00153FE4" w:rsidRPr="007C5828">
        <w:rPr>
          <w:sz w:val="24"/>
          <w:szCs w:val="24"/>
        </w:rPr>
        <w:t>eradication</w:t>
      </w:r>
      <w:r w:rsidRPr="00724238">
        <w:rPr>
          <w:sz w:val="24"/>
          <w:szCs w:val="24"/>
        </w:rPr>
        <w:t>. Certification of malar</w:t>
      </w:r>
      <w:r w:rsidR="00153FE4" w:rsidRPr="00724238">
        <w:rPr>
          <w:sz w:val="24"/>
          <w:szCs w:val="24"/>
        </w:rPr>
        <w:t xml:space="preserve">ia elimination in a country is </w:t>
      </w:r>
      <w:r w:rsidR="00153FE4">
        <w:rPr>
          <w:sz w:val="24"/>
          <w:szCs w:val="24"/>
        </w:rPr>
        <w:t>the</w:t>
      </w:r>
      <w:r w:rsidRPr="00724238">
        <w:rPr>
          <w:sz w:val="24"/>
          <w:szCs w:val="24"/>
        </w:rPr>
        <w:t xml:space="preserve"> official recognition of this important achievement. The concepts of eradication and elimination, and criteria for certification of malaria elimination, have guided national program</w:t>
      </w:r>
      <w:r w:rsidR="00A76E03">
        <w:rPr>
          <w:sz w:val="24"/>
          <w:szCs w:val="24"/>
        </w:rPr>
        <w:t>me</w:t>
      </w:r>
      <w:r w:rsidRPr="00724238">
        <w:rPr>
          <w:sz w:val="24"/>
          <w:szCs w:val="24"/>
        </w:rPr>
        <w:t xml:space="preserve">s in their efforts to achieve and maintain elimination. They have evolved from the experiences and setbacks of </w:t>
      </w:r>
      <w:r w:rsidR="00B52D95">
        <w:rPr>
          <w:sz w:val="24"/>
          <w:szCs w:val="24"/>
        </w:rPr>
        <w:t>the global eradication program</w:t>
      </w:r>
      <w:r w:rsidR="00A76E03">
        <w:rPr>
          <w:sz w:val="24"/>
          <w:szCs w:val="24"/>
        </w:rPr>
        <w:t>me</w:t>
      </w:r>
      <w:r w:rsidRPr="00724238">
        <w:rPr>
          <w:sz w:val="24"/>
          <w:szCs w:val="24"/>
        </w:rPr>
        <w:t xml:space="preserve">, and on the contemporaneous understanding of the concepts of </w:t>
      </w:r>
      <w:r w:rsidR="00A76E03" w:rsidRPr="00724238">
        <w:rPr>
          <w:sz w:val="24"/>
          <w:szCs w:val="24"/>
        </w:rPr>
        <w:t>achieving and</w:t>
      </w:r>
      <w:r w:rsidRPr="00724238">
        <w:rPr>
          <w:sz w:val="24"/>
          <w:szCs w:val="24"/>
        </w:rPr>
        <w:t xml:space="preserve"> maintaining elimination. WHO’s certification has been successful with </w:t>
      </w:r>
      <w:r w:rsidR="00153FE4">
        <w:rPr>
          <w:sz w:val="24"/>
          <w:szCs w:val="24"/>
        </w:rPr>
        <w:t xml:space="preserve">the </w:t>
      </w:r>
      <w:r w:rsidRPr="00724238">
        <w:rPr>
          <w:sz w:val="24"/>
          <w:szCs w:val="24"/>
        </w:rPr>
        <w:t xml:space="preserve">majority of certified countries </w:t>
      </w:r>
      <w:r w:rsidR="00153FE4">
        <w:rPr>
          <w:sz w:val="24"/>
          <w:szCs w:val="24"/>
        </w:rPr>
        <w:t>re</w:t>
      </w:r>
      <w:r w:rsidRPr="00724238">
        <w:rPr>
          <w:sz w:val="24"/>
          <w:szCs w:val="24"/>
        </w:rPr>
        <w:t xml:space="preserve">maining malaria-free but to operationalize the criterion for preventing re-establishment of transmission remains challenging.  </w:t>
      </w:r>
    </w:p>
    <w:p w:rsidR="00A76E03" w:rsidRPr="00A76E03" w:rsidRDefault="00A76E03" w:rsidP="00724238">
      <w:pPr>
        <w:spacing w:line="480" w:lineRule="auto"/>
        <w:rPr>
          <w:b/>
          <w:sz w:val="24"/>
          <w:szCs w:val="24"/>
        </w:rPr>
      </w:pPr>
      <w:r w:rsidRPr="00A76E03">
        <w:rPr>
          <w:b/>
          <w:sz w:val="24"/>
          <w:szCs w:val="24"/>
        </w:rPr>
        <w:lastRenderedPageBreak/>
        <w:t>A brief history</w:t>
      </w:r>
    </w:p>
    <w:p w:rsidR="00657D70" w:rsidRPr="00724238" w:rsidRDefault="00657D70" w:rsidP="00724238">
      <w:pPr>
        <w:spacing w:line="480" w:lineRule="auto"/>
        <w:rPr>
          <w:sz w:val="24"/>
          <w:szCs w:val="24"/>
        </w:rPr>
      </w:pPr>
      <w:r w:rsidRPr="00724238">
        <w:rPr>
          <w:sz w:val="24"/>
          <w:szCs w:val="24"/>
        </w:rPr>
        <w:t xml:space="preserve">One year before the creation of the World Health Organization in 1948, the Expert Committee on Malaria was constituted and met in Geneva to discuss opportunities for </w:t>
      </w:r>
      <w:r w:rsidRPr="00910094">
        <w:rPr>
          <w:b/>
          <w:sz w:val="24"/>
          <w:szCs w:val="24"/>
        </w:rPr>
        <w:t>malaria eradication</w:t>
      </w:r>
      <w:r w:rsidR="00910094">
        <w:rPr>
          <w:b/>
          <w:sz w:val="24"/>
          <w:szCs w:val="24"/>
        </w:rPr>
        <w:t xml:space="preserve"> </w:t>
      </w:r>
      <w:r w:rsidR="00910094" w:rsidRPr="00910094">
        <w:rPr>
          <w:sz w:val="24"/>
          <w:szCs w:val="24"/>
        </w:rPr>
        <w:t>(see Glossary)</w:t>
      </w:r>
      <w:r w:rsidRPr="00724238">
        <w:rPr>
          <w:sz w:val="24"/>
          <w:szCs w:val="24"/>
        </w:rPr>
        <w:t xml:space="preserve">. The concept was not new, as </w:t>
      </w:r>
      <w:r w:rsidR="00153FE4">
        <w:rPr>
          <w:sz w:val="24"/>
          <w:szCs w:val="24"/>
        </w:rPr>
        <w:t>it</w:t>
      </w:r>
      <w:r w:rsidRPr="00724238">
        <w:rPr>
          <w:sz w:val="24"/>
          <w:szCs w:val="24"/>
        </w:rPr>
        <w:t xml:space="preserve"> had already </w:t>
      </w:r>
      <w:r w:rsidR="00153FE4">
        <w:rPr>
          <w:sz w:val="24"/>
          <w:szCs w:val="24"/>
        </w:rPr>
        <w:t xml:space="preserve">been </w:t>
      </w:r>
      <w:r w:rsidRPr="00724238">
        <w:rPr>
          <w:sz w:val="24"/>
          <w:szCs w:val="24"/>
        </w:rPr>
        <w:t xml:space="preserve">suggested back in 1917 that malaria eradication was feasible </w:t>
      </w:r>
      <w:r w:rsidR="00C71214" w:rsidRPr="00724238">
        <w:rPr>
          <w:sz w:val="24"/>
          <w:szCs w:val="24"/>
        </w:rPr>
        <w:t>[</w:t>
      </w:r>
      <w:r w:rsidR="00C71214" w:rsidRPr="00724238">
        <w:rPr>
          <w:sz w:val="24"/>
          <w:szCs w:val="24"/>
        </w:rPr>
        <w:endnoteReference w:id="1"/>
      </w:r>
      <w:r w:rsidR="00C71214" w:rsidRPr="00724238">
        <w:rPr>
          <w:sz w:val="24"/>
          <w:szCs w:val="24"/>
        </w:rPr>
        <w:t>]</w:t>
      </w:r>
      <w:r w:rsidRPr="00724238">
        <w:rPr>
          <w:sz w:val="24"/>
          <w:szCs w:val="24"/>
        </w:rPr>
        <w:t xml:space="preserve">.  </w:t>
      </w:r>
      <w:r w:rsidR="00D12C29" w:rsidRPr="00724238">
        <w:rPr>
          <w:sz w:val="24"/>
          <w:szCs w:val="24"/>
        </w:rPr>
        <w:t>D</w:t>
      </w:r>
      <w:r w:rsidRPr="00724238">
        <w:rPr>
          <w:sz w:val="24"/>
          <w:szCs w:val="24"/>
        </w:rPr>
        <w:t xml:space="preserve">uring the first decade of the </w:t>
      </w:r>
      <w:r w:rsidR="00153FE4">
        <w:rPr>
          <w:sz w:val="24"/>
          <w:szCs w:val="24"/>
        </w:rPr>
        <w:t>20</w:t>
      </w:r>
      <w:r w:rsidRPr="00724238">
        <w:rPr>
          <w:sz w:val="24"/>
          <w:szCs w:val="24"/>
        </w:rPr>
        <w:t>th century</w:t>
      </w:r>
      <w:r w:rsidR="00153FE4">
        <w:rPr>
          <w:sz w:val="24"/>
          <w:szCs w:val="24"/>
        </w:rPr>
        <w:t>,</w:t>
      </w:r>
      <w:r w:rsidRPr="00724238">
        <w:rPr>
          <w:sz w:val="24"/>
          <w:szCs w:val="24"/>
        </w:rPr>
        <w:t xml:space="preserve"> significant progress was seen in some parts of the world, particularly </w:t>
      </w:r>
      <w:r w:rsidR="00246F82" w:rsidRPr="00724238">
        <w:rPr>
          <w:sz w:val="24"/>
          <w:szCs w:val="24"/>
        </w:rPr>
        <w:t xml:space="preserve">in </w:t>
      </w:r>
      <w:r w:rsidRPr="00724238">
        <w:rPr>
          <w:sz w:val="24"/>
          <w:szCs w:val="24"/>
        </w:rPr>
        <w:t xml:space="preserve">Europe and </w:t>
      </w:r>
      <w:r w:rsidR="00153FE4">
        <w:rPr>
          <w:sz w:val="24"/>
          <w:szCs w:val="24"/>
        </w:rPr>
        <w:t>N</w:t>
      </w:r>
      <w:r w:rsidRPr="00724238">
        <w:rPr>
          <w:sz w:val="24"/>
          <w:szCs w:val="24"/>
        </w:rPr>
        <w:t xml:space="preserve">orth America. Over the past seven decades, the strategies used to fight malaria have evolved but the ultimate goal, the eradication of this disease and the vision of a malaria free world, have remained unchanged. In the course of this strenuous journey, a </w:t>
      </w:r>
      <w:r w:rsidR="00D12C29" w:rsidRPr="00724238">
        <w:rPr>
          <w:sz w:val="24"/>
          <w:szCs w:val="24"/>
        </w:rPr>
        <w:t>substantial</w:t>
      </w:r>
      <w:r w:rsidRPr="00724238">
        <w:rPr>
          <w:sz w:val="24"/>
          <w:szCs w:val="24"/>
        </w:rPr>
        <w:t xml:space="preserve"> number of countries have managed to eliminate malaria from their territories, and some have been formally certified malaria-free by WHO, </w:t>
      </w:r>
      <w:r w:rsidR="00153FE4">
        <w:rPr>
          <w:sz w:val="24"/>
          <w:szCs w:val="24"/>
        </w:rPr>
        <w:t>the official</w:t>
      </w:r>
      <w:r w:rsidRPr="00724238">
        <w:rPr>
          <w:sz w:val="24"/>
          <w:szCs w:val="24"/>
        </w:rPr>
        <w:t xml:space="preserve"> recognition of this public health achievement. </w:t>
      </w:r>
    </w:p>
    <w:p w:rsidR="00793369" w:rsidRPr="00724238" w:rsidRDefault="00511EBF" w:rsidP="00724238">
      <w:pPr>
        <w:spacing w:line="480" w:lineRule="auto"/>
        <w:rPr>
          <w:sz w:val="24"/>
          <w:szCs w:val="24"/>
        </w:rPr>
      </w:pPr>
      <w:r w:rsidRPr="00724238">
        <w:rPr>
          <w:sz w:val="24"/>
          <w:szCs w:val="24"/>
        </w:rPr>
        <w:t>The</w:t>
      </w:r>
      <w:r w:rsidR="00072FC9" w:rsidRPr="00724238">
        <w:rPr>
          <w:sz w:val="24"/>
          <w:szCs w:val="24"/>
        </w:rPr>
        <w:t xml:space="preserve"> defin</w:t>
      </w:r>
      <w:r w:rsidRPr="00724238">
        <w:rPr>
          <w:sz w:val="24"/>
          <w:szCs w:val="24"/>
        </w:rPr>
        <w:t>ition of</w:t>
      </w:r>
      <w:r w:rsidR="00072FC9" w:rsidRPr="00724238">
        <w:rPr>
          <w:sz w:val="24"/>
          <w:szCs w:val="24"/>
        </w:rPr>
        <w:t xml:space="preserve"> </w:t>
      </w:r>
      <w:r w:rsidR="00072FC9" w:rsidRPr="00910094">
        <w:rPr>
          <w:b/>
          <w:sz w:val="24"/>
          <w:szCs w:val="24"/>
        </w:rPr>
        <w:t>malaria elimination</w:t>
      </w:r>
      <w:r w:rsidR="00072FC9" w:rsidRPr="00724238">
        <w:rPr>
          <w:sz w:val="24"/>
          <w:szCs w:val="24"/>
        </w:rPr>
        <w:t xml:space="preserve"> and criteria </w:t>
      </w:r>
      <w:r w:rsidRPr="00724238">
        <w:rPr>
          <w:sz w:val="24"/>
          <w:szCs w:val="24"/>
        </w:rPr>
        <w:t>for certification of malaria elimination,</w:t>
      </w:r>
      <w:r w:rsidR="00E52E21" w:rsidRPr="00724238">
        <w:rPr>
          <w:sz w:val="24"/>
          <w:szCs w:val="24"/>
        </w:rPr>
        <w:t xml:space="preserve"> </w:t>
      </w:r>
      <w:r w:rsidR="00246F82" w:rsidRPr="00724238">
        <w:rPr>
          <w:sz w:val="24"/>
          <w:szCs w:val="24"/>
        </w:rPr>
        <w:t xml:space="preserve">have guided countries in their journey towards elimination </w:t>
      </w:r>
      <w:r w:rsidR="00E52E21" w:rsidRPr="00724238">
        <w:rPr>
          <w:sz w:val="24"/>
          <w:szCs w:val="24"/>
        </w:rPr>
        <w:t xml:space="preserve">since their first establishment </w:t>
      </w:r>
      <w:r w:rsidRPr="00724238">
        <w:rPr>
          <w:sz w:val="24"/>
          <w:szCs w:val="24"/>
        </w:rPr>
        <w:t>by the WHO</w:t>
      </w:r>
      <w:r w:rsidR="00E52E21" w:rsidRPr="00724238">
        <w:rPr>
          <w:sz w:val="24"/>
          <w:szCs w:val="24"/>
        </w:rPr>
        <w:t xml:space="preserve"> during the Global Malaria Eradication Program</w:t>
      </w:r>
      <w:r w:rsidR="00B548CA" w:rsidRPr="00724238">
        <w:rPr>
          <w:sz w:val="24"/>
          <w:szCs w:val="24"/>
        </w:rPr>
        <w:t xml:space="preserve"> </w:t>
      </w:r>
      <w:r w:rsidR="00E52E21" w:rsidRPr="00724238">
        <w:rPr>
          <w:sz w:val="24"/>
          <w:szCs w:val="24"/>
        </w:rPr>
        <w:t xml:space="preserve">in </w:t>
      </w:r>
      <w:r w:rsidR="00C86976" w:rsidRPr="00724238">
        <w:rPr>
          <w:sz w:val="24"/>
          <w:szCs w:val="24"/>
        </w:rPr>
        <w:t xml:space="preserve">the </w:t>
      </w:r>
      <w:r w:rsidR="00E52E21" w:rsidRPr="00724238">
        <w:rPr>
          <w:sz w:val="24"/>
          <w:szCs w:val="24"/>
        </w:rPr>
        <w:t>1960s</w:t>
      </w:r>
      <w:r w:rsidRPr="00724238">
        <w:rPr>
          <w:sz w:val="24"/>
          <w:szCs w:val="24"/>
        </w:rPr>
        <w:t xml:space="preserve">. </w:t>
      </w:r>
      <w:r w:rsidR="00072FC9" w:rsidRPr="00724238">
        <w:rPr>
          <w:sz w:val="24"/>
          <w:szCs w:val="24"/>
        </w:rPr>
        <w:t xml:space="preserve"> </w:t>
      </w:r>
      <w:r w:rsidR="00C56359" w:rsidRPr="00724238">
        <w:rPr>
          <w:sz w:val="24"/>
          <w:szCs w:val="24"/>
        </w:rPr>
        <w:t>Aft</w:t>
      </w:r>
      <w:r w:rsidR="00793369" w:rsidRPr="00724238">
        <w:rPr>
          <w:sz w:val="24"/>
          <w:szCs w:val="24"/>
        </w:rPr>
        <w:t>er a 20-year</w:t>
      </w:r>
      <w:r w:rsidR="00657D70" w:rsidRPr="00724238">
        <w:rPr>
          <w:sz w:val="24"/>
          <w:szCs w:val="24"/>
        </w:rPr>
        <w:t xml:space="preserve"> </w:t>
      </w:r>
      <w:r w:rsidR="00793369" w:rsidRPr="00724238">
        <w:rPr>
          <w:sz w:val="24"/>
          <w:szCs w:val="24"/>
        </w:rPr>
        <w:t xml:space="preserve">hiatus </w:t>
      </w:r>
      <w:r w:rsidR="00EB5D34" w:rsidRPr="00724238">
        <w:rPr>
          <w:sz w:val="24"/>
          <w:szCs w:val="24"/>
        </w:rPr>
        <w:t xml:space="preserve">(from 1987 to 2007) </w:t>
      </w:r>
      <w:r w:rsidR="00793369" w:rsidRPr="00724238">
        <w:rPr>
          <w:sz w:val="24"/>
          <w:szCs w:val="24"/>
        </w:rPr>
        <w:t xml:space="preserve">during which no country </w:t>
      </w:r>
      <w:r w:rsidR="00B548CA" w:rsidRPr="00724238">
        <w:rPr>
          <w:sz w:val="24"/>
          <w:szCs w:val="24"/>
        </w:rPr>
        <w:t>was certified malaria-free by</w:t>
      </w:r>
      <w:r w:rsidR="00793369" w:rsidRPr="00724238">
        <w:rPr>
          <w:sz w:val="24"/>
          <w:szCs w:val="24"/>
        </w:rPr>
        <w:t xml:space="preserve"> WHO, </w:t>
      </w:r>
      <w:r w:rsidR="00EE1F7F" w:rsidRPr="00724238">
        <w:rPr>
          <w:sz w:val="24"/>
          <w:szCs w:val="24"/>
        </w:rPr>
        <w:t xml:space="preserve">the certification process has been reactivated with </w:t>
      </w:r>
      <w:r w:rsidR="00D12C29" w:rsidRPr="00724238">
        <w:rPr>
          <w:sz w:val="24"/>
          <w:szCs w:val="24"/>
        </w:rPr>
        <w:t>eight</w:t>
      </w:r>
      <w:r w:rsidR="00EE1F7F" w:rsidRPr="00724238">
        <w:rPr>
          <w:sz w:val="24"/>
          <w:szCs w:val="24"/>
        </w:rPr>
        <w:t xml:space="preserve"> </w:t>
      </w:r>
      <w:r w:rsidR="00C56359" w:rsidRPr="00724238">
        <w:rPr>
          <w:sz w:val="24"/>
          <w:szCs w:val="24"/>
        </w:rPr>
        <w:t xml:space="preserve">more </w:t>
      </w:r>
      <w:r w:rsidR="00EE1F7F" w:rsidRPr="00724238">
        <w:rPr>
          <w:sz w:val="24"/>
          <w:szCs w:val="24"/>
        </w:rPr>
        <w:t xml:space="preserve">countries being certified </w:t>
      </w:r>
      <w:r w:rsidR="00C56359" w:rsidRPr="00724238">
        <w:rPr>
          <w:sz w:val="24"/>
          <w:szCs w:val="24"/>
        </w:rPr>
        <w:t>since 2007</w:t>
      </w:r>
      <w:r w:rsidR="00C5172D" w:rsidRPr="00724238">
        <w:rPr>
          <w:sz w:val="24"/>
          <w:szCs w:val="24"/>
        </w:rPr>
        <w:t xml:space="preserve">, a reflection of renewed interest in malaria elimination. </w:t>
      </w:r>
      <w:r w:rsidR="00793369" w:rsidRPr="00724238">
        <w:rPr>
          <w:sz w:val="24"/>
          <w:szCs w:val="24"/>
        </w:rPr>
        <w:t xml:space="preserve"> </w:t>
      </w:r>
      <w:r w:rsidR="00E52E21" w:rsidRPr="00724238">
        <w:rPr>
          <w:sz w:val="24"/>
          <w:szCs w:val="24"/>
        </w:rPr>
        <w:t xml:space="preserve">The definition and criteria </w:t>
      </w:r>
      <w:r w:rsidR="00EB5D34" w:rsidRPr="00724238">
        <w:rPr>
          <w:sz w:val="24"/>
          <w:szCs w:val="24"/>
        </w:rPr>
        <w:t xml:space="preserve">for </w:t>
      </w:r>
      <w:r w:rsidR="00E52E21" w:rsidRPr="00724238">
        <w:rPr>
          <w:sz w:val="24"/>
          <w:szCs w:val="24"/>
        </w:rPr>
        <w:t>malaria elimination have evolved over</w:t>
      </w:r>
      <w:r w:rsidR="00246F82" w:rsidRPr="00724238">
        <w:rPr>
          <w:sz w:val="24"/>
          <w:szCs w:val="24"/>
        </w:rPr>
        <w:t xml:space="preserve"> the</w:t>
      </w:r>
      <w:r w:rsidR="00E52E21" w:rsidRPr="00724238">
        <w:rPr>
          <w:sz w:val="24"/>
          <w:szCs w:val="24"/>
        </w:rPr>
        <w:t xml:space="preserve"> years. </w:t>
      </w:r>
      <w:r w:rsidR="00246F82" w:rsidRPr="00724238">
        <w:rPr>
          <w:sz w:val="24"/>
          <w:szCs w:val="24"/>
        </w:rPr>
        <w:t>U</w:t>
      </w:r>
      <w:r w:rsidR="00754101" w:rsidRPr="00724238">
        <w:rPr>
          <w:sz w:val="24"/>
          <w:szCs w:val="24"/>
        </w:rPr>
        <w:t>nderstand</w:t>
      </w:r>
      <w:r w:rsidR="00153FE4">
        <w:rPr>
          <w:sz w:val="24"/>
          <w:szCs w:val="24"/>
        </w:rPr>
        <w:t>ing</w:t>
      </w:r>
      <w:r w:rsidR="00754101" w:rsidRPr="00724238">
        <w:rPr>
          <w:sz w:val="24"/>
          <w:szCs w:val="24"/>
        </w:rPr>
        <w:t xml:space="preserve"> t</w:t>
      </w:r>
      <w:r w:rsidR="00EE1F7F" w:rsidRPr="00724238">
        <w:rPr>
          <w:sz w:val="24"/>
          <w:szCs w:val="24"/>
        </w:rPr>
        <w:t>he changes</w:t>
      </w:r>
      <w:r w:rsidR="00C5172D" w:rsidRPr="00724238">
        <w:rPr>
          <w:sz w:val="24"/>
          <w:szCs w:val="24"/>
        </w:rPr>
        <w:t xml:space="preserve"> in definition and criteria</w:t>
      </w:r>
      <w:r w:rsidR="00EE1F7F" w:rsidRPr="00724238">
        <w:rPr>
          <w:sz w:val="24"/>
          <w:szCs w:val="24"/>
        </w:rPr>
        <w:t xml:space="preserve"> </w:t>
      </w:r>
      <w:r w:rsidR="00EE6C17" w:rsidRPr="00724238">
        <w:rPr>
          <w:sz w:val="24"/>
          <w:szCs w:val="24"/>
        </w:rPr>
        <w:t>are</w:t>
      </w:r>
      <w:r w:rsidR="00754101" w:rsidRPr="00724238">
        <w:rPr>
          <w:sz w:val="24"/>
          <w:szCs w:val="24"/>
        </w:rPr>
        <w:t xml:space="preserve"> important as the</w:t>
      </w:r>
      <w:r w:rsidR="00246F82" w:rsidRPr="00724238">
        <w:rPr>
          <w:sz w:val="24"/>
          <w:szCs w:val="24"/>
        </w:rPr>
        <w:t>se</w:t>
      </w:r>
      <w:r w:rsidR="00754101" w:rsidRPr="00724238">
        <w:rPr>
          <w:sz w:val="24"/>
          <w:szCs w:val="24"/>
        </w:rPr>
        <w:t xml:space="preserve"> reflect </w:t>
      </w:r>
      <w:r w:rsidR="00EE1F7F" w:rsidRPr="00724238">
        <w:rPr>
          <w:sz w:val="24"/>
          <w:szCs w:val="24"/>
        </w:rPr>
        <w:t>contemporary understanding o</w:t>
      </w:r>
      <w:r w:rsidR="00153FE4">
        <w:rPr>
          <w:sz w:val="24"/>
          <w:szCs w:val="24"/>
        </w:rPr>
        <w:t>f</w:t>
      </w:r>
      <w:r w:rsidR="00EE1F7F" w:rsidRPr="00724238">
        <w:rPr>
          <w:sz w:val="24"/>
          <w:szCs w:val="24"/>
        </w:rPr>
        <w:t xml:space="preserve"> malaria elimination</w:t>
      </w:r>
      <w:r w:rsidR="00D12C29" w:rsidRPr="00724238">
        <w:rPr>
          <w:sz w:val="24"/>
          <w:szCs w:val="24"/>
        </w:rPr>
        <w:t>,</w:t>
      </w:r>
      <w:r w:rsidR="00EE1F7F" w:rsidRPr="00724238">
        <w:rPr>
          <w:sz w:val="24"/>
          <w:szCs w:val="24"/>
        </w:rPr>
        <w:t xml:space="preserve"> and maintaining elimination</w:t>
      </w:r>
      <w:r w:rsidR="00D12C29" w:rsidRPr="00724238">
        <w:rPr>
          <w:sz w:val="24"/>
          <w:szCs w:val="24"/>
        </w:rPr>
        <w:t>, and will</w:t>
      </w:r>
      <w:r w:rsidR="00754101" w:rsidRPr="00724238">
        <w:rPr>
          <w:sz w:val="24"/>
          <w:szCs w:val="24"/>
        </w:rPr>
        <w:t xml:space="preserve"> inform the future evolution</w:t>
      </w:r>
      <w:r w:rsidR="00D12C29" w:rsidRPr="00724238">
        <w:rPr>
          <w:sz w:val="24"/>
          <w:szCs w:val="24"/>
        </w:rPr>
        <w:t xml:space="preserve"> of this process</w:t>
      </w:r>
      <w:r w:rsidR="00072FC9" w:rsidRPr="00724238">
        <w:rPr>
          <w:sz w:val="24"/>
          <w:szCs w:val="24"/>
        </w:rPr>
        <w:t>. W</w:t>
      </w:r>
      <w:r w:rsidR="00EE1F7F" w:rsidRPr="00724238">
        <w:rPr>
          <w:sz w:val="24"/>
          <w:szCs w:val="24"/>
        </w:rPr>
        <w:t xml:space="preserve">e believe </w:t>
      </w:r>
      <w:r w:rsidR="00D12C29" w:rsidRPr="00724238">
        <w:rPr>
          <w:sz w:val="24"/>
          <w:szCs w:val="24"/>
        </w:rPr>
        <w:t xml:space="preserve">that </w:t>
      </w:r>
      <w:r w:rsidR="00C5172D" w:rsidRPr="00724238">
        <w:rPr>
          <w:sz w:val="24"/>
          <w:szCs w:val="24"/>
        </w:rPr>
        <w:t xml:space="preserve">this </w:t>
      </w:r>
      <w:r w:rsidR="00EE1F7F" w:rsidRPr="00724238">
        <w:rPr>
          <w:sz w:val="24"/>
          <w:szCs w:val="24"/>
        </w:rPr>
        <w:t xml:space="preserve">review </w:t>
      </w:r>
      <w:r w:rsidR="00C5172D" w:rsidRPr="00724238">
        <w:rPr>
          <w:sz w:val="24"/>
          <w:szCs w:val="24"/>
        </w:rPr>
        <w:t>will not only bring this important evolution</w:t>
      </w:r>
      <w:r w:rsidR="00D12C29" w:rsidRPr="00724238">
        <w:rPr>
          <w:sz w:val="24"/>
          <w:szCs w:val="24"/>
        </w:rPr>
        <w:t>ary</w:t>
      </w:r>
      <w:r w:rsidR="00C5172D" w:rsidRPr="00724238">
        <w:rPr>
          <w:sz w:val="24"/>
          <w:szCs w:val="24"/>
        </w:rPr>
        <w:t xml:space="preserve"> process</w:t>
      </w:r>
      <w:r w:rsidR="00E52E21" w:rsidRPr="00724238">
        <w:rPr>
          <w:sz w:val="24"/>
          <w:szCs w:val="24"/>
        </w:rPr>
        <w:t xml:space="preserve">, </w:t>
      </w:r>
      <w:r w:rsidR="00E52E21" w:rsidRPr="00724238">
        <w:rPr>
          <w:sz w:val="24"/>
          <w:szCs w:val="24"/>
        </w:rPr>
        <w:lastRenderedPageBreak/>
        <w:t>mostly</w:t>
      </w:r>
      <w:r w:rsidR="00C5172D" w:rsidRPr="00724238">
        <w:rPr>
          <w:sz w:val="24"/>
          <w:szCs w:val="24"/>
        </w:rPr>
        <w:t xml:space="preserve"> </w:t>
      </w:r>
      <w:r w:rsidR="00E52E21" w:rsidRPr="00724238">
        <w:rPr>
          <w:sz w:val="24"/>
          <w:szCs w:val="24"/>
        </w:rPr>
        <w:t xml:space="preserve">‘hidden’ in </w:t>
      </w:r>
      <w:r w:rsidR="00D12C29" w:rsidRPr="00724238">
        <w:rPr>
          <w:sz w:val="24"/>
          <w:szCs w:val="24"/>
        </w:rPr>
        <w:t xml:space="preserve">the </w:t>
      </w:r>
      <w:r w:rsidR="00E52E21" w:rsidRPr="00724238">
        <w:rPr>
          <w:sz w:val="24"/>
          <w:szCs w:val="24"/>
        </w:rPr>
        <w:t xml:space="preserve">WHO library, </w:t>
      </w:r>
      <w:r w:rsidR="00C5172D" w:rsidRPr="00724238">
        <w:rPr>
          <w:sz w:val="24"/>
          <w:szCs w:val="24"/>
        </w:rPr>
        <w:t>to the attention of a broader audience</w:t>
      </w:r>
      <w:r w:rsidR="00072FC9" w:rsidRPr="00724238">
        <w:rPr>
          <w:sz w:val="24"/>
          <w:szCs w:val="24"/>
        </w:rPr>
        <w:t xml:space="preserve"> </w:t>
      </w:r>
      <w:r w:rsidR="00C5172D" w:rsidRPr="00724238">
        <w:rPr>
          <w:sz w:val="24"/>
          <w:szCs w:val="24"/>
        </w:rPr>
        <w:t>but will</w:t>
      </w:r>
      <w:r w:rsidR="00EE1F7F" w:rsidRPr="00724238">
        <w:rPr>
          <w:sz w:val="24"/>
          <w:szCs w:val="24"/>
        </w:rPr>
        <w:t xml:space="preserve"> </w:t>
      </w:r>
      <w:r w:rsidR="00D12C29" w:rsidRPr="00724238">
        <w:rPr>
          <w:sz w:val="24"/>
          <w:szCs w:val="24"/>
        </w:rPr>
        <w:t xml:space="preserve">also </w:t>
      </w:r>
      <w:r w:rsidR="00C5172D" w:rsidRPr="00724238">
        <w:rPr>
          <w:sz w:val="24"/>
          <w:szCs w:val="24"/>
        </w:rPr>
        <w:t xml:space="preserve">inspire </w:t>
      </w:r>
      <w:r w:rsidR="00754101" w:rsidRPr="00724238">
        <w:rPr>
          <w:sz w:val="24"/>
          <w:szCs w:val="24"/>
        </w:rPr>
        <w:t>programmes and individuals who are currently</w:t>
      </w:r>
      <w:r w:rsidR="00C5172D" w:rsidRPr="00724238">
        <w:rPr>
          <w:sz w:val="24"/>
          <w:szCs w:val="24"/>
        </w:rPr>
        <w:t xml:space="preserve"> engaging in malaria elimination</w:t>
      </w:r>
      <w:r w:rsidR="00793369" w:rsidRPr="00724238">
        <w:rPr>
          <w:sz w:val="24"/>
          <w:szCs w:val="24"/>
        </w:rPr>
        <w:t xml:space="preserve">. </w:t>
      </w:r>
    </w:p>
    <w:p w:rsidR="00A76E03" w:rsidRDefault="00A76E03" w:rsidP="00724238">
      <w:pPr>
        <w:tabs>
          <w:tab w:val="left" w:pos="5372"/>
        </w:tabs>
        <w:spacing w:line="480" w:lineRule="auto"/>
        <w:rPr>
          <w:b/>
          <w:bCs/>
          <w:sz w:val="24"/>
          <w:szCs w:val="24"/>
        </w:rPr>
      </w:pPr>
    </w:p>
    <w:p w:rsidR="00A14D94" w:rsidRPr="00724238" w:rsidRDefault="00E81DB9" w:rsidP="00724238">
      <w:pPr>
        <w:tabs>
          <w:tab w:val="left" w:pos="5372"/>
        </w:tabs>
        <w:spacing w:line="480" w:lineRule="auto"/>
        <w:rPr>
          <w:b/>
          <w:bCs/>
          <w:sz w:val="24"/>
          <w:szCs w:val="24"/>
        </w:rPr>
      </w:pPr>
      <w:r w:rsidRPr="00724238">
        <w:rPr>
          <w:b/>
          <w:bCs/>
          <w:sz w:val="24"/>
          <w:szCs w:val="24"/>
        </w:rPr>
        <w:t xml:space="preserve">Malaria eradication </w:t>
      </w:r>
      <w:r w:rsidR="00C6150B" w:rsidRPr="00724238">
        <w:rPr>
          <w:b/>
          <w:bCs/>
          <w:sz w:val="24"/>
          <w:szCs w:val="24"/>
        </w:rPr>
        <w:t>since the inception of WHO</w:t>
      </w:r>
      <w:r w:rsidR="00A14D94" w:rsidRPr="00724238">
        <w:rPr>
          <w:b/>
          <w:bCs/>
          <w:sz w:val="24"/>
          <w:szCs w:val="24"/>
        </w:rPr>
        <w:t xml:space="preserve"> </w:t>
      </w:r>
      <w:r w:rsidR="00316468" w:rsidRPr="00724238">
        <w:rPr>
          <w:b/>
          <w:bCs/>
          <w:sz w:val="24"/>
          <w:szCs w:val="24"/>
        </w:rPr>
        <w:tab/>
      </w:r>
    </w:p>
    <w:p w:rsidR="00256E80" w:rsidRPr="00724238" w:rsidRDefault="0090583D" w:rsidP="00724238">
      <w:pPr>
        <w:spacing w:line="480" w:lineRule="auto"/>
        <w:rPr>
          <w:sz w:val="24"/>
          <w:szCs w:val="24"/>
        </w:rPr>
      </w:pPr>
      <w:r w:rsidRPr="00724238">
        <w:rPr>
          <w:sz w:val="24"/>
          <w:szCs w:val="24"/>
        </w:rPr>
        <w:t xml:space="preserve">Encouraged by the </w:t>
      </w:r>
      <w:r w:rsidR="0037050A" w:rsidRPr="00724238">
        <w:rPr>
          <w:sz w:val="24"/>
          <w:szCs w:val="24"/>
        </w:rPr>
        <w:t xml:space="preserve">efficacy and </w:t>
      </w:r>
      <w:r w:rsidR="00FA2B24" w:rsidRPr="00724238">
        <w:rPr>
          <w:sz w:val="24"/>
          <w:szCs w:val="24"/>
        </w:rPr>
        <w:t xml:space="preserve">the </w:t>
      </w:r>
      <w:r w:rsidR="0037050A" w:rsidRPr="00724238">
        <w:rPr>
          <w:sz w:val="24"/>
          <w:szCs w:val="24"/>
        </w:rPr>
        <w:t>residual effect of insec</w:t>
      </w:r>
      <w:r w:rsidR="00A76E03">
        <w:rPr>
          <w:sz w:val="24"/>
          <w:szCs w:val="24"/>
        </w:rPr>
        <w:t xml:space="preserve">ticide </w:t>
      </w:r>
      <w:r w:rsidR="00DD2F03" w:rsidRPr="00724238">
        <w:rPr>
          <w:sz w:val="24"/>
          <w:szCs w:val="24"/>
        </w:rPr>
        <w:t>dichlorodiphenyltrichloroethane</w:t>
      </w:r>
      <w:r w:rsidR="0037050A" w:rsidRPr="00724238">
        <w:rPr>
          <w:sz w:val="24"/>
          <w:szCs w:val="24"/>
        </w:rPr>
        <w:t xml:space="preserve"> (</w:t>
      </w:r>
      <w:r w:rsidRPr="00724238">
        <w:rPr>
          <w:sz w:val="24"/>
          <w:szCs w:val="24"/>
        </w:rPr>
        <w:t>DDT</w:t>
      </w:r>
      <w:r w:rsidR="0037050A" w:rsidRPr="00724238">
        <w:rPr>
          <w:sz w:val="24"/>
          <w:szCs w:val="24"/>
        </w:rPr>
        <w:t>)</w:t>
      </w:r>
      <w:r w:rsidRPr="00724238">
        <w:rPr>
          <w:sz w:val="24"/>
          <w:szCs w:val="24"/>
        </w:rPr>
        <w:t xml:space="preserve"> and c</w:t>
      </w:r>
      <w:r w:rsidR="0037050A" w:rsidRPr="00724238">
        <w:rPr>
          <w:sz w:val="24"/>
          <w:szCs w:val="24"/>
        </w:rPr>
        <w:t>h</w:t>
      </w:r>
      <w:r w:rsidRPr="00724238">
        <w:rPr>
          <w:sz w:val="24"/>
          <w:szCs w:val="24"/>
        </w:rPr>
        <w:t xml:space="preserve">loroquine as a safe and highly effective drug for treatment and prophylaxis, </w:t>
      </w:r>
      <w:r w:rsidR="00FA2B24" w:rsidRPr="00724238">
        <w:rPr>
          <w:sz w:val="24"/>
          <w:szCs w:val="24"/>
        </w:rPr>
        <w:t>the</w:t>
      </w:r>
      <w:r w:rsidRPr="00724238" w:rsidDel="00997C70">
        <w:rPr>
          <w:sz w:val="24"/>
          <w:szCs w:val="24"/>
        </w:rPr>
        <w:t xml:space="preserve"> </w:t>
      </w:r>
      <w:r w:rsidR="00A14D94" w:rsidRPr="00724238">
        <w:rPr>
          <w:sz w:val="24"/>
          <w:szCs w:val="24"/>
        </w:rPr>
        <w:t>Global Malaria Eradication Program</w:t>
      </w:r>
      <w:r w:rsidR="00C6150B" w:rsidRPr="00724238">
        <w:rPr>
          <w:sz w:val="24"/>
          <w:szCs w:val="24"/>
        </w:rPr>
        <w:t>me</w:t>
      </w:r>
      <w:r w:rsidR="00A14D94" w:rsidRPr="00724238">
        <w:rPr>
          <w:sz w:val="24"/>
          <w:szCs w:val="24"/>
        </w:rPr>
        <w:t xml:space="preserve"> (GMEP)</w:t>
      </w:r>
      <w:r w:rsidR="00EB4EBC" w:rsidRPr="00724238">
        <w:rPr>
          <w:sz w:val="24"/>
          <w:szCs w:val="24"/>
        </w:rPr>
        <w:t xml:space="preserve"> </w:t>
      </w:r>
      <w:r w:rsidR="00A14D94" w:rsidRPr="00724238">
        <w:rPr>
          <w:sz w:val="24"/>
          <w:szCs w:val="24"/>
        </w:rPr>
        <w:t xml:space="preserve">was </w:t>
      </w:r>
      <w:r w:rsidR="00C6150B" w:rsidRPr="00724238">
        <w:rPr>
          <w:sz w:val="24"/>
          <w:szCs w:val="24"/>
        </w:rPr>
        <w:t>launched</w:t>
      </w:r>
      <w:r w:rsidRPr="00724238">
        <w:rPr>
          <w:sz w:val="24"/>
          <w:szCs w:val="24"/>
        </w:rPr>
        <w:t xml:space="preserve"> in 1955</w:t>
      </w:r>
      <w:r w:rsidR="007D4164" w:rsidRPr="00724238">
        <w:rPr>
          <w:sz w:val="24"/>
          <w:szCs w:val="24"/>
        </w:rPr>
        <w:t xml:space="preserve"> in the belief that with the </w:t>
      </w:r>
      <w:r w:rsidR="00D12C29" w:rsidRPr="00724238">
        <w:rPr>
          <w:sz w:val="24"/>
          <w:szCs w:val="24"/>
        </w:rPr>
        <w:t xml:space="preserve">availability of these </w:t>
      </w:r>
      <w:r w:rsidR="007D4164" w:rsidRPr="00724238">
        <w:rPr>
          <w:sz w:val="24"/>
          <w:szCs w:val="24"/>
        </w:rPr>
        <w:t>new tools</w:t>
      </w:r>
      <w:r w:rsidR="00D12C29" w:rsidRPr="00724238">
        <w:rPr>
          <w:sz w:val="24"/>
          <w:szCs w:val="24"/>
        </w:rPr>
        <w:t>,</w:t>
      </w:r>
      <w:r w:rsidR="007D4164" w:rsidRPr="00724238">
        <w:rPr>
          <w:sz w:val="24"/>
          <w:szCs w:val="24"/>
        </w:rPr>
        <w:t xml:space="preserve"> eradication was both technically feasible and a financially attractive proposition</w:t>
      </w:r>
      <w:r w:rsidR="00AF6374" w:rsidRPr="00724238">
        <w:rPr>
          <w:sz w:val="24"/>
          <w:szCs w:val="24"/>
        </w:rPr>
        <w:t xml:space="preserve">.  </w:t>
      </w:r>
      <w:r w:rsidR="007D4164" w:rsidRPr="00724238">
        <w:rPr>
          <w:sz w:val="24"/>
          <w:szCs w:val="24"/>
        </w:rPr>
        <w:t>The emergence of vector resistance to DDT, first reported in Greece in 1951, was also a stimulus for the launch of the GMEP</w:t>
      </w:r>
      <w:r w:rsidR="00FA2B24" w:rsidRPr="00724238">
        <w:rPr>
          <w:sz w:val="24"/>
          <w:szCs w:val="24"/>
        </w:rPr>
        <w:t xml:space="preserve"> as experts feared the loss of this</w:t>
      </w:r>
      <w:r w:rsidR="007D4164" w:rsidRPr="00724238">
        <w:rPr>
          <w:sz w:val="24"/>
          <w:szCs w:val="24"/>
        </w:rPr>
        <w:t xml:space="preserve"> potent intervention. </w:t>
      </w:r>
      <w:r w:rsidR="007B629D" w:rsidRPr="00724238">
        <w:rPr>
          <w:sz w:val="24"/>
          <w:szCs w:val="24"/>
        </w:rPr>
        <w:t xml:space="preserve">“We have the tools, we know </w:t>
      </w:r>
      <w:r w:rsidR="00A91B97" w:rsidRPr="00724238">
        <w:rPr>
          <w:sz w:val="24"/>
          <w:szCs w:val="24"/>
        </w:rPr>
        <w:t xml:space="preserve">what </w:t>
      </w:r>
      <w:r w:rsidR="007B629D" w:rsidRPr="00724238">
        <w:rPr>
          <w:sz w:val="24"/>
          <w:szCs w:val="24"/>
        </w:rPr>
        <w:t xml:space="preserve">needs to be done, it is simply a matter of going out </w:t>
      </w:r>
      <w:r w:rsidR="00A91B97" w:rsidRPr="00724238">
        <w:rPr>
          <w:sz w:val="24"/>
          <w:szCs w:val="24"/>
        </w:rPr>
        <w:t>to do</w:t>
      </w:r>
      <w:r w:rsidR="007D4164" w:rsidRPr="00724238">
        <w:rPr>
          <w:sz w:val="24"/>
          <w:szCs w:val="24"/>
        </w:rPr>
        <w:t xml:space="preserve"> it</w:t>
      </w:r>
      <w:r w:rsidR="00A91B97" w:rsidRPr="00724238">
        <w:rPr>
          <w:sz w:val="24"/>
          <w:szCs w:val="24"/>
        </w:rPr>
        <w:t>”</w:t>
      </w:r>
      <w:r w:rsidR="007B629D" w:rsidRPr="00724238">
        <w:rPr>
          <w:sz w:val="24"/>
          <w:szCs w:val="24"/>
        </w:rPr>
        <w:t>, claimed the then D</w:t>
      </w:r>
      <w:r w:rsidR="00D12C29" w:rsidRPr="00724238">
        <w:rPr>
          <w:sz w:val="24"/>
          <w:szCs w:val="24"/>
        </w:rPr>
        <w:t xml:space="preserve">irector </w:t>
      </w:r>
      <w:r w:rsidR="007B629D" w:rsidRPr="00724238">
        <w:rPr>
          <w:sz w:val="24"/>
          <w:szCs w:val="24"/>
        </w:rPr>
        <w:t>G</w:t>
      </w:r>
      <w:r w:rsidR="00D12C29" w:rsidRPr="00724238">
        <w:rPr>
          <w:sz w:val="24"/>
          <w:szCs w:val="24"/>
        </w:rPr>
        <w:t>eneral</w:t>
      </w:r>
      <w:r w:rsidR="007B629D" w:rsidRPr="00724238">
        <w:rPr>
          <w:sz w:val="24"/>
          <w:szCs w:val="24"/>
        </w:rPr>
        <w:t xml:space="preserve"> of WHO, Marcelino Candau during the </w:t>
      </w:r>
      <w:r w:rsidR="00A91B97" w:rsidRPr="00724238">
        <w:rPr>
          <w:sz w:val="24"/>
          <w:szCs w:val="24"/>
        </w:rPr>
        <w:t>8</w:t>
      </w:r>
      <w:r w:rsidR="00A91B97" w:rsidRPr="00724238">
        <w:rPr>
          <w:sz w:val="24"/>
          <w:szCs w:val="24"/>
          <w:vertAlign w:val="superscript"/>
        </w:rPr>
        <w:t>th</w:t>
      </w:r>
      <w:r w:rsidR="00A91B97" w:rsidRPr="00724238">
        <w:rPr>
          <w:sz w:val="24"/>
          <w:szCs w:val="24"/>
        </w:rPr>
        <w:t xml:space="preserve"> </w:t>
      </w:r>
      <w:r w:rsidR="007B629D" w:rsidRPr="00724238">
        <w:rPr>
          <w:sz w:val="24"/>
          <w:szCs w:val="24"/>
        </w:rPr>
        <w:t>World Health Assembly held in Mexico in 1955</w:t>
      </w:r>
      <w:r w:rsidR="00F5406D" w:rsidRPr="00724238">
        <w:rPr>
          <w:sz w:val="24"/>
          <w:szCs w:val="24"/>
        </w:rPr>
        <w:t>.</w:t>
      </w:r>
      <w:r w:rsidR="007B629D" w:rsidRPr="00724238">
        <w:rPr>
          <w:sz w:val="24"/>
          <w:szCs w:val="24"/>
        </w:rPr>
        <w:t xml:space="preserve"> </w:t>
      </w:r>
      <w:r w:rsidR="00A91B97" w:rsidRPr="00724238">
        <w:rPr>
          <w:sz w:val="24"/>
          <w:szCs w:val="24"/>
        </w:rPr>
        <w:t xml:space="preserve"> </w:t>
      </w:r>
      <w:r w:rsidR="0091046E" w:rsidRPr="00724238">
        <w:rPr>
          <w:sz w:val="24"/>
          <w:szCs w:val="24"/>
        </w:rPr>
        <w:t>A detailed evaluation of the GMEP is beyond the scope of t</w:t>
      </w:r>
      <w:r w:rsidR="00CF6EF3" w:rsidRPr="00724238">
        <w:rPr>
          <w:sz w:val="24"/>
          <w:szCs w:val="24"/>
        </w:rPr>
        <w:t>his paper</w:t>
      </w:r>
      <w:r w:rsidR="00A91B97" w:rsidRPr="00724238">
        <w:rPr>
          <w:sz w:val="24"/>
          <w:szCs w:val="24"/>
        </w:rPr>
        <w:t>.</w:t>
      </w:r>
      <w:r w:rsidR="00CF6EF3" w:rsidRPr="00724238">
        <w:rPr>
          <w:sz w:val="24"/>
          <w:szCs w:val="24"/>
        </w:rPr>
        <w:t xml:space="preserve"> Suffice to say that </w:t>
      </w:r>
      <w:r w:rsidR="0091046E" w:rsidRPr="00724238">
        <w:rPr>
          <w:sz w:val="24"/>
          <w:szCs w:val="24"/>
        </w:rPr>
        <w:t>although the program</w:t>
      </w:r>
      <w:r w:rsidR="00D12C29" w:rsidRPr="00724238">
        <w:rPr>
          <w:sz w:val="24"/>
          <w:szCs w:val="24"/>
        </w:rPr>
        <w:t>me</w:t>
      </w:r>
      <w:r w:rsidR="0091046E" w:rsidRPr="00724238">
        <w:rPr>
          <w:sz w:val="24"/>
          <w:szCs w:val="24"/>
        </w:rPr>
        <w:t xml:space="preserve"> did not achieve its stated objective, it had a </w:t>
      </w:r>
      <w:r w:rsidR="00920D02" w:rsidRPr="00724238">
        <w:rPr>
          <w:sz w:val="24"/>
          <w:szCs w:val="24"/>
        </w:rPr>
        <w:t>major</w:t>
      </w:r>
      <w:r w:rsidR="0091046E" w:rsidRPr="00724238">
        <w:rPr>
          <w:sz w:val="24"/>
          <w:szCs w:val="24"/>
        </w:rPr>
        <w:t xml:space="preserve"> impact on the global landscape of malaria, succeeding in eliminating malaria from </w:t>
      </w:r>
      <w:r w:rsidR="00AF6374" w:rsidRPr="00724238">
        <w:rPr>
          <w:sz w:val="24"/>
          <w:szCs w:val="24"/>
        </w:rPr>
        <w:t xml:space="preserve">most of </w:t>
      </w:r>
      <w:r w:rsidR="0091046E" w:rsidRPr="00724238">
        <w:rPr>
          <w:sz w:val="24"/>
          <w:szCs w:val="24"/>
        </w:rPr>
        <w:t xml:space="preserve">Europe, North America, the Caribbean and parts of Asia and South-Central America. The campaign </w:t>
      </w:r>
      <w:r w:rsidR="00FA2B24" w:rsidRPr="00724238">
        <w:rPr>
          <w:sz w:val="24"/>
          <w:szCs w:val="24"/>
        </w:rPr>
        <w:t xml:space="preserve">also </w:t>
      </w:r>
      <w:r w:rsidR="0091046E" w:rsidRPr="00724238">
        <w:rPr>
          <w:sz w:val="24"/>
          <w:szCs w:val="24"/>
        </w:rPr>
        <w:t xml:space="preserve">achieved </w:t>
      </w:r>
      <w:r w:rsidR="007422B5" w:rsidRPr="00724238">
        <w:rPr>
          <w:sz w:val="24"/>
          <w:szCs w:val="24"/>
        </w:rPr>
        <w:t>a remarkable</w:t>
      </w:r>
      <w:r w:rsidR="0091046E" w:rsidRPr="00724238">
        <w:rPr>
          <w:sz w:val="24"/>
          <w:szCs w:val="24"/>
        </w:rPr>
        <w:t xml:space="preserve"> reduction in morbidity and mortality due to malaria across vast regions of the tropical and subtropical world. In India, malaria morbidity was reduced from </w:t>
      </w:r>
      <w:r w:rsidR="00FA2B24" w:rsidRPr="00724238">
        <w:rPr>
          <w:sz w:val="24"/>
          <w:szCs w:val="24"/>
        </w:rPr>
        <w:t xml:space="preserve">an </w:t>
      </w:r>
      <w:r w:rsidR="0091046E" w:rsidRPr="00724238">
        <w:rPr>
          <w:sz w:val="24"/>
          <w:szCs w:val="24"/>
        </w:rPr>
        <w:t xml:space="preserve">estimated 75 million cases a year to about 100 000 cases </w:t>
      </w:r>
      <w:r w:rsidR="00920D02" w:rsidRPr="00724238">
        <w:rPr>
          <w:sz w:val="24"/>
          <w:szCs w:val="24"/>
        </w:rPr>
        <w:t xml:space="preserve">a year </w:t>
      </w:r>
      <w:r w:rsidR="0091046E" w:rsidRPr="00724238">
        <w:rPr>
          <w:sz w:val="24"/>
          <w:szCs w:val="24"/>
        </w:rPr>
        <w:t xml:space="preserve">and deaths due to malaria were reduced from 800 </w:t>
      </w:r>
      <w:r w:rsidR="005B3946" w:rsidRPr="00724238">
        <w:rPr>
          <w:sz w:val="24"/>
          <w:szCs w:val="24"/>
        </w:rPr>
        <w:t>000 to</w:t>
      </w:r>
      <w:r w:rsidR="0091046E" w:rsidRPr="00724238">
        <w:rPr>
          <w:sz w:val="24"/>
          <w:szCs w:val="24"/>
        </w:rPr>
        <w:t xml:space="preserve"> zero [</w:t>
      </w:r>
      <w:r w:rsidR="0091046E" w:rsidRPr="00724238">
        <w:rPr>
          <w:sz w:val="24"/>
          <w:szCs w:val="24"/>
        </w:rPr>
        <w:endnoteReference w:id="2"/>
      </w:r>
      <w:r w:rsidR="0091046E" w:rsidRPr="00724238">
        <w:rPr>
          <w:sz w:val="24"/>
          <w:szCs w:val="24"/>
        </w:rPr>
        <w:t>]. Furthermore, the campaign made important contributions beyond its malaria-specific impact, e.g., on general improvements in health and the development of peripheral health services</w:t>
      </w:r>
      <w:r w:rsidR="00C71214" w:rsidRPr="00724238">
        <w:rPr>
          <w:sz w:val="24"/>
          <w:szCs w:val="24"/>
        </w:rPr>
        <w:t xml:space="preserve"> </w:t>
      </w:r>
      <w:r w:rsidR="00C71214" w:rsidRPr="00A76E03">
        <w:rPr>
          <w:sz w:val="24"/>
          <w:szCs w:val="24"/>
          <w:vertAlign w:val="superscript"/>
        </w:rPr>
        <w:t>i</w:t>
      </w:r>
      <w:r w:rsidR="00C71214" w:rsidRPr="00724238">
        <w:rPr>
          <w:sz w:val="24"/>
          <w:szCs w:val="24"/>
        </w:rPr>
        <w:t xml:space="preserve"> </w:t>
      </w:r>
      <w:r w:rsidR="001C7E98" w:rsidRPr="00724238">
        <w:rPr>
          <w:sz w:val="24"/>
          <w:szCs w:val="24"/>
        </w:rPr>
        <w:t xml:space="preserve">. </w:t>
      </w:r>
      <w:r w:rsidR="00920D02" w:rsidRPr="00724238">
        <w:rPr>
          <w:sz w:val="24"/>
          <w:szCs w:val="24"/>
        </w:rPr>
        <w:t>However, sub-Sahara</w:t>
      </w:r>
      <w:r w:rsidR="00FA2B24" w:rsidRPr="00724238">
        <w:rPr>
          <w:sz w:val="24"/>
          <w:szCs w:val="24"/>
        </w:rPr>
        <w:t>n</w:t>
      </w:r>
      <w:r w:rsidR="00920D02" w:rsidRPr="00724238">
        <w:rPr>
          <w:sz w:val="24"/>
          <w:szCs w:val="24"/>
        </w:rPr>
        <w:t xml:space="preserve"> Africa was not included in the GMEP and GMEP had little impact in </w:t>
      </w:r>
      <w:r w:rsidR="00FA2B24" w:rsidRPr="00724238">
        <w:rPr>
          <w:sz w:val="24"/>
          <w:szCs w:val="24"/>
        </w:rPr>
        <w:t>this region</w:t>
      </w:r>
      <w:r w:rsidR="00920D02" w:rsidRPr="00724238">
        <w:rPr>
          <w:sz w:val="24"/>
          <w:szCs w:val="24"/>
        </w:rPr>
        <w:t>.</w:t>
      </w:r>
    </w:p>
    <w:p w:rsidR="0023523A" w:rsidRPr="00724238" w:rsidRDefault="00256E80" w:rsidP="00724238">
      <w:pPr>
        <w:spacing w:line="480" w:lineRule="auto"/>
        <w:rPr>
          <w:sz w:val="24"/>
          <w:szCs w:val="24"/>
        </w:rPr>
      </w:pPr>
      <w:r w:rsidRPr="00724238">
        <w:rPr>
          <w:sz w:val="24"/>
          <w:szCs w:val="24"/>
        </w:rPr>
        <w:t xml:space="preserve">Although malaria eradication remained the </w:t>
      </w:r>
      <w:r w:rsidR="007F0D31" w:rsidRPr="00724238">
        <w:rPr>
          <w:sz w:val="24"/>
          <w:szCs w:val="24"/>
        </w:rPr>
        <w:t>ultimate overarching objective,</w:t>
      </w:r>
      <w:r w:rsidRPr="00724238">
        <w:rPr>
          <w:sz w:val="24"/>
          <w:szCs w:val="24"/>
        </w:rPr>
        <w:t xml:space="preserve"> the 1969 WHA resolution</w:t>
      </w:r>
      <w:r w:rsidR="007F0D31" w:rsidRPr="00724238">
        <w:rPr>
          <w:sz w:val="24"/>
          <w:szCs w:val="24"/>
        </w:rPr>
        <w:t xml:space="preserve"> </w:t>
      </w:r>
      <w:r w:rsidR="00FA2B24" w:rsidRPr="00724238">
        <w:rPr>
          <w:sz w:val="24"/>
          <w:szCs w:val="24"/>
        </w:rPr>
        <w:t>was</w:t>
      </w:r>
      <w:r w:rsidR="007F0D31" w:rsidRPr="00724238">
        <w:rPr>
          <w:sz w:val="24"/>
          <w:szCs w:val="24"/>
        </w:rPr>
        <w:t xml:space="preserve"> a recognition that</w:t>
      </w:r>
      <w:r w:rsidRPr="00724238">
        <w:rPr>
          <w:sz w:val="24"/>
          <w:szCs w:val="24"/>
        </w:rPr>
        <w:t xml:space="preserve"> malaria control, defined as implementation of measures of indefinite duration aimed at reducing the incidence of malaria</w:t>
      </w:r>
      <w:r w:rsidR="00B548CA" w:rsidRPr="00724238">
        <w:rPr>
          <w:sz w:val="24"/>
          <w:szCs w:val="24"/>
        </w:rPr>
        <w:t>,</w:t>
      </w:r>
      <w:r w:rsidR="00FA2B24" w:rsidRPr="00724238">
        <w:rPr>
          <w:sz w:val="24"/>
          <w:szCs w:val="24"/>
        </w:rPr>
        <w:t xml:space="preserve"> wa</w:t>
      </w:r>
      <w:r w:rsidR="007F0D31" w:rsidRPr="00724238">
        <w:rPr>
          <w:sz w:val="24"/>
          <w:szCs w:val="24"/>
        </w:rPr>
        <w:t>s necessary</w:t>
      </w:r>
      <w:r w:rsidRPr="00724238">
        <w:rPr>
          <w:sz w:val="24"/>
          <w:szCs w:val="24"/>
        </w:rPr>
        <w:t>. Between 2000 and 2015, significant</w:t>
      </w:r>
      <w:r w:rsidR="004F7DB7" w:rsidRPr="00724238">
        <w:rPr>
          <w:sz w:val="24"/>
          <w:szCs w:val="24"/>
        </w:rPr>
        <w:t xml:space="preserve"> progress in reducing morbidity and mortality from </w:t>
      </w:r>
      <w:r w:rsidR="00683F2E" w:rsidRPr="00724238">
        <w:rPr>
          <w:sz w:val="24"/>
          <w:szCs w:val="24"/>
        </w:rPr>
        <w:t xml:space="preserve">malaria </w:t>
      </w:r>
      <w:r w:rsidR="004F7DB7" w:rsidRPr="00724238">
        <w:rPr>
          <w:sz w:val="24"/>
          <w:szCs w:val="24"/>
        </w:rPr>
        <w:t>was achieved</w:t>
      </w:r>
      <w:r w:rsidR="00364CE2" w:rsidRPr="00724238">
        <w:rPr>
          <w:sz w:val="24"/>
          <w:szCs w:val="24"/>
        </w:rPr>
        <w:t xml:space="preserve"> globally</w:t>
      </w:r>
      <w:r w:rsidR="00404B4A" w:rsidRPr="00724238">
        <w:rPr>
          <w:sz w:val="24"/>
          <w:szCs w:val="24"/>
        </w:rPr>
        <w:t xml:space="preserve">, </w:t>
      </w:r>
      <w:r w:rsidR="004F7DB7" w:rsidRPr="00724238">
        <w:rPr>
          <w:sz w:val="24"/>
          <w:szCs w:val="24"/>
        </w:rPr>
        <w:t>due to</w:t>
      </w:r>
      <w:r w:rsidR="0088251F" w:rsidRPr="00724238">
        <w:rPr>
          <w:sz w:val="24"/>
          <w:szCs w:val="24"/>
        </w:rPr>
        <w:t xml:space="preserve"> </w:t>
      </w:r>
      <w:r w:rsidR="007F0D31" w:rsidRPr="00724238">
        <w:rPr>
          <w:sz w:val="24"/>
          <w:szCs w:val="24"/>
        </w:rPr>
        <w:t xml:space="preserve">the </w:t>
      </w:r>
      <w:r w:rsidR="0088251F" w:rsidRPr="00724238">
        <w:rPr>
          <w:sz w:val="24"/>
          <w:szCs w:val="24"/>
        </w:rPr>
        <w:t>massive scale up of core malaria interventions</w:t>
      </w:r>
      <w:r w:rsidR="00404B4A" w:rsidRPr="00724238">
        <w:rPr>
          <w:sz w:val="24"/>
          <w:szCs w:val="24"/>
        </w:rPr>
        <w:t xml:space="preserve"> </w:t>
      </w:r>
      <w:r w:rsidR="00523265" w:rsidRPr="00724238">
        <w:rPr>
          <w:sz w:val="24"/>
          <w:szCs w:val="24"/>
        </w:rPr>
        <w:t>[</w:t>
      </w:r>
      <w:r w:rsidR="00523265" w:rsidRPr="00724238">
        <w:rPr>
          <w:sz w:val="24"/>
          <w:szCs w:val="24"/>
        </w:rPr>
        <w:endnoteReference w:id="3"/>
      </w:r>
      <w:r w:rsidR="00523265" w:rsidRPr="00724238">
        <w:rPr>
          <w:sz w:val="24"/>
          <w:szCs w:val="24"/>
        </w:rPr>
        <w:t>].</w:t>
      </w:r>
      <w:r w:rsidR="006D4CE6" w:rsidRPr="00724238">
        <w:rPr>
          <w:sz w:val="24"/>
          <w:szCs w:val="24"/>
        </w:rPr>
        <w:t xml:space="preserve"> </w:t>
      </w:r>
      <w:r w:rsidR="00A14D94" w:rsidRPr="00724238">
        <w:rPr>
          <w:sz w:val="24"/>
          <w:szCs w:val="24"/>
        </w:rPr>
        <w:t>More than half</w:t>
      </w:r>
      <w:r w:rsidR="00CA6D5C" w:rsidRPr="00724238">
        <w:rPr>
          <w:sz w:val="24"/>
          <w:szCs w:val="24"/>
        </w:rPr>
        <w:t xml:space="preserve"> of</w:t>
      </w:r>
      <w:r w:rsidR="00A14D94" w:rsidRPr="00724238">
        <w:rPr>
          <w:sz w:val="24"/>
          <w:szCs w:val="24"/>
        </w:rPr>
        <w:t xml:space="preserve"> the 106 countries</w:t>
      </w:r>
      <w:r w:rsidR="00CA6D5C" w:rsidRPr="00724238">
        <w:rPr>
          <w:sz w:val="24"/>
          <w:szCs w:val="24"/>
        </w:rPr>
        <w:t xml:space="preserve"> that were malarious</w:t>
      </w:r>
      <w:r w:rsidR="00A14D94" w:rsidRPr="00724238">
        <w:rPr>
          <w:sz w:val="24"/>
          <w:szCs w:val="24"/>
        </w:rPr>
        <w:t xml:space="preserve"> in 2000</w:t>
      </w:r>
      <w:r w:rsidR="0048164B" w:rsidRPr="00724238">
        <w:rPr>
          <w:sz w:val="24"/>
          <w:szCs w:val="24"/>
        </w:rPr>
        <w:t xml:space="preserve"> </w:t>
      </w:r>
      <w:r w:rsidR="00A14D94" w:rsidRPr="00724238">
        <w:rPr>
          <w:sz w:val="24"/>
          <w:szCs w:val="24"/>
        </w:rPr>
        <w:t>achieve</w:t>
      </w:r>
      <w:r w:rsidR="00694AB7" w:rsidRPr="00724238">
        <w:rPr>
          <w:sz w:val="24"/>
          <w:szCs w:val="24"/>
        </w:rPr>
        <w:t>d</w:t>
      </w:r>
      <w:r w:rsidR="0048164B" w:rsidRPr="00724238">
        <w:rPr>
          <w:sz w:val="24"/>
          <w:szCs w:val="24"/>
        </w:rPr>
        <w:t xml:space="preserve"> a</w:t>
      </w:r>
      <w:r w:rsidR="00A14D94" w:rsidRPr="00724238">
        <w:rPr>
          <w:sz w:val="24"/>
          <w:szCs w:val="24"/>
        </w:rPr>
        <w:t xml:space="preserve"> &gt;75% reduction in malaria cases by 2015</w:t>
      </w:r>
      <w:r w:rsidR="00920D02" w:rsidRPr="00724238">
        <w:rPr>
          <w:sz w:val="24"/>
          <w:szCs w:val="24"/>
        </w:rPr>
        <w:t xml:space="preserve"> and</w:t>
      </w:r>
      <w:r w:rsidR="0088251F" w:rsidRPr="00724238">
        <w:rPr>
          <w:sz w:val="24"/>
          <w:szCs w:val="24"/>
        </w:rPr>
        <w:t xml:space="preserve"> a number of countries progressed all the way to elimination, led by the United Arab Emirates (UAE) request</w:t>
      </w:r>
      <w:r w:rsidR="00525011" w:rsidRPr="00724238">
        <w:rPr>
          <w:sz w:val="24"/>
          <w:szCs w:val="24"/>
        </w:rPr>
        <w:t>ing</w:t>
      </w:r>
      <w:r w:rsidR="0088251F" w:rsidRPr="00724238">
        <w:rPr>
          <w:sz w:val="24"/>
          <w:szCs w:val="24"/>
        </w:rPr>
        <w:t xml:space="preserve"> WHO to certify its malaria-free status in 2003</w:t>
      </w:r>
      <w:r w:rsidR="00525011" w:rsidRPr="00724238">
        <w:rPr>
          <w:sz w:val="24"/>
          <w:szCs w:val="24"/>
        </w:rPr>
        <w:t>.</w:t>
      </w:r>
      <w:r w:rsidR="00A14D94" w:rsidRPr="00724238">
        <w:rPr>
          <w:sz w:val="24"/>
          <w:szCs w:val="24"/>
        </w:rPr>
        <w:t xml:space="preserve"> </w:t>
      </w:r>
      <w:r w:rsidR="00840DD2" w:rsidRPr="00724238">
        <w:rPr>
          <w:sz w:val="24"/>
          <w:szCs w:val="24"/>
        </w:rPr>
        <w:t>Within</w:t>
      </w:r>
      <w:r w:rsidR="00A14D94" w:rsidRPr="00724238">
        <w:rPr>
          <w:sz w:val="24"/>
          <w:szCs w:val="24"/>
        </w:rPr>
        <w:t xml:space="preserve"> this context, the Global Technical Strategy (GTS) for malaria</w:t>
      </w:r>
      <w:r w:rsidR="00153FE4">
        <w:rPr>
          <w:sz w:val="24"/>
          <w:szCs w:val="24"/>
        </w:rPr>
        <w:t xml:space="preserve"> 2016-2030</w:t>
      </w:r>
      <w:r w:rsidR="00A14D94" w:rsidRPr="00724238">
        <w:rPr>
          <w:sz w:val="24"/>
          <w:szCs w:val="24"/>
        </w:rPr>
        <w:t xml:space="preserve">, </w:t>
      </w:r>
      <w:r w:rsidR="0088251F" w:rsidRPr="00724238">
        <w:rPr>
          <w:sz w:val="24"/>
          <w:szCs w:val="24"/>
        </w:rPr>
        <w:t xml:space="preserve">adopted by the World Health Assembly in 2015 retains the ultimate vision of achieving </w:t>
      </w:r>
      <w:r w:rsidR="0023523A" w:rsidRPr="00724238">
        <w:rPr>
          <w:sz w:val="24"/>
          <w:szCs w:val="24"/>
        </w:rPr>
        <w:t xml:space="preserve">a malaria-free world and </w:t>
      </w:r>
      <w:r w:rsidR="0088251F" w:rsidRPr="00724238">
        <w:rPr>
          <w:sz w:val="24"/>
          <w:szCs w:val="24"/>
        </w:rPr>
        <w:t xml:space="preserve">includes a specific goal of </w:t>
      </w:r>
      <w:r w:rsidR="00D004FC" w:rsidRPr="00724238">
        <w:rPr>
          <w:sz w:val="24"/>
          <w:szCs w:val="24"/>
        </w:rPr>
        <w:t xml:space="preserve">at least </w:t>
      </w:r>
      <w:r w:rsidR="0088251F" w:rsidRPr="00724238">
        <w:rPr>
          <w:sz w:val="24"/>
          <w:szCs w:val="24"/>
        </w:rPr>
        <w:t>3</w:t>
      </w:r>
      <w:r w:rsidR="00D004FC" w:rsidRPr="00724238">
        <w:rPr>
          <w:sz w:val="24"/>
          <w:szCs w:val="24"/>
        </w:rPr>
        <w:t>5</w:t>
      </w:r>
      <w:r w:rsidR="0088251F" w:rsidRPr="00724238">
        <w:rPr>
          <w:sz w:val="24"/>
          <w:szCs w:val="24"/>
        </w:rPr>
        <w:t xml:space="preserve"> countries eliminating malaria by 2030</w:t>
      </w:r>
      <w:r w:rsidR="00D45A1A" w:rsidRPr="00724238">
        <w:rPr>
          <w:sz w:val="24"/>
          <w:szCs w:val="24"/>
          <w:vertAlign w:val="superscript"/>
        </w:rPr>
        <w:t xml:space="preserve"> </w:t>
      </w:r>
      <w:r w:rsidR="0023523A" w:rsidRPr="00724238">
        <w:rPr>
          <w:sz w:val="24"/>
          <w:szCs w:val="24"/>
        </w:rPr>
        <w:t>[</w:t>
      </w:r>
      <w:r w:rsidR="0023523A" w:rsidRPr="00724238">
        <w:rPr>
          <w:rStyle w:val="EndnoteReference"/>
          <w:sz w:val="24"/>
          <w:szCs w:val="24"/>
          <w:vertAlign w:val="baseline"/>
        </w:rPr>
        <w:endnoteReference w:id="4"/>
      </w:r>
      <w:r w:rsidR="0023523A" w:rsidRPr="00724238">
        <w:rPr>
          <w:sz w:val="24"/>
          <w:szCs w:val="24"/>
        </w:rPr>
        <w:t xml:space="preserve">]. </w:t>
      </w:r>
    </w:p>
    <w:p w:rsidR="00A14D94" w:rsidRPr="00724238" w:rsidRDefault="00256E80" w:rsidP="002F733F">
      <w:pPr>
        <w:spacing w:line="480" w:lineRule="auto"/>
        <w:rPr>
          <w:sz w:val="24"/>
          <w:szCs w:val="24"/>
        </w:rPr>
      </w:pPr>
      <w:r w:rsidRPr="00724238">
        <w:rPr>
          <w:sz w:val="24"/>
          <w:szCs w:val="24"/>
        </w:rPr>
        <w:t>Today m</w:t>
      </w:r>
      <w:r w:rsidR="0003362D" w:rsidRPr="00724238">
        <w:rPr>
          <w:sz w:val="24"/>
          <w:szCs w:val="24"/>
        </w:rPr>
        <w:t>ore than 90 countries remain endemic</w:t>
      </w:r>
      <w:r w:rsidRPr="00724238">
        <w:rPr>
          <w:sz w:val="24"/>
          <w:szCs w:val="24"/>
        </w:rPr>
        <w:t xml:space="preserve"> for malaria</w:t>
      </w:r>
      <w:r w:rsidR="00525011" w:rsidRPr="00724238">
        <w:rPr>
          <w:sz w:val="24"/>
          <w:szCs w:val="24"/>
        </w:rPr>
        <w:t>. E</w:t>
      </w:r>
      <w:r w:rsidR="0003362D" w:rsidRPr="00724238">
        <w:rPr>
          <w:sz w:val="24"/>
          <w:szCs w:val="24"/>
        </w:rPr>
        <w:t>very year there are over 2</w:t>
      </w:r>
      <w:r w:rsidR="00EA622E" w:rsidRPr="00724238">
        <w:rPr>
          <w:sz w:val="24"/>
          <w:szCs w:val="24"/>
        </w:rPr>
        <w:t>0</w:t>
      </w:r>
      <w:r w:rsidR="0003362D" w:rsidRPr="00724238">
        <w:rPr>
          <w:sz w:val="24"/>
          <w:szCs w:val="24"/>
        </w:rPr>
        <w:t xml:space="preserve">0 million new cases and in excess of 430 </w:t>
      </w:r>
      <w:r w:rsidR="00EA622E" w:rsidRPr="00724238">
        <w:rPr>
          <w:sz w:val="24"/>
          <w:szCs w:val="24"/>
        </w:rPr>
        <w:t>000</w:t>
      </w:r>
      <w:r w:rsidR="0003362D" w:rsidRPr="00724238">
        <w:rPr>
          <w:sz w:val="24"/>
          <w:szCs w:val="24"/>
        </w:rPr>
        <w:t xml:space="preserve"> deaths</w:t>
      </w:r>
      <w:r w:rsidR="00920D02" w:rsidRPr="00724238">
        <w:rPr>
          <w:sz w:val="24"/>
          <w:szCs w:val="24"/>
        </w:rPr>
        <w:t>, a very long way away</w:t>
      </w:r>
      <w:r w:rsidR="0003362D" w:rsidRPr="00724238">
        <w:rPr>
          <w:sz w:val="24"/>
          <w:szCs w:val="24"/>
        </w:rPr>
        <w:t xml:space="preserve"> from a malaria free world</w:t>
      </w:r>
      <w:r w:rsidR="00723EA7" w:rsidRPr="00724238">
        <w:rPr>
          <w:sz w:val="24"/>
          <w:szCs w:val="24"/>
        </w:rPr>
        <w:t xml:space="preserve"> [</w:t>
      </w:r>
      <w:r w:rsidR="00EE6C17" w:rsidRPr="00724238">
        <w:rPr>
          <w:rStyle w:val="EndnoteReference"/>
          <w:sz w:val="24"/>
          <w:szCs w:val="24"/>
          <w:vertAlign w:val="baseline"/>
        </w:rPr>
        <w:endnoteReference w:id="5"/>
      </w:r>
      <w:r w:rsidR="00E23EDF">
        <w:rPr>
          <w:sz w:val="24"/>
          <w:szCs w:val="24"/>
        </w:rPr>
        <w:t>,</w:t>
      </w:r>
      <w:r w:rsidR="00E23EDF" w:rsidRPr="001F73AE">
        <w:rPr>
          <w:rStyle w:val="EndnoteReference"/>
          <w:sz w:val="24"/>
          <w:szCs w:val="24"/>
          <w:vertAlign w:val="baseline"/>
        </w:rPr>
        <w:endnoteReference w:id="6"/>
      </w:r>
      <w:r w:rsidR="00723EA7" w:rsidRPr="00724238">
        <w:rPr>
          <w:sz w:val="24"/>
          <w:szCs w:val="24"/>
        </w:rPr>
        <w:t>]</w:t>
      </w:r>
      <w:r w:rsidR="00A14D94" w:rsidRPr="00724238">
        <w:rPr>
          <w:sz w:val="24"/>
          <w:szCs w:val="24"/>
        </w:rPr>
        <w:t>.</w:t>
      </w:r>
      <w:r w:rsidR="007422B5" w:rsidRPr="00724238">
        <w:rPr>
          <w:sz w:val="24"/>
          <w:szCs w:val="24"/>
        </w:rPr>
        <w:t xml:space="preserve"> </w:t>
      </w:r>
      <w:r w:rsidR="00E04A2B" w:rsidRPr="00724238">
        <w:rPr>
          <w:sz w:val="24"/>
          <w:szCs w:val="24"/>
        </w:rPr>
        <w:t>However</w:t>
      </w:r>
      <w:r w:rsidR="0003362D" w:rsidRPr="00724238">
        <w:rPr>
          <w:sz w:val="24"/>
          <w:szCs w:val="24"/>
        </w:rPr>
        <w:t xml:space="preserve"> the number of countries progress</w:t>
      </w:r>
      <w:r w:rsidR="00EA622E" w:rsidRPr="00724238">
        <w:rPr>
          <w:sz w:val="24"/>
          <w:szCs w:val="24"/>
        </w:rPr>
        <w:t>ing</w:t>
      </w:r>
      <w:r w:rsidR="0003362D" w:rsidRPr="00724238">
        <w:rPr>
          <w:sz w:val="24"/>
          <w:szCs w:val="24"/>
        </w:rPr>
        <w:t xml:space="preserve"> towards</w:t>
      </w:r>
      <w:r w:rsidR="000B7406" w:rsidRPr="00724238">
        <w:rPr>
          <w:sz w:val="24"/>
          <w:szCs w:val="24"/>
        </w:rPr>
        <w:t xml:space="preserve"> </w:t>
      </w:r>
      <w:r w:rsidR="0003362D" w:rsidRPr="00724238">
        <w:rPr>
          <w:sz w:val="24"/>
          <w:szCs w:val="24"/>
        </w:rPr>
        <w:t>elimination continues to grow</w:t>
      </w:r>
      <w:r w:rsidR="00EA622E" w:rsidRPr="00724238">
        <w:rPr>
          <w:sz w:val="24"/>
          <w:szCs w:val="24"/>
        </w:rPr>
        <w:t>: the 201</w:t>
      </w:r>
      <w:r w:rsidR="00153FE4" w:rsidRPr="00724238">
        <w:rPr>
          <w:sz w:val="24"/>
          <w:szCs w:val="24"/>
        </w:rPr>
        <w:t>8</w:t>
      </w:r>
      <w:r w:rsidR="00EA622E" w:rsidRPr="00724238">
        <w:rPr>
          <w:sz w:val="24"/>
          <w:szCs w:val="24"/>
        </w:rPr>
        <w:t xml:space="preserve"> World Malaria Report</w:t>
      </w:r>
      <w:r w:rsidR="00920D02" w:rsidRPr="00724238">
        <w:rPr>
          <w:sz w:val="24"/>
          <w:szCs w:val="24"/>
        </w:rPr>
        <w:t xml:space="preserve"> (WMR)</w:t>
      </w:r>
      <w:r w:rsidR="00E04A2B" w:rsidRPr="00724238">
        <w:rPr>
          <w:sz w:val="24"/>
          <w:szCs w:val="24"/>
        </w:rPr>
        <w:t xml:space="preserve"> noted </w:t>
      </w:r>
      <w:r w:rsidR="00A76E03" w:rsidRPr="00724238">
        <w:rPr>
          <w:sz w:val="24"/>
          <w:szCs w:val="24"/>
        </w:rPr>
        <w:t>that 46</w:t>
      </w:r>
      <w:r w:rsidR="00A14D94" w:rsidRPr="00724238">
        <w:rPr>
          <w:sz w:val="24"/>
          <w:szCs w:val="24"/>
        </w:rPr>
        <w:t xml:space="preserve"> countries</w:t>
      </w:r>
      <w:r w:rsidR="00723EA7" w:rsidRPr="00724238">
        <w:rPr>
          <w:sz w:val="24"/>
          <w:szCs w:val="24"/>
        </w:rPr>
        <w:t>, distributed throughout all six WHO regions,</w:t>
      </w:r>
      <w:r w:rsidR="00A14D94" w:rsidRPr="00724238">
        <w:rPr>
          <w:sz w:val="24"/>
          <w:szCs w:val="24"/>
        </w:rPr>
        <w:t xml:space="preserve"> report</w:t>
      </w:r>
      <w:r w:rsidR="00723EA7" w:rsidRPr="00724238">
        <w:rPr>
          <w:sz w:val="24"/>
          <w:szCs w:val="24"/>
        </w:rPr>
        <w:t>ed</w:t>
      </w:r>
      <w:r w:rsidR="00A14D94" w:rsidRPr="00724238">
        <w:rPr>
          <w:sz w:val="24"/>
          <w:szCs w:val="24"/>
        </w:rPr>
        <w:t xml:space="preserve"> fewer than 10 000 malaria cases in 201</w:t>
      </w:r>
      <w:r w:rsidR="00153FE4">
        <w:rPr>
          <w:sz w:val="24"/>
          <w:szCs w:val="24"/>
        </w:rPr>
        <w:t>7</w:t>
      </w:r>
      <w:r w:rsidR="00A14D94" w:rsidRPr="00724238">
        <w:rPr>
          <w:sz w:val="24"/>
          <w:szCs w:val="24"/>
        </w:rPr>
        <w:t>, up from 37 countries in 2010</w:t>
      </w:r>
      <w:r w:rsidR="00D45A1A" w:rsidRPr="00724238">
        <w:rPr>
          <w:sz w:val="24"/>
          <w:szCs w:val="24"/>
        </w:rPr>
        <w:t xml:space="preserve"> </w:t>
      </w:r>
      <w:r w:rsidR="00EE6C17" w:rsidRPr="00724238">
        <w:rPr>
          <w:sz w:val="24"/>
          <w:szCs w:val="24"/>
        </w:rPr>
        <w:t>[1</w:t>
      </w:r>
      <w:r w:rsidR="00E23EDF">
        <w:rPr>
          <w:sz w:val="24"/>
          <w:szCs w:val="24"/>
        </w:rPr>
        <w:t>8</w:t>
      </w:r>
      <w:r w:rsidR="00EE6C17" w:rsidRPr="00724238">
        <w:rPr>
          <w:sz w:val="24"/>
          <w:szCs w:val="24"/>
        </w:rPr>
        <w:t xml:space="preserve">]. </w:t>
      </w:r>
      <w:r w:rsidR="00723EA7" w:rsidRPr="00724238">
        <w:rPr>
          <w:sz w:val="24"/>
          <w:szCs w:val="24"/>
        </w:rPr>
        <w:t xml:space="preserve">Encouraged by this impressive progress, </w:t>
      </w:r>
      <w:r w:rsidR="00A14D94" w:rsidRPr="00724238">
        <w:rPr>
          <w:sz w:val="24"/>
          <w:szCs w:val="24"/>
        </w:rPr>
        <w:t>discussion o</w:t>
      </w:r>
      <w:r w:rsidR="009A2949" w:rsidRPr="00724238">
        <w:rPr>
          <w:sz w:val="24"/>
          <w:szCs w:val="24"/>
        </w:rPr>
        <w:t>f</w:t>
      </w:r>
      <w:r w:rsidR="00A14D94" w:rsidRPr="00724238">
        <w:rPr>
          <w:sz w:val="24"/>
          <w:szCs w:val="24"/>
        </w:rPr>
        <w:t xml:space="preserve"> </w:t>
      </w:r>
      <w:r w:rsidR="004A25A4" w:rsidRPr="00724238">
        <w:rPr>
          <w:sz w:val="24"/>
          <w:szCs w:val="24"/>
        </w:rPr>
        <w:t xml:space="preserve">the </w:t>
      </w:r>
      <w:r w:rsidR="00A14D94" w:rsidRPr="00724238">
        <w:rPr>
          <w:sz w:val="24"/>
          <w:szCs w:val="24"/>
        </w:rPr>
        <w:t>global eradication goal</w:t>
      </w:r>
      <w:r w:rsidR="00605E7C" w:rsidRPr="00724238">
        <w:rPr>
          <w:sz w:val="24"/>
          <w:szCs w:val="24"/>
        </w:rPr>
        <w:t xml:space="preserve"> was renewed</w:t>
      </w:r>
      <w:r w:rsidR="009A2949" w:rsidRPr="00724238">
        <w:rPr>
          <w:sz w:val="24"/>
          <w:szCs w:val="24"/>
        </w:rPr>
        <w:t xml:space="preserve"> and</w:t>
      </w:r>
      <w:r w:rsidR="00605E7C" w:rsidRPr="00724238">
        <w:rPr>
          <w:sz w:val="24"/>
          <w:szCs w:val="24"/>
        </w:rPr>
        <w:t xml:space="preserve"> </w:t>
      </w:r>
      <w:r w:rsidR="00E04A2B" w:rsidRPr="00724238">
        <w:rPr>
          <w:sz w:val="24"/>
          <w:szCs w:val="24"/>
        </w:rPr>
        <w:t xml:space="preserve">at the request of the </w:t>
      </w:r>
      <w:r w:rsidR="00605E7C" w:rsidRPr="00724238">
        <w:rPr>
          <w:sz w:val="24"/>
          <w:szCs w:val="24"/>
        </w:rPr>
        <w:t>WHO</w:t>
      </w:r>
      <w:r w:rsidR="00E04A2B" w:rsidRPr="00724238">
        <w:rPr>
          <w:sz w:val="24"/>
          <w:szCs w:val="24"/>
        </w:rPr>
        <w:t xml:space="preserve"> </w:t>
      </w:r>
      <w:r w:rsidR="00A76E03" w:rsidRPr="00724238">
        <w:rPr>
          <w:sz w:val="24"/>
          <w:szCs w:val="24"/>
        </w:rPr>
        <w:t>DG, a</w:t>
      </w:r>
      <w:r w:rsidR="00A14D94" w:rsidRPr="00724238">
        <w:rPr>
          <w:sz w:val="24"/>
          <w:szCs w:val="24"/>
        </w:rPr>
        <w:t xml:space="preserve"> </w:t>
      </w:r>
      <w:r w:rsidR="00EA622E" w:rsidRPr="00724238">
        <w:rPr>
          <w:sz w:val="24"/>
          <w:szCs w:val="24"/>
        </w:rPr>
        <w:t>s</w:t>
      </w:r>
      <w:r w:rsidR="009A2949" w:rsidRPr="00724238">
        <w:rPr>
          <w:sz w:val="24"/>
          <w:szCs w:val="24"/>
        </w:rPr>
        <w:t xml:space="preserve">trategic </w:t>
      </w:r>
      <w:r w:rsidR="00EA622E" w:rsidRPr="00724238">
        <w:rPr>
          <w:sz w:val="24"/>
          <w:szCs w:val="24"/>
        </w:rPr>
        <w:t>a</w:t>
      </w:r>
      <w:r w:rsidR="00A14D94" w:rsidRPr="00724238">
        <w:rPr>
          <w:sz w:val="24"/>
          <w:szCs w:val="24"/>
        </w:rPr>
        <w:t xml:space="preserve">dvisory </w:t>
      </w:r>
      <w:r w:rsidR="00EA622E" w:rsidRPr="00724238">
        <w:rPr>
          <w:sz w:val="24"/>
          <w:szCs w:val="24"/>
        </w:rPr>
        <w:t>g</w:t>
      </w:r>
      <w:r w:rsidR="00A14D94" w:rsidRPr="00724238">
        <w:rPr>
          <w:sz w:val="24"/>
          <w:szCs w:val="24"/>
        </w:rPr>
        <w:t>roup</w:t>
      </w:r>
      <w:r w:rsidR="009A2949" w:rsidRPr="00724238">
        <w:rPr>
          <w:sz w:val="24"/>
          <w:szCs w:val="24"/>
        </w:rPr>
        <w:t xml:space="preserve"> (SAG)</w:t>
      </w:r>
      <w:r w:rsidR="00A14D94" w:rsidRPr="00724238">
        <w:rPr>
          <w:sz w:val="24"/>
          <w:szCs w:val="24"/>
        </w:rPr>
        <w:t xml:space="preserve"> </w:t>
      </w:r>
      <w:r w:rsidR="00525011" w:rsidRPr="00724238">
        <w:rPr>
          <w:sz w:val="24"/>
          <w:szCs w:val="24"/>
        </w:rPr>
        <w:t xml:space="preserve">was constituted </w:t>
      </w:r>
      <w:r w:rsidR="00A14D94" w:rsidRPr="00724238">
        <w:rPr>
          <w:sz w:val="24"/>
          <w:szCs w:val="24"/>
        </w:rPr>
        <w:t>to analy</w:t>
      </w:r>
      <w:r w:rsidR="00525011" w:rsidRPr="00724238">
        <w:rPr>
          <w:sz w:val="24"/>
          <w:szCs w:val="24"/>
        </w:rPr>
        <w:t>z</w:t>
      </w:r>
      <w:r w:rsidR="00A14D94" w:rsidRPr="00724238">
        <w:rPr>
          <w:sz w:val="24"/>
          <w:szCs w:val="24"/>
        </w:rPr>
        <w:t xml:space="preserve">e future scenarios for malaria, including eradication. The first SAG report affirmed </w:t>
      </w:r>
      <w:r w:rsidR="009A2949" w:rsidRPr="00724238">
        <w:rPr>
          <w:sz w:val="24"/>
          <w:szCs w:val="24"/>
        </w:rPr>
        <w:t>WHO</w:t>
      </w:r>
      <w:r w:rsidR="00A14D94" w:rsidRPr="00724238">
        <w:rPr>
          <w:sz w:val="24"/>
          <w:szCs w:val="24"/>
        </w:rPr>
        <w:t>’s long-standing commitment to eradication</w:t>
      </w:r>
      <w:r w:rsidR="00A21E9B" w:rsidRPr="00724238">
        <w:rPr>
          <w:sz w:val="24"/>
          <w:szCs w:val="24"/>
        </w:rPr>
        <w:t>, but</w:t>
      </w:r>
      <w:r w:rsidR="00A14D94" w:rsidRPr="00724238">
        <w:rPr>
          <w:sz w:val="24"/>
          <w:szCs w:val="24"/>
        </w:rPr>
        <w:t xml:space="preserve"> without specifying an end date. </w:t>
      </w:r>
    </w:p>
    <w:p w:rsidR="00A76E03" w:rsidRDefault="00A76E03" w:rsidP="00724238">
      <w:pPr>
        <w:spacing w:line="480" w:lineRule="auto"/>
        <w:rPr>
          <w:b/>
          <w:bCs/>
          <w:sz w:val="24"/>
          <w:szCs w:val="24"/>
        </w:rPr>
      </w:pPr>
    </w:p>
    <w:p w:rsidR="00A14D94" w:rsidRPr="00724238" w:rsidRDefault="000C17F3" w:rsidP="00724238">
      <w:pPr>
        <w:spacing w:line="480" w:lineRule="auto"/>
        <w:rPr>
          <w:b/>
          <w:bCs/>
          <w:sz w:val="24"/>
          <w:szCs w:val="24"/>
        </w:rPr>
      </w:pPr>
      <w:r w:rsidRPr="00724238">
        <w:rPr>
          <w:b/>
          <w:bCs/>
          <w:sz w:val="24"/>
          <w:szCs w:val="24"/>
        </w:rPr>
        <w:t>E</w:t>
      </w:r>
      <w:r w:rsidR="00A14D94" w:rsidRPr="00724238">
        <w:rPr>
          <w:b/>
          <w:bCs/>
          <w:sz w:val="24"/>
          <w:szCs w:val="24"/>
        </w:rPr>
        <w:t xml:space="preserve">volution of </w:t>
      </w:r>
      <w:r w:rsidRPr="00724238">
        <w:rPr>
          <w:b/>
          <w:bCs/>
          <w:sz w:val="24"/>
          <w:szCs w:val="24"/>
        </w:rPr>
        <w:t xml:space="preserve">the </w:t>
      </w:r>
      <w:r w:rsidR="00A14D94" w:rsidRPr="00724238">
        <w:rPr>
          <w:b/>
          <w:bCs/>
          <w:sz w:val="24"/>
          <w:szCs w:val="24"/>
        </w:rPr>
        <w:t>concept of eradication</w:t>
      </w:r>
      <w:r w:rsidR="00FB13FF" w:rsidRPr="00724238">
        <w:rPr>
          <w:b/>
          <w:bCs/>
          <w:sz w:val="24"/>
          <w:szCs w:val="24"/>
        </w:rPr>
        <w:t xml:space="preserve">, </w:t>
      </w:r>
      <w:r w:rsidR="00A14D94" w:rsidRPr="00724238">
        <w:rPr>
          <w:b/>
          <w:bCs/>
          <w:sz w:val="24"/>
          <w:szCs w:val="24"/>
        </w:rPr>
        <w:t xml:space="preserve">elimination and criteria for certification </w:t>
      </w:r>
    </w:p>
    <w:p w:rsidR="00A14D94" w:rsidRPr="00724238" w:rsidRDefault="000C6CA2" w:rsidP="00724238">
      <w:pPr>
        <w:spacing w:line="480" w:lineRule="auto"/>
        <w:rPr>
          <w:sz w:val="24"/>
          <w:szCs w:val="24"/>
        </w:rPr>
      </w:pPr>
      <w:r w:rsidRPr="00724238">
        <w:rPr>
          <w:sz w:val="24"/>
          <w:szCs w:val="24"/>
        </w:rPr>
        <w:t xml:space="preserve"> </w:t>
      </w:r>
      <w:r w:rsidR="00EE2CAD" w:rsidRPr="00724238">
        <w:rPr>
          <w:sz w:val="24"/>
          <w:szCs w:val="24"/>
        </w:rPr>
        <w:t xml:space="preserve">The </w:t>
      </w:r>
      <w:r w:rsidR="00A14D94" w:rsidRPr="00724238">
        <w:rPr>
          <w:sz w:val="24"/>
          <w:szCs w:val="24"/>
        </w:rPr>
        <w:t>G</w:t>
      </w:r>
      <w:r w:rsidR="00F342DA" w:rsidRPr="00724238">
        <w:rPr>
          <w:sz w:val="24"/>
          <w:szCs w:val="24"/>
        </w:rPr>
        <w:t>MEP</w:t>
      </w:r>
      <w:r w:rsidR="00A14D94" w:rsidRPr="00724238">
        <w:rPr>
          <w:sz w:val="24"/>
          <w:szCs w:val="24"/>
        </w:rPr>
        <w:t xml:space="preserve"> </w:t>
      </w:r>
      <w:r w:rsidR="00EE2CAD" w:rsidRPr="00724238">
        <w:rPr>
          <w:sz w:val="24"/>
          <w:szCs w:val="24"/>
        </w:rPr>
        <w:t>defined</w:t>
      </w:r>
      <w:r w:rsidR="00E04A2B" w:rsidRPr="00724238">
        <w:rPr>
          <w:sz w:val="24"/>
          <w:szCs w:val="24"/>
        </w:rPr>
        <w:t xml:space="preserve"> malaria</w:t>
      </w:r>
      <w:r w:rsidR="00EE2CAD" w:rsidRPr="00724238">
        <w:rPr>
          <w:sz w:val="24"/>
          <w:szCs w:val="24"/>
        </w:rPr>
        <w:t xml:space="preserve"> </w:t>
      </w:r>
      <w:r w:rsidR="00A14D94" w:rsidRPr="00724238">
        <w:rPr>
          <w:sz w:val="24"/>
          <w:szCs w:val="24"/>
        </w:rPr>
        <w:t>eradication</w:t>
      </w:r>
      <w:r w:rsidR="00F342DA" w:rsidRPr="00724238">
        <w:rPr>
          <w:sz w:val="24"/>
          <w:szCs w:val="24"/>
        </w:rPr>
        <w:t xml:space="preserve"> </w:t>
      </w:r>
      <w:r w:rsidR="00EA622E" w:rsidRPr="00724238">
        <w:rPr>
          <w:sz w:val="24"/>
          <w:szCs w:val="24"/>
        </w:rPr>
        <w:t xml:space="preserve">as </w:t>
      </w:r>
      <w:r w:rsidR="00A91B97" w:rsidRPr="00724238">
        <w:rPr>
          <w:sz w:val="24"/>
          <w:szCs w:val="24"/>
        </w:rPr>
        <w:t>“</w:t>
      </w:r>
      <w:r w:rsidR="00A14D94" w:rsidRPr="00724238">
        <w:rPr>
          <w:sz w:val="24"/>
          <w:szCs w:val="24"/>
        </w:rPr>
        <w:t xml:space="preserve">the ending of the transmission of malaria and the elimination of the reservoir of infective cases in a campaign limited in time and carried out to such a degree of perfection that when it comes to an end, there is no resumption of transmission” </w:t>
      </w:r>
      <w:r w:rsidR="000B23D5" w:rsidRPr="00724238">
        <w:rPr>
          <w:sz w:val="24"/>
          <w:szCs w:val="24"/>
          <w:vertAlign w:val="superscript"/>
        </w:rPr>
        <w:t>ii</w:t>
      </w:r>
      <w:r w:rsidR="000B23D5" w:rsidRPr="00724238">
        <w:rPr>
          <w:sz w:val="24"/>
          <w:szCs w:val="24"/>
        </w:rPr>
        <w:t xml:space="preserve"> </w:t>
      </w:r>
      <w:r w:rsidR="00A14D94" w:rsidRPr="00724238">
        <w:rPr>
          <w:sz w:val="24"/>
          <w:szCs w:val="24"/>
        </w:rPr>
        <w:t>. Th</w:t>
      </w:r>
      <w:r w:rsidR="00F342DA" w:rsidRPr="00724238">
        <w:rPr>
          <w:sz w:val="24"/>
          <w:szCs w:val="24"/>
        </w:rPr>
        <w:t>is</w:t>
      </w:r>
      <w:r w:rsidR="00A14D94" w:rsidRPr="00724238">
        <w:rPr>
          <w:sz w:val="24"/>
          <w:szCs w:val="24"/>
        </w:rPr>
        <w:t xml:space="preserve"> concept of eradication </w:t>
      </w:r>
      <w:r w:rsidR="00F342DA" w:rsidRPr="00724238">
        <w:rPr>
          <w:sz w:val="24"/>
          <w:szCs w:val="24"/>
        </w:rPr>
        <w:t xml:space="preserve">reveals </w:t>
      </w:r>
      <w:r w:rsidR="00A14D94" w:rsidRPr="00724238">
        <w:rPr>
          <w:sz w:val="24"/>
          <w:szCs w:val="24"/>
        </w:rPr>
        <w:t xml:space="preserve">the difference </w:t>
      </w:r>
      <w:r w:rsidR="00F342DA" w:rsidRPr="00724238">
        <w:rPr>
          <w:sz w:val="24"/>
          <w:szCs w:val="24"/>
        </w:rPr>
        <w:t>in</w:t>
      </w:r>
      <w:r w:rsidR="00A14D94" w:rsidRPr="00724238">
        <w:rPr>
          <w:sz w:val="24"/>
          <w:szCs w:val="24"/>
        </w:rPr>
        <w:t xml:space="preserve"> objectives between a</w:t>
      </w:r>
      <w:r w:rsidR="00F342DA" w:rsidRPr="00724238">
        <w:rPr>
          <w:sz w:val="24"/>
          <w:szCs w:val="24"/>
        </w:rPr>
        <w:t xml:space="preserve"> control</w:t>
      </w:r>
      <w:r w:rsidR="00A14D94" w:rsidRPr="00724238">
        <w:rPr>
          <w:sz w:val="24"/>
          <w:szCs w:val="24"/>
        </w:rPr>
        <w:t xml:space="preserve"> program</w:t>
      </w:r>
      <w:r w:rsidR="00F342DA" w:rsidRPr="00724238">
        <w:rPr>
          <w:sz w:val="24"/>
          <w:szCs w:val="24"/>
        </w:rPr>
        <w:t>me</w:t>
      </w:r>
      <w:r w:rsidR="00A14D94" w:rsidRPr="00724238">
        <w:rPr>
          <w:sz w:val="24"/>
          <w:szCs w:val="24"/>
        </w:rPr>
        <w:t xml:space="preserve"> and a</w:t>
      </w:r>
      <w:r w:rsidR="00F342DA" w:rsidRPr="00724238">
        <w:rPr>
          <w:sz w:val="24"/>
          <w:szCs w:val="24"/>
        </w:rPr>
        <w:t>n eradication</w:t>
      </w:r>
      <w:r w:rsidR="00A14D94" w:rsidRPr="00724238">
        <w:rPr>
          <w:sz w:val="24"/>
          <w:szCs w:val="24"/>
        </w:rPr>
        <w:t xml:space="preserve"> program</w:t>
      </w:r>
      <w:r w:rsidR="00F342DA" w:rsidRPr="00724238">
        <w:rPr>
          <w:sz w:val="24"/>
          <w:szCs w:val="24"/>
        </w:rPr>
        <w:t>me</w:t>
      </w:r>
      <w:r w:rsidR="006F7EC4" w:rsidRPr="00724238">
        <w:rPr>
          <w:sz w:val="24"/>
          <w:szCs w:val="24"/>
        </w:rPr>
        <w:t>.</w:t>
      </w:r>
      <w:r w:rsidR="00A14D94" w:rsidRPr="00724238">
        <w:rPr>
          <w:sz w:val="24"/>
          <w:szCs w:val="24"/>
        </w:rPr>
        <w:t xml:space="preserve"> </w:t>
      </w:r>
      <w:r w:rsidRPr="00724238">
        <w:rPr>
          <w:sz w:val="24"/>
          <w:szCs w:val="24"/>
        </w:rPr>
        <w:t>T</w:t>
      </w:r>
      <w:r w:rsidR="00367D6B" w:rsidRPr="00724238">
        <w:rPr>
          <w:sz w:val="24"/>
          <w:szCs w:val="24"/>
        </w:rPr>
        <w:t xml:space="preserve">he definition of </w:t>
      </w:r>
      <w:r w:rsidR="00484E91" w:rsidRPr="00724238">
        <w:rPr>
          <w:sz w:val="24"/>
          <w:szCs w:val="24"/>
        </w:rPr>
        <w:t>control</w:t>
      </w:r>
      <w:r w:rsidR="00367D6B" w:rsidRPr="00724238">
        <w:rPr>
          <w:sz w:val="24"/>
          <w:szCs w:val="24"/>
        </w:rPr>
        <w:t xml:space="preserve">, described as </w:t>
      </w:r>
      <w:r w:rsidR="00A14D94" w:rsidRPr="00724238">
        <w:rPr>
          <w:sz w:val="24"/>
          <w:szCs w:val="24"/>
        </w:rPr>
        <w:t>"the reduction of the disease to a prevalence where it is no longer a major public health problem",</w:t>
      </w:r>
      <w:r w:rsidR="00367D6B" w:rsidRPr="00724238">
        <w:rPr>
          <w:sz w:val="24"/>
          <w:szCs w:val="24"/>
        </w:rPr>
        <w:t xml:space="preserve"> </w:t>
      </w:r>
      <w:r w:rsidR="00A14D94" w:rsidRPr="00724238">
        <w:rPr>
          <w:sz w:val="24"/>
          <w:szCs w:val="24"/>
        </w:rPr>
        <w:t>implie</w:t>
      </w:r>
      <w:r w:rsidRPr="00724238">
        <w:rPr>
          <w:sz w:val="24"/>
          <w:szCs w:val="24"/>
        </w:rPr>
        <w:t>s</w:t>
      </w:r>
      <w:r w:rsidR="00A14D94" w:rsidRPr="00724238">
        <w:rPr>
          <w:sz w:val="24"/>
          <w:szCs w:val="24"/>
        </w:rPr>
        <w:t xml:space="preserve"> th</w:t>
      </w:r>
      <w:r w:rsidR="00484E91" w:rsidRPr="00724238">
        <w:rPr>
          <w:sz w:val="24"/>
          <w:szCs w:val="24"/>
        </w:rPr>
        <w:t>e continuous nature of</w:t>
      </w:r>
      <w:r w:rsidR="00A14D94" w:rsidRPr="00724238">
        <w:rPr>
          <w:sz w:val="24"/>
          <w:szCs w:val="24"/>
        </w:rPr>
        <w:t xml:space="preserve"> a malaria control programme, </w:t>
      </w:r>
      <w:r w:rsidR="0035049A" w:rsidRPr="00724238">
        <w:rPr>
          <w:sz w:val="24"/>
          <w:szCs w:val="24"/>
        </w:rPr>
        <w:t xml:space="preserve">whereas </w:t>
      </w:r>
      <w:r w:rsidR="00484E91" w:rsidRPr="00724238">
        <w:rPr>
          <w:sz w:val="24"/>
          <w:szCs w:val="24"/>
        </w:rPr>
        <w:t xml:space="preserve">the definition of </w:t>
      </w:r>
      <w:r w:rsidR="00A14D94" w:rsidRPr="00724238">
        <w:rPr>
          <w:sz w:val="24"/>
          <w:szCs w:val="24"/>
        </w:rPr>
        <w:t>eradication</w:t>
      </w:r>
      <w:r w:rsidR="00484E91" w:rsidRPr="00724238">
        <w:rPr>
          <w:sz w:val="24"/>
          <w:szCs w:val="24"/>
        </w:rPr>
        <w:t xml:space="preserve"> i</w:t>
      </w:r>
      <w:r w:rsidR="0035049A" w:rsidRPr="00724238">
        <w:rPr>
          <w:sz w:val="24"/>
          <w:szCs w:val="24"/>
        </w:rPr>
        <w:t>nfer</w:t>
      </w:r>
      <w:r w:rsidRPr="00724238">
        <w:rPr>
          <w:sz w:val="24"/>
          <w:szCs w:val="24"/>
        </w:rPr>
        <w:t>s</w:t>
      </w:r>
      <w:r w:rsidR="00484E91" w:rsidRPr="00724238">
        <w:rPr>
          <w:sz w:val="24"/>
          <w:szCs w:val="24"/>
        </w:rPr>
        <w:t xml:space="preserve"> the finite nature of </w:t>
      </w:r>
      <w:r w:rsidR="00A14D94" w:rsidRPr="00724238">
        <w:rPr>
          <w:sz w:val="24"/>
          <w:szCs w:val="24"/>
        </w:rPr>
        <w:t>active work</w:t>
      </w:r>
      <w:r w:rsidR="00484E91" w:rsidRPr="00724238">
        <w:rPr>
          <w:sz w:val="24"/>
          <w:szCs w:val="24"/>
        </w:rPr>
        <w:t xml:space="preserve"> and its eventual termination</w:t>
      </w:r>
      <w:r w:rsidR="00367D6B" w:rsidRPr="00724238">
        <w:rPr>
          <w:sz w:val="24"/>
          <w:szCs w:val="24"/>
        </w:rPr>
        <w:t xml:space="preserve"> </w:t>
      </w:r>
      <w:r w:rsidR="002355B4" w:rsidRPr="00724238">
        <w:rPr>
          <w:sz w:val="24"/>
          <w:szCs w:val="24"/>
          <w:vertAlign w:val="superscript"/>
        </w:rPr>
        <w:t>iii</w:t>
      </w:r>
      <w:r w:rsidR="00C906D5" w:rsidRPr="00724238">
        <w:rPr>
          <w:sz w:val="24"/>
          <w:szCs w:val="24"/>
        </w:rPr>
        <w:t xml:space="preserve">. </w:t>
      </w:r>
      <w:r w:rsidR="00A14D94" w:rsidRPr="00724238">
        <w:rPr>
          <w:sz w:val="24"/>
          <w:szCs w:val="24"/>
        </w:rPr>
        <w:t xml:space="preserve"> </w:t>
      </w:r>
    </w:p>
    <w:p w:rsidR="00A14D94" w:rsidRPr="00724238" w:rsidRDefault="0009000F" w:rsidP="00724238">
      <w:pPr>
        <w:autoSpaceDE w:val="0"/>
        <w:autoSpaceDN w:val="0"/>
        <w:adjustRightInd w:val="0"/>
        <w:spacing w:after="0" w:line="480" w:lineRule="auto"/>
        <w:rPr>
          <w:sz w:val="24"/>
          <w:szCs w:val="24"/>
        </w:rPr>
      </w:pPr>
      <w:r w:rsidRPr="00724238">
        <w:rPr>
          <w:sz w:val="24"/>
          <w:szCs w:val="24"/>
        </w:rPr>
        <w:t>Renewed</w:t>
      </w:r>
      <w:r w:rsidR="00A14D94" w:rsidRPr="00724238">
        <w:rPr>
          <w:sz w:val="24"/>
          <w:szCs w:val="24"/>
        </w:rPr>
        <w:t xml:space="preserve"> discussion</w:t>
      </w:r>
      <w:r w:rsidR="0035049A" w:rsidRPr="00724238">
        <w:rPr>
          <w:sz w:val="24"/>
          <w:szCs w:val="24"/>
        </w:rPr>
        <w:t>s</w:t>
      </w:r>
      <w:r w:rsidR="00A14D94" w:rsidRPr="00724238">
        <w:rPr>
          <w:sz w:val="24"/>
          <w:szCs w:val="24"/>
        </w:rPr>
        <w:t xml:space="preserve"> on disease eradication in</w:t>
      </w:r>
      <w:r w:rsidR="0035049A" w:rsidRPr="00724238">
        <w:rPr>
          <w:sz w:val="24"/>
          <w:szCs w:val="24"/>
        </w:rPr>
        <w:t xml:space="preserve"> the</w:t>
      </w:r>
      <w:r w:rsidR="00A14D94" w:rsidRPr="00724238">
        <w:rPr>
          <w:sz w:val="24"/>
          <w:szCs w:val="24"/>
        </w:rPr>
        <w:t xml:space="preserve"> 1980</w:t>
      </w:r>
      <w:r w:rsidR="00CC1075" w:rsidRPr="00724238">
        <w:rPr>
          <w:sz w:val="24"/>
          <w:szCs w:val="24"/>
        </w:rPr>
        <w:t>s</w:t>
      </w:r>
      <w:r w:rsidR="0035049A" w:rsidRPr="00724238">
        <w:rPr>
          <w:sz w:val="24"/>
          <w:szCs w:val="24"/>
        </w:rPr>
        <w:t xml:space="preserve"> </w:t>
      </w:r>
      <w:r w:rsidRPr="00724238">
        <w:rPr>
          <w:sz w:val="24"/>
          <w:szCs w:val="24"/>
        </w:rPr>
        <w:t xml:space="preserve">- </w:t>
      </w:r>
      <w:r w:rsidR="00A14D94" w:rsidRPr="00724238">
        <w:rPr>
          <w:sz w:val="24"/>
          <w:szCs w:val="24"/>
        </w:rPr>
        <w:t>90s led</w:t>
      </w:r>
      <w:r w:rsidR="00346367" w:rsidRPr="00724238">
        <w:rPr>
          <w:sz w:val="24"/>
          <w:szCs w:val="24"/>
        </w:rPr>
        <w:t xml:space="preserve"> to </w:t>
      </w:r>
      <w:r w:rsidR="00A14D94" w:rsidRPr="00724238">
        <w:rPr>
          <w:sz w:val="24"/>
          <w:szCs w:val="24"/>
        </w:rPr>
        <w:t>a new definition of eradication</w:t>
      </w:r>
      <w:r w:rsidR="00346367" w:rsidRPr="00724238">
        <w:rPr>
          <w:sz w:val="24"/>
          <w:szCs w:val="24"/>
        </w:rPr>
        <w:t>, according to which</w:t>
      </w:r>
      <w:r w:rsidR="00A14D94" w:rsidRPr="00724238">
        <w:rPr>
          <w:sz w:val="24"/>
          <w:szCs w:val="24"/>
        </w:rPr>
        <w:t xml:space="preserve"> </w:t>
      </w:r>
      <w:r w:rsidR="00346367" w:rsidRPr="00724238">
        <w:rPr>
          <w:sz w:val="24"/>
          <w:szCs w:val="24"/>
        </w:rPr>
        <w:t>eradication was the “permanent reduction to zero of the worldwide incidence of infection caused by a specified agent as a result of time-bound, deliberate efforts” [</w:t>
      </w:r>
      <w:r w:rsidR="00346367" w:rsidRPr="00724238">
        <w:rPr>
          <w:rStyle w:val="EndnoteReference"/>
          <w:sz w:val="24"/>
          <w:szCs w:val="24"/>
          <w:vertAlign w:val="baseline"/>
        </w:rPr>
        <w:endnoteReference w:id="7"/>
      </w:r>
      <w:r w:rsidR="00346367" w:rsidRPr="00724238">
        <w:rPr>
          <w:sz w:val="24"/>
          <w:szCs w:val="24"/>
        </w:rPr>
        <w:t>]</w:t>
      </w:r>
      <w:r w:rsidR="00367D6B" w:rsidRPr="00724238">
        <w:rPr>
          <w:sz w:val="24"/>
          <w:szCs w:val="24"/>
        </w:rPr>
        <w:t>.</w:t>
      </w:r>
      <w:r w:rsidR="001945C6" w:rsidRPr="00724238">
        <w:rPr>
          <w:sz w:val="24"/>
          <w:szCs w:val="24"/>
        </w:rPr>
        <w:t xml:space="preserve"> </w:t>
      </w:r>
      <w:r w:rsidR="00346367" w:rsidRPr="00724238">
        <w:rPr>
          <w:sz w:val="24"/>
          <w:szCs w:val="24"/>
        </w:rPr>
        <w:t xml:space="preserve">Once eradication has been achieved, intervention measures are no longer needed. </w:t>
      </w:r>
      <w:r w:rsidR="00DD5AC6" w:rsidRPr="00724238">
        <w:rPr>
          <w:sz w:val="24"/>
          <w:szCs w:val="24"/>
        </w:rPr>
        <w:t>Thus</w:t>
      </w:r>
      <w:r w:rsidR="00A14D94" w:rsidRPr="00724238">
        <w:rPr>
          <w:sz w:val="24"/>
          <w:szCs w:val="24"/>
        </w:rPr>
        <w:t>,</w:t>
      </w:r>
      <w:r w:rsidR="00174295" w:rsidRPr="00724238">
        <w:rPr>
          <w:sz w:val="24"/>
          <w:szCs w:val="24"/>
        </w:rPr>
        <w:t xml:space="preserve"> malaria elimination was defined as </w:t>
      </w:r>
      <w:r w:rsidR="00DD5AC6" w:rsidRPr="00724238">
        <w:rPr>
          <w:sz w:val="24"/>
          <w:szCs w:val="24"/>
        </w:rPr>
        <w:t>“interruption of local transmission (reduction to zero incidence of indigenous cases) of a specified malaria parasite species in a defined geographical area as a r</w:t>
      </w:r>
      <w:r w:rsidR="00A0477A" w:rsidRPr="00724238">
        <w:rPr>
          <w:sz w:val="24"/>
          <w:szCs w:val="24"/>
        </w:rPr>
        <w:t>esult of deliberate activities”</w:t>
      </w:r>
      <w:r w:rsidR="00854F53" w:rsidRPr="00724238">
        <w:rPr>
          <w:sz w:val="24"/>
          <w:szCs w:val="24"/>
        </w:rPr>
        <w:t xml:space="preserve"> </w:t>
      </w:r>
      <w:r w:rsidR="00DD5AC6" w:rsidRPr="00724238">
        <w:rPr>
          <w:sz w:val="24"/>
          <w:szCs w:val="24"/>
        </w:rPr>
        <w:t>[</w:t>
      </w:r>
      <w:r w:rsidR="00DD5AC6" w:rsidRPr="00724238">
        <w:rPr>
          <w:rStyle w:val="EndnoteReference"/>
          <w:sz w:val="24"/>
          <w:szCs w:val="24"/>
          <w:vertAlign w:val="baseline"/>
        </w:rPr>
        <w:endnoteReference w:id="8"/>
      </w:r>
      <w:r w:rsidR="00DD5AC6" w:rsidRPr="00724238">
        <w:rPr>
          <w:sz w:val="24"/>
          <w:szCs w:val="24"/>
        </w:rPr>
        <w:t>]</w:t>
      </w:r>
      <w:r w:rsidR="00174295" w:rsidRPr="00724238">
        <w:rPr>
          <w:sz w:val="24"/>
          <w:szCs w:val="24"/>
        </w:rPr>
        <w:t>.</w:t>
      </w:r>
      <w:r w:rsidR="00DD5AC6" w:rsidRPr="00724238">
        <w:rPr>
          <w:sz w:val="24"/>
          <w:szCs w:val="24"/>
        </w:rPr>
        <w:t xml:space="preserve"> </w:t>
      </w:r>
      <w:r w:rsidR="00D42230" w:rsidRPr="00724238">
        <w:rPr>
          <w:sz w:val="24"/>
          <w:szCs w:val="24"/>
        </w:rPr>
        <w:t>I</w:t>
      </w:r>
      <w:r w:rsidR="00A14D94" w:rsidRPr="00724238">
        <w:rPr>
          <w:sz w:val="24"/>
          <w:szCs w:val="24"/>
        </w:rPr>
        <w:t xml:space="preserve">t was </w:t>
      </w:r>
      <w:r w:rsidR="00AD637F" w:rsidRPr="00724238">
        <w:rPr>
          <w:sz w:val="24"/>
          <w:szCs w:val="24"/>
        </w:rPr>
        <w:t xml:space="preserve">retrospectively </w:t>
      </w:r>
      <w:r w:rsidR="00A14D94" w:rsidRPr="00724238">
        <w:rPr>
          <w:sz w:val="24"/>
          <w:szCs w:val="24"/>
        </w:rPr>
        <w:t xml:space="preserve">recognized that the </w:t>
      </w:r>
      <w:r w:rsidR="00B10A8F" w:rsidRPr="00724238">
        <w:rPr>
          <w:sz w:val="24"/>
          <w:szCs w:val="24"/>
        </w:rPr>
        <w:t>GMEP</w:t>
      </w:r>
      <w:r w:rsidR="00A14D94" w:rsidRPr="00724238">
        <w:rPr>
          <w:sz w:val="24"/>
          <w:szCs w:val="24"/>
        </w:rPr>
        <w:t xml:space="preserve"> </w:t>
      </w:r>
      <w:r w:rsidR="00670EBC" w:rsidRPr="00724238">
        <w:rPr>
          <w:sz w:val="24"/>
          <w:szCs w:val="24"/>
        </w:rPr>
        <w:t>sh</w:t>
      </w:r>
      <w:r w:rsidR="00CC1075" w:rsidRPr="00724238">
        <w:rPr>
          <w:sz w:val="24"/>
          <w:szCs w:val="24"/>
        </w:rPr>
        <w:t>ould no</w:t>
      </w:r>
      <w:r w:rsidR="00670EBC" w:rsidRPr="00724238">
        <w:rPr>
          <w:sz w:val="24"/>
          <w:szCs w:val="24"/>
        </w:rPr>
        <w:t>t</w:t>
      </w:r>
      <w:r w:rsidR="00CC1075" w:rsidRPr="00724238">
        <w:rPr>
          <w:sz w:val="24"/>
          <w:szCs w:val="24"/>
        </w:rPr>
        <w:t xml:space="preserve"> </w:t>
      </w:r>
      <w:r w:rsidR="00B10A8F" w:rsidRPr="00724238">
        <w:rPr>
          <w:sz w:val="24"/>
          <w:szCs w:val="24"/>
        </w:rPr>
        <w:t xml:space="preserve">be considered </w:t>
      </w:r>
      <w:r w:rsidR="006F7EC4" w:rsidRPr="00724238">
        <w:rPr>
          <w:sz w:val="24"/>
          <w:szCs w:val="24"/>
        </w:rPr>
        <w:t xml:space="preserve">as </w:t>
      </w:r>
      <w:r w:rsidR="00A14D94" w:rsidRPr="00724238">
        <w:rPr>
          <w:sz w:val="24"/>
          <w:szCs w:val="24"/>
        </w:rPr>
        <w:t>an eradication programme</w:t>
      </w:r>
      <w:r w:rsidR="00D77CAF" w:rsidRPr="00724238">
        <w:rPr>
          <w:sz w:val="24"/>
          <w:szCs w:val="24"/>
        </w:rPr>
        <w:t>,</w:t>
      </w:r>
      <w:r w:rsidR="00A14D94" w:rsidRPr="00724238">
        <w:rPr>
          <w:sz w:val="24"/>
          <w:szCs w:val="24"/>
        </w:rPr>
        <w:t xml:space="preserve"> as it</w:t>
      </w:r>
      <w:r w:rsidR="00CC1075" w:rsidRPr="00724238">
        <w:rPr>
          <w:sz w:val="24"/>
          <w:szCs w:val="24"/>
        </w:rPr>
        <w:t xml:space="preserve"> had</w:t>
      </w:r>
      <w:r w:rsidR="00A14D94" w:rsidRPr="00724238">
        <w:rPr>
          <w:sz w:val="24"/>
          <w:szCs w:val="24"/>
        </w:rPr>
        <w:t xml:space="preserve"> never </w:t>
      </w:r>
      <w:r w:rsidR="00B10A8F" w:rsidRPr="00724238">
        <w:rPr>
          <w:sz w:val="24"/>
          <w:szCs w:val="24"/>
        </w:rPr>
        <w:t>incorporated</w:t>
      </w:r>
      <w:r w:rsidR="00A14D94" w:rsidRPr="00724238">
        <w:rPr>
          <w:sz w:val="24"/>
          <w:szCs w:val="24"/>
        </w:rPr>
        <w:t xml:space="preserve"> a global perspective</w:t>
      </w:r>
      <w:r w:rsidR="00EA622E" w:rsidRPr="00724238">
        <w:rPr>
          <w:sz w:val="24"/>
          <w:szCs w:val="24"/>
        </w:rPr>
        <w:t xml:space="preserve"> having failed to include Africa in its plan.</w:t>
      </w:r>
      <w:r w:rsidR="00A14D94" w:rsidRPr="00724238">
        <w:rPr>
          <w:sz w:val="24"/>
          <w:szCs w:val="24"/>
        </w:rPr>
        <w:t xml:space="preserve"> </w:t>
      </w:r>
      <w:r w:rsidR="00DD5AC6" w:rsidRPr="00724238">
        <w:rPr>
          <w:sz w:val="24"/>
          <w:szCs w:val="24"/>
        </w:rPr>
        <w:t>Instead,</w:t>
      </w:r>
      <w:r w:rsidR="00D77CAF" w:rsidRPr="00724238">
        <w:rPr>
          <w:sz w:val="24"/>
          <w:szCs w:val="24"/>
        </w:rPr>
        <w:t xml:space="preserve"> the GMEP can be seen as a series of elimination programmes.</w:t>
      </w:r>
    </w:p>
    <w:p w:rsidR="00FB3B3B" w:rsidRPr="00724238" w:rsidRDefault="00316468" w:rsidP="00724238">
      <w:pPr>
        <w:tabs>
          <w:tab w:val="left" w:pos="5234"/>
        </w:tabs>
        <w:autoSpaceDE w:val="0"/>
        <w:autoSpaceDN w:val="0"/>
        <w:adjustRightInd w:val="0"/>
        <w:spacing w:after="0" w:line="480" w:lineRule="auto"/>
        <w:rPr>
          <w:sz w:val="24"/>
          <w:szCs w:val="24"/>
        </w:rPr>
      </w:pPr>
      <w:r w:rsidRPr="00724238">
        <w:rPr>
          <w:sz w:val="24"/>
          <w:szCs w:val="24"/>
        </w:rPr>
        <w:tab/>
      </w:r>
    </w:p>
    <w:p w:rsidR="00FB3B3B" w:rsidRPr="00724238" w:rsidRDefault="00862907" w:rsidP="00724238">
      <w:pPr>
        <w:spacing w:line="480" w:lineRule="auto"/>
        <w:rPr>
          <w:sz w:val="24"/>
          <w:szCs w:val="24"/>
        </w:rPr>
      </w:pPr>
      <w:r w:rsidRPr="00724238">
        <w:rPr>
          <w:sz w:val="24"/>
          <w:szCs w:val="24"/>
        </w:rPr>
        <w:t>The 6th WHO Expert Committee on Malaria established the initial c</w:t>
      </w:r>
      <w:r w:rsidR="00A14D94" w:rsidRPr="00724238">
        <w:rPr>
          <w:sz w:val="24"/>
          <w:szCs w:val="24"/>
        </w:rPr>
        <w:t>riteria for</w:t>
      </w:r>
      <w:r w:rsidR="00067BE9" w:rsidRPr="00724238">
        <w:rPr>
          <w:sz w:val="24"/>
          <w:szCs w:val="24"/>
        </w:rPr>
        <w:t xml:space="preserve"> </w:t>
      </w:r>
      <w:r w:rsidR="00A14D94" w:rsidRPr="00724238">
        <w:rPr>
          <w:sz w:val="24"/>
          <w:szCs w:val="24"/>
        </w:rPr>
        <w:t xml:space="preserve">malaria </w:t>
      </w:r>
      <w:r w:rsidR="00C337F7" w:rsidRPr="00724238">
        <w:rPr>
          <w:sz w:val="24"/>
          <w:szCs w:val="24"/>
        </w:rPr>
        <w:t xml:space="preserve">eradication </w:t>
      </w:r>
      <w:r w:rsidR="00CF6EF3" w:rsidRPr="00724238">
        <w:rPr>
          <w:sz w:val="24"/>
          <w:szCs w:val="24"/>
        </w:rPr>
        <w:t>in 1957</w:t>
      </w:r>
      <w:r w:rsidR="00DD5AC6" w:rsidRPr="00724238">
        <w:rPr>
          <w:sz w:val="24"/>
          <w:szCs w:val="24"/>
        </w:rPr>
        <w:t xml:space="preserve">, </w:t>
      </w:r>
      <w:r w:rsidR="00C337F7" w:rsidRPr="00724238">
        <w:rPr>
          <w:sz w:val="24"/>
          <w:szCs w:val="24"/>
        </w:rPr>
        <w:t>as previously discussed, at that</w:t>
      </w:r>
      <w:r w:rsidR="007C738A" w:rsidRPr="00724238">
        <w:rPr>
          <w:sz w:val="24"/>
          <w:szCs w:val="24"/>
        </w:rPr>
        <w:t xml:space="preserve"> time </w:t>
      </w:r>
      <w:r w:rsidR="00920D02" w:rsidRPr="00724238">
        <w:rPr>
          <w:sz w:val="24"/>
          <w:szCs w:val="24"/>
        </w:rPr>
        <w:t xml:space="preserve">the term </w:t>
      </w:r>
      <w:r w:rsidR="007C738A" w:rsidRPr="00724238">
        <w:rPr>
          <w:sz w:val="24"/>
          <w:szCs w:val="24"/>
        </w:rPr>
        <w:t>did not im</w:t>
      </w:r>
      <w:r w:rsidR="00C337F7" w:rsidRPr="00724238">
        <w:rPr>
          <w:sz w:val="24"/>
          <w:szCs w:val="24"/>
        </w:rPr>
        <w:t>ply a global reach, but could be applied at a national or even</w:t>
      </w:r>
      <w:r w:rsidR="00532030" w:rsidRPr="00724238">
        <w:rPr>
          <w:sz w:val="24"/>
          <w:szCs w:val="24"/>
        </w:rPr>
        <w:t xml:space="preserve"> </w:t>
      </w:r>
      <w:r w:rsidR="00C337F7" w:rsidRPr="00724238">
        <w:rPr>
          <w:sz w:val="24"/>
          <w:szCs w:val="24"/>
        </w:rPr>
        <w:t>subnational level</w:t>
      </w:r>
      <w:r w:rsidR="00A14D94" w:rsidRPr="00724238">
        <w:rPr>
          <w:sz w:val="24"/>
          <w:szCs w:val="24"/>
        </w:rPr>
        <w:t xml:space="preserve"> </w:t>
      </w:r>
      <w:r w:rsidR="002355B4" w:rsidRPr="00724238">
        <w:rPr>
          <w:sz w:val="24"/>
          <w:szCs w:val="24"/>
          <w:vertAlign w:val="superscript"/>
        </w:rPr>
        <w:t>ii</w:t>
      </w:r>
      <w:r w:rsidR="001C3996" w:rsidRPr="00724238">
        <w:rPr>
          <w:sz w:val="24"/>
          <w:szCs w:val="24"/>
        </w:rPr>
        <w:t>.</w:t>
      </w:r>
      <w:r w:rsidRPr="00724238">
        <w:rPr>
          <w:sz w:val="24"/>
          <w:szCs w:val="24"/>
        </w:rPr>
        <w:t xml:space="preserve"> </w:t>
      </w:r>
      <w:r w:rsidR="00067BE9" w:rsidRPr="00724238">
        <w:rPr>
          <w:sz w:val="24"/>
          <w:szCs w:val="24"/>
        </w:rPr>
        <w:t>The Committee</w:t>
      </w:r>
      <w:r w:rsidR="00A14D94" w:rsidRPr="00724238">
        <w:rPr>
          <w:sz w:val="24"/>
          <w:szCs w:val="24"/>
        </w:rPr>
        <w:t xml:space="preserve"> recognized that malaria might be imported into a country and cause a few secondary cases, </w:t>
      </w:r>
      <w:r w:rsidR="000C17F3" w:rsidRPr="00724238">
        <w:rPr>
          <w:sz w:val="24"/>
          <w:szCs w:val="24"/>
        </w:rPr>
        <w:t xml:space="preserve">but </w:t>
      </w:r>
      <w:r w:rsidR="00A14D94" w:rsidRPr="00724238">
        <w:rPr>
          <w:sz w:val="24"/>
          <w:szCs w:val="24"/>
        </w:rPr>
        <w:t xml:space="preserve">as long as </w:t>
      </w:r>
      <w:r w:rsidR="00067BE9" w:rsidRPr="00724238">
        <w:rPr>
          <w:sz w:val="24"/>
          <w:szCs w:val="24"/>
        </w:rPr>
        <w:t xml:space="preserve">there was no re-establishment of </w:t>
      </w:r>
      <w:r w:rsidR="00A14D94" w:rsidRPr="00724238">
        <w:rPr>
          <w:sz w:val="24"/>
          <w:szCs w:val="24"/>
        </w:rPr>
        <w:t>disease transmission, the country</w:t>
      </w:r>
      <w:r w:rsidR="00067BE9" w:rsidRPr="00724238">
        <w:rPr>
          <w:sz w:val="24"/>
          <w:szCs w:val="24"/>
        </w:rPr>
        <w:t xml:space="preserve"> </w:t>
      </w:r>
      <w:r w:rsidR="00512183" w:rsidRPr="00724238">
        <w:rPr>
          <w:sz w:val="24"/>
          <w:szCs w:val="24"/>
        </w:rPr>
        <w:t>could be considered</w:t>
      </w:r>
      <w:r w:rsidR="00A14D94" w:rsidRPr="00724238">
        <w:rPr>
          <w:sz w:val="24"/>
          <w:szCs w:val="24"/>
        </w:rPr>
        <w:t xml:space="preserve"> malaria</w:t>
      </w:r>
      <w:r w:rsidR="00067BE9" w:rsidRPr="00724238">
        <w:rPr>
          <w:sz w:val="24"/>
          <w:szCs w:val="24"/>
        </w:rPr>
        <w:t>-</w:t>
      </w:r>
      <w:r w:rsidR="00A14D94" w:rsidRPr="00724238">
        <w:rPr>
          <w:sz w:val="24"/>
          <w:szCs w:val="24"/>
        </w:rPr>
        <w:t xml:space="preserve">free. The key element was </w:t>
      </w:r>
      <w:r w:rsidR="00067BE9" w:rsidRPr="00724238">
        <w:rPr>
          <w:sz w:val="24"/>
          <w:szCs w:val="24"/>
        </w:rPr>
        <w:t xml:space="preserve">the presence of an </w:t>
      </w:r>
      <w:r w:rsidR="00A14D94" w:rsidRPr="00724238">
        <w:rPr>
          <w:sz w:val="24"/>
          <w:szCs w:val="24"/>
        </w:rPr>
        <w:t>adequate surveillance system</w:t>
      </w:r>
      <w:r w:rsidR="00067BE9" w:rsidRPr="00724238">
        <w:rPr>
          <w:sz w:val="24"/>
          <w:szCs w:val="24"/>
        </w:rPr>
        <w:t xml:space="preserve"> in operation </w:t>
      </w:r>
      <w:r w:rsidR="00FB3B3B" w:rsidRPr="00724238">
        <w:rPr>
          <w:sz w:val="24"/>
          <w:szCs w:val="24"/>
        </w:rPr>
        <w:t>with</w:t>
      </w:r>
      <w:r w:rsidR="00067BE9" w:rsidRPr="00724238">
        <w:rPr>
          <w:sz w:val="24"/>
          <w:szCs w:val="24"/>
        </w:rPr>
        <w:t xml:space="preserve">in the country </w:t>
      </w:r>
      <w:r w:rsidR="00A14D94" w:rsidRPr="00724238">
        <w:rPr>
          <w:sz w:val="24"/>
          <w:szCs w:val="24"/>
        </w:rPr>
        <w:t>c</w:t>
      </w:r>
      <w:r w:rsidR="00067BE9" w:rsidRPr="00724238">
        <w:rPr>
          <w:sz w:val="24"/>
          <w:szCs w:val="24"/>
        </w:rPr>
        <w:t>apable of</w:t>
      </w:r>
      <w:r w:rsidR="00A14D94" w:rsidRPr="00724238">
        <w:rPr>
          <w:sz w:val="24"/>
          <w:szCs w:val="24"/>
        </w:rPr>
        <w:t xml:space="preserve"> detect</w:t>
      </w:r>
      <w:r w:rsidR="00067BE9" w:rsidRPr="00724238">
        <w:rPr>
          <w:sz w:val="24"/>
          <w:szCs w:val="24"/>
        </w:rPr>
        <w:t>ing</w:t>
      </w:r>
      <w:r w:rsidR="00A14D94" w:rsidRPr="00724238">
        <w:rPr>
          <w:sz w:val="24"/>
          <w:szCs w:val="24"/>
        </w:rPr>
        <w:t xml:space="preserve"> and prevent</w:t>
      </w:r>
      <w:r w:rsidR="00067BE9" w:rsidRPr="00724238">
        <w:rPr>
          <w:sz w:val="24"/>
          <w:szCs w:val="24"/>
        </w:rPr>
        <w:t>ing</w:t>
      </w:r>
      <w:r w:rsidR="00A14D94" w:rsidRPr="00724238">
        <w:rPr>
          <w:sz w:val="24"/>
          <w:szCs w:val="24"/>
        </w:rPr>
        <w:t xml:space="preserve"> malaria transmission throughout the whole area. </w:t>
      </w:r>
      <w:r w:rsidR="00067BE9" w:rsidRPr="00724238">
        <w:rPr>
          <w:sz w:val="24"/>
          <w:szCs w:val="24"/>
        </w:rPr>
        <w:t>Given that</w:t>
      </w:r>
      <w:r w:rsidR="00A14D94" w:rsidRPr="00724238">
        <w:rPr>
          <w:sz w:val="24"/>
          <w:szCs w:val="24"/>
        </w:rPr>
        <w:t xml:space="preserve"> </w:t>
      </w:r>
      <w:r w:rsidR="00AE4D58" w:rsidRPr="00724238">
        <w:rPr>
          <w:sz w:val="24"/>
          <w:szCs w:val="24"/>
        </w:rPr>
        <w:t xml:space="preserve">relapse caused by </w:t>
      </w:r>
      <w:r w:rsidR="00FB13FF" w:rsidRPr="00724238">
        <w:rPr>
          <w:i/>
          <w:iCs/>
          <w:sz w:val="24"/>
          <w:szCs w:val="24"/>
        </w:rPr>
        <w:t xml:space="preserve">Plasmodium </w:t>
      </w:r>
      <w:r w:rsidR="00A14D94" w:rsidRPr="00724238">
        <w:rPr>
          <w:i/>
          <w:iCs/>
          <w:sz w:val="24"/>
          <w:szCs w:val="24"/>
        </w:rPr>
        <w:t>vivax</w:t>
      </w:r>
      <w:r w:rsidR="00A14D94" w:rsidRPr="00724238">
        <w:rPr>
          <w:sz w:val="24"/>
          <w:szCs w:val="24"/>
        </w:rPr>
        <w:t xml:space="preserve"> infections </w:t>
      </w:r>
      <w:r w:rsidR="00AE4D58" w:rsidRPr="00724238">
        <w:rPr>
          <w:sz w:val="24"/>
          <w:szCs w:val="24"/>
        </w:rPr>
        <w:t>might occur within</w:t>
      </w:r>
      <w:r w:rsidR="00A14D94" w:rsidRPr="00724238">
        <w:rPr>
          <w:sz w:val="24"/>
          <w:szCs w:val="24"/>
        </w:rPr>
        <w:t xml:space="preserve"> two and a half to three years after the </w:t>
      </w:r>
      <w:r w:rsidR="00FB13FF" w:rsidRPr="00724238">
        <w:rPr>
          <w:sz w:val="24"/>
          <w:szCs w:val="24"/>
        </w:rPr>
        <w:t xml:space="preserve">interruption </w:t>
      </w:r>
      <w:r w:rsidR="00A14D94" w:rsidRPr="00724238">
        <w:rPr>
          <w:sz w:val="24"/>
          <w:szCs w:val="24"/>
        </w:rPr>
        <w:t xml:space="preserve">of transmission, </w:t>
      </w:r>
      <w:r w:rsidR="00067BE9" w:rsidRPr="00724238">
        <w:rPr>
          <w:sz w:val="24"/>
          <w:szCs w:val="24"/>
        </w:rPr>
        <w:t xml:space="preserve">the Committee considered malaria </w:t>
      </w:r>
      <w:r w:rsidR="00FB13FF" w:rsidRPr="00724238">
        <w:rPr>
          <w:sz w:val="24"/>
          <w:szCs w:val="24"/>
        </w:rPr>
        <w:t>eradication</w:t>
      </w:r>
      <w:r w:rsidR="00067BE9" w:rsidRPr="00724238">
        <w:rPr>
          <w:sz w:val="24"/>
          <w:szCs w:val="24"/>
        </w:rPr>
        <w:t xml:space="preserve"> to be achieved </w:t>
      </w:r>
      <w:r w:rsidR="00014B87" w:rsidRPr="00724238">
        <w:rPr>
          <w:sz w:val="24"/>
          <w:szCs w:val="24"/>
        </w:rPr>
        <w:t>“</w:t>
      </w:r>
      <w:r w:rsidR="00A14D94" w:rsidRPr="00724238">
        <w:rPr>
          <w:sz w:val="24"/>
          <w:szCs w:val="24"/>
        </w:rPr>
        <w:t>when an adequate surveillance system has not discovered any evidence of transmission or residual endemicity despite careful search for three consecutive years”</w:t>
      </w:r>
      <w:r w:rsidR="001945C6" w:rsidRPr="00724238">
        <w:rPr>
          <w:sz w:val="24"/>
          <w:szCs w:val="24"/>
        </w:rPr>
        <w:t xml:space="preserve"> </w:t>
      </w:r>
      <w:r w:rsidR="002355B4" w:rsidRPr="00724238">
        <w:rPr>
          <w:sz w:val="24"/>
          <w:szCs w:val="24"/>
          <w:vertAlign w:val="superscript"/>
        </w:rPr>
        <w:t>iv</w:t>
      </w:r>
      <w:r w:rsidR="00233704" w:rsidRPr="00724238">
        <w:rPr>
          <w:sz w:val="24"/>
          <w:szCs w:val="24"/>
        </w:rPr>
        <w:t>. In addition,</w:t>
      </w:r>
      <w:r w:rsidR="00A14D94" w:rsidRPr="00724238">
        <w:rPr>
          <w:sz w:val="24"/>
          <w:szCs w:val="24"/>
        </w:rPr>
        <w:t xml:space="preserve"> </w:t>
      </w:r>
      <w:r w:rsidR="00FA2B24" w:rsidRPr="00724238">
        <w:rPr>
          <w:sz w:val="24"/>
          <w:szCs w:val="24"/>
        </w:rPr>
        <w:t xml:space="preserve">the Committee required that </w:t>
      </w:r>
      <w:r w:rsidR="00A14D94" w:rsidRPr="00724238">
        <w:rPr>
          <w:sz w:val="24"/>
          <w:szCs w:val="24"/>
        </w:rPr>
        <w:t>no specific general measures or anopheline control</w:t>
      </w:r>
      <w:r w:rsidR="00233704" w:rsidRPr="00724238">
        <w:rPr>
          <w:sz w:val="24"/>
          <w:szCs w:val="24"/>
        </w:rPr>
        <w:t xml:space="preserve"> should have been</w:t>
      </w:r>
      <w:r w:rsidR="00A14D94" w:rsidRPr="00724238">
        <w:rPr>
          <w:sz w:val="24"/>
          <w:szCs w:val="24"/>
        </w:rPr>
        <w:t xml:space="preserve"> practiced </w:t>
      </w:r>
      <w:r w:rsidR="00233704" w:rsidRPr="00724238">
        <w:rPr>
          <w:sz w:val="24"/>
          <w:szCs w:val="24"/>
        </w:rPr>
        <w:t xml:space="preserve">for </w:t>
      </w:r>
      <w:r w:rsidR="00872F92" w:rsidRPr="00724238">
        <w:rPr>
          <w:sz w:val="24"/>
          <w:szCs w:val="24"/>
        </w:rPr>
        <w:t xml:space="preserve">the last </w:t>
      </w:r>
      <w:r w:rsidR="00233704" w:rsidRPr="00724238">
        <w:rPr>
          <w:sz w:val="24"/>
          <w:szCs w:val="24"/>
        </w:rPr>
        <w:t>two years, since</w:t>
      </w:r>
      <w:r w:rsidR="00A14D94" w:rsidRPr="00724238">
        <w:rPr>
          <w:sz w:val="24"/>
          <w:szCs w:val="24"/>
        </w:rPr>
        <w:t xml:space="preserve"> “the best test of disappearance of the reservoir is failure of the disease to re-establish itself when specific organized measures against the anophelines are discontinued</w:t>
      </w:r>
      <w:r w:rsidR="00060CF0" w:rsidRPr="00724238">
        <w:rPr>
          <w:sz w:val="24"/>
          <w:szCs w:val="24"/>
        </w:rPr>
        <w:t>”</w:t>
      </w:r>
      <w:r w:rsidR="002355B4" w:rsidRPr="00724238">
        <w:rPr>
          <w:sz w:val="24"/>
          <w:szCs w:val="24"/>
        </w:rPr>
        <w:t xml:space="preserve"> </w:t>
      </w:r>
      <w:r w:rsidR="002355B4" w:rsidRPr="00724238">
        <w:rPr>
          <w:sz w:val="24"/>
          <w:szCs w:val="24"/>
          <w:vertAlign w:val="superscript"/>
        </w:rPr>
        <w:t>ii</w:t>
      </w:r>
      <w:r w:rsidR="00B0073B" w:rsidRPr="00724238">
        <w:rPr>
          <w:sz w:val="24"/>
          <w:szCs w:val="24"/>
        </w:rPr>
        <w:t xml:space="preserve">. </w:t>
      </w:r>
      <w:r w:rsidR="00A14D94" w:rsidRPr="00724238">
        <w:rPr>
          <w:sz w:val="24"/>
          <w:szCs w:val="24"/>
        </w:rPr>
        <w:t>However, such criteria proved difficult to apply in the field due to</w:t>
      </w:r>
      <w:r w:rsidR="00014B87" w:rsidRPr="00724238">
        <w:rPr>
          <w:sz w:val="24"/>
          <w:szCs w:val="24"/>
        </w:rPr>
        <w:t xml:space="preserve"> </w:t>
      </w:r>
      <w:r w:rsidR="00A14D94" w:rsidRPr="00724238">
        <w:rPr>
          <w:sz w:val="24"/>
          <w:szCs w:val="24"/>
        </w:rPr>
        <w:t xml:space="preserve">unclear </w:t>
      </w:r>
      <w:r w:rsidR="00233704" w:rsidRPr="00724238">
        <w:rPr>
          <w:sz w:val="24"/>
          <w:szCs w:val="24"/>
        </w:rPr>
        <w:t>definitio</w:t>
      </w:r>
      <w:r w:rsidR="00014B87" w:rsidRPr="00724238">
        <w:rPr>
          <w:sz w:val="24"/>
          <w:szCs w:val="24"/>
        </w:rPr>
        <w:t>ns</w:t>
      </w:r>
      <w:r w:rsidR="00233704" w:rsidRPr="00724238">
        <w:rPr>
          <w:sz w:val="24"/>
          <w:szCs w:val="24"/>
        </w:rPr>
        <w:t xml:space="preserve"> of “</w:t>
      </w:r>
      <w:r w:rsidR="00A14D94" w:rsidRPr="00724238">
        <w:rPr>
          <w:sz w:val="24"/>
          <w:szCs w:val="24"/>
        </w:rPr>
        <w:t>adequacy</w:t>
      </w:r>
      <w:r w:rsidR="00233704" w:rsidRPr="00724238">
        <w:rPr>
          <w:sz w:val="24"/>
          <w:szCs w:val="24"/>
        </w:rPr>
        <w:t>”</w:t>
      </w:r>
      <w:r w:rsidR="00A14D94" w:rsidRPr="00724238">
        <w:rPr>
          <w:sz w:val="24"/>
          <w:szCs w:val="24"/>
        </w:rPr>
        <w:t xml:space="preserve"> of surveillance</w:t>
      </w:r>
      <w:r w:rsidR="006F7EC4" w:rsidRPr="00724238">
        <w:rPr>
          <w:sz w:val="24"/>
          <w:szCs w:val="24"/>
        </w:rPr>
        <w:t xml:space="preserve">, what </w:t>
      </w:r>
      <w:r w:rsidR="00FB13FF" w:rsidRPr="00724238">
        <w:rPr>
          <w:sz w:val="24"/>
          <w:szCs w:val="24"/>
        </w:rPr>
        <w:t>“</w:t>
      </w:r>
      <w:r w:rsidR="006F7EC4" w:rsidRPr="00724238">
        <w:rPr>
          <w:sz w:val="24"/>
          <w:szCs w:val="24"/>
        </w:rPr>
        <w:t>careful search</w:t>
      </w:r>
      <w:r w:rsidR="00FB13FF" w:rsidRPr="00724238">
        <w:rPr>
          <w:sz w:val="24"/>
          <w:szCs w:val="24"/>
        </w:rPr>
        <w:t>”</w:t>
      </w:r>
      <w:r w:rsidR="006F7EC4" w:rsidRPr="00724238">
        <w:rPr>
          <w:sz w:val="24"/>
          <w:szCs w:val="24"/>
        </w:rPr>
        <w:t xml:space="preserve"> </w:t>
      </w:r>
      <w:r w:rsidR="00920D02" w:rsidRPr="00724238">
        <w:rPr>
          <w:sz w:val="24"/>
          <w:szCs w:val="24"/>
        </w:rPr>
        <w:t>for</w:t>
      </w:r>
      <w:r w:rsidR="006F7EC4" w:rsidRPr="00724238">
        <w:rPr>
          <w:sz w:val="24"/>
          <w:szCs w:val="24"/>
        </w:rPr>
        <w:t xml:space="preserve"> cases meant, </w:t>
      </w:r>
      <w:r w:rsidR="00A14D94" w:rsidRPr="00724238">
        <w:rPr>
          <w:sz w:val="24"/>
          <w:szCs w:val="24"/>
        </w:rPr>
        <w:t xml:space="preserve">and </w:t>
      </w:r>
      <w:r w:rsidR="00233704" w:rsidRPr="00724238">
        <w:rPr>
          <w:sz w:val="24"/>
          <w:szCs w:val="24"/>
        </w:rPr>
        <w:t>how</w:t>
      </w:r>
      <w:r w:rsidR="00872F92" w:rsidRPr="00724238">
        <w:rPr>
          <w:sz w:val="24"/>
          <w:szCs w:val="24"/>
        </w:rPr>
        <w:t xml:space="preserve"> and when</w:t>
      </w:r>
      <w:r w:rsidR="00233704" w:rsidRPr="00724238">
        <w:rPr>
          <w:sz w:val="24"/>
          <w:szCs w:val="24"/>
        </w:rPr>
        <w:t xml:space="preserve"> </w:t>
      </w:r>
      <w:r w:rsidR="000C17F3" w:rsidRPr="00724238">
        <w:rPr>
          <w:sz w:val="24"/>
          <w:szCs w:val="24"/>
        </w:rPr>
        <w:t>cessation of</w:t>
      </w:r>
      <w:r w:rsidR="00A14D94" w:rsidRPr="00724238">
        <w:rPr>
          <w:sz w:val="24"/>
          <w:szCs w:val="24"/>
        </w:rPr>
        <w:t xml:space="preserve"> spraying</w:t>
      </w:r>
      <w:r w:rsidR="00233704" w:rsidRPr="00724238">
        <w:rPr>
          <w:sz w:val="24"/>
          <w:szCs w:val="24"/>
        </w:rPr>
        <w:t xml:space="preserve"> should be </w:t>
      </w:r>
      <w:r w:rsidR="00872F92" w:rsidRPr="00724238">
        <w:rPr>
          <w:sz w:val="24"/>
          <w:szCs w:val="24"/>
        </w:rPr>
        <w:t>applied</w:t>
      </w:r>
      <w:r w:rsidR="00A14D94" w:rsidRPr="00724238">
        <w:rPr>
          <w:sz w:val="24"/>
          <w:szCs w:val="24"/>
        </w:rPr>
        <w:t xml:space="preserve">. </w:t>
      </w:r>
    </w:p>
    <w:p w:rsidR="00A316C6" w:rsidRPr="00724238" w:rsidRDefault="00233704" w:rsidP="00724238">
      <w:pPr>
        <w:spacing w:line="480" w:lineRule="auto"/>
        <w:rPr>
          <w:sz w:val="24"/>
          <w:szCs w:val="24"/>
        </w:rPr>
      </w:pPr>
      <w:r w:rsidRPr="00724238">
        <w:rPr>
          <w:sz w:val="24"/>
          <w:szCs w:val="24"/>
        </w:rPr>
        <w:t>Even though</w:t>
      </w:r>
      <w:r w:rsidR="00DA16C7" w:rsidRPr="00724238">
        <w:rPr>
          <w:sz w:val="24"/>
          <w:szCs w:val="24"/>
        </w:rPr>
        <w:t>,</w:t>
      </w:r>
      <w:r w:rsidRPr="00724238">
        <w:rPr>
          <w:sz w:val="24"/>
          <w:szCs w:val="24"/>
        </w:rPr>
        <w:t xml:space="preserve"> in subsequent meetings</w:t>
      </w:r>
      <w:r w:rsidR="003A14EC" w:rsidRPr="00724238">
        <w:rPr>
          <w:sz w:val="24"/>
          <w:szCs w:val="24"/>
        </w:rPr>
        <w:t>,</w:t>
      </w:r>
      <w:r w:rsidRPr="00724238">
        <w:rPr>
          <w:sz w:val="24"/>
          <w:szCs w:val="24"/>
        </w:rPr>
        <w:t xml:space="preserve"> the </w:t>
      </w:r>
      <w:r w:rsidR="00A14D94" w:rsidRPr="00724238">
        <w:rPr>
          <w:sz w:val="24"/>
          <w:szCs w:val="24"/>
        </w:rPr>
        <w:t>Expert Committee struggl</w:t>
      </w:r>
      <w:r w:rsidRPr="00724238">
        <w:rPr>
          <w:sz w:val="24"/>
          <w:szCs w:val="24"/>
        </w:rPr>
        <w:t>ed</w:t>
      </w:r>
      <w:r w:rsidR="00A14D94" w:rsidRPr="00724238">
        <w:rPr>
          <w:sz w:val="24"/>
          <w:szCs w:val="24"/>
        </w:rPr>
        <w:t xml:space="preserve"> </w:t>
      </w:r>
      <w:r w:rsidR="000C17F3" w:rsidRPr="00724238">
        <w:rPr>
          <w:sz w:val="24"/>
          <w:szCs w:val="24"/>
        </w:rPr>
        <w:t xml:space="preserve">to </w:t>
      </w:r>
      <w:r w:rsidR="00A14D94" w:rsidRPr="00724238">
        <w:rPr>
          <w:sz w:val="24"/>
          <w:szCs w:val="24"/>
        </w:rPr>
        <w:t>provid</w:t>
      </w:r>
      <w:r w:rsidR="000C17F3" w:rsidRPr="00724238">
        <w:rPr>
          <w:sz w:val="24"/>
          <w:szCs w:val="24"/>
        </w:rPr>
        <w:t>e</w:t>
      </w:r>
      <w:r w:rsidR="00A14D94" w:rsidRPr="00724238">
        <w:rPr>
          <w:sz w:val="24"/>
          <w:szCs w:val="24"/>
        </w:rPr>
        <w:t xml:space="preserve"> guid</w:t>
      </w:r>
      <w:r w:rsidRPr="00724238">
        <w:rPr>
          <w:sz w:val="24"/>
          <w:szCs w:val="24"/>
        </w:rPr>
        <w:t>ance</w:t>
      </w:r>
      <w:r w:rsidR="00A14D94" w:rsidRPr="00724238">
        <w:rPr>
          <w:sz w:val="24"/>
          <w:szCs w:val="24"/>
        </w:rPr>
        <w:t xml:space="preserve"> on when to stop spraying</w:t>
      </w:r>
      <w:r w:rsidRPr="00724238">
        <w:rPr>
          <w:sz w:val="24"/>
          <w:szCs w:val="24"/>
        </w:rPr>
        <w:t xml:space="preserve">, the </w:t>
      </w:r>
      <w:r w:rsidR="00DA16C7" w:rsidRPr="00724238">
        <w:rPr>
          <w:sz w:val="24"/>
          <w:szCs w:val="24"/>
        </w:rPr>
        <w:t>‘</w:t>
      </w:r>
      <w:r w:rsidR="00A14D94" w:rsidRPr="00724238">
        <w:rPr>
          <w:sz w:val="24"/>
          <w:szCs w:val="24"/>
        </w:rPr>
        <w:t>adequacy of surveillance</w:t>
      </w:r>
      <w:r w:rsidR="00DA16C7" w:rsidRPr="00724238">
        <w:rPr>
          <w:sz w:val="24"/>
          <w:szCs w:val="24"/>
        </w:rPr>
        <w:t>’</w:t>
      </w:r>
      <w:r w:rsidR="002355B4" w:rsidRPr="00724238">
        <w:rPr>
          <w:sz w:val="24"/>
          <w:szCs w:val="24"/>
        </w:rPr>
        <w:t xml:space="preserve"> </w:t>
      </w:r>
      <w:r w:rsidR="002F58DB" w:rsidRPr="00724238">
        <w:rPr>
          <w:sz w:val="24"/>
          <w:szCs w:val="24"/>
        </w:rPr>
        <w:t>was further elucidated</w:t>
      </w:r>
      <w:r w:rsidR="00A76E03">
        <w:rPr>
          <w:sz w:val="24"/>
          <w:szCs w:val="24"/>
        </w:rPr>
        <w:t xml:space="preserve"> </w:t>
      </w:r>
      <w:r w:rsidR="002355B4" w:rsidRPr="00724238">
        <w:rPr>
          <w:sz w:val="24"/>
          <w:szCs w:val="24"/>
          <w:vertAlign w:val="superscript"/>
        </w:rPr>
        <w:t>v</w:t>
      </w:r>
      <w:r w:rsidRPr="00724238">
        <w:rPr>
          <w:sz w:val="24"/>
          <w:szCs w:val="24"/>
        </w:rPr>
        <w:t>.</w:t>
      </w:r>
      <w:r w:rsidR="00F7669F" w:rsidRPr="00724238">
        <w:rPr>
          <w:sz w:val="24"/>
          <w:szCs w:val="24"/>
        </w:rPr>
        <w:t xml:space="preserve"> The Committee considered a</w:t>
      </w:r>
      <w:r w:rsidR="00A14D94" w:rsidRPr="00724238">
        <w:rPr>
          <w:sz w:val="24"/>
          <w:szCs w:val="24"/>
        </w:rPr>
        <w:t xml:space="preserve"> passive detection mechanism </w:t>
      </w:r>
      <w:r w:rsidR="00F7669F" w:rsidRPr="00724238">
        <w:rPr>
          <w:sz w:val="24"/>
          <w:szCs w:val="24"/>
        </w:rPr>
        <w:t xml:space="preserve">to be </w:t>
      </w:r>
      <w:r w:rsidR="00A14D94" w:rsidRPr="00724238">
        <w:rPr>
          <w:sz w:val="24"/>
          <w:szCs w:val="24"/>
        </w:rPr>
        <w:t xml:space="preserve">adequate, </w:t>
      </w:r>
      <w:r w:rsidR="002F58DB" w:rsidRPr="00724238">
        <w:rPr>
          <w:sz w:val="24"/>
          <w:szCs w:val="24"/>
        </w:rPr>
        <w:t>when</w:t>
      </w:r>
      <w:r w:rsidR="00A14D94" w:rsidRPr="00724238">
        <w:rPr>
          <w:sz w:val="24"/>
          <w:szCs w:val="24"/>
        </w:rPr>
        <w:t xml:space="preserve"> diagnosis and treatment were </w:t>
      </w:r>
      <w:r w:rsidR="002F58DB" w:rsidRPr="00724238">
        <w:rPr>
          <w:sz w:val="24"/>
          <w:szCs w:val="24"/>
        </w:rPr>
        <w:t>easy to access and use</w:t>
      </w:r>
      <w:r w:rsidR="003D7454">
        <w:rPr>
          <w:sz w:val="24"/>
          <w:szCs w:val="24"/>
        </w:rPr>
        <w:t>d</w:t>
      </w:r>
      <w:r w:rsidR="002F58DB" w:rsidRPr="00724238" w:rsidDel="0009000F">
        <w:rPr>
          <w:sz w:val="24"/>
          <w:szCs w:val="24"/>
        </w:rPr>
        <w:t xml:space="preserve"> </w:t>
      </w:r>
      <w:r w:rsidR="002F58DB" w:rsidRPr="00724238">
        <w:rPr>
          <w:sz w:val="24"/>
          <w:szCs w:val="24"/>
        </w:rPr>
        <w:t>by</w:t>
      </w:r>
      <w:r w:rsidR="00DA16C7" w:rsidRPr="00724238">
        <w:rPr>
          <w:sz w:val="24"/>
          <w:szCs w:val="24"/>
        </w:rPr>
        <w:t xml:space="preserve"> the entire population</w:t>
      </w:r>
      <w:r w:rsidR="00A14D94" w:rsidRPr="00724238">
        <w:rPr>
          <w:sz w:val="24"/>
          <w:szCs w:val="24"/>
        </w:rPr>
        <w:t xml:space="preserve">. </w:t>
      </w:r>
      <w:r w:rsidR="002F58DB" w:rsidRPr="00724238">
        <w:rPr>
          <w:sz w:val="24"/>
          <w:szCs w:val="24"/>
        </w:rPr>
        <w:t>Active detection should be included where</w:t>
      </w:r>
      <w:r w:rsidR="0048099E" w:rsidRPr="00724238">
        <w:rPr>
          <w:sz w:val="24"/>
          <w:szCs w:val="24"/>
        </w:rPr>
        <w:t xml:space="preserve"> </w:t>
      </w:r>
      <w:r w:rsidR="00FB13FF" w:rsidRPr="00724238">
        <w:rPr>
          <w:sz w:val="24"/>
          <w:szCs w:val="24"/>
        </w:rPr>
        <w:t>quality-assured diagnosis was not accessible</w:t>
      </w:r>
      <w:r w:rsidR="00A14D94" w:rsidRPr="00724238">
        <w:rPr>
          <w:sz w:val="24"/>
          <w:szCs w:val="24"/>
        </w:rPr>
        <w:t xml:space="preserve">. Furthermore, </w:t>
      </w:r>
      <w:r w:rsidR="00FB13FF" w:rsidRPr="00724238">
        <w:rPr>
          <w:sz w:val="24"/>
          <w:szCs w:val="24"/>
        </w:rPr>
        <w:t xml:space="preserve">an </w:t>
      </w:r>
      <w:r w:rsidR="002E5ADA" w:rsidRPr="00724238">
        <w:rPr>
          <w:sz w:val="24"/>
          <w:szCs w:val="24"/>
        </w:rPr>
        <w:t>a</w:t>
      </w:r>
      <w:r w:rsidR="00E30FC8" w:rsidRPr="00724238">
        <w:rPr>
          <w:sz w:val="24"/>
          <w:szCs w:val="24"/>
        </w:rPr>
        <w:t>nnual blood examination rate (ABER)</w:t>
      </w:r>
      <w:r w:rsidR="00FB13FF" w:rsidRPr="00724238">
        <w:rPr>
          <w:sz w:val="24"/>
          <w:szCs w:val="24"/>
        </w:rPr>
        <w:t xml:space="preserve"> of</w:t>
      </w:r>
      <w:r w:rsidR="00A14D94" w:rsidRPr="00724238">
        <w:rPr>
          <w:sz w:val="24"/>
          <w:szCs w:val="24"/>
        </w:rPr>
        <w:t xml:space="preserve"> at least 10% of the population </w:t>
      </w:r>
      <w:r w:rsidR="00532D80" w:rsidRPr="00724238">
        <w:rPr>
          <w:sz w:val="24"/>
          <w:szCs w:val="24"/>
        </w:rPr>
        <w:t>covered by surveillance</w:t>
      </w:r>
      <w:r w:rsidR="00A14D94" w:rsidRPr="00724238">
        <w:rPr>
          <w:sz w:val="24"/>
          <w:szCs w:val="24"/>
        </w:rPr>
        <w:t xml:space="preserve"> </w:t>
      </w:r>
      <w:r w:rsidR="00795B2E" w:rsidRPr="00724238">
        <w:rPr>
          <w:sz w:val="24"/>
          <w:szCs w:val="24"/>
        </w:rPr>
        <w:t>was suggested</w:t>
      </w:r>
      <w:r w:rsidR="00783A7A" w:rsidRPr="00724238">
        <w:rPr>
          <w:sz w:val="24"/>
          <w:szCs w:val="24"/>
        </w:rPr>
        <w:t xml:space="preserve"> </w:t>
      </w:r>
      <w:r w:rsidR="00EF3DB4" w:rsidRPr="00724238">
        <w:rPr>
          <w:sz w:val="24"/>
          <w:szCs w:val="24"/>
        </w:rPr>
        <w:t>as a minimal level of testing for a surveillance system. L</w:t>
      </w:r>
      <w:r w:rsidR="00783A7A" w:rsidRPr="00724238">
        <w:rPr>
          <w:sz w:val="24"/>
          <w:szCs w:val="24"/>
        </w:rPr>
        <w:t>ater</w:t>
      </w:r>
      <w:r w:rsidR="007B7510" w:rsidRPr="00724238">
        <w:rPr>
          <w:sz w:val="24"/>
          <w:szCs w:val="24"/>
        </w:rPr>
        <w:t xml:space="preserve"> </w:t>
      </w:r>
      <w:r w:rsidR="00C120FC" w:rsidRPr="00724238">
        <w:rPr>
          <w:sz w:val="24"/>
          <w:szCs w:val="24"/>
        </w:rPr>
        <w:t xml:space="preserve">1% </w:t>
      </w:r>
      <w:r w:rsidR="00E30FC8" w:rsidRPr="00724238">
        <w:rPr>
          <w:sz w:val="24"/>
          <w:szCs w:val="24"/>
        </w:rPr>
        <w:t>blood examination rate</w:t>
      </w:r>
      <w:r w:rsidR="00153633" w:rsidRPr="00724238">
        <w:rPr>
          <w:sz w:val="24"/>
          <w:szCs w:val="24"/>
        </w:rPr>
        <w:t xml:space="preserve"> per month </w:t>
      </w:r>
      <w:r w:rsidR="007B7510" w:rsidRPr="00724238">
        <w:rPr>
          <w:sz w:val="24"/>
          <w:szCs w:val="24"/>
        </w:rPr>
        <w:t>during transmission seasons was sanctified</w:t>
      </w:r>
      <w:r w:rsidR="002E5ADA" w:rsidRPr="00724238">
        <w:rPr>
          <w:sz w:val="24"/>
          <w:szCs w:val="24"/>
        </w:rPr>
        <w:t xml:space="preserve"> by the 10</w:t>
      </w:r>
      <w:r w:rsidR="002E5ADA" w:rsidRPr="00724238">
        <w:rPr>
          <w:sz w:val="24"/>
          <w:szCs w:val="24"/>
          <w:vertAlign w:val="superscript"/>
        </w:rPr>
        <w:t>th</w:t>
      </w:r>
      <w:r w:rsidR="002E5ADA" w:rsidRPr="00724238">
        <w:rPr>
          <w:sz w:val="24"/>
          <w:szCs w:val="24"/>
        </w:rPr>
        <w:t xml:space="preserve"> Expert Committee</w:t>
      </w:r>
      <w:r w:rsidR="007B7510" w:rsidRPr="00724238">
        <w:rPr>
          <w:sz w:val="24"/>
          <w:szCs w:val="24"/>
        </w:rPr>
        <w:t xml:space="preserve">. </w:t>
      </w:r>
      <w:r w:rsidR="00EF3DB4" w:rsidRPr="00724238">
        <w:rPr>
          <w:sz w:val="24"/>
          <w:szCs w:val="24"/>
        </w:rPr>
        <w:t>T</w:t>
      </w:r>
      <w:r w:rsidR="007B7510" w:rsidRPr="00724238">
        <w:rPr>
          <w:sz w:val="24"/>
          <w:szCs w:val="24"/>
        </w:rPr>
        <w:t xml:space="preserve">he </w:t>
      </w:r>
      <w:r w:rsidR="00EF3DB4" w:rsidRPr="00724238">
        <w:rPr>
          <w:sz w:val="24"/>
          <w:szCs w:val="24"/>
        </w:rPr>
        <w:t xml:space="preserve">10 % ABER </w:t>
      </w:r>
      <w:r w:rsidR="00C120FC" w:rsidRPr="00724238">
        <w:rPr>
          <w:sz w:val="24"/>
          <w:szCs w:val="24"/>
        </w:rPr>
        <w:t>threshold</w:t>
      </w:r>
      <w:r w:rsidR="007B7510" w:rsidRPr="00724238">
        <w:rPr>
          <w:sz w:val="24"/>
          <w:szCs w:val="24"/>
        </w:rPr>
        <w:t xml:space="preserve"> </w:t>
      </w:r>
      <w:r w:rsidR="00C120FC" w:rsidRPr="00724238">
        <w:rPr>
          <w:sz w:val="24"/>
          <w:szCs w:val="24"/>
        </w:rPr>
        <w:t xml:space="preserve">was </w:t>
      </w:r>
      <w:r w:rsidR="006F7EC4" w:rsidRPr="00724238">
        <w:rPr>
          <w:sz w:val="24"/>
          <w:szCs w:val="24"/>
        </w:rPr>
        <w:t xml:space="preserve">difficult to </w:t>
      </w:r>
      <w:r w:rsidR="00EF3DB4" w:rsidRPr="00724238">
        <w:rPr>
          <w:sz w:val="24"/>
          <w:szCs w:val="24"/>
        </w:rPr>
        <w:t xml:space="preserve">justify from an epidemiological perspective </w:t>
      </w:r>
      <w:r w:rsidR="006F7EC4" w:rsidRPr="00724238">
        <w:rPr>
          <w:sz w:val="24"/>
          <w:szCs w:val="24"/>
        </w:rPr>
        <w:t xml:space="preserve">but was probably </w:t>
      </w:r>
      <w:r w:rsidR="00C120FC" w:rsidRPr="00724238">
        <w:rPr>
          <w:sz w:val="24"/>
          <w:szCs w:val="24"/>
        </w:rPr>
        <w:t xml:space="preserve">related to the estimated fever rate in general population and </w:t>
      </w:r>
      <w:r w:rsidR="00A76E03" w:rsidRPr="00724238">
        <w:rPr>
          <w:sz w:val="24"/>
          <w:szCs w:val="24"/>
        </w:rPr>
        <w:t>largely based</w:t>
      </w:r>
      <w:r w:rsidR="00795B2E" w:rsidRPr="00724238">
        <w:rPr>
          <w:sz w:val="24"/>
          <w:szCs w:val="24"/>
        </w:rPr>
        <w:t xml:space="preserve"> on practical experience from different national eradication programs in 1950-1970s</w:t>
      </w:r>
      <w:r w:rsidR="007B7510" w:rsidRPr="00724238">
        <w:rPr>
          <w:sz w:val="24"/>
          <w:szCs w:val="24"/>
        </w:rPr>
        <w:t xml:space="preserve"> [</w:t>
      </w:r>
      <w:r w:rsidR="007B7510" w:rsidRPr="00724238">
        <w:rPr>
          <w:rStyle w:val="EndnoteReference"/>
          <w:sz w:val="24"/>
          <w:szCs w:val="24"/>
          <w:vertAlign w:val="baseline"/>
        </w:rPr>
        <w:endnoteReference w:id="9"/>
      </w:r>
      <w:r w:rsidR="007B7510" w:rsidRPr="00724238">
        <w:rPr>
          <w:sz w:val="24"/>
          <w:szCs w:val="24"/>
        </w:rPr>
        <w:t xml:space="preserve">]. </w:t>
      </w:r>
      <w:r w:rsidR="00E30FC8" w:rsidRPr="00724238">
        <w:rPr>
          <w:sz w:val="24"/>
          <w:szCs w:val="24"/>
        </w:rPr>
        <w:t xml:space="preserve">In fact, </w:t>
      </w:r>
      <w:r w:rsidR="00A14D94" w:rsidRPr="00724238">
        <w:rPr>
          <w:sz w:val="24"/>
          <w:szCs w:val="24"/>
        </w:rPr>
        <w:t xml:space="preserve">ABER </w:t>
      </w:r>
      <w:r w:rsidR="0048099E" w:rsidRPr="00724238">
        <w:rPr>
          <w:sz w:val="24"/>
          <w:szCs w:val="24"/>
        </w:rPr>
        <w:t xml:space="preserve">of </w:t>
      </w:r>
      <w:r w:rsidR="00A14D94" w:rsidRPr="00724238">
        <w:rPr>
          <w:sz w:val="24"/>
          <w:szCs w:val="24"/>
        </w:rPr>
        <w:t xml:space="preserve">less than 10% </w:t>
      </w:r>
      <w:r w:rsidR="007C003B" w:rsidRPr="00724238">
        <w:rPr>
          <w:sz w:val="24"/>
          <w:szCs w:val="24"/>
        </w:rPr>
        <w:t>was</w:t>
      </w:r>
      <w:r w:rsidR="0048099E" w:rsidRPr="00724238">
        <w:rPr>
          <w:sz w:val="24"/>
          <w:szCs w:val="24"/>
        </w:rPr>
        <w:t xml:space="preserve"> acceptable </w:t>
      </w:r>
      <w:r w:rsidR="00A14D94" w:rsidRPr="00724238">
        <w:rPr>
          <w:sz w:val="24"/>
          <w:szCs w:val="24"/>
        </w:rPr>
        <w:t xml:space="preserve">in </w:t>
      </w:r>
      <w:r w:rsidR="0048099E" w:rsidRPr="00724238">
        <w:rPr>
          <w:sz w:val="24"/>
          <w:szCs w:val="24"/>
        </w:rPr>
        <w:t>settings</w:t>
      </w:r>
      <w:r w:rsidR="00A14D94" w:rsidRPr="00724238">
        <w:rPr>
          <w:sz w:val="24"/>
          <w:szCs w:val="24"/>
        </w:rPr>
        <w:t xml:space="preserve"> </w:t>
      </w:r>
      <w:r w:rsidR="0048099E" w:rsidRPr="00724238">
        <w:rPr>
          <w:sz w:val="24"/>
          <w:szCs w:val="24"/>
        </w:rPr>
        <w:t>with particularly high-</w:t>
      </w:r>
      <w:r w:rsidR="00A14D94" w:rsidRPr="00724238">
        <w:rPr>
          <w:sz w:val="24"/>
          <w:szCs w:val="24"/>
        </w:rPr>
        <w:t xml:space="preserve">quality surveillance, </w:t>
      </w:r>
      <w:r w:rsidR="0048099E" w:rsidRPr="00724238">
        <w:rPr>
          <w:sz w:val="24"/>
          <w:szCs w:val="24"/>
        </w:rPr>
        <w:t xml:space="preserve">such as </w:t>
      </w:r>
      <w:r w:rsidR="00A14D94" w:rsidRPr="00724238">
        <w:rPr>
          <w:sz w:val="24"/>
          <w:szCs w:val="24"/>
        </w:rPr>
        <w:t>in the ex-U</w:t>
      </w:r>
      <w:r w:rsidR="008311F0" w:rsidRPr="00724238">
        <w:rPr>
          <w:sz w:val="24"/>
          <w:szCs w:val="24"/>
        </w:rPr>
        <w:t xml:space="preserve">nion of </w:t>
      </w:r>
      <w:r w:rsidR="0064157E" w:rsidRPr="00724238">
        <w:rPr>
          <w:sz w:val="24"/>
          <w:szCs w:val="24"/>
        </w:rPr>
        <w:t xml:space="preserve">Soviet </w:t>
      </w:r>
      <w:r w:rsidR="00A14D94" w:rsidRPr="00724238">
        <w:rPr>
          <w:sz w:val="24"/>
          <w:szCs w:val="24"/>
        </w:rPr>
        <w:t>S</w:t>
      </w:r>
      <w:r w:rsidR="008311F0" w:rsidRPr="00724238">
        <w:rPr>
          <w:sz w:val="24"/>
          <w:szCs w:val="24"/>
        </w:rPr>
        <w:t xml:space="preserve">ocialist </w:t>
      </w:r>
      <w:r w:rsidR="00A14D94" w:rsidRPr="00724238">
        <w:rPr>
          <w:sz w:val="24"/>
          <w:szCs w:val="24"/>
        </w:rPr>
        <w:t>R</w:t>
      </w:r>
      <w:r w:rsidR="008311F0" w:rsidRPr="00724238">
        <w:rPr>
          <w:sz w:val="24"/>
          <w:szCs w:val="24"/>
        </w:rPr>
        <w:t>epublics</w:t>
      </w:r>
      <w:r w:rsidR="00A14D94" w:rsidRPr="00724238">
        <w:rPr>
          <w:sz w:val="24"/>
          <w:szCs w:val="24"/>
        </w:rPr>
        <w:t xml:space="preserve"> </w:t>
      </w:r>
      <w:r w:rsidR="003A14EC" w:rsidRPr="00724238">
        <w:rPr>
          <w:sz w:val="24"/>
          <w:szCs w:val="24"/>
        </w:rPr>
        <w:t>[</w:t>
      </w:r>
      <w:r w:rsidR="003A14EC" w:rsidRPr="00724238">
        <w:rPr>
          <w:sz w:val="24"/>
          <w:szCs w:val="24"/>
        </w:rPr>
        <w:endnoteReference w:id="10"/>
      </w:r>
      <w:r w:rsidR="00D0438F" w:rsidRPr="00724238">
        <w:rPr>
          <w:sz w:val="24"/>
          <w:szCs w:val="24"/>
        </w:rPr>
        <w:t>,</w:t>
      </w:r>
      <w:r w:rsidR="003A14EC" w:rsidRPr="00724238">
        <w:rPr>
          <w:sz w:val="24"/>
          <w:szCs w:val="24"/>
        </w:rPr>
        <w:endnoteReference w:id="11"/>
      </w:r>
      <w:r w:rsidR="003A14EC" w:rsidRPr="00724238">
        <w:rPr>
          <w:sz w:val="24"/>
          <w:szCs w:val="24"/>
        </w:rPr>
        <w:t>].</w:t>
      </w:r>
      <w:r w:rsidR="002D0DB4" w:rsidRPr="00724238">
        <w:rPr>
          <w:sz w:val="24"/>
          <w:szCs w:val="24"/>
        </w:rPr>
        <w:t xml:space="preserve"> </w:t>
      </w:r>
      <w:r w:rsidR="00525011" w:rsidRPr="00724238">
        <w:rPr>
          <w:sz w:val="24"/>
          <w:szCs w:val="24"/>
        </w:rPr>
        <w:t>The</w:t>
      </w:r>
      <w:r w:rsidR="005B6592" w:rsidRPr="00724238">
        <w:rPr>
          <w:sz w:val="24"/>
          <w:szCs w:val="24"/>
        </w:rPr>
        <w:t xml:space="preserve"> role of </w:t>
      </w:r>
      <w:r w:rsidR="007C003B" w:rsidRPr="00724238">
        <w:rPr>
          <w:sz w:val="24"/>
          <w:szCs w:val="24"/>
        </w:rPr>
        <w:t xml:space="preserve">ABER </w:t>
      </w:r>
      <w:r w:rsidR="005B6592" w:rsidRPr="00724238">
        <w:rPr>
          <w:sz w:val="24"/>
          <w:szCs w:val="24"/>
        </w:rPr>
        <w:t>in certification</w:t>
      </w:r>
      <w:r w:rsidR="002D0DB4" w:rsidRPr="00724238">
        <w:rPr>
          <w:sz w:val="24"/>
          <w:szCs w:val="24"/>
        </w:rPr>
        <w:t xml:space="preserve"> </w:t>
      </w:r>
      <w:r w:rsidR="00525011" w:rsidRPr="00724238">
        <w:rPr>
          <w:sz w:val="24"/>
          <w:szCs w:val="24"/>
        </w:rPr>
        <w:t xml:space="preserve">was not </w:t>
      </w:r>
      <w:r w:rsidR="009A6685" w:rsidRPr="00724238">
        <w:rPr>
          <w:sz w:val="24"/>
          <w:szCs w:val="24"/>
        </w:rPr>
        <w:t>specified</w:t>
      </w:r>
      <w:r w:rsidR="00525011" w:rsidRPr="00724238">
        <w:rPr>
          <w:sz w:val="24"/>
          <w:szCs w:val="24"/>
        </w:rPr>
        <w:t xml:space="preserve"> in </w:t>
      </w:r>
      <w:r w:rsidR="009A6685" w:rsidRPr="00724238">
        <w:rPr>
          <w:sz w:val="24"/>
          <w:szCs w:val="24"/>
        </w:rPr>
        <w:t>later WHO publications</w:t>
      </w:r>
      <w:r w:rsidR="00EF3DB4" w:rsidRPr="00724238">
        <w:rPr>
          <w:sz w:val="24"/>
          <w:szCs w:val="24"/>
        </w:rPr>
        <w:t xml:space="preserve"> because of the difficulty in identifying and quantifying the population at risk</w:t>
      </w:r>
      <w:r w:rsidR="00A0477A" w:rsidRPr="00724238">
        <w:rPr>
          <w:sz w:val="24"/>
          <w:szCs w:val="24"/>
        </w:rPr>
        <w:t xml:space="preserve">. </w:t>
      </w:r>
      <w:r w:rsidR="009A6685" w:rsidRPr="00724238">
        <w:rPr>
          <w:sz w:val="24"/>
          <w:szCs w:val="24"/>
        </w:rPr>
        <w:t xml:space="preserve"> The Committee stated that </w:t>
      </w:r>
      <w:r w:rsidR="00783A7A" w:rsidRPr="00724238">
        <w:rPr>
          <w:sz w:val="24"/>
          <w:szCs w:val="24"/>
        </w:rPr>
        <w:t>not only</w:t>
      </w:r>
      <w:r w:rsidR="009A6685" w:rsidRPr="00724238">
        <w:rPr>
          <w:sz w:val="24"/>
          <w:szCs w:val="24"/>
        </w:rPr>
        <w:t xml:space="preserve"> epidemiological </w:t>
      </w:r>
      <w:r w:rsidR="003F5202" w:rsidRPr="00724238">
        <w:rPr>
          <w:sz w:val="24"/>
          <w:szCs w:val="24"/>
        </w:rPr>
        <w:t>quantitative data</w:t>
      </w:r>
      <w:r w:rsidR="00783A7A" w:rsidRPr="00724238">
        <w:rPr>
          <w:sz w:val="24"/>
          <w:szCs w:val="24"/>
        </w:rPr>
        <w:t xml:space="preserve"> but</w:t>
      </w:r>
      <w:r w:rsidR="003F5202" w:rsidRPr="00724238">
        <w:rPr>
          <w:sz w:val="24"/>
          <w:szCs w:val="24"/>
        </w:rPr>
        <w:t xml:space="preserve"> quality of performance </w:t>
      </w:r>
      <w:r w:rsidR="00EF3DB4" w:rsidRPr="00724238">
        <w:rPr>
          <w:sz w:val="24"/>
          <w:szCs w:val="24"/>
        </w:rPr>
        <w:t xml:space="preserve">of interventions </w:t>
      </w:r>
      <w:r w:rsidR="003F5202" w:rsidRPr="00724238">
        <w:rPr>
          <w:sz w:val="24"/>
          <w:szCs w:val="24"/>
        </w:rPr>
        <w:t>should be assess</w:t>
      </w:r>
      <w:r w:rsidR="00EB0A94" w:rsidRPr="00724238">
        <w:rPr>
          <w:sz w:val="24"/>
          <w:szCs w:val="24"/>
        </w:rPr>
        <w:t>ed to</w:t>
      </w:r>
      <w:r w:rsidR="003F5202" w:rsidRPr="00724238">
        <w:rPr>
          <w:sz w:val="24"/>
          <w:szCs w:val="24"/>
        </w:rPr>
        <w:t xml:space="preserve"> confirm elimination.  </w:t>
      </w:r>
      <w:r w:rsidR="00942669" w:rsidRPr="00724238">
        <w:rPr>
          <w:sz w:val="24"/>
          <w:szCs w:val="24"/>
        </w:rPr>
        <w:t xml:space="preserve">For example, </w:t>
      </w:r>
      <w:r w:rsidR="00FA2B24" w:rsidRPr="00724238">
        <w:rPr>
          <w:sz w:val="24"/>
          <w:szCs w:val="24"/>
        </w:rPr>
        <w:t xml:space="preserve">the </w:t>
      </w:r>
      <w:r w:rsidR="00942669" w:rsidRPr="00724238">
        <w:rPr>
          <w:sz w:val="24"/>
          <w:szCs w:val="24"/>
        </w:rPr>
        <w:t>quality of microscop</w:t>
      </w:r>
      <w:r w:rsidR="00FA2B24" w:rsidRPr="00724238">
        <w:rPr>
          <w:sz w:val="24"/>
          <w:szCs w:val="24"/>
        </w:rPr>
        <w:t>ical</w:t>
      </w:r>
      <w:r w:rsidR="00942669" w:rsidRPr="00724238">
        <w:rPr>
          <w:sz w:val="24"/>
          <w:szCs w:val="24"/>
        </w:rPr>
        <w:t xml:space="preserve"> diagnosis</w:t>
      </w:r>
      <w:r w:rsidR="00783A7A" w:rsidRPr="00724238">
        <w:rPr>
          <w:sz w:val="24"/>
          <w:szCs w:val="24"/>
        </w:rPr>
        <w:t xml:space="preserve"> should be as high as possible</w:t>
      </w:r>
      <w:r w:rsidR="002355B4" w:rsidRPr="00724238">
        <w:rPr>
          <w:sz w:val="24"/>
          <w:szCs w:val="24"/>
          <w:vertAlign w:val="superscript"/>
        </w:rPr>
        <w:t xml:space="preserve"> v</w:t>
      </w:r>
      <w:r w:rsidR="00A14D94" w:rsidRPr="00724238">
        <w:rPr>
          <w:sz w:val="24"/>
          <w:szCs w:val="24"/>
        </w:rPr>
        <w:t xml:space="preserve">. </w:t>
      </w:r>
    </w:p>
    <w:p w:rsidR="008F39EC" w:rsidRPr="00724238" w:rsidRDefault="00A14D94" w:rsidP="00724238">
      <w:pPr>
        <w:spacing w:line="480" w:lineRule="auto"/>
        <w:rPr>
          <w:rFonts w:ascii="Calibri" w:eastAsia="SimSun" w:hAnsi="Calibri" w:cs="Arial"/>
          <w:sz w:val="24"/>
          <w:szCs w:val="24"/>
        </w:rPr>
      </w:pPr>
      <w:r w:rsidRPr="00724238">
        <w:rPr>
          <w:sz w:val="24"/>
          <w:szCs w:val="24"/>
        </w:rPr>
        <w:t>A</w:t>
      </w:r>
      <w:r w:rsidR="009948E1" w:rsidRPr="00724238">
        <w:rPr>
          <w:sz w:val="24"/>
          <w:szCs w:val="24"/>
        </w:rPr>
        <w:t xml:space="preserve">s </w:t>
      </w:r>
      <w:r w:rsidRPr="00724238">
        <w:rPr>
          <w:sz w:val="24"/>
          <w:szCs w:val="24"/>
        </w:rPr>
        <w:t xml:space="preserve">eradication programmes entered </w:t>
      </w:r>
      <w:r w:rsidR="00AE228C" w:rsidRPr="00724238">
        <w:rPr>
          <w:sz w:val="24"/>
          <w:szCs w:val="24"/>
        </w:rPr>
        <w:t xml:space="preserve">the </w:t>
      </w:r>
      <w:r w:rsidRPr="00724238">
        <w:rPr>
          <w:sz w:val="24"/>
          <w:szCs w:val="24"/>
        </w:rPr>
        <w:t>consolidation phase,</w:t>
      </w:r>
      <w:r w:rsidR="00D12C29" w:rsidRPr="00724238">
        <w:rPr>
          <w:sz w:val="24"/>
          <w:szCs w:val="24"/>
        </w:rPr>
        <w:t xml:space="preserve"> </w:t>
      </w:r>
      <w:r w:rsidR="0064157E" w:rsidRPr="00724238">
        <w:rPr>
          <w:sz w:val="24"/>
          <w:szCs w:val="24"/>
        </w:rPr>
        <w:t>some areas experienced malaria resurgence in the 1960s-70s, which led to the recognition of the importance of maintaining adequate general health service</w:t>
      </w:r>
      <w:r w:rsidR="0064157E" w:rsidRPr="00724238">
        <w:rPr>
          <w:sz w:val="24"/>
          <w:szCs w:val="24"/>
          <w:vertAlign w:val="superscript"/>
        </w:rPr>
        <w:t xml:space="preserve"> </w:t>
      </w:r>
      <w:r w:rsidR="00E23EDF" w:rsidRPr="00EB604D">
        <w:rPr>
          <w:sz w:val="24"/>
          <w:szCs w:val="24"/>
          <w:vertAlign w:val="superscript"/>
        </w:rPr>
        <w:t>vi</w:t>
      </w:r>
      <w:r w:rsidRPr="00724238">
        <w:rPr>
          <w:sz w:val="24"/>
          <w:szCs w:val="24"/>
        </w:rPr>
        <w:t xml:space="preserve">. </w:t>
      </w:r>
      <w:r w:rsidR="00644C89" w:rsidRPr="00724238">
        <w:rPr>
          <w:sz w:val="24"/>
          <w:szCs w:val="24"/>
        </w:rPr>
        <w:t>The Committee urged a</w:t>
      </w:r>
      <w:r w:rsidRPr="00724238">
        <w:rPr>
          <w:sz w:val="24"/>
          <w:szCs w:val="24"/>
        </w:rPr>
        <w:t xml:space="preserve">ll countries </w:t>
      </w:r>
      <w:r w:rsidR="00644C89" w:rsidRPr="00724238">
        <w:rPr>
          <w:sz w:val="24"/>
          <w:szCs w:val="24"/>
        </w:rPr>
        <w:t>to</w:t>
      </w:r>
      <w:r w:rsidRPr="00724238">
        <w:rPr>
          <w:sz w:val="24"/>
          <w:szCs w:val="24"/>
        </w:rPr>
        <w:t xml:space="preserve"> </w:t>
      </w:r>
      <w:r w:rsidR="00644C89" w:rsidRPr="00724238">
        <w:rPr>
          <w:sz w:val="24"/>
          <w:szCs w:val="24"/>
        </w:rPr>
        <w:t xml:space="preserve">be </w:t>
      </w:r>
      <w:r w:rsidRPr="00724238">
        <w:rPr>
          <w:sz w:val="24"/>
          <w:szCs w:val="24"/>
        </w:rPr>
        <w:t>vigilan</w:t>
      </w:r>
      <w:r w:rsidR="00644C89" w:rsidRPr="00724238">
        <w:rPr>
          <w:sz w:val="24"/>
          <w:szCs w:val="24"/>
        </w:rPr>
        <w:t>t</w:t>
      </w:r>
      <w:r w:rsidRPr="00724238">
        <w:rPr>
          <w:sz w:val="24"/>
          <w:szCs w:val="24"/>
        </w:rPr>
        <w:t xml:space="preserve"> until global eradication </w:t>
      </w:r>
      <w:r w:rsidR="00644C89" w:rsidRPr="00724238">
        <w:rPr>
          <w:sz w:val="24"/>
          <w:szCs w:val="24"/>
        </w:rPr>
        <w:t>was</w:t>
      </w:r>
      <w:r w:rsidRPr="00724238">
        <w:rPr>
          <w:sz w:val="24"/>
          <w:szCs w:val="24"/>
        </w:rPr>
        <w:t xml:space="preserve"> achieved, given </w:t>
      </w:r>
      <w:r w:rsidR="00AE228C" w:rsidRPr="00724238">
        <w:rPr>
          <w:sz w:val="24"/>
          <w:szCs w:val="24"/>
        </w:rPr>
        <w:t>the</w:t>
      </w:r>
      <w:r w:rsidR="00644C89" w:rsidRPr="00724238">
        <w:rPr>
          <w:sz w:val="24"/>
          <w:szCs w:val="24"/>
        </w:rPr>
        <w:t xml:space="preserve"> long-term</w:t>
      </w:r>
      <w:r w:rsidR="00AE228C" w:rsidRPr="00724238">
        <w:rPr>
          <w:sz w:val="24"/>
          <w:szCs w:val="24"/>
        </w:rPr>
        <w:t xml:space="preserve"> </w:t>
      </w:r>
      <w:r w:rsidRPr="00724238">
        <w:rPr>
          <w:sz w:val="24"/>
          <w:szCs w:val="24"/>
        </w:rPr>
        <w:t xml:space="preserve">risk of </w:t>
      </w:r>
      <w:r w:rsidR="00644C89" w:rsidRPr="00724238">
        <w:rPr>
          <w:sz w:val="24"/>
          <w:szCs w:val="24"/>
        </w:rPr>
        <w:t xml:space="preserve">malaria </w:t>
      </w:r>
      <w:r w:rsidRPr="00724238">
        <w:rPr>
          <w:sz w:val="24"/>
          <w:szCs w:val="24"/>
        </w:rPr>
        <w:t xml:space="preserve">importation </w:t>
      </w:r>
      <w:r w:rsidR="00644C89" w:rsidRPr="00724238">
        <w:rPr>
          <w:sz w:val="24"/>
          <w:szCs w:val="24"/>
        </w:rPr>
        <w:t xml:space="preserve">due to </w:t>
      </w:r>
      <w:r w:rsidRPr="00724238">
        <w:rPr>
          <w:sz w:val="24"/>
          <w:szCs w:val="24"/>
        </w:rPr>
        <w:t>increased domestic and international travel</w:t>
      </w:r>
      <w:r w:rsidR="009D179C" w:rsidRPr="00724238">
        <w:rPr>
          <w:sz w:val="24"/>
          <w:szCs w:val="24"/>
        </w:rPr>
        <w:t xml:space="preserve"> </w:t>
      </w:r>
      <w:r w:rsidR="00E23EDF" w:rsidRPr="00CC0B9F">
        <w:rPr>
          <w:sz w:val="24"/>
          <w:szCs w:val="24"/>
          <w:vertAlign w:val="superscript"/>
        </w:rPr>
        <w:t>vii</w:t>
      </w:r>
      <w:r w:rsidR="0084092E" w:rsidRPr="00724238">
        <w:rPr>
          <w:sz w:val="24"/>
          <w:szCs w:val="24"/>
        </w:rPr>
        <w:t>.</w:t>
      </w:r>
      <w:r w:rsidR="0064157E" w:rsidRPr="00724238">
        <w:rPr>
          <w:sz w:val="24"/>
          <w:szCs w:val="24"/>
        </w:rPr>
        <w:t xml:space="preserve"> </w:t>
      </w:r>
      <w:r w:rsidRPr="00724238">
        <w:rPr>
          <w:sz w:val="24"/>
          <w:szCs w:val="24"/>
        </w:rPr>
        <w:t xml:space="preserve">In </w:t>
      </w:r>
      <w:r w:rsidR="00264099" w:rsidRPr="00724238">
        <w:rPr>
          <w:sz w:val="24"/>
          <w:szCs w:val="24"/>
        </w:rPr>
        <w:t>this</w:t>
      </w:r>
      <w:r w:rsidRPr="00724238">
        <w:rPr>
          <w:sz w:val="24"/>
          <w:szCs w:val="24"/>
        </w:rPr>
        <w:t xml:space="preserve"> context, </w:t>
      </w:r>
      <w:r w:rsidR="0064157E" w:rsidRPr="00724238">
        <w:rPr>
          <w:sz w:val="24"/>
          <w:szCs w:val="24"/>
        </w:rPr>
        <w:t xml:space="preserve">while </w:t>
      </w:r>
      <w:r w:rsidR="00EB0A94" w:rsidRPr="00724238">
        <w:rPr>
          <w:sz w:val="24"/>
          <w:szCs w:val="24"/>
        </w:rPr>
        <w:t xml:space="preserve">the Committee emphasized </w:t>
      </w:r>
      <w:r w:rsidR="0064157E" w:rsidRPr="00724238">
        <w:rPr>
          <w:sz w:val="24"/>
          <w:szCs w:val="24"/>
        </w:rPr>
        <w:t xml:space="preserve">registration in the official register “should be considered as an operational accomplishment, rather than as a guarantee of a permanent epidemiological situation” </w:t>
      </w:r>
      <w:r w:rsidR="0064157E" w:rsidRPr="00724238">
        <w:rPr>
          <w:sz w:val="24"/>
          <w:szCs w:val="24"/>
          <w:vertAlign w:val="superscript"/>
        </w:rPr>
        <w:t>viii</w:t>
      </w:r>
      <w:r w:rsidR="0064157E" w:rsidRPr="00724238">
        <w:rPr>
          <w:sz w:val="24"/>
          <w:szCs w:val="24"/>
        </w:rPr>
        <w:t xml:space="preserve">, the probability that the malaria-free status could be maintained should be assessed. </w:t>
      </w:r>
      <w:r w:rsidR="00DF523A" w:rsidRPr="00724238">
        <w:rPr>
          <w:sz w:val="24"/>
          <w:szCs w:val="24"/>
        </w:rPr>
        <w:t>A</w:t>
      </w:r>
      <w:r w:rsidR="0064157E" w:rsidRPr="00724238">
        <w:rPr>
          <w:sz w:val="24"/>
          <w:szCs w:val="24"/>
        </w:rPr>
        <w:t xml:space="preserve">nother criterion for certification: a detailed plan for vigilance activities to maintain the achieved malaria elimination tailored to the local context and updated regularly to accommodate changes in </w:t>
      </w:r>
      <w:r w:rsidR="0064157E" w:rsidRPr="00910094">
        <w:rPr>
          <w:b/>
          <w:sz w:val="24"/>
          <w:szCs w:val="24"/>
        </w:rPr>
        <w:t>receptivity</w:t>
      </w:r>
      <w:r w:rsidR="0064157E" w:rsidRPr="00724238">
        <w:rPr>
          <w:sz w:val="24"/>
          <w:szCs w:val="24"/>
        </w:rPr>
        <w:t xml:space="preserve"> and </w:t>
      </w:r>
      <w:r w:rsidR="0064157E" w:rsidRPr="00910094">
        <w:rPr>
          <w:b/>
          <w:sz w:val="24"/>
          <w:szCs w:val="24"/>
        </w:rPr>
        <w:t>vulnerability</w:t>
      </w:r>
      <w:r w:rsidR="0064157E" w:rsidRPr="00724238">
        <w:rPr>
          <w:sz w:val="24"/>
          <w:szCs w:val="24"/>
        </w:rPr>
        <w:t xml:space="preserve"> was added. </w:t>
      </w:r>
      <w:r w:rsidR="00A76E03" w:rsidRPr="00724238">
        <w:rPr>
          <w:sz w:val="24"/>
          <w:szCs w:val="24"/>
        </w:rPr>
        <w:t>Thus,</w:t>
      </w:r>
      <w:r w:rsidR="00526010" w:rsidRPr="00724238">
        <w:rPr>
          <w:sz w:val="24"/>
          <w:szCs w:val="24"/>
        </w:rPr>
        <w:t xml:space="preserve"> </w:t>
      </w:r>
      <w:r w:rsidRPr="00724238">
        <w:rPr>
          <w:sz w:val="24"/>
          <w:szCs w:val="24"/>
        </w:rPr>
        <w:t>the basis of the WHO criteria for malaria elimination</w:t>
      </w:r>
      <w:r w:rsidR="00264099" w:rsidRPr="00724238">
        <w:rPr>
          <w:sz w:val="24"/>
          <w:szCs w:val="24"/>
        </w:rPr>
        <w:t xml:space="preserve"> </w:t>
      </w:r>
      <w:r w:rsidR="00526010" w:rsidRPr="00724238">
        <w:rPr>
          <w:sz w:val="24"/>
          <w:szCs w:val="24"/>
        </w:rPr>
        <w:t xml:space="preserve">was formed. </w:t>
      </w:r>
      <w:r w:rsidR="008F39EC" w:rsidRPr="00724238">
        <w:rPr>
          <w:rFonts w:ascii="Calibri" w:eastAsia="SimSun" w:hAnsi="Calibri" w:cs="Arial"/>
          <w:sz w:val="24"/>
          <w:szCs w:val="24"/>
        </w:rPr>
        <w:t xml:space="preserve">Key changes of criteria for WHO certification of malaria elimination and WHO terminologies relevant to certification are summarized in </w:t>
      </w:r>
      <w:r w:rsidR="00C02999" w:rsidRPr="00724238">
        <w:rPr>
          <w:rFonts w:ascii="Calibri" w:eastAsia="SimSun" w:hAnsi="Calibri" w:cs="Arial"/>
          <w:sz w:val="24"/>
          <w:szCs w:val="24"/>
        </w:rPr>
        <w:t xml:space="preserve">Table S1 </w:t>
      </w:r>
      <w:r w:rsidR="008F39EC" w:rsidRPr="00724238">
        <w:rPr>
          <w:rFonts w:ascii="Calibri" w:eastAsia="SimSun" w:hAnsi="Calibri" w:cs="Arial"/>
          <w:sz w:val="24"/>
          <w:szCs w:val="24"/>
        </w:rPr>
        <w:t>and</w:t>
      </w:r>
      <w:r w:rsidR="00920D02" w:rsidRPr="00724238">
        <w:rPr>
          <w:rFonts w:ascii="Calibri" w:eastAsia="SimSun" w:hAnsi="Calibri" w:cs="Arial"/>
          <w:sz w:val="24"/>
          <w:szCs w:val="24"/>
        </w:rPr>
        <w:t xml:space="preserve"> the</w:t>
      </w:r>
      <w:r w:rsidR="008F39EC" w:rsidRPr="00724238">
        <w:rPr>
          <w:rFonts w:ascii="Calibri" w:eastAsia="SimSun" w:hAnsi="Calibri" w:cs="Arial"/>
          <w:sz w:val="24"/>
          <w:szCs w:val="24"/>
        </w:rPr>
        <w:t xml:space="preserve"> Glossary respectively.</w:t>
      </w:r>
    </w:p>
    <w:p w:rsidR="00942669" w:rsidRPr="00724238" w:rsidRDefault="00C86976" w:rsidP="00724238">
      <w:pPr>
        <w:spacing w:line="480" w:lineRule="auto"/>
        <w:rPr>
          <w:sz w:val="24"/>
          <w:szCs w:val="24"/>
        </w:rPr>
      </w:pPr>
      <w:r w:rsidRPr="00724238">
        <w:rPr>
          <w:sz w:val="24"/>
          <w:szCs w:val="24"/>
        </w:rPr>
        <w:t>T</w:t>
      </w:r>
      <w:r w:rsidR="00DA75AD" w:rsidRPr="00724238">
        <w:rPr>
          <w:sz w:val="24"/>
          <w:szCs w:val="24"/>
        </w:rPr>
        <w:t xml:space="preserve">he recommendations </w:t>
      </w:r>
      <w:r w:rsidRPr="00724238">
        <w:rPr>
          <w:sz w:val="24"/>
          <w:szCs w:val="24"/>
        </w:rPr>
        <w:t xml:space="preserve">from the Expert Committees </w:t>
      </w:r>
      <w:r w:rsidR="00DA75AD" w:rsidRPr="00724238">
        <w:rPr>
          <w:sz w:val="24"/>
          <w:szCs w:val="24"/>
        </w:rPr>
        <w:t xml:space="preserve">on criteria of </w:t>
      </w:r>
      <w:r w:rsidR="00B86CD7" w:rsidRPr="00724238">
        <w:rPr>
          <w:sz w:val="24"/>
          <w:szCs w:val="24"/>
        </w:rPr>
        <w:t xml:space="preserve">certification of </w:t>
      </w:r>
      <w:r w:rsidR="00364CE2" w:rsidRPr="00724238">
        <w:rPr>
          <w:sz w:val="24"/>
          <w:szCs w:val="24"/>
        </w:rPr>
        <w:t xml:space="preserve">malaria </w:t>
      </w:r>
      <w:r w:rsidR="00DA75AD" w:rsidRPr="00724238">
        <w:rPr>
          <w:sz w:val="24"/>
          <w:szCs w:val="24"/>
        </w:rPr>
        <w:t>elimination</w:t>
      </w:r>
      <w:r w:rsidR="00AF3634" w:rsidRPr="00724238">
        <w:rPr>
          <w:sz w:val="24"/>
          <w:szCs w:val="24"/>
        </w:rPr>
        <w:t xml:space="preserve"> </w:t>
      </w:r>
      <w:r w:rsidR="004B3B51" w:rsidRPr="00724238">
        <w:rPr>
          <w:sz w:val="24"/>
          <w:szCs w:val="24"/>
        </w:rPr>
        <w:t xml:space="preserve">evolved </w:t>
      </w:r>
      <w:r w:rsidR="00B86078" w:rsidRPr="00724238">
        <w:rPr>
          <w:sz w:val="24"/>
          <w:szCs w:val="24"/>
        </w:rPr>
        <w:t xml:space="preserve">from </w:t>
      </w:r>
      <w:r w:rsidR="004B3B51" w:rsidRPr="00724238">
        <w:rPr>
          <w:sz w:val="24"/>
          <w:szCs w:val="24"/>
        </w:rPr>
        <w:t>experiences and setbacks o</w:t>
      </w:r>
      <w:r w:rsidR="00B86078" w:rsidRPr="00724238">
        <w:rPr>
          <w:sz w:val="24"/>
          <w:szCs w:val="24"/>
        </w:rPr>
        <w:t xml:space="preserve">f </w:t>
      </w:r>
      <w:r w:rsidR="00920D02" w:rsidRPr="00724238">
        <w:rPr>
          <w:sz w:val="24"/>
          <w:szCs w:val="24"/>
        </w:rPr>
        <w:t xml:space="preserve">the </w:t>
      </w:r>
      <w:r w:rsidR="00B86078" w:rsidRPr="00724238">
        <w:rPr>
          <w:sz w:val="24"/>
          <w:szCs w:val="24"/>
        </w:rPr>
        <w:t>eradication programmes</w:t>
      </w:r>
      <w:r w:rsidR="00C3609F" w:rsidRPr="00724238">
        <w:rPr>
          <w:sz w:val="24"/>
          <w:szCs w:val="24"/>
        </w:rPr>
        <w:t xml:space="preserve">, </w:t>
      </w:r>
      <w:r w:rsidR="00F53C8F" w:rsidRPr="00724238">
        <w:rPr>
          <w:sz w:val="24"/>
          <w:szCs w:val="24"/>
        </w:rPr>
        <w:t>and on the basis of contemporaneous</w:t>
      </w:r>
      <w:r w:rsidR="00C3609F" w:rsidRPr="00724238">
        <w:rPr>
          <w:sz w:val="24"/>
          <w:szCs w:val="24"/>
        </w:rPr>
        <w:t xml:space="preserve"> understanding on </w:t>
      </w:r>
      <w:r w:rsidR="00F53C8F" w:rsidRPr="00724238">
        <w:rPr>
          <w:sz w:val="24"/>
          <w:szCs w:val="24"/>
        </w:rPr>
        <w:t xml:space="preserve">elimination and maintaining elimination. </w:t>
      </w:r>
      <w:r w:rsidR="008919F2" w:rsidRPr="00724238">
        <w:rPr>
          <w:sz w:val="24"/>
          <w:szCs w:val="24"/>
        </w:rPr>
        <w:t>After GMEP t</w:t>
      </w:r>
      <w:r w:rsidR="004142BA" w:rsidRPr="00724238">
        <w:rPr>
          <w:sz w:val="24"/>
          <w:szCs w:val="24"/>
        </w:rPr>
        <w:t>he criteria</w:t>
      </w:r>
      <w:r w:rsidR="00B86078" w:rsidRPr="00724238">
        <w:rPr>
          <w:sz w:val="24"/>
          <w:szCs w:val="24"/>
        </w:rPr>
        <w:t xml:space="preserve"> </w:t>
      </w:r>
      <w:r w:rsidR="004142BA" w:rsidRPr="00724238">
        <w:rPr>
          <w:sz w:val="24"/>
          <w:szCs w:val="24"/>
        </w:rPr>
        <w:t xml:space="preserve">have been </w:t>
      </w:r>
      <w:r w:rsidR="00D25624" w:rsidRPr="00724238">
        <w:rPr>
          <w:sz w:val="24"/>
          <w:szCs w:val="24"/>
        </w:rPr>
        <w:t>evolved</w:t>
      </w:r>
      <w:r w:rsidR="004142BA" w:rsidRPr="00724238">
        <w:rPr>
          <w:sz w:val="24"/>
          <w:szCs w:val="24"/>
        </w:rPr>
        <w:t xml:space="preserve"> only slightly</w:t>
      </w:r>
      <w:r w:rsidR="009D179C" w:rsidRPr="00724238">
        <w:rPr>
          <w:sz w:val="24"/>
          <w:szCs w:val="24"/>
        </w:rPr>
        <w:t xml:space="preserve"> </w:t>
      </w:r>
      <w:r w:rsidR="0020217A" w:rsidRPr="00724238">
        <w:rPr>
          <w:sz w:val="24"/>
          <w:szCs w:val="24"/>
        </w:rPr>
        <w:t>[</w:t>
      </w:r>
      <w:r w:rsidR="00920D02" w:rsidRPr="00724238">
        <w:rPr>
          <w:sz w:val="24"/>
          <w:szCs w:val="24"/>
        </w:rPr>
        <w:t>2</w:t>
      </w:r>
      <w:r w:rsidR="00C3556E" w:rsidRPr="00724238">
        <w:rPr>
          <w:sz w:val="24"/>
          <w:szCs w:val="24"/>
        </w:rPr>
        <w:t>2</w:t>
      </w:r>
      <w:r w:rsidR="004142BA" w:rsidRPr="00724238">
        <w:rPr>
          <w:sz w:val="24"/>
          <w:szCs w:val="24"/>
        </w:rPr>
        <w:t xml:space="preserve">] but </w:t>
      </w:r>
      <w:r w:rsidR="009948E1" w:rsidRPr="00724238">
        <w:rPr>
          <w:sz w:val="24"/>
          <w:szCs w:val="24"/>
        </w:rPr>
        <w:t>a major endeavor has been t</w:t>
      </w:r>
      <w:r w:rsidR="003B0E7C" w:rsidRPr="00724238">
        <w:rPr>
          <w:sz w:val="24"/>
          <w:szCs w:val="24"/>
        </w:rPr>
        <w:t>o</w:t>
      </w:r>
      <w:r w:rsidR="004142BA" w:rsidRPr="00724238">
        <w:rPr>
          <w:sz w:val="24"/>
          <w:szCs w:val="24"/>
        </w:rPr>
        <w:t xml:space="preserve"> </w:t>
      </w:r>
      <w:r w:rsidR="00F94498" w:rsidRPr="00724238">
        <w:rPr>
          <w:sz w:val="24"/>
          <w:szCs w:val="24"/>
        </w:rPr>
        <w:t>illustrate</w:t>
      </w:r>
      <w:r w:rsidR="004142BA" w:rsidRPr="00724238">
        <w:rPr>
          <w:sz w:val="24"/>
          <w:szCs w:val="24"/>
        </w:rPr>
        <w:t xml:space="preserve"> and </w:t>
      </w:r>
      <w:r w:rsidR="00F94498" w:rsidRPr="00724238">
        <w:rPr>
          <w:sz w:val="24"/>
          <w:szCs w:val="24"/>
        </w:rPr>
        <w:t xml:space="preserve">to </w:t>
      </w:r>
      <w:r w:rsidR="004142BA" w:rsidRPr="00724238">
        <w:rPr>
          <w:sz w:val="24"/>
          <w:szCs w:val="24"/>
        </w:rPr>
        <w:t>operationalize these criteria</w:t>
      </w:r>
      <w:r w:rsidR="009948E1" w:rsidRPr="00724238">
        <w:rPr>
          <w:sz w:val="24"/>
          <w:szCs w:val="24"/>
        </w:rPr>
        <w:t xml:space="preserve"> so that they can be applied </w:t>
      </w:r>
      <w:r w:rsidR="008919F2" w:rsidRPr="00724238">
        <w:rPr>
          <w:sz w:val="24"/>
          <w:szCs w:val="24"/>
        </w:rPr>
        <w:t>in the field</w:t>
      </w:r>
      <w:r w:rsidR="004142BA" w:rsidRPr="00724238">
        <w:rPr>
          <w:sz w:val="24"/>
          <w:szCs w:val="24"/>
        </w:rPr>
        <w:t xml:space="preserve">. </w:t>
      </w:r>
      <w:r w:rsidRPr="00724238">
        <w:rPr>
          <w:sz w:val="24"/>
          <w:szCs w:val="24"/>
        </w:rPr>
        <w:t>Progress has been made in some areas</w:t>
      </w:r>
      <w:r w:rsidR="009948E1" w:rsidRPr="00724238">
        <w:rPr>
          <w:sz w:val="24"/>
          <w:szCs w:val="24"/>
        </w:rPr>
        <w:t>,</w:t>
      </w:r>
      <w:r w:rsidRPr="00724238">
        <w:rPr>
          <w:sz w:val="24"/>
          <w:szCs w:val="24"/>
        </w:rPr>
        <w:t xml:space="preserve"> e.g.</w:t>
      </w:r>
      <w:r w:rsidR="004142BA" w:rsidRPr="00724238">
        <w:rPr>
          <w:sz w:val="24"/>
          <w:szCs w:val="24"/>
        </w:rPr>
        <w:t xml:space="preserve"> </w:t>
      </w:r>
      <w:r w:rsidR="004155C2" w:rsidRPr="00724238">
        <w:rPr>
          <w:sz w:val="24"/>
          <w:szCs w:val="24"/>
        </w:rPr>
        <w:t>clear</w:t>
      </w:r>
      <w:r w:rsidRPr="00724238">
        <w:rPr>
          <w:sz w:val="24"/>
          <w:szCs w:val="24"/>
        </w:rPr>
        <w:t>er</w:t>
      </w:r>
      <w:r w:rsidR="004155C2" w:rsidRPr="00724238">
        <w:rPr>
          <w:sz w:val="24"/>
          <w:szCs w:val="24"/>
        </w:rPr>
        <w:t xml:space="preserve"> guidance on quality </w:t>
      </w:r>
      <w:r w:rsidR="00B86CD7" w:rsidRPr="00724238">
        <w:rPr>
          <w:sz w:val="24"/>
          <w:szCs w:val="24"/>
        </w:rPr>
        <w:t xml:space="preserve">assurance </w:t>
      </w:r>
      <w:r w:rsidR="004155C2" w:rsidRPr="00724238">
        <w:rPr>
          <w:sz w:val="24"/>
          <w:szCs w:val="24"/>
        </w:rPr>
        <w:t>of microscop</w:t>
      </w:r>
      <w:r w:rsidRPr="00724238">
        <w:rPr>
          <w:sz w:val="24"/>
          <w:szCs w:val="24"/>
        </w:rPr>
        <w:t>ical</w:t>
      </w:r>
      <w:r w:rsidR="004155C2" w:rsidRPr="00724238">
        <w:rPr>
          <w:sz w:val="24"/>
          <w:szCs w:val="24"/>
        </w:rPr>
        <w:t xml:space="preserve"> diagnosis is available</w:t>
      </w:r>
      <w:r w:rsidR="009D179C" w:rsidRPr="00724238">
        <w:rPr>
          <w:sz w:val="24"/>
          <w:szCs w:val="24"/>
        </w:rPr>
        <w:t xml:space="preserve"> </w:t>
      </w:r>
      <w:r w:rsidR="00920D02" w:rsidRPr="00724238">
        <w:rPr>
          <w:sz w:val="24"/>
          <w:szCs w:val="24"/>
        </w:rPr>
        <w:t>[</w:t>
      </w:r>
      <w:r w:rsidR="00920D02" w:rsidRPr="00724238">
        <w:rPr>
          <w:rStyle w:val="EndnoteReference"/>
          <w:sz w:val="24"/>
          <w:szCs w:val="24"/>
          <w:vertAlign w:val="baseline"/>
        </w:rPr>
        <w:endnoteReference w:id="12"/>
      </w:r>
      <w:r w:rsidR="00920D02" w:rsidRPr="00724238">
        <w:rPr>
          <w:sz w:val="24"/>
          <w:szCs w:val="24"/>
        </w:rPr>
        <w:t>]</w:t>
      </w:r>
      <w:r w:rsidR="004155C2" w:rsidRPr="00724238">
        <w:rPr>
          <w:sz w:val="24"/>
          <w:szCs w:val="24"/>
        </w:rPr>
        <w:t xml:space="preserve">. </w:t>
      </w:r>
      <w:r w:rsidR="00F53C8F" w:rsidRPr="00724238">
        <w:rPr>
          <w:sz w:val="24"/>
          <w:szCs w:val="24"/>
        </w:rPr>
        <w:t>P</w:t>
      </w:r>
      <w:r w:rsidR="00C3609F" w:rsidRPr="00724238">
        <w:rPr>
          <w:sz w:val="24"/>
          <w:szCs w:val="24"/>
        </w:rPr>
        <w:t xml:space="preserve">roof </w:t>
      </w:r>
      <w:r w:rsidR="0020217A" w:rsidRPr="00724238">
        <w:rPr>
          <w:sz w:val="24"/>
          <w:szCs w:val="24"/>
        </w:rPr>
        <w:t xml:space="preserve">of absence of indigenous transmission </w:t>
      </w:r>
      <w:r w:rsidR="00F81E59" w:rsidRPr="00724238">
        <w:rPr>
          <w:sz w:val="24"/>
          <w:szCs w:val="24"/>
        </w:rPr>
        <w:t xml:space="preserve">relies </w:t>
      </w:r>
      <w:r w:rsidR="00920D02" w:rsidRPr="00724238">
        <w:rPr>
          <w:sz w:val="24"/>
          <w:szCs w:val="24"/>
        </w:rPr>
        <w:t xml:space="preserve">largely </w:t>
      </w:r>
      <w:r w:rsidR="00F81E59" w:rsidRPr="00724238">
        <w:rPr>
          <w:sz w:val="24"/>
          <w:szCs w:val="24"/>
        </w:rPr>
        <w:t>on</w:t>
      </w:r>
      <w:r w:rsidR="0020217A" w:rsidRPr="00724238">
        <w:rPr>
          <w:sz w:val="24"/>
          <w:szCs w:val="24"/>
        </w:rPr>
        <w:t xml:space="preserve"> </w:t>
      </w:r>
      <w:r w:rsidRPr="00724238">
        <w:rPr>
          <w:sz w:val="24"/>
          <w:szCs w:val="24"/>
        </w:rPr>
        <w:t>surveillance</w:t>
      </w:r>
      <w:r w:rsidR="0020217A" w:rsidRPr="00724238">
        <w:rPr>
          <w:sz w:val="24"/>
          <w:szCs w:val="24"/>
        </w:rPr>
        <w:t xml:space="preserve"> data</w:t>
      </w:r>
      <w:r w:rsidR="00B27CB3" w:rsidRPr="00724238">
        <w:rPr>
          <w:sz w:val="24"/>
          <w:szCs w:val="24"/>
        </w:rPr>
        <w:t xml:space="preserve"> </w:t>
      </w:r>
      <w:r w:rsidRPr="00724238">
        <w:rPr>
          <w:sz w:val="24"/>
          <w:szCs w:val="24"/>
        </w:rPr>
        <w:t xml:space="preserve">showing no indigenous cases occurring in the past three consecutive years and on </w:t>
      </w:r>
      <w:r w:rsidR="004E51E2" w:rsidRPr="00724238">
        <w:rPr>
          <w:sz w:val="24"/>
          <w:szCs w:val="24"/>
        </w:rPr>
        <w:t>the assessment of coverage and quality of surveillance</w:t>
      </w:r>
      <w:r w:rsidR="007A3180" w:rsidRPr="00724238">
        <w:rPr>
          <w:sz w:val="24"/>
          <w:szCs w:val="24"/>
        </w:rPr>
        <w:t xml:space="preserve">. </w:t>
      </w:r>
      <w:r w:rsidR="00DF523A" w:rsidRPr="00724238">
        <w:rPr>
          <w:sz w:val="24"/>
          <w:szCs w:val="24"/>
        </w:rPr>
        <w:t>Such method has proved to be satisfactory for certification of malaria elimination up till now</w:t>
      </w:r>
      <w:r w:rsidR="00903E94" w:rsidRPr="00724238">
        <w:rPr>
          <w:sz w:val="24"/>
          <w:szCs w:val="24"/>
        </w:rPr>
        <w:t xml:space="preserve">. </w:t>
      </w:r>
      <w:r w:rsidR="00DF523A" w:rsidRPr="00724238">
        <w:rPr>
          <w:sz w:val="24"/>
          <w:szCs w:val="24"/>
        </w:rPr>
        <w:t xml:space="preserve"> </w:t>
      </w:r>
      <w:r w:rsidR="00903E94" w:rsidRPr="00724238">
        <w:rPr>
          <w:sz w:val="24"/>
          <w:szCs w:val="24"/>
        </w:rPr>
        <w:t>The usage of other methods for certification,</w:t>
      </w:r>
      <w:r w:rsidR="00DF523A" w:rsidRPr="00724238">
        <w:rPr>
          <w:sz w:val="24"/>
          <w:szCs w:val="24"/>
        </w:rPr>
        <w:t xml:space="preserve"> including molecular analysis [</w:t>
      </w:r>
      <w:r w:rsidR="00DF523A" w:rsidRPr="00724238">
        <w:rPr>
          <w:rStyle w:val="EndnoteReference"/>
          <w:sz w:val="24"/>
          <w:szCs w:val="24"/>
          <w:vertAlign w:val="baseline"/>
        </w:rPr>
        <w:endnoteReference w:id="13"/>
      </w:r>
      <w:r w:rsidR="00DF523A" w:rsidRPr="00724238">
        <w:rPr>
          <w:sz w:val="24"/>
          <w:szCs w:val="24"/>
        </w:rPr>
        <w:t>] and serological methods [</w:t>
      </w:r>
      <w:r w:rsidR="00DF523A" w:rsidRPr="00724238">
        <w:rPr>
          <w:rStyle w:val="EndnoteReference"/>
          <w:sz w:val="24"/>
          <w:szCs w:val="24"/>
          <w:vertAlign w:val="baseline"/>
        </w:rPr>
        <w:endnoteReference w:id="14"/>
      </w:r>
      <w:r w:rsidR="00DF523A" w:rsidRPr="00724238">
        <w:rPr>
          <w:sz w:val="24"/>
          <w:szCs w:val="24"/>
        </w:rPr>
        <w:t xml:space="preserve">, </w:t>
      </w:r>
      <w:r w:rsidR="00DF523A" w:rsidRPr="00724238">
        <w:rPr>
          <w:rStyle w:val="EndnoteReference"/>
          <w:sz w:val="24"/>
          <w:szCs w:val="24"/>
          <w:vertAlign w:val="baseline"/>
        </w:rPr>
        <w:endnoteReference w:id="15"/>
      </w:r>
      <w:r w:rsidR="00DF523A" w:rsidRPr="00724238">
        <w:rPr>
          <w:sz w:val="24"/>
          <w:szCs w:val="24"/>
        </w:rPr>
        <w:t xml:space="preserve">], have been </w:t>
      </w:r>
      <w:r w:rsidR="00EB0A94" w:rsidRPr="00724238">
        <w:rPr>
          <w:sz w:val="24"/>
          <w:szCs w:val="24"/>
        </w:rPr>
        <w:t>suggested</w:t>
      </w:r>
      <w:r w:rsidR="00DF523A" w:rsidRPr="00724238">
        <w:rPr>
          <w:sz w:val="24"/>
          <w:szCs w:val="24"/>
        </w:rPr>
        <w:t xml:space="preserve">. </w:t>
      </w:r>
      <w:r w:rsidR="00D709ED" w:rsidRPr="00724238">
        <w:rPr>
          <w:sz w:val="24"/>
          <w:szCs w:val="24"/>
        </w:rPr>
        <w:t>M</w:t>
      </w:r>
      <w:r w:rsidR="008919F2" w:rsidRPr="00724238">
        <w:rPr>
          <w:sz w:val="24"/>
          <w:szCs w:val="24"/>
        </w:rPr>
        <w:t xml:space="preserve">olecular </w:t>
      </w:r>
      <w:r w:rsidRPr="00724238">
        <w:rPr>
          <w:sz w:val="24"/>
          <w:szCs w:val="24"/>
        </w:rPr>
        <w:t xml:space="preserve">analysis </w:t>
      </w:r>
      <w:r w:rsidR="00D709ED" w:rsidRPr="00724238">
        <w:rPr>
          <w:sz w:val="24"/>
          <w:szCs w:val="24"/>
        </w:rPr>
        <w:t>can</w:t>
      </w:r>
      <w:r w:rsidR="008919F2" w:rsidRPr="00724238">
        <w:rPr>
          <w:sz w:val="24"/>
          <w:szCs w:val="24"/>
        </w:rPr>
        <w:t xml:space="preserve"> help to identify the </w:t>
      </w:r>
      <w:r w:rsidR="00153FE4">
        <w:rPr>
          <w:sz w:val="24"/>
          <w:szCs w:val="24"/>
        </w:rPr>
        <w:t>geographic source</w:t>
      </w:r>
      <w:r w:rsidR="008919F2" w:rsidRPr="00724238">
        <w:rPr>
          <w:sz w:val="24"/>
          <w:szCs w:val="24"/>
        </w:rPr>
        <w:t xml:space="preserve"> of the parasite </w:t>
      </w:r>
      <w:r w:rsidR="00D709ED" w:rsidRPr="00724238">
        <w:rPr>
          <w:sz w:val="24"/>
          <w:szCs w:val="24"/>
        </w:rPr>
        <w:t xml:space="preserve">and </w:t>
      </w:r>
      <w:r w:rsidR="00903E94" w:rsidRPr="00724238">
        <w:rPr>
          <w:sz w:val="24"/>
          <w:szCs w:val="24"/>
        </w:rPr>
        <w:t>might be</w:t>
      </w:r>
      <w:r w:rsidRPr="00724238">
        <w:rPr>
          <w:sz w:val="24"/>
          <w:szCs w:val="24"/>
        </w:rPr>
        <w:t xml:space="preserve"> </w:t>
      </w:r>
      <w:r w:rsidR="00D709ED" w:rsidRPr="00724238">
        <w:rPr>
          <w:sz w:val="24"/>
          <w:szCs w:val="24"/>
        </w:rPr>
        <w:t xml:space="preserve">useful </w:t>
      </w:r>
      <w:r w:rsidR="007A3180" w:rsidRPr="00724238">
        <w:rPr>
          <w:sz w:val="24"/>
          <w:szCs w:val="24"/>
        </w:rPr>
        <w:t xml:space="preserve">when </w:t>
      </w:r>
      <w:r w:rsidRPr="00724238">
        <w:rPr>
          <w:sz w:val="24"/>
          <w:szCs w:val="24"/>
        </w:rPr>
        <w:t>tracing the source of infection is difficult by</w:t>
      </w:r>
      <w:r w:rsidR="007A3180" w:rsidRPr="00724238">
        <w:rPr>
          <w:sz w:val="24"/>
          <w:szCs w:val="24"/>
        </w:rPr>
        <w:t xml:space="preserve"> </w:t>
      </w:r>
      <w:r w:rsidR="009948E1" w:rsidRPr="00724238">
        <w:rPr>
          <w:sz w:val="24"/>
          <w:szCs w:val="24"/>
        </w:rPr>
        <w:t xml:space="preserve">epidemiological </w:t>
      </w:r>
      <w:r w:rsidR="00D709ED" w:rsidRPr="00724238">
        <w:rPr>
          <w:sz w:val="24"/>
          <w:szCs w:val="24"/>
        </w:rPr>
        <w:t>investigation.</w:t>
      </w:r>
      <w:r w:rsidR="00DF523A" w:rsidRPr="00724238">
        <w:rPr>
          <w:sz w:val="24"/>
          <w:szCs w:val="24"/>
        </w:rPr>
        <w:t xml:space="preserve"> </w:t>
      </w:r>
      <w:r w:rsidR="00EB0A94" w:rsidRPr="00724238">
        <w:rPr>
          <w:sz w:val="24"/>
          <w:szCs w:val="24"/>
        </w:rPr>
        <w:t>Serological methods are currently not suggested as an approach to support malaria elimination by WHO [22] partly due to an</w:t>
      </w:r>
      <w:r w:rsidR="00903E94" w:rsidRPr="00724238">
        <w:rPr>
          <w:sz w:val="24"/>
          <w:szCs w:val="24"/>
        </w:rPr>
        <w:t xml:space="preserve"> inconclusive result from </w:t>
      </w:r>
      <w:r w:rsidR="006B4CAF" w:rsidRPr="00724238">
        <w:rPr>
          <w:sz w:val="24"/>
          <w:szCs w:val="24"/>
        </w:rPr>
        <w:t>a</w:t>
      </w:r>
      <w:r w:rsidR="00903E94" w:rsidRPr="00724238">
        <w:rPr>
          <w:sz w:val="24"/>
          <w:szCs w:val="24"/>
        </w:rPr>
        <w:t xml:space="preserve"> WHO-led</w:t>
      </w:r>
      <w:r w:rsidR="006B4CAF" w:rsidRPr="00724238">
        <w:rPr>
          <w:sz w:val="24"/>
          <w:szCs w:val="24"/>
        </w:rPr>
        <w:t xml:space="preserve"> longitudinal sero-epidemiologic study in Tunisia</w:t>
      </w:r>
      <w:r w:rsidR="00903E94" w:rsidRPr="00724238">
        <w:rPr>
          <w:sz w:val="24"/>
          <w:szCs w:val="24"/>
        </w:rPr>
        <w:t>,</w:t>
      </w:r>
      <w:r w:rsidR="00F2482A" w:rsidRPr="00724238">
        <w:rPr>
          <w:sz w:val="24"/>
          <w:szCs w:val="24"/>
        </w:rPr>
        <w:t xml:space="preserve"> aiming to test the disappearing of malaria transmission</w:t>
      </w:r>
      <w:r w:rsidR="00FA6D2A" w:rsidRPr="00724238">
        <w:rPr>
          <w:sz w:val="24"/>
          <w:szCs w:val="24"/>
        </w:rPr>
        <w:t xml:space="preserve"> </w:t>
      </w:r>
      <w:r w:rsidR="000237BA" w:rsidRPr="00724238">
        <w:rPr>
          <w:sz w:val="24"/>
          <w:szCs w:val="24"/>
        </w:rPr>
        <w:t>[</w:t>
      </w:r>
      <w:r w:rsidR="006B4CAF" w:rsidRPr="00724238">
        <w:rPr>
          <w:rStyle w:val="EndnoteReference"/>
          <w:sz w:val="24"/>
          <w:szCs w:val="24"/>
          <w:vertAlign w:val="baseline"/>
        </w:rPr>
        <w:endnoteReference w:id="16"/>
      </w:r>
      <w:r w:rsidR="000237BA" w:rsidRPr="00724238">
        <w:rPr>
          <w:sz w:val="24"/>
          <w:szCs w:val="24"/>
        </w:rPr>
        <w:t>]</w:t>
      </w:r>
      <w:r w:rsidR="00EB0A94" w:rsidRPr="00724238">
        <w:rPr>
          <w:sz w:val="24"/>
          <w:szCs w:val="24"/>
        </w:rPr>
        <w:t>,</w:t>
      </w:r>
      <w:r w:rsidR="00903E94" w:rsidRPr="00724238">
        <w:rPr>
          <w:sz w:val="24"/>
          <w:szCs w:val="24"/>
        </w:rPr>
        <w:t xml:space="preserve"> and a</w:t>
      </w:r>
      <w:r w:rsidR="00B56AB2" w:rsidRPr="00724238">
        <w:rPr>
          <w:sz w:val="24"/>
          <w:szCs w:val="24"/>
        </w:rPr>
        <w:t xml:space="preserve"> s</w:t>
      </w:r>
      <w:r w:rsidR="000237BA" w:rsidRPr="00724238">
        <w:rPr>
          <w:sz w:val="24"/>
          <w:szCs w:val="24"/>
        </w:rPr>
        <w:t xml:space="preserve">imilar </w:t>
      </w:r>
      <w:r w:rsidR="004225C2" w:rsidRPr="00724238">
        <w:rPr>
          <w:sz w:val="24"/>
          <w:szCs w:val="24"/>
        </w:rPr>
        <w:t>comment</w:t>
      </w:r>
      <w:r w:rsidR="000237BA" w:rsidRPr="00724238">
        <w:rPr>
          <w:sz w:val="24"/>
          <w:szCs w:val="24"/>
        </w:rPr>
        <w:t xml:space="preserve"> on </w:t>
      </w:r>
      <w:r w:rsidR="00B56AB2" w:rsidRPr="00724238">
        <w:rPr>
          <w:sz w:val="24"/>
          <w:szCs w:val="24"/>
        </w:rPr>
        <w:t xml:space="preserve">the utility of </w:t>
      </w:r>
      <w:r w:rsidR="000237BA" w:rsidRPr="00724238">
        <w:rPr>
          <w:sz w:val="24"/>
          <w:szCs w:val="24"/>
        </w:rPr>
        <w:t>serolog</w:t>
      </w:r>
      <w:r w:rsidR="00E42D7B" w:rsidRPr="00724238">
        <w:rPr>
          <w:sz w:val="24"/>
          <w:szCs w:val="24"/>
        </w:rPr>
        <w:t xml:space="preserve">ical data </w:t>
      </w:r>
      <w:r w:rsidR="00903E94" w:rsidRPr="00724238">
        <w:rPr>
          <w:sz w:val="24"/>
          <w:szCs w:val="24"/>
        </w:rPr>
        <w:t xml:space="preserve">for certification </w:t>
      </w:r>
      <w:r w:rsidR="00F2482A" w:rsidRPr="00724238">
        <w:rPr>
          <w:sz w:val="24"/>
          <w:szCs w:val="24"/>
        </w:rPr>
        <w:t>during the certification evaluation mission</w:t>
      </w:r>
      <w:r w:rsidR="00903E94" w:rsidRPr="00724238">
        <w:rPr>
          <w:sz w:val="24"/>
          <w:szCs w:val="24"/>
        </w:rPr>
        <w:t xml:space="preserve"> to UAE</w:t>
      </w:r>
      <w:r w:rsidR="000237BA" w:rsidRPr="00724238">
        <w:rPr>
          <w:sz w:val="24"/>
          <w:szCs w:val="24"/>
        </w:rPr>
        <w:t xml:space="preserve">. </w:t>
      </w:r>
    </w:p>
    <w:p w:rsidR="00D8294A" w:rsidRPr="00724238" w:rsidRDefault="00882F7E" w:rsidP="00724238">
      <w:pPr>
        <w:spacing w:line="480" w:lineRule="auto"/>
        <w:rPr>
          <w:sz w:val="24"/>
          <w:szCs w:val="24"/>
        </w:rPr>
      </w:pPr>
      <w:r w:rsidRPr="00724238">
        <w:rPr>
          <w:sz w:val="24"/>
          <w:szCs w:val="24"/>
        </w:rPr>
        <w:t xml:space="preserve">It </w:t>
      </w:r>
      <w:r w:rsidR="00B27CB3" w:rsidRPr="00724238">
        <w:rPr>
          <w:sz w:val="24"/>
          <w:szCs w:val="24"/>
        </w:rPr>
        <w:t>remains</w:t>
      </w:r>
      <w:r w:rsidRPr="00724238">
        <w:rPr>
          <w:sz w:val="24"/>
          <w:szCs w:val="24"/>
        </w:rPr>
        <w:t xml:space="preserve"> challenging to assess the likelihood that </w:t>
      </w:r>
      <w:r w:rsidRPr="00910094">
        <w:rPr>
          <w:b/>
          <w:sz w:val="24"/>
          <w:szCs w:val="24"/>
        </w:rPr>
        <w:t>re-establishment of transmission</w:t>
      </w:r>
      <w:r w:rsidRPr="00724238">
        <w:rPr>
          <w:sz w:val="24"/>
          <w:szCs w:val="24"/>
        </w:rPr>
        <w:t xml:space="preserve"> can be prevented in a </w:t>
      </w:r>
      <w:r w:rsidR="00AA2F1B" w:rsidRPr="00724238">
        <w:rPr>
          <w:sz w:val="24"/>
          <w:szCs w:val="24"/>
        </w:rPr>
        <w:t xml:space="preserve">given </w:t>
      </w:r>
      <w:r w:rsidRPr="00724238">
        <w:rPr>
          <w:sz w:val="24"/>
          <w:szCs w:val="24"/>
        </w:rPr>
        <w:t>country</w:t>
      </w:r>
      <w:r w:rsidR="00663B5C" w:rsidRPr="00724238">
        <w:rPr>
          <w:sz w:val="24"/>
          <w:szCs w:val="24"/>
        </w:rPr>
        <w:t xml:space="preserve">, particularly </w:t>
      </w:r>
      <w:r w:rsidR="00520846" w:rsidRPr="00724238">
        <w:rPr>
          <w:sz w:val="24"/>
          <w:szCs w:val="24"/>
        </w:rPr>
        <w:t>those</w:t>
      </w:r>
      <w:r w:rsidR="00E309A1" w:rsidRPr="00724238">
        <w:rPr>
          <w:sz w:val="24"/>
          <w:szCs w:val="24"/>
        </w:rPr>
        <w:t xml:space="preserve"> </w:t>
      </w:r>
      <w:r w:rsidR="00AA2F1B" w:rsidRPr="00724238">
        <w:rPr>
          <w:sz w:val="24"/>
          <w:szCs w:val="24"/>
        </w:rPr>
        <w:t xml:space="preserve">countries </w:t>
      </w:r>
      <w:r w:rsidR="00E309A1" w:rsidRPr="00724238">
        <w:rPr>
          <w:sz w:val="24"/>
          <w:szCs w:val="24"/>
        </w:rPr>
        <w:t>located in</w:t>
      </w:r>
      <w:r w:rsidR="00AA2F1B" w:rsidRPr="00724238">
        <w:rPr>
          <w:sz w:val="24"/>
          <w:szCs w:val="24"/>
        </w:rPr>
        <w:t xml:space="preserve"> tropical </w:t>
      </w:r>
      <w:r w:rsidR="00E309A1" w:rsidRPr="00724238">
        <w:rPr>
          <w:sz w:val="24"/>
          <w:szCs w:val="24"/>
        </w:rPr>
        <w:t xml:space="preserve">or sub-tropical </w:t>
      </w:r>
      <w:r w:rsidR="00AA2F1B" w:rsidRPr="00724238">
        <w:rPr>
          <w:sz w:val="24"/>
          <w:szCs w:val="24"/>
        </w:rPr>
        <w:t>areas</w:t>
      </w:r>
      <w:r w:rsidR="00E42D7B" w:rsidRPr="00724238">
        <w:rPr>
          <w:sz w:val="24"/>
          <w:szCs w:val="24"/>
        </w:rPr>
        <w:t xml:space="preserve"> where </w:t>
      </w:r>
      <w:r w:rsidR="00E42D7B" w:rsidRPr="00910094">
        <w:rPr>
          <w:b/>
          <w:sz w:val="24"/>
          <w:szCs w:val="24"/>
        </w:rPr>
        <w:t>vectorial capacity</w:t>
      </w:r>
      <w:r w:rsidR="00A65104" w:rsidRPr="00724238">
        <w:rPr>
          <w:sz w:val="24"/>
          <w:szCs w:val="24"/>
        </w:rPr>
        <w:t xml:space="preserve"> </w:t>
      </w:r>
      <w:r w:rsidR="00E42D7B" w:rsidRPr="00724238">
        <w:rPr>
          <w:sz w:val="24"/>
          <w:szCs w:val="24"/>
        </w:rPr>
        <w:t>is high.</w:t>
      </w:r>
      <w:r w:rsidR="00AA2F1B" w:rsidRPr="00724238">
        <w:rPr>
          <w:sz w:val="24"/>
          <w:szCs w:val="24"/>
        </w:rPr>
        <w:t xml:space="preserve"> </w:t>
      </w:r>
      <w:r w:rsidR="00747E21" w:rsidRPr="00724238">
        <w:rPr>
          <w:sz w:val="24"/>
          <w:szCs w:val="24"/>
        </w:rPr>
        <w:t xml:space="preserve">On one hand, </w:t>
      </w:r>
      <w:r w:rsidR="00520846" w:rsidRPr="00724238">
        <w:rPr>
          <w:sz w:val="24"/>
          <w:szCs w:val="24"/>
        </w:rPr>
        <w:t xml:space="preserve">concepts of </w:t>
      </w:r>
      <w:r w:rsidRPr="00724238">
        <w:rPr>
          <w:sz w:val="24"/>
          <w:szCs w:val="24"/>
        </w:rPr>
        <w:t>receptivity</w:t>
      </w:r>
      <w:r w:rsidR="00747E21" w:rsidRPr="00724238">
        <w:rPr>
          <w:sz w:val="24"/>
          <w:szCs w:val="24"/>
        </w:rPr>
        <w:t xml:space="preserve">, </w:t>
      </w:r>
      <w:r w:rsidRPr="00724238">
        <w:rPr>
          <w:sz w:val="24"/>
          <w:szCs w:val="24"/>
        </w:rPr>
        <w:t>vulnerability</w:t>
      </w:r>
      <w:r w:rsidR="00A65104" w:rsidRPr="00724238">
        <w:rPr>
          <w:sz w:val="24"/>
          <w:szCs w:val="24"/>
        </w:rPr>
        <w:t xml:space="preserve"> </w:t>
      </w:r>
      <w:r w:rsidR="00B27CB3" w:rsidRPr="00724238">
        <w:rPr>
          <w:sz w:val="24"/>
          <w:szCs w:val="24"/>
        </w:rPr>
        <w:t xml:space="preserve">and </w:t>
      </w:r>
      <w:r w:rsidR="00747E21" w:rsidRPr="00724238">
        <w:rPr>
          <w:sz w:val="24"/>
          <w:szCs w:val="24"/>
        </w:rPr>
        <w:t>t</w:t>
      </w:r>
      <w:r w:rsidR="00B27CB3" w:rsidRPr="00724238">
        <w:rPr>
          <w:sz w:val="24"/>
          <w:szCs w:val="24"/>
        </w:rPr>
        <w:t>he risk of re-establishment</w:t>
      </w:r>
      <w:r w:rsidRPr="00724238">
        <w:rPr>
          <w:sz w:val="24"/>
          <w:szCs w:val="24"/>
        </w:rPr>
        <w:t xml:space="preserve">, </w:t>
      </w:r>
      <w:r w:rsidR="00520846" w:rsidRPr="00724238">
        <w:rPr>
          <w:sz w:val="24"/>
          <w:szCs w:val="24"/>
        </w:rPr>
        <w:t xml:space="preserve">initially </w:t>
      </w:r>
      <w:r w:rsidR="00C3609F" w:rsidRPr="00724238">
        <w:rPr>
          <w:sz w:val="24"/>
          <w:szCs w:val="24"/>
        </w:rPr>
        <w:t xml:space="preserve">developed during the GMEP, </w:t>
      </w:r>
      <w:r w:rsidRPr="00724238">
        <w:rPr>
          <w:sz w:val="24"/>
          <w:szCs w:val="24"/>
        </w:rPr>
        <w:t xml:space="preserve">have never been clearly defined </w:t>
      </w:r>
      <w:r w:rsidR="00920D02" w:rsidRPr="00724238">
        <w:rPr>
          <w:sz w:val="24"/>
          <w:szCs w:val="24"/>
        </w:rPr>
        <w:t xml:space="preserve">and </w:t>
      </w:r>
      <w:r w:rsidR="00663B5C" w:rsidRPr="00724238">
        <w:rPr>
          <w:sz w:val="24"/>
          <w:szCs w:val="24"/>
        </w:rPr>
        <w:t>hence the vigilant activities required are largely based on practical experiences</w:t>
      </w:r>
      <w:r w:rsidRPr="00724238">
        <w:rPr>
          <w:sz w:val="24"/>
          <w:szCs w:val="24"/>
        </w:rPr>
        <w:t xml:space="preserve">. </w:t>
      </w:r>
      <w:r w:rsidR="00ED0DD0" w:rsidRPr="00724238">
        <w:rPr>
          <w:sz w:val="24"/>
          <w:szCs w:val="24"/>
        </w:rPr>
        <w:t xml:space="preserve">Initially, </w:t>
      </w:r>
      <w:r w:rsidR="00E42D7B" w:rsidRPr="00724238">
        <w:rPr>
          <w:sz w:val="24"/>
          <w:szCs w:val="24"/>
        </w:rPr>
        <w:t>certification required a period of zero indige</w:t>
      </w:r>
      <w:r w:rsidR="00A05531" w:rsidRPr="00724238">
        <w:rPr>
          <w:sz w:val="24"/>
          <w:szCs w:val="24"/>
        </w:rPr>
        <w:t xml:space="preserve">nous cases for two years after </w:t>
      </w:r>
      <w:r w:rsidR="00E42D7B" w:rsidRPr="00724238">
        <w:rPr>
          <w:sz w:val="24"/>
          <w:szCs w:val="24"/>
        </w:rPr>
        <w:t>vector control had been withdrawn</w:t>
      </w:r>
      <w:r w:rsidR="00A05531" w:rsidRPr="00724238">
        <w:rPr>
          <w:sz w:val="24"/>
          <w:szCs w:val="24"/>
        </w:rPr>
        <w:t>,</w:t>
      </w:r>
      <w:r w:rsidR="00E42D7B" w:rsidRPr="00724238">
        <w:rPr>
          <w:sz w:val="24"/>
          <w:szCs w:val="24"/>
        </w:rPr>
        <w:t xml:space="preserve"> </w:t>
      </w:r>
      <w:r w:rsidR="00C3609F" w:rsidRPr="00724238">
        <w:rPr>
          <w:sz w:val="24"/>
          <w:szCs w:val="24"/>
        </w:rPr>
        <w:t>as stated in the 6</w:t>
      </w:r>
      <w:r w:rsidR="00C3609F" w:rsidRPr="00724238">
        <w:rPr>
          <w:sz w:val="24"/>
          <w:szCs w:val="24"/>
          <w:vertAlign w:val="superscript"/>
        </w:rPr>
        <w:t>th</w:t>
      </w:r>
      <w:r w:rsidR="00C3609F" w:rsidRPr="00724238">
        <w:rPr>
          <w:sz w:val="24"/>
          <w:szCs w:val="24"/>
        </w:rPr>
        <w:t xml:space="preserve"> Expert Committee report</w:t>
      </w:r>
      <w:r w:rsidR="00A05531" w:rsidRPr="00724238">
        <w:rPr>
          <w:sz w:val="24"/>
          <w:szCs w:val="24"/>
        </w:rPr>
        <w:t>. P</w:t>
      </w:r>
      <w:r w:rsidR="00ED0DD0" w:rsidRPr="00724238">
        <w:rPr>
          <w:sz w:val="24"/>
          <w:szCs w:val="24"/>
        </w:rPr>
        <w:t>resumably</w:t>
      </w:r>
      <w:r w:rsidR="00A05531" w:rsidRPr="00724238">
        <w:rPr>
          <w:sz w:val="24"/>
          <w:szCs w:val="24"/>
        </w:rPr>
        <w:t>, this criterion was</w:t>
      </w:r>
      <w:r w:rsidR="00ED0DD0" w:rsidRPr="00724238">
        <w:rPr>
          <w:sz w:val="24"/>
          <w:szCs w:val="24"/>
        </w:rPr>
        <w:t xml:space="preserve"> intend</w:t>
      </w:r>
      <w:r w:rsidR="00C3609F" w:rsidRPr="00724238">
        <w:rPr>
          <w:sz w:val="24"/>
          <w:szCs w:val="24"/>
        </w:rPr>
        <w:t>ed</w:t>
      </w:r>
      <w:r w:rsidR="00ED0DD0" w:rsidRPr="00724238">
        <w:rPr>
          <w:sz w:val="24"/>
          <w:szCs w:val="24"/>
        </w:rPr>
        <w:t xml:space="preserve"> to test </w:t>
      </w:r>
      <w:r w:rsidR="008A07CE" w:rsidRPr="00724238">
        <w:rPr>
          <w:sz w:val="24"/>
          <w:szCs w:val="24"/>
        </w:rPr>
        <w:t xml:space="preserve">the efficiency and capacity </w:t>
      </w:r>
      <w:r w:rsidR="00ED0DD0" w:rsidRPr="00724238">
        <w:rPr>
          <w:sz w:val="24"/>
          <w:szCs w:val="24"/>
        </w:rPr>
        <w:t xml:space="preserve">of </w:t>
      </w:r>
      <w:r w:rsidR="00A05531" w:rsidRPr="00724238">
        <w:rPr>
          <w:sz w:val="24"/>
          <w:szCs w:val="24"/>
        </w:rPr>
        <w:t xml:space="preserve">the </w:t>
      </w:r>
      <w:r w:rsidR="00ED0DD0" w:rsidRPr="00724238">
        <w:rPr>
          <w:sz w:val="24"/>
          <w:szCs w:val="24"/>
        </w:rPr>
        <w:t xml:space="preserve">health system </w:t>
      </w:r>
      <w:r w:rsidR="00A05531" w:rsidRPr="00724238">
        <w:rPr>
          <w:sz w:val="24"/>
          <w:szCs w:val="24"/>
        </w:rPr>
        <w:t>to</w:t>
      </w:r>
      <w:r w:rsidRPr="00724238">
        <w:rPr>
          <w:sz w:val="24"/>
          <w:szCs w:val="24"/>
        </w:rPr>
        <w:t xml:space="preserve"> detect and respon</w:t>
      </w:r>
      <w:r w:rsidR="00A05531" w:rsidRPr="00724238">
        <w:rPr>
          <w:sz w:val="24"/>
          <w:szCs w:val="24"/>
        </w:rPr>
        <w:t>d</w:t>
      </w:r>
      <w:r w:rsidRPr="00724238">
        <w:rPr>
          <w:sz w:val="24"/>
          <w:szCs w:val="24"/>
        </w:rPr>
        <w:t xml:space="preserve"> to imported cases and prevent onward transmission</w:t>
      </w:r>
      <w:r w:rsidR="008A07CE" w:rsidRPr="00724238">
        <w:rPr>
          <w:sz w:val="24"/>
          <w:szCs w:val="24"/>
        </w:rPr>
        <w:t xml:space="preserve">, without protection </w:t>
      </w:r>
      <w:r w:rsidR="00B56AB2" w:rsidRPr="00724238">
        <w:rPr>
          <w:sz w:val="24"/>
          <w:szCs w:val="24"/>
        </w:rPr>
        <w:t>from</w:t>
      </w:r>
      <w:r w:rsidR="008A07CE" w:rsidRPr="00724238">
        <w:rPr>
          <w:sz w:val="24"/>
          <w:szCs w:val="24"/>
        </w:rPr>
        <w:t xml:space="preserve"> </w:t>
      </w:r>
      <w:r w:rsidR="00A05531" w:rsidRPr="00724238">
        <w:rPr>
          <w:sz w:val="24"/>
          <w:szCs w:val="24"/>
        </w:rPr>
        <w:t>vector control</w:t>
      </w:r>
      <w:r w:rsidRPr="00724238">
        <w:rPr>
          <w:sz w:val="24"/>
          <w:szCs w:val="24"/>
        </w:rPr>
        <w:t xml:space="preserve">. However, </w:t>
      </w:r>
      <w:r w:rsidR="00ED0DD0" w:rsidRPr="00724238">
        <w:rPr>
          <w:sz w:val="24"/>
          <w:szCs w:val="24"/>
        </w:rPr>
        <w:t xml:space="preserve">experiences showed that </w:t>
      </w:r>
      <w:r w:rsidR="009D1C43" w:rsidRPr="00724238">
        <w:rPr>
          <w:sz w:val="24"/>
          <w:szCs w:val="24"/>
        </w:rPr>
        <w:t>withdraw</w:t>
      </w:r>
      <w:r w:rsidR="00C926F4">
        <w:rPr>
          <w:sz w:val="24"/>
          <w:szCs w:val="24"/>
        </w:rPr>
        <w:t>a</w:t>
      </w:r>
      <w:r w:rsidR="00F01CF5" w:rsidRPr="00724238">
        <w:rPr>
          <w:sz w:val="24"/>
          <w:szCs w:val="24"/>
        </w:rPr>
        <w:t>l of</w:t>
      </w:r>
      <w:r w:rsidR="009D1C43" w:rsidRPr="00724238">
        <w:rPr>
          <w:sz w:val="24"/>
          <w:szCs w:val="24"/>
        </w:rPr>
        <w:t xml:space="preserve"> vector control</w:t>
      </w:r>
      <w:r w:rsidR="00A05531" w:rsidRPr="00724238">
        <w:rPr>
          <w:sz w:val="24"/>
          <w:szCs w:val="24"/>
        </w:rPr>
        <w:t xml:space="preserve"> should be </w:t>
      </w:r>
      <w:r w:rsidR="00B56AB2" w:rsidRPr="00724238">
        <w:rPr>
          <w:sz w:val="24"/>
          <w:szCs w:val="24"/>
        </w:rPr>
        <w:t xml:space="preserve">approached </w:t>
      </w:r>
      <w:r w:rsidR="00A05531" w:rsidRPr="00724238">
        <w:rPr>
          <w:sz w:val="24"/>
          <w:szCs w:val="24"/>
        </w:rPr>
        <w:t>cautious</w:t>
      </w:r>
      <w:r w:rsidR="00B56AB2" w:rsidRPr="00724238">
        <w:rPr>
          <w:sz w:val="24"/>
          <w:szCs w:val="24"/>
        </w:rPr>
        <w:t>ly</w:t>
      </w:r>
      <w:r w:rsidR="00A05531" w:rsidRPr="00724238">
        <w:rPr>
          <w:sz w:val="24"/>
          <w:szCs w:val="24"/>
        </w:rPr>
        <w:t xml:space="preserve"> as it</w:t>
      </w:r>
      <w:r w:rsidR="009D1C43" w:rsidRPr="00724238">
        <w:rPr>
          <w:sz w:val="24"/>
          <w:szCs w:val="24"/>
        </w:rPr>
        <w:t xml:space="preserve"> might lead to resurgence </w:t>
      </w:r>
      <w:r w:rsidR="00ED0DD0" w:rsidRPr="00724238">
        <w:rPr>
          <w:sz w:val="24"/>
          <w:szCs w:val="24"/>
        </w:rPr>
        <w:t>in some areas where receptivity is high</w:t>
      </w:r>
      <w:r w:rsidR="00935E55" w:rsidRPr="00724238">
        <w:rPr>
          <w:sz w:val="24"/>
          <w:szCs w:val="24"/>
        </w:rPr>
        <w:t xml:space="preserve"> </w:t>
      </w:r>
      <w:r w:rsidR="009D0012" w:rsidRPr="00724238">
        <w:rPr>
          <w:sz w:val="24"/>
          <w:szCs w:val="24"/>
          <w:vertAlign w:val="superscript"/>
        </w:rPr>
        <w:t>ix</w:t>
      </w:r>
      <w:r w:rsidR="00A05531" w:rsidRPr="00724238">
        <w:rPr>
          <w:sz w:val="24"/>
          <w:szCs w:val="24"/>
        </w:rPr>
        <w:t xml:space="preserve">. </w:t>
      </w:r>
      <w:r w:rsidR="009D1C43" w:rsidRPr="00724238">
        <w:rPr>
          <w:sz w:val="24"/>
          <w:szCs w:val="24"/>
        </w:rPr>
        <w:t xml:space="preserve"> </w:t>
      </w:r>
      <w:r w:rsidR="00F01CF5" w:rsidRPr="00724238">
        <w:rPr>
          <w:sz w:val="24"/>
          <w:szCs w:val="24"/>
        </w:rPr>
        <w:t>D</w:t>
      </w:r>
      <w:r w:rsidR="00AA2F1B" w:rsidRPr="00724238">
        <w:rPr>
          <w:sz w:val="24"/>
          <w:szCs w:val="24"/>
        </w:rPr>
        <w:t xml:space="preserve">ata of </w:t>
      </w:r>
      <w:r w:rsidR="00D8294A" w:rsidRPr="00724238">
        <w:rPr>
          <w:sz w:val="24"/>
          <w:szCs w:val="24"/>
        </w:rPr>
        <w:t>infectivity</w:t>
      </w:r>
      <w:r w:rsidR="002221DA" w:rsidRPr="00724238">
        <w:rPr>
          <w:sz w:val="24"/>
          <w:szCs w:val="24"/>
        </w:rPr>
        <w:t xml:space="preserve"> of plasmodium to </w:t>
      </w:r>
      <w:r w:rsidR="00A05531" w:rsidRPr="00724238">
        <w:rPr>
          <w:sz w:val="24"/>
          <w:szCs w:val="24"/>
        </w:rPr>
        <w:t>local</w:t>
      </w:r>
      <w:r w:rsidR="002221DA" w:rsidRPr="00724238">
        <w:rPr>
          <w:sz w:val="24"/>
          <w:szCs w:val="24"/>
        </w:rPr>
        <w:t xml:space="preserve"> specie</w:t>
      </w:r>
      <w:r w:rsidR="00A05531" w:rsidRPr="00724238">
        <w:rPr>
          <w:sz w:val="24"/>
          <w:szCs w:val="24"/>
        </w:rPr>
        <w:t>s</w:t>
      </w:r>
      <w:r w:rsidR="002221DA" w:rsidRPr="00724238">
        <w:rPr>
          <w:sz w:val="24"/>
          <w:szCs w:val="24"/>
        </w:rPr>
        <w:t xml:space="preserve"> of Anopheline </w:t>
      </w:r>
      <w:r w:rsidR="00B56AB2" w:rsidRPr="00724238">
        <w:rPr>
          <w:sz w:val="24"/>
          <w:szCs w:val="24"/>
        </w:rPr>
        <w:t>can</w:t>
      </w:r>
      <w:r w:rsidR="00A05531" w:rsidRPr="00724238">
        <w:rPr>
          <w:sz w:val="24"/>
          <w:szCs w:val="24"/>
        </w:rPr>
        <w:t xml:space="preserve"> </w:t>
      </w:r>
      <w:r w:rsidR="00D8294A" w:rsidRPr="00724238">
        <w:rPr>
          <w:sz w:val="24"/>
          <w:szCs w:val="24"/>
        </w:rPr>
        <w:t>provide valuable information</w:t>
      </w:r>
      <w:r w:rsidR="008E31F4" w:rsidRPr="00724238">
        <w:rPr>
          <w:sz w:val="24"/>
          <w:szCs w:val="24"/>
        </w:rPr>
        <w:t xml:space="preserve"> </w:t>
      </w:r>
      <w:r w:rsidR="00A05531" w:rsidRPr="00724238">
        <w:rPr>
          <w:sz w:val="24"/>
          <w:szCs w:val="24"/>
        </w:rPr>
        <w:t>on this aspect</w:t>
      </w:r>
      <w:r w:rsidR="00CC0427" w:rsidRPr="00724238">
        <w:rPr>
          <w:sz w:val="24"/>
          <w:szCs w:val="24"/>
        </w:rPr>
        <w:t xml:space="preserve"> </w:t>
      </w:r>
      <w:r w:rsidR="00B56AB2" w:rsidRPr="00724238">
        <w:rPr>
          <w:sz w:val="24"/>
          <w:szCs w:val="24"/>
        </w:rPr>
        <w:t xml:space="preserve">as there may be geographical differences in susceptibility to infection within the same species </w:t>
      </w:r>
      <w:r w:rsidR="004F03D9" w:rsidRPr="00724238">
        <w:rPr>
          <w:sz w:val="24"/>
          <w:szCs w:val="24"/>
        </w:rPr>
        <w:t>[</w:t>
      </w:r>
      <w:r w:rsidR="004F03D9" w:rsidRPr="00724238">
        <w:rPr>
          <w:rStyle w:val="EndnoteReference"/>
          <w:sz w:val="24"/>
          <w:szCs w:val="24"/>
          <w:vertAlign w:val="baseline"/>
        </w:rPr>
        <w:endnoteReference w:id="17"/>
      </w:r>
      <w:r w:rsidR="004F03D9" w:rsidRPr="00724238">
        <w:rPr>
          <w:sz w:val="24"/>
          <w:szCs w:val="24"/>
        </w:rPr>
        <w:t>]</w:t>
      </w:r>
      <w:r w:rsidR="00A05531" w:rsidRPr="00724238">
        <w:rPr>
          <w:sz w:val="24"/>
          <w:szCs w:val="24"/>
        </w:rPr>
        <w:t xml:space="preserve"> </w:t>
      </w:r>
      <w:r w:rsidR="00B56AB2" w:rsidRPr="00724238">
        <w:rPr>
          <w:sz w:val="24"/>
          <w:szCs w:val="24"/>
        </w:rPr>
        <w:t>and</w:t>
      </w:r>
      <w:r w:rsidR="00A05531" w:rsidRPr="00724238">
        <w:rPr>
          <w:sz w:val="24"/>
          <w:szCs w:val="24"/>
        </w:rPr>
        <w:t xml:space="preserve"> studies should be encouraged</w:t>
      </w:r>
      <w:r w:rsidR="00D004FC" w:rsidRPr="00724238">
        <w:rPr>
          <w:sz w:val="24"/>
          <w:szCs w:val="24"/>
        </w:rPr>
        <w:t xml:space="preserve"> to generate more data</w:t>
      </w:r>
      <w:r w:rsidR="00B56AB2" w:rsidRPr="00724238">
        <w:rPr>
          <w:sz w:val="24"/>
          <w:szCs w:val="24"/>
        </w:rPr>
        <w:t xml:space="preserve"> in this area</w:t>
      </w:r>
      <w:r w:rsidR="00D8294A" w:rsidRPr="00724238">
        <w:rPr>
          <w:sz w:val="24"/>
          <w:szCs w:val="24"/>
        </w:rPr>
        <w:t>.</w:t>
      </w:r>
      <w:r w:rsidR="00AA2F1B" w:rsidRPr="00724238">
        <w:rPr>
          <w:sz w:val="24"/>
          <w:szCs w:val="24"/>
        </w:rPr>
        <w:t xml:space="preserve">  </w:t>
      </w:r>
      <w:r w:rsidR="00D8294A" w:rsidRPr="00724238">
        <w:rPr>
          <w:sz w:val="24"/>
          <w:szCs w:val="24"/>
        </w:rPr>
        <w:t xml:space="preserve">On the other hand, </w:t>
      </w:r>
      <w:r w:rsidR="00745185" w:rsidRPr="00724238">
        <w:rPr>
          <w:sz w:val="24"/>
          <w:szCs w:val="24"/>
        </w:rPr>
        <w:t xml:space="preserve">at </w:t>
      </w:r>
      <w:r w:rsidR="00D8294A" w:rsidRPr="00724238">
        <w:rPr>
          <w:sz w:val="24"/>
          <w:szCs w:val="24"/>
        </w:rPr>
        <w:t xml:space="preserve">the time </w:t>
      </w:r>
      <w:r w:rsidR="00745185" w:rsidRPr="00724238">
        <w:rPr>
          <w:sz w:val="24"/>
          <w:szCs w:val="24"/>
        </w:rPr>
        <w:t xml:space="preserve">point when </w:t>
      </w:r>
      <w:r w:rsidR="00D8294A" w:rsidRPr="00724238">
        <w:rPr>
          <w:sz w:val="24"/>
          <w:szCs w:val="24"/>
        </w:rPr>
        <w:t xml:space="preserve">countries are </w:t>
      </w:r>
      <w:r w:rsidR="00745185" w:rsidRPr="00724238">
        <w:rPr>
          <w:sz w:val="24"/>
          <w:szCs w:val="24"/>
        </w:rPr>
        <w:t xml:space="preserve">being </w:t>
      </w:r>
      <w:r w:rsidR="00D8294A" w:rsidRPr="00724238">
        <w:rPr>
          <w:sz w:val="24"/>
          <w:szCs w:val="24"/>
        </w:rPr>
        <w:t>certified, many are experiencing an integration process</w:t>
      </w:r>
      <w:r w:rsidR="00745185" w:rsidRPr="00724238">
        <w:rPr>
          <w:sz w:val="24"/>
          <w:szCs w:val="24"/>
        </w:rPr>
        <w:t xml:space="preserve"> </w:t>
      </w:r>
      <w:r w:rsidR="00B56AB2" w:rsidRPr="00724238">
        <w:rPr>
          <w:sz w:val="24"/>
          <w:szCs w:val="24"/>
        </w:rPr>
        <w:t>with</w:t>
      </w:r>
      <w:r w:rsidR="00745185" w:rsidRPr="00724238">
        <w:rPr>
          <w:sz w:val="24"/>
          <w:szCs w:val="24"/>
        </w:rPr>
        <w:t xml:space="preserve"> the</w:t>
      </w:r>
      <w:r w:rsidR="00D8294A" w:rsidRPr="00724238">
        <w:rPr>
          <w:sz w:val="24"/>
          <w:szCs w:val="24"/>
        </w:rPr>
        <w:t xml:space="preserve"> malaria surveillance </w:t>
      </w:r>
      <w:r w:rsidR="002221DA" w:rsidRPr="00724238">
        <w:rPr>
          <w:sz w:val="24"/>
          <w:szCs w:val="24"/>
        </w:rPr>
        <w:t xml:space="preserve">and response </w:t>
      </w:r>
      <w:r w:rsidR="00D8294A" w:rsidRPr="00724238">
        <w:rPr>
          <w:sz w:val="24"/>
          <w:szCs w:val="24"/>
        </w:rPr>
        <w:t>system</w:t>
      </w:r>
      <w:r w:rsidR="00B56AB2" w:rsidRPr="00724238">
        <w:rPr>
          <w:sz w:val="24"/>
          <w:szCs w:val="24"/>
        </w:rPr>
        <w:t>s</w:t>
      </w:r>
      <w:r w:rsidR="00D8294A" w:rsidRPr="00724238">
        <w:rPr>
          <w:sz w:val="24"/>
          <w:szCs w:val="24"/>
        </w:rPr>
        <w:t xml:space="preserve"> undergoing </w:t>
      </w:r>
      <w:r w:rsidR="008E31F4" w:rsidRPr="00724238">
        <w:rPr>
          <w:sz w:val="24"/>
          <w:szCs w:val="24"/>
        </w:rPr>
        <w:t>some</w:t>
      </w:r>
      <w:r w:rsidR="00745185" w:rsidRPr="00724238">
        <w:rPr>
          <w:sz w:val="24"/>
          <w:szCs w:val="24"/>
        </w:rPr>
        <w:t xml:space="preserve"> </w:t>
      </w:r>
      <w:r w:rsidR="00D8294A" w:rsidRPr="00724238">
        <w:rPr>
          <w:sz w:val="24"/>
          <w:szCs w:val="24"/>
        </w:rPr>
        <w:t>change</w:t>
      </w:r>
      <w:r w:rsidR="008E31F4" w:rsidRPr="00724238">
        <w:rPr>
          <w:sz w:val="24"/>
          <w:szCs w:val="24"/>
        </w:rPr>
        <w:t>s</w:t>
      </w:r>
      <w:r w:rsidR="00D8294A" w:rsidRPr="00724238">
        <w:rPr>
          <w:sz w:val="24"/>
          <w:szCs w:val="24"/>
        </w:rPr>
        <w:t xml:space="preserve">. </w:t>
      </w:r>
      <w:r w:rsidR="00663B5C" w:rsidRPr="00724238">
        <w:rPr>
          <w:sz w:val="24"/>
          <w:szCs w:val="24"/>
        </w:rPr>
        <w:t>To</w:t>
      </w:r>
      <w:r w:rsidR="00D8294A" w:rsidRPr="00724238">
        <w:rPr>
          <w:sz w:val="24"/>
          <w:szCs w:val="24"/>
        </w:rPr>
        <w:t xml:space="preserve"> assess </w:t>
      </w:r>
      <w:r w:rsidR="00663B5C" w:rsidRPr="00724238">
        <w:rPr>
          <w:sz w:val="24"/>
          <w:szCs w:val="24"/>
        </w:rPr>
        <w:t xml:space="preserve">and predict </w:t>
      </w:r>
      <w:r w:rsidR="00D8294A" w:rsidRPr="00724238">
        <w:rPr>
          <w:sz w:val="24"/>
          <w:szCs w:val="24"/>
        </w:rPr>
        <w:t xml:space="preserve">the capacity of such </w:t>
      </w:r>
      <w:r w:rsidR="00B56AB2" w:rsidRPr="00724238">
        <w:rPr>
          <w:sz w:val="24"/>
          <w:szCs w:val="24"/>
        </w:rPr>
        <w:t>an evolving</w:t>
      </w:r>
      <w:r w:rsidR="00D8294A" w:rsidRPr="00724238">
        <w:rPr>
          <w:sz w:val="24"/>
          <w:szCs w:val="24"/>
        </w:rPr>
        <w:t xml:space="preserve"> system to manage the risk of re-establishment</w:t>
      </w:r>
      <w:r w:rsidR="00663B5C" w:rsidRPr="00724238">
        <w:rPr>
          <w:sz w:val="24"/>
          <w:szCs w:val="24"/>
        </w:rPr>
        <w:t xml:space="preserve"> (</w:t>
      </w:r>
      <w:r w:rsidR="00D8294A" w:rsidRPr="00724238">
        <w:rPr>
          <w:sz w:val="24"/>
          <w:szCs w:val="24"/>
        </w:rPr>
        <w:t>also a dynamic concept</w:t>
      </w:r>
      <w:r w:rsidR="00AA2F1B" w:rsidRPr="00724238">
        <w:rPr>
          <w:sz w:val="24"/>
          <w:szCs w:val="24"/>
        </w:rPr>
        <w:t xml:space="preserve"> itself</w:t>
      </w:r>
      <w:r w:rsidR="00663B5C" w:rsidRPr="00724238">
        <w:rPr>
          <w:sz w:val="24"/>
          <w:szCs w:val="24"/>
        </w:rPr>
        <w:t>)</w:t>
      </w:r>
      <w:r w:rsidR="00D8294A" w:rsidRPr="00724238">
        <w:rPr>
          <w:sz w:val="24"/>
          <w:szCs w:val="24"/>
        </w:rPr>
        <w:t xml:space="preserve"> </w:t>
      </w:r>
      <w:r w:rsidR="00663B5C" w:rsidRPr="00724238">
        <w:rPr>
          <w:sz w:val="24"/>
          <w:szCs w:val="24"/>
        </w:rPr>
        <w:t>is not a simple task</w:t>
      </w:r>
      <w:r w:rsidR="00745185" w:rsidRPr="00724238">
        <w:rPr>
          <w:sz w:val="24"/>
          <w:szCs w:val="24"/>
        </w:rPr>
        <w:t xml:space="preserve">. </w:t>
      </w:r>
      <w:r w:rsidR="00D8294A" w:rsidRPr="00724238">
        <w:rPr>
          <w:sz w:val="24"/>
          <w:szCs w:val="24"/>
        </w:rPr>
        <w:t xml:space="preserve"> </w:t>
      </w:r>
      <w:r w:rsidR="00B16F24" w:rsidRPr="00724238">
        <w:rPr>
          <w:sz w:val="24"/>
          <w:szCs w:val="24"/>
        </w:rPr>
        <w:t xml:space="preserve">Lessons learnt from the past </w:t>
      </w:r>
      <w:r w:rsidR="00167061" w:rsidRPr="00724238">
        <w:rPr>
          <w:sz w:val="24"/>
          <w:szCs w:val="24"/>
        </w:rPr>
        <w:t>malaria resurgence [</w:t>
      </w:r>
      <w:r w:rsidR="00167061" w:rsidRPr="00724238">
        <w:rPr>
          <w:rStyle w:val="EndnoteReference"/>
          <w:sz w:val="24"/>
          <w:szCs w:val="24"/>
          <w:vertAlign w:val="baseline"/>
        </w:rPr>
        <w:endnoteReference w:id="18"/>
      </w:r>
      <w:r w:rsidR="00167061" w:rsidRPr="00724238">
        <w:rPr>
          <w:sz w:val="24"/>
          <w:szCs w:val="24"/>
        </w:rPr>
        <w:t>] and regular review on the prerequisite for preventing re-establishment of malaria transmission will be instructive for future certification.</w:t>
      </w:r>
      <w:r w:rsidR="00B16F24" w:rsidRPr="00724238">
        <w:rPr>
          <w:sz w:val="24"/>
          <w:szCs w:val="24"/>
        </w:rPr>
        <w:t xml:space="preserve"> </w:t>
      </w:r>
    </w:p>
    <w:p w:rsidR="00A76E03" w:rsidRDefault="00A76E03" w:rsidP="00724238">
      <w:pPr>
        <w:spacing w:line="480" w:lineRule="auto"/>
        <w:rPr>
          <w:b/>
          <w:bCs/>
          <w:sz w:val="24"/>
          <w:szCs w:val="24"/>
        </w:rPr>
      </w:pPr>
    </w:p>
    <w:p w:rsidR="00A14D94" w:rsidRPr="00724238" w:rsidRDefault="00A14D94" w:rsidP="00724238">
      <w:pPr>
        <w:spacing w:line="480" w:lineRule="auto"/>
        <w:rPr>
          <w:b/>
          <w:bCs/>
          <w:sz w:val="24"/>
          <w:szCs w:val="24"/>
        </w:rPr>
      </w:pPr>
      <w:r w:rsidRPr="00724238">
        <w:rPr>
          <w:b/>
          <w:bCs/>
          <w:sz w:val="24"/>
          <w:szCs w:val="24"/>
        </w:rPr>
        <w:t>The evolution of</w:t>
      </w:r>
      <w:r w:rsidR="0095351C" w:rsidRPr="00724238">
        <w:rPr>
          <w:b/>
          <w:bCs/>
          <w:sz w:val="24"/>
          <w:szCs w:val="24"/>
        </w:rPr>
        <w:t xml:space="preserve"> the</w:t>
      </w:r>
      <w:r w:rsidRPr="00724238">
        <w:rPr>
          <w:b/>
          <w:bCs/>
          <w:sz w:val="24"/>
          <w:szCs w:val="24"/>
        </w:rPr>
        <w:t xml:space="preserve"> procedures </w:t>
      </w:r>
      <w:r w:rsidR="00866B98" w:rsidRPr="00724238">
        <w:rPr>
          <w:b/>
          <w:bCs/>
          <w:sz w:val="24"/>
          <w:szCs w:val="24"/>
        </w:rPr>
        <w:t xml:space="preserve">for </w:t>
      </w:r>
      <w:r w:rsidRPr="00724238">
        <w:rPr>
          <w:b/>
          <w:bCs/>
          <w:sz w:val="24"/>
          <w:szCs w:val="24"/>
        </w:rPr>
        <w:t>WHO certification of malaria elimination</w:t>
      </w:r>
    </w:p>
    <w:p w:rsidR="00A14D94" w:rsidRPr="00724238" w:rsidRDefault="00A14D94" w:rsidP="000776B9">
      <w:pPr>
        <w:spacing w:line="480" w:lineRule="auto"/>
        <w:rPr>
          <w:sz w:val="24"/>
          <w:szCs w:val="24"/>
        </w:rPr>
      </w:pPr>
      <w:r w:rsidRPr="00724238">
        <w:rPr>
          <w:sz w:val="24"/>
          <w:szCs w:val="24"/>
        </w:rPr>
        <w:t xml:space="preserve">Soon after the </w:t>
      </w:r>
      <w:r w:rsidR="0095351C" w:rsidRPr="00724238">
        <w:rPr>
          <w:sz w:val="24"/>
          <w:szCs w:val="24"/>
        </w:rPr>
        <w:t xml:space="preserve">establishment </w:t>
      </w:r>
      <w:r w:rsidRPr="00724238">
        <w:rPr>
          <w:sz w:val="24"/>
          <w:szCs w:val="24"/>
        </w:rPr>
        <w:t>of</w:t>
      </w:r>
      <w:r w:rsidR="0095351C" w:rsidRPr="00724238">
        <w:rPr>
          <w:sz w:val="24"/>
          <w:szCs w:val="24"/>
        </w:rPr>
        <w:t xml:space="preserve"> the</w:t>
      </w:r>
      <w:r w:rsidRPr="00724238">
        <w:rPr>
          <w:sz w:val="24"/>
          <w:szCs w:val="24"/>
        </w:rPr>
        <w:t xml:space="preserve"> GMEP,</w:t>
      </w:r>
      <w:r w:rsidR="0095351C" w:rsidRPr="00724238">
        <w:rPr>
          <w:sz w:val="24"/>
          <w:szCs w:val="24"/>
        </w:rPr>
        <w:t xml:space="preserve"> a WHO Study Group</w:t>
      </w:r>
      <w:r w:rsidRPr="00724238">
        <w:rPr>
          <w:sz w:val="24"/>
          <w:szCs w:val="24"/>
        </w:rPr>
        <w:t xml:space="preserve"> </w:t>
      </w:r>
      <w:r w:rsidR="00872F14" w:rsidRPr="00724238">
        <w:rPr>
          <w:sz w:val="24"/>
          <w:szCs w:val="24"/>
        </w:rPr>
        <w:t xml:space="preserve">was convened </w:t>
      </w:r>
      <w:r w:rsidR="003A042C" w:rsidRPr="00724238">
        <w:rPr>
          <w:sz w:val="24"/>
          <w:szCs w:val="24"/>
        </w:rPr>
        <w:t xml:space="preserve">to </w:t>
      </w:r>
      <w:r w:rsidR="0095351C" w:rsidRPr="00724238">
        <w:rPr>
          <w:sz w:val="24"/>
          <w:szCs w:val="24"/>
        </w:rPr>
        <w:t xml:space="preserve">explore </w:t>
      </w:r>
      <w:r w:rsidRPr="00724238">
        <w:rPr>
          <w:sz w:val="24"/>
          <w:szCs w:val="24"/>
        </w:rPr>
        <w:t>the practicability of maintaining a register of areas where malaria has been eliminated</w:t>
      </w:r>
      <w:r w:rsidR="00935E55" w:rsidRPr="00724238">
        <w:rPr>
          <w:sz w:val="24"/>
          <w:szCs w:val="24"/>
        </w:rPr>
        <w:t xml:space="preserve"> </w:t>
      </w:r>
      <w:r w:rsidR="009D0012" w:rsidRPr="00724238">
        <w:rPr>
          <w:sz w:val="24"/>
          <w:szCs w:val="24"/>
          <w:vertAlign w:val="superscript"/>
        </w:rPr>
        <w:t>x</w:t>
      </w:r>
      <w:r w:rsidR="0095351C" w:rsidRPr="00724238">
        <w:rPr>
          <w:sz w:val="24"/>
          <w:szCs w:val="24"/>
        </w:rPr>
        <w:t xml:space="preserve">. </w:t>
      </w:r>
      <w:r w:rsidR="00520846" w:rsidRPr="00724238">
        <w:rPr>
          <w:sz w:val="24"/>
          <w:szCs w:val="24"/>
        </w:rPr>
        <w:t>This</w:t>
      </w:r>
      <w:r w:rsidR="00746EC4" w:rsidRPr="00724238">
        <w:rPr>
          <w:sz w:val="24"/>
          <w:szCs w:val="24"/>
        </w:rPr>
        <w:t xml:space="preserve"> led to </w:t>
      </w:r>
      <w:r w:rsidR="0095351C" w:rsidRPr="00724238">
        <w:rPr>
          <w:sz w:val="24"/>
          <w:szCs w:val="24"/>
        </w:rPr>
        <w:t>a</w:t>
      </w:r>
      <w:r w:rsidRPr="00724238">
        <w:rPr>
          <w:sz w:val="24"/>
          <w:szCs w:val="24"/>
        </w:rPr>
        <w:t xml:space="preserve"> resolution </w:t>
      </w:r>
      <w:r w:rsidR="00B56AB2" w:rsidRPr="00724238">
        <w:rPr>
          <w:sz w:val="24"/>
          <w:szCs w:val="24"/>
        </w:rPr>
        <w:t xml:space="preserve">at the 13th WHA </w:t>
      </w:r>
      <w:r w:rsidR="0095351C" w:rsidRPr="00724238">
        <w:rPr>
          <w:sz w:val="24"/>
          <w:szCs w:val="24"/>
        </w:rPr>
        <w:t>requesting “</w:t>
      </w:r>
      <w:r w:rsidRPr="00724238">
        <w:rPr>
          <w:sz w:val="24"/>
          <w:szCs w:val="24"/>
        </w:rPr>
        <w:t>the Director-General to establish an</w:t>
      </w:r>
      <w:r w:rsidR="00A76E03">
        <w:rPr>
          <w:sz w:val="24"/>
          <w:szCs w:val="24"/>
        </w:rPr>
        <w:t xml:space="preserve"> official register listing area</w:t>
      </w:r>
      <w:r w:rsidR="000776B9">
        <w:rPr>
          <w:sz w:val="24"/>
          <w:szCs w:val="24"/>
        </w:rPr>
        <w:t>s</w:t>
      </w:r>
      <w:r w:rsidRPr="00724238">
        <w:rPr>
          <w:sz w:val="24"/>
          <w:szCs w:val="24"/>
        </w:rPr>
        <w:t xml:space="preserve"> where malaria eradication ha</w:t>
      </w:r>
      <w:r w:rsidR="000776B9">
        <w:rPr>
          <w:sz w:val="24"/>
          <w:szCs w:val="24"/>
        </w:rPr>
        <w:t>s</w:t>
      </w:r>
      <w:r w:rsidRPr="00724238">
        <w:rPr>
          <w:sz w:val="24"/>
          <w:szCs w:val="24"/>
        </w:rPr>
        <w:t xml:space="preserve"> been achieved, after inspection and certification by a WHO evaluation team</w:t>
      </w:r>
      <w:r w:rsidR="00B56AB2" w:rsidRPr="00724238">
        <w:rPr>
          <w:sz w:val="24"/>
          <w:szCs w:val="24"/>
        </w:rPr>
        <w:t>.</w:t>
      </w:r>
      <w:r w:rsidR="0090534D" w:rsidRPr="00724238">
        <w:rPr>
          <w:sz w:val="24"/>
          <w:szCs w:val="24"/>
        </w:rPr>
        <w:t>”</w:t>
      </w:r>
      <w:r w:rsidRPr="00724238">
        <w:rPr>
          <w:sz w:val="24"/>
          <w:szCs w:val="24"/>
        </w:rPr>
        <w:t xml:space="preserve"> </w:t>
      </w:r>
      <w:r w:rsidR="00872F14" w:rsidRPr="00724238">
        <w:rPr>
          <w:sz w:val="24"/>
          <w:szCs w:val="24"/>
        </w:rPr>
        <w:t xml:space="preserve">  </w:t>
      </w:r>
    </w:p>
    <w:p w:rsidR="00102708" w:rsidRPr="00724238" w:rsidRDefault="00A14D94" w:rsidP="00724238">
      <w:pPr>
        <w:spacing w:line="480" w:lineRule="auto"/>
        <w:rPr>
          <w:sz w:val="24"/>
          <w:szCs w:val="24"/>
        </w:rPr>
      </w:pPr>
      <w:r w:rsidRPr="00724238">
        <w:rPr>
          <w:sz w:val="24"/>
          <w:szCs w:val="24"/>
        </w:rPr>
        <w:t xml:space="preserve">Guidance on the methodology </w:t>
      </w:r>
      <w:r w:rsidR="00E5695C" w:rsidRPr="00724238">
        <w:rPr>
          <w:sz w:val="24"/>
          <w:szCs w:val="24"/>
        </w:rPr>
        <w:t>for</w:t>
      </w:r>
      <w:r w:rsidRPr="00724238">
        <w:rPr>
          <w:sz w:val="24"/>
          <w:szCs w:val="24"/>
        </w:rPr>
        <w:t xml:space="preserve"> certification </w:t>
      </w:r>
      <w:r w:rsidR="00B16F24" w:rsidRPr="00724238">
        <w:rPr>
          <w:sz w:val="24"/>
          <w:szCs w:val="24"/>
        </w:rPr>
        <w:t xml:space="preserve">and registration </w:t>
      </w:r>
      <w:r w:rsidRPr="00724238">
        <w:rPr>
          <w:sz w:val="24"/>
          <w:szCs w:val="24"/>
        </w:rPr>
        <w:t xml:space="preserve">was </w:t>
      </w:r>
      <w:r w:rsidR="00746EC4" w:rsidRPr="00724238">
        <w:rPr>
          <w:sz w:val="24"/>
          <w:szCs w:val="24"/>
        </w:rPr>
        <w:t xml:space="preserve">first </w:t>
      </w:r>
      <w:r w:rsidRPr="00724238">
        <w:rPr>
          <w:sz w:val="24"/>
          <w:szCs w:val="24"/>
        </w:rPr>
        <w:t xml:space="preserve">provided in the 8th </w:t>
      </w:r>
      <w:r w:rsidR="00E5695C" w:rsidRPr="00724238">
        <w:rPr>
          <w:sz w:val="24"/>
          <w:szCs w:val="24"/>
        </w:rPr>
        <w:t>C</w:t>
      </w:r>
      <w:r w:rsidRPr="00724238">
        <w:rPr>
          <w:sz w:val="24"/>
          <w:szCs w:val="24"/>
        </w:rPr>
        <w:t xml:space="preserve">ommittee report </w:t>
      </w:r>
      <w:r w:rsidR="00B16F24" w:rsidRPr="00724238">
        <w:rPr>
          <w:sz w:val="24"/>
          <w:szCs w:val="24"/>
        </w:rPr>
        <w:t xml:space="preserve">and was shared with all member states in </w:t>
      </w:r>
      <w:r w:rsidR="00746EC4" w:rsidRPr="00724238">
        <w:rPr>
          <w:sz w:val="24"/>
          <w:szCs w:val="24"/>
        </w:rPr>
        <w:t>a</w:t>
      </w:r>
      <w:r w:rsidR="00B16F24" w:rsidRPr="00724238">
        <w:rPr>
          <w:sz w:val="24"/>
          <w:szCs w:val="24"/>
        </w:rPr>
        <w:t xml:space="preserve"> WHO DG’s note circulated in 1966. Initially certification could be requested and granted to </w:t>
      </w:r>
      <w:r w:rsidR="00FA6D2A" w:rsidRPr="00724238">
        <w:rPr>
          <w:sz w:val="24"/>
          <w:szCs w:val="24"/>
        </w:rPr>
        <w:t>subnational areas within</w:t>
      </w:r>
      <w:r w:rsidR="00B16F24" w:rsidRPr="00724238">
        <w:rPr>
          <w:sz w:val="24"/>
          <w:szCs w:val="24"/>
        </w:rPr>
        <w:t xml:space="preserve"> a country, </w:t>
      </w:r>
      <w:r w:rsidR="00746EC4" w:rsidRPr="00724238">
        <w:rPr>
          <w:sz w:val="24"/>
          <w:szCs w:val="24"/>
        </w:rPr>
        <w:t xml:space="preserve">as long as </w:t>
      </w:r>
      <w:r w:rsidR="00FA6D2A" w:rsidRPr="00724238">
        <w:rPr>
          <w:sz w:val="24"/>
          <w:szCs w:val="24"/>
        </w:rPr>
        <w:t>the region</w:t>
      </w:r>
      <w:r w:rsidR="00746EC4" w:rsidRPr="00724238">
        <w:rPr>
          <w:sz w:val="24"/>
          <w:szCs w:val="24"/>
        </w:rPr>
        <w:t xml:space="preserve"> was</w:t>
      </w:r>
      <w:r w:rsidR="00B16F24" w:rsidRPr="00724238">
        <w:rPr>
          <w:sz w:val="24"/>
          <w:szCs w:val="24"/>
        </w:rPr>
        <w:t xml:space="preserve"> no smaller than 50 000 km2</w:t>
      </w:r>
      <w:r w:rsidR="00746EC4" w:rsidRPr="00724238">
        <w:rPr>
          <w:sz w:val="24"/>
          <w:szCs w:val="24"/>
        </w:rPr>
        <w:t xml:space="preserve">. </w:t>
      </w:r>
      <w:r w:rsidR="00F879AF" w:rsidRPr="00724238">
        <w:rPr>
          <w:sz w:val="24"/>
          <w:szCs w:val="24"/>
        </w:rPr>
        <w:t>C</w:t>
      </w:r>
      <w:r w:rsidR="00746EC4" w:rsidRPr="00724238">
        <w:rPr>
          <w:sz w:val="24"/>
          <w:szCs w:val="24"/>
        </w:rPr>
        <w:t xml:space="preserve">ertification </w:t>
      </w:r>
      <w:r w:rsidR="008E31F4" w:rsidRPr="00724238">
        <w:rPr>
          <w:sz w:val="24"/>
          <w:szCs w:val="24"/>
        </w:rPr>
        <w:t>has been</w:t>
      </w:r>
      <w:r w:rsidR="00F879AF" w:rsidRPr="00724238">
        <w:rPr>
          <w:sz w:val="24"/>
          <w:szCs w:val="24"/>
        </w:rPr>
        <w:t xml:space="preserve"> granted </w:t>
      </w:r>
      <w:r w:rsidR="00FA6D2A" w:rsidRPr="00724238">
        <w:rPr>
          <w:sz w:val="24"/>
          <w:szCs w:val="24"/>
        </w:rPr>
        <w:t xml:space="preserve">only </w:t>
      </w:r>
      <w:r w:rsidR="00F879AF" w:rsidRPr="00724238">
        <w:rPr>
          <w:sz w:val="24"/>
          <w:szCs w:val="24"/>
        </w:rPr>
        <w:t>to a</w:t>
      </w:r>
      <w:r w:rsidR="00FA6D2A" w:rsidRPr="00724238">
        <w:rPr>
          <w:sz w:val="24"/>
          <w:szCs w:val="24"/>
        </w:rPr>
        <w:t>n entire</w:t>
      </w:r>
      <w:r w:rsidR="00F879AF" w:rsidRPr="00724238">
        <w:rPr>
          <w:sz w:val="24"/>
          <w:szCs w:val="24"/>
        </w:rPr>
        <w:t xml:space="preserve"> country since </w:t>
      </w:r>
      <w:r w:rsidR="008E31F4" w:rsidRPr="00724238">
        <w:rPr>
          <w:sz w:val="24"/>
          <w:szCs w:val="24"/>
        </w:rPr>
        <w:t>1974</w:t>
      </w:r>
      <w:r w:rsidR="00F879AF" w:rsidRPr="00724238">
        <w:rPr>
          <w:sz w:val="24"/>
          <w:szCs w:val="24"/>
        </w:rPr>
        <w:t xml:space="preserve"> </w:t>
      </w:r>
      <w:r w:rsidR="009D0012" w:rsidRPr="00724238">
        <w:rPr>
          <w:sz w:val="24"/>
          <w:szCs w:val="24"/>
          <w:vertAlign w:val="superscript"/>
        </w:rPr>
        <w:t>vi</w:t>
      </w:r>
      <w:r w:rsidR="00935E55" w:rsidRPr="00724238">
        <w:rPr>
          <w:sz w:val="24"/>
          <w:szCs w:val="24"/>
          <w:vertAlign w:val="superscript"/>
        </w:rPr>
        <w:t>ii</w:t>
      </w:r>
      <w:r w:rsidR="00B16F24" w:rsidRPr="00724238">
        <w:rPr>
          <w:sz w:val="24"/>
          <w:szCs w:val="24"/>
        </w:rPr>
        <w:t>.</w:t>
      </w:r>
      <w:r w:rsidR="00746EC4" w:rsidRPr="00724238">
        <w:rPr>
          <w:sz w:val="24"/>
          <w:szCs w:val="24"/>
        </w:rPr>
        <w:t xml:space="preserve"> </w:t>
      </w:r>
      <w:r w:rsidR="00CE2DA4" w:rsidRPr="00724238">
        <w:rPr>
          <w:sz w:val="24"/>
          <w:szCs w:val="24"/>
        </w:rPr>
        <w:t>Before 1980, the dossiers for certification were systematically put before the Expert Committee for review. As t</w:t>
      </w:r>
      <w:r w:rsidR="00F879AF" w:rsidRPr="00724238">
        <w:rPr>
          <w:sz w:val="24"/>
          <w:szCs w:val="24"/>
        </w:rPr>
        <w:t>he</w:t>
      </w:r>
      <w:r w:rsidR="00746EC4" w:rsidRPr="00724238">
        <w:rPr>
          <w:sz w:val="24"/>
          <w:szCs w:val="24"/>
        </w:rPr>
        <w:t xml:space="preserve"> </w:t>
      </w:r>
      <w:r w:rsidR="00903E94" w:rsidRPr="00724238">
        <w:rPr>
          <w:sz w:val="24"/>
          <w:szCs w:val="24"/>
        </w:rPr>
        <w:t xml:space="preserve">meetings of </w:t>
      </w:r>
      <w:r w:rsidRPr="00724238">
        <w:rPr>
          <w:sz w:val="24"/>
          <w:szCs w:val="24"/>
        </w:rPr>
        <w:t xml:space="preserve">Expert Committee </w:t>
      </w:r>
      <w:r w:rsidR="00066E1E" w:rsidRPr="00724238">
        <w:rPr>
          <w:sz w:val="24"/>
          <w:szCs w:val="24"/>
        </w:rPr>
        <w:t>had become irregular</w:t>
      </w:r>
      <w:r w:rsidR="008E31F4" w:rsidRPr="00724238">
        <w:rPr>
          <w:sz w:val="24"/>
          <w:szCs w:val="24"/>
        </w:rPr>
        <w:t xml:space="preserve"> by 1980</w:t>
      </w:r>
      <w:r w:rsidR="00746EC4" w:rsidRPr="00724238">
        <w:rPr>
          <w:sz w:val="24"/>
          <w:szCs w:val="24"/>
        </w:rPr>
        <w:t xml:space="preserve">, </w:t>
      </w:r>
      <w:r w:rsidR="00F879AF" w:rsidRPr="00724238">
        <w:rPr>
          <w:sz w:val="24"/>
          <w:szCs w:val="24"/>
        </w:rPr>
        <w:t>th</w:t>
      </w:r>
      <w:r w:rsidR="008E31F4" w:rsidRPr="00724238">
        <w:rPr>
          <w:sz w:val="24"/>
          <w:szCs w:val="24"/>
        </w:rPr>
        <w:t xml:space="preserve">e </w:t>
      </w:r>
      <w:r w:rsidR="008E1E6A" w:rsidRPr="00724238">
        <w:rPr>
          <w:sz w:val="24"/>
          <w:szCs w:val="24"/>
        </w:rPr>
        <w:t>discussion</w:t>
      </w:r>
      <w:r w:rsidR="008E31F4" w:rsidRPr="00724238">
        <w:rPr>
          <w:sz w:val="24"/>
          <w:szCs w:val="24"/>
        </w:rPr>
        <w:t xml:space="preserve"> on </w:t>
      </w:r>
      <w:r w:rsidR="008E1E6A" w:rsidRPr="00724238">
        <w:rPr>
          <w:sz w:val="24"/>
          <w:szCs w:val="24"/>
        </w:rPr>
        <w:t xml:space="preserve">certification </w:t>
      </w:r>
      <w:r w:rsidR="00AF3634" w:rsidRPr="00724238">
        <w:rPr>
          <w:sz w:val="24"/>
          <w:szCs w:val="24"/>
        </w:rPr>
        <w:t xml:space="preserve">had </w:t>
      </w:r>
      <w:r w:rsidR="008E1E6A" w:rsidRPr="00724238">
        <w:rPr>
          <w:sz w:val="24"/>
          <w:szCs w:val="24"/>
        </w:rPr>
        <w:t>changed to</w:t>
      </w:r>
      <w:r w:rsidR="00F879AF" w:rsidRPr="00724238">
        <w:rPr>
          <w:sz w:val="24"/>
          <w:szCs w:val="24"/>
        </w:rPr>
        <w:t xml:space="preserve"> </w:t>
      </w:r>
      <w:r w:rsidR="00AF3634" w:rsidRPr="00724238">
        <w:rPr>
          <w:sz w:val="24"/>
          <w:szCs w:val="24"/>
        </w:rPr>
        <w:t>be through</w:t>
      </w:r>
      <w:r w:rsidR="00F879AF" w:rsidRPr="00724238">
        <w:rPr>
          <w:sz w:val="24"/>
          <w:szCs w:val="24"/>
        </w:rPr>
        <w:t xml:space="preserve"> correspondence</w:t>
      </w:r>
      <w:r w:rsidRPr="00724238">
        <w:rPr>
          <w:sz w:val="24"/>
          <w:szCs w:val="24"/>
        </w:rPr>
        <w:t xml:space="preserve">. </w:t>
      </w:r>
      <w:r w:rsidR="00CE2DA4" w:rsidRPr="00724238">
        <w:rPr>
          <w:sz w:val="24"/>
          <w:szCs w:val="24"/>
        </w:rPr>
        <w:t>N</w:t>
      </w:r>
      <w:r w:rsidR="008B2CD8" w:rsidRPr="00724238">
        <w:rPr>
          <w:sz w:val="24"/>
          <w:szCs w:val="24"/>
        </w:rPr>
        <w:t>o certification process was operated between 1987 and 2007</w:t>
      </w:r>
      <w:r w:rsidR="00CE2DA4" w:rsidRPr="00724238">
        <w:rPr>
          <w:sz w:val="24"/>
          <w:szCs w:val="24"/>
        </w:rPr>
        <w:t xml:space="preserve"> since the strategies of combating malaria had shifted from eradication to control after GMEP</w:t>
      </w:r>
      <w:r w:rsidR="008B2CD8" w:rsidRPr="00724238">
        <w:rPr>
          <w:sz w:val="24"/>
          <w:szCs w:val="24"/>
        </w:rPr>
        <w:t xml:space="preserve">. </w:t>
      </w:r>
    </w:p>
    <w:p w:rsidR="00D62B6E" w:rsidRPr="00724238" w:rsidRDefault="00D62B6E" w:rsidP="00031241">
      <w:pPr>
        <w:spacing w:line="480" w:lineRule="auto"/>
        <w:rPr>
          <w:sz w:val="24"/>
          <w:szCs w:val="24"/>
        </w:rPr>
      </w:pPr>
      <w:r w:rsidRPr="00724238">
        <w:rPr>
          <w:sz w:val="24"/>
          <w:szCs w:val="24"/>
        </w:rPr>
        <w:t xml:space="preserve">Between 2007 and 2017, </w:t>
      </w:r>
      <w:r w:rsidR="00F01CF5" w:rsidRPr="00724238">
        <w:rPr>
          <w:sz w:val="24"/>
          <w:szCs w:val="24"/>
        </w:rPr>
        <w:t>the</w:t>
      </w:r>
      <w:r w:rsidRPr="00724238">
        <w:rPr>
          <w:sz w:val="24"/>
          <w:szCs w:val="24"/>
        </w:rPr>
        <w:t xml:space="preserve"> certification </w:t>
      </w:r>
      <w:r w:rsidR="00745185" w:rsidRPr="00724238">
        <w:rPr>
          <w:sz w:val="24"/>
          <w:szCs w:val="24"/>
        </w:rPr>
        <w:t>process</w:t>
      </w:r>
      <w:r w:rsidRPr="00724238">
        <w:rPr>
          <w:sz w:val="24"/>
          <w:szCs w:val="24"/>
        </w:rPr>
        <w:t xml:space="preserve"> include</w:t>
      </w:r>
      <w:r w:rsidR="00745185" w:rsidRPr="00724238">
        <w:rPr>
          <w:sz w:val="24"/>
          <w:szCs w:val="24"/>
        </w:rPr>
        <w:t>d</w:t>
      </w:r>
      <w:r w:rsidRPr="00724238">
        <w:rPr>
          <w:sz w:val="24"/>
          <w:szCs w:val="24"/>
        </w:rPr>
        <w:t xml:space="preserve"> </w:t>
      </w:r>
      <w:r w:rsidR="00745185" w:rsidRPr="00724238">
        <w:rPr>
          <w:sz w:val="24"/>
          <w:szCs w:val="24"/>
        </w:rPr>
        <w:t>a</w:t>
      </w:r>
      <w:r w:rsidR="008E31F4" w:rsidRPr="00724238">
        <w:rPr>
          <w:sz w:val="24"/>
          <w:szCs w:val="24"/>
        </w:rPr>
        <w:t xml:space="preserve">n </w:t>
      </w:r>
      <w:r w:rsidR="00A76E03" w:rsidRPr="00724238">
        <w:rPr>
          <w:sz w:val="24"/>
          <w:szCs w:val="24"/>
        </w:rPr>
        <w:t>initial WHO</w:t>
      </w:r>
      <w:r w:rsidRPr="00724238">
        <w:rPr>
          <w:sz w:val="24"/>
          <w:szCs w:val="24"/>
        </w:rPr>
        <w:t xml:space="preserve"> assessment mission</w:t>
      </w:r>
      <w:r w:rsidR="00745185" w:rsidRPr="00724238">
        <w:rPr>
          <w:sz w:val="24"/>
          <w:szCs w:val="24"/>
        </w:rPr>
        <w:t xml:space="preserve"> to ensure countries </w:t>
      </w:r>
      <w:r w:rsidR="00A05531" w:rsidRPr="00724238">
        <w:rPr>
          <w:sz w:val="24"/>
          <w:szCs w:val="24"/>
        </w:rPr>
        <w:t>met the minimum</w:t>
      </w:r>
      <w:r w:rsidR="00745185" w:rsidRPr="00724238">
        <w:rPr>
          <w:sz w:val="24"/>
          <w:szCs w:val="24"/>
        </w:rPr>
        <w:t xml:space="preserve"> criteria,</w:t>
      </w:r>
      <w:r w:rsidRPr="00724238">
        <w:rPr>
          <w:sz w:val="24"/>
          <w:szCs w:val="24"/>
        </w:rPr>
        <w:t xml:space="preserve"> an independent </w:t>
      </w:r>
      <w:r w:rsidR="00745185" w:rsidRPr="00724238">
        <w:rPr>
          <w:sz w:val="24"/>
          <w:szCs w:val="24"/>
        </w:rPr>
        <w:t>evaluation</w:t>
      </w:r>
      <w:r w:rsidRPr="00724238">
        <w:rPr>
          <w:sz w:val="24"/>
          <w:szCs w:val="24"/>
        </w:rPr>
        <w:t xml:space="preserve"> mission</w:t>
      </w:r>
      <w:r w:rsidR="00A17391" w:rsidRPr="00724238">
        <w:rPr>
          <w:sz w:val="24"/>
          <w:szCs w:val="24"/>
        </w:rPr>
        <w:t xml:space="preserve"> conducted by experts recruit</w:t>
      </w:r>
      <w:r w:rsidR="005C564D" w:rsidRPr="00724238">
        <w:rPr>
          <w:sz w:val="24"/>
          <w:szCs w:val="24"/>
        </w:rPr>
        <w:t>ed</w:t>
      </w:r>
      <w:r w:rsidR="00A17391" w:rsidRPr="00724238">
        <w:rPr>
          <w:sz w:val="24"/>
          <w:szCs w:val="24"/>
        </w:rPr>
        <w:t xml:space="preserve"> as consultant</w:t>
      </w:r>
      <w:r w:rsidR="008E31F4" w:rsidRPr="00724238">
        <w:rPr>
          <w:sz w:val="24"/>
          <w:szCs w:val="24"/>
        </w:rPr>
        <w:t>s</w:t>
      </w:r>
      <w:r w:rsidR="00A17391" w:rsidRPr="00724238">
        <w:rPr>
          <w:sz w:val="24"/>
          <w:szCs w:val="24"/>
        </w:rPr>
        <w:t xml:space="preserve">, </w:t>
      </w:r>
      <w:r w:rsidR="00745185" w:rsidRPr="00724238">
        <w:rPr>
          <w:sz w:val="24"/>
          <w:szCs w:val="24"/>
        </w:rPr>
        <w:t xml:space="preserve"> and</w:t>
      </w:r>
      <w:r w:rsidRPr="00724238">
        <w:rPr>
          <w:sz w:val="24"/>
          <w:szCs w:val="24"/>
        </w:rPr>
        <w:t xml:space="preserve"> two rounds of review </w:t>
      </w:r>
      <w:r w:rsidR="005C564D" w:rsidRPr="00724238">
        <w:rPr>
          <w:sz w:val="24"/>
          <w:szCs w:val="24"/>
        </w:rPr>
        <w:t xml:space="preserve">of </w:t>
      </w:r>
      <w:r w:rsidRPr="00724238">
        <w:rPr>
          <w:sz w:val="24"/>
          <w:szCs w:val="24"/>
        </w:rPr>
        <w:t>the evaluation report</w:t>
      </w:r>
      <w:r w:rsidR="00745185" w:rsidRPr="00724238">
        <w:rPr>
          <w:sz w:val="24"/>
          <w:szCs w:val="24"/>
        </w:rPr>
        <w:t xml:space="preserve"> developed by the evaluation team </w:t>
      </w:r>
      <w:r w:rsidR="005C564D" w:rsidRPr="00724238">
        <w:rPr>
          <w:sz w:val="24"/>
          <w:szCs w:val="24"/>
        </w:rPr>
        <w:t>[</w:t>
      </w:r>
      <w:r w:rsidR="005C564D" w:rsidRPr="00724238">
        <w:rPr>
          <w:rStyle w:val="EndnoteReference"/>
          <w:sz w:val="24"/>
          <w:szCs w:val="24"/>
          <w:vertAlign w:val="baseline"/>
        </w:rPr>
        <w:endnoteReference w:id="19"/>
      </w:r>
      <w:r w:rsidR="005C564D" w:rsidRPr="00724238">
        <w:rPr>
          <w:sz w:val="24"/>
          <w:szCs w:val="24"/>
        </w:rPr>
        <w:t>]</w:t>
      </w:r>
      <w:r w:rsidRPr="00724238">
        <w:rPr>
          <w:sz w:val="24"/>
          <w:szCs w:val="24"/>
        </w:rPr>
        <w:t xml:space="preserve">. In 2017, </w:t>
      </w:r>
      <w:r w:rsidR="00745185" w:rsidRPr="00724238">
        <w:rPr>
          <w:sz w:val="24"/>
          <w:szCs w:val="24"/>
        </w:rPr>
        <w:t xml:space="preserve">WHO established a </w:t>
      </w:r>
      <w:r w:rsidRPr="00724238">
        <w:rPr>
          <w:sz w:val="24"/>
          <w:szCs w:val="24"/>
        </w:rPr>
        <w:t>malaria elimination certification panel</w:t>
      </w:r>
      <w:r w:rsidR="005440FC" w:rsidRPr="00724238">
        <w:rPr>
          <w:sz w:val="24"/>
          <w:szCs w:val="24"/>
        </w:rPr>
        <w:t xml:space="preserve"> to </w:t>
      </w:r>
      <w:r w:rsidR="005C564D" w:rsidRPr="00724238">
        <w:rPr>
          <w:sz w:val="24"/>
          <w:szCs w:val="24"/>
        </w:rPr>
        <w:t>recommend</w:t>
      </w:r>
      <w:r w:rsidR="005440FC" w:rsidRPr="00724238">
        <w:rPr>
          <w:sz w:val="24"/>
          <w:szCs w:val="24"/>
        </w:rPr>
        <w:t xml:space="preserve"> certification </w:t>
      </w:r>
      <w:r w:rsidR="005C564D" w:rsidRPr="00724238">
        <w:rPr>
          <w:sz w:val="24"/>
          <w:szCs w:val="24"/>
        </w:rPr>
        <w:t xml:space="preserve">or postpone certification </w:t>
      </w:r>
      <w:r w:rsidR="00745185" w:rsidRPr="00724238">
        <w:rPr>
          <w:sz w:val="24"/>
          <w:szCs w:val="24"/>
        </w:rPr>
        <w:t xml:space="preserve">with clearly defined terms of reference </w:t>
      </w:r>
      <w:r w:rsidR="00F51A26" w:rsidRPr="00724238">
        <w:rPr>
          <w:sz w:val="24"/>
          <w:szCs w:val="24"/>
        </w:rPr>
        <w:t>[2</w:t>
      </w:r>
      <w:r w:rsidR="00907146" w:rsidRPr="00724238">
        <w:rPr>
          <w:sz w:val="24"/>
          <w:szCs w:val="24"/>
        </w:rPr>
        <w:t>2</w:t>
      </w:r>
      <w:r w:rsidR="00F51A26" w:rsidRPr="00724238">
        <w:rPr>
          <w:sz w:val="24"/>
          <w:szCs w:val="24"/>
        </w:rPr>
        <w:t>]</w:t>
      </w:r>
      <w:r w:rsidR="005440FC" w:rsidRPr="00724238">
        <w:rPr>
          <w:sz w:val="24"/>
          <w:szCs w:val="24"/>
        </w:rPr>
        <w:t xml:space="preserve">. </w:t>
      </w:r>
      <w:r w:rsidR="00A17391" w:rsidRPr="00724238">
        <w:rPr>
          <w:sz w:val="24"/>
          <w:szCs w:val="24"/>
        </w:rPr>
        <w:t xml:space="preserve">This </w:t>
      </w:r>
      <w:r w:rsidR="00031241">
        <w:rPr>
          <w:sz w:val="24"/>
          <w:szCs w:val="24"/>
        </w:rPr>
        <w:t xml:space="preserve">revised </w:t>
      </w:r>
      <w:r w:rsidR="00A17391" w:rsidRPr="00724238">
        <w:rPr>
          <w:sz w:val="24"/>
          <w:szCs w:val="24"/>
        </w:rPr>
        <w:t xml:space="preserve">process </w:t>
      </w:r>
      <w:r w:rsidR="00031241">
        <w:rPr>
          <w:sz w:val="24"/>
          <w:szCs w:val="24"/>
        </w:rPr>
        <w:t>for certification is illustrated in Fig</w:t>
      </w:r>
      <w:r w:rsidR="00166CC0">
        <w:rPr>
          <w:sz w:val="24"/>
          <w:szCs w:val="24"/>
        </w:rPr>
        <w:t>ure</w:t>
      </w:r>
      <w:r w:rsidR="00031241">
        <w:rPr>
          <w:sz w:val="24"/>
          <w:szCs w:val="24"/>
        </w:rPr>
        <w:t xml:space="preserve"> 1. It </w:t>
      </w:r>
      <w:r w:rsidR="00745185" w:rsidRPr="00724238">
        <w:rPr>
          <w:sz w:val="24"/>
          <w:szCs w:val="24"/>
        </w:rPr>
        <w:t>follow</w:t>
      </w:r>
      <w:r w:rsidR="00031241">
        <w:rPr>
          <w:sz w:val="24"/>
          <w:szCs w:val="24"/>
        </w:rPr>
        <w:t>s</w:t>
      </w:r>
      <w:r w:rsidR="00745185" w:rsidRPr="00724238">
        <w:rPr>
          <w:sz w:val="24"/>
          <w:szCs w:val="24"/>
        </w:rPr>
        <w:t xml:space="preserve"> a similar scheme published in 2014</w:t>
      </w:r>
      <w:r w:rsidR="00A17391" w:rsidRPr="00724238">
        <w:rPr>
          <w:sz w:val="24"/>
          <w:szCs w:val="24"/>
        </w:rPr>
        <w:t xml:space="preserve"> but the constitution of</w:t>
      </w:r>
      <w:r w:rsidR="00745185" w:rsidRPr="00724238">
        <w:rPr>
          <w:sz w:val="24"/>
          <w:szCs w:val="24"/>
        </w:rPr>
        <w:t xml:space="preserve"> a standing </w:t>
      </w:r>
      <w:r w:rsidR="008E31F4" w:rsidRPr="00724238">
        <w:rPr>
          <w:sz w:val="24"/>
          <w:szCs w:val="24"/>
        </w:rPr>
        <w:t xml:space="preserve">certification </w:t>
      </w:r>
      <w:r w:rsidR="00745185" w:rsidRPr="00724238">
        <w:rPr>
          <w:sz w:val="24"/>
          <w:szCs w:val="24"/>
        </w:rPr>
        <w:t>committee</w:t>
      </w:r>
      <w:r w:rsidR="008E31F4" w:rsidRPr="00724238">
        <w:rPr>
          <w:sz w:val="24"/>
          <w:szCs w:val="24"/>
        </w:rPr>
        <w:t xml:space="preserve"> </w:t>
      </w:r>
      <w:r w:rsidR="00A17391" w:rsidRPr="00724238">
        <w:rPr>
          <w:sz w:val="24"/>
          <w:szCs w:val="24"/>
        </w:rPr>
        <w:t xml:space="preserve">allows </w:t>
      </w:r>
      <w:r w:rsidR="00CC0427" w:rsidRPr="00724238">
        <w:rPr>
          <w:sz w:val="24"/>
          <w:szCs w:val="24"/>
        </w:rPr>
        <w:t>debate</w:t>
      </w:r>
      <w:r w:rsidR="00A17391" w:rsidRPr="00724238">
        <w:rPr>
          <w:sz w:val="24"/>
          <w:szCs w:val="24"/>
        </w:rPr>
        <w:t>, reflection and</w:t>
      </w:r>
      <w:r w:rsidR="00745185" w:rsidRPr="00724238">
        <w:rPr>
          <w:sz w:val="24"/>
          <w:szCs w:val="24"/>
        </w:rPr>
        <w:t xml:space="preserve"> discussion </w:t>
      </w:r>
      <w:r w:rsidR="00A17391" w:rsidRPr="00724238">
        <w:rPr>
          <w:sz w:val="24"/>
          <w:szCs w:val="24"/>
        </w:rPr>
        <w:t>on each certification</w:t>
      </w:r>
      <w:r w:rsidR="008E31F4" w:rsidRPr="00724238">
        <w:rPr>
          <w:sz w:val="24"/>
          <w:szCs w:val="24"/>
        </w:rPr>
        <w:t xml:space="preserve"> </w:t>
      </w:r>
      <w:r w:rsidR="00B56AB2" w:rsidRPr="00724238">
        <w:rPr>
          <w:sz w:val="24"/>
          <w:szCs w:val="24"/>
        </w:rPr>
        <w:t>process</w:t>
      </w:r>
      <w:r w:rsidR="00CC0427" w:rsidRPr="00724238">
        <w:rPr>
          <w:sz w:val="24"/>
          <w:szCs w:val="24"/>
        </w:rPr>
        <w:t xml:space="preserve"> and regular review on the criteria</w:t>
      </w:r>
      <w:r w:rsidR="00B56AB2" w:rsidRPr="00724238">
        <w:rPr>
          <w:sz w:val="24"/>
          <w:szCs w:val="24"/>
        </w:rPr>
        <w:t xml:space="preserve"> for certification and </w:t>
      </w:r>
      <w:r w:rsidR="00F01CF5" w:rsidRPr="00724238">
        <w:rPr>
          <w:sz w:val="24"/>
          <w:szCs w:val="24"/>
        </w:rPr>
        <w:t>should</w:t>
      </w:r>
      <w:r w:rsidR="00B56AB2" w:rsidRPr="00724238">
        <w:rPr>
          <w:sz w:val="24"/>
          <w:szCs w:val="24"/>
        </w:rPr>
        <w:t xml:space="preserve"> therefore</w:t>
      </w:r>
      <w:r w:rsidR="00A17391" w:rsidRPr="00724238">
        <w:rPr>
          <w:sz w:val="24"/>
          <w:szCs w:val="24"/>
        </w:rPr>
        <w:t xml:space="preserve"> </w:t>
      </w:r>
      <w:r w:rsidR="00745185" w:rsidRPr="00724238">
        <w:rPr>
          <w:sz w:val="24"/>
          <w:szCs w:val="24"/>
        </w:rPr>
        <w:t xml:space="preserve">promote </w:t>
      </w:r>
      <w:r w:rsidR="00A17391" w:rsidRPr="00724238">
        <w:rPr>
          <w:sz w:val="24"/>
          <w:szCs w:val="24"/>
        </w:rPr>
        <w:t xml:space="preserve">the improvement and </w:t>
      </w:r>
      <w:r w:rsidR="00745185" w:rsidRPr="00724238">
        <w:rPr>
          <w:sz w:val="24"/>
          <w:szCs w:val="24"/>
        </w:rPr>
        <w:t>elab</w:t>
      </w:r>
      <w:r w:rsidR="008E31F4" w:rsidRPr="00724238">
        <w:rPr>
          <w:sz w:val="24"/>
          <w:szCs w:val="24"/>
        </w:rPr>
        <w:t>o</w:t>
      </w:r>
      <w:r w:rsidR="00745185" w:rsidRPr="00724238">
        <w:rPr>
          <w:sz w:val="24"/>
          <w:szCs w:val="24"/>
        </w:rPr>
        <w:t xml:space="preserve">ration </w:t>
      </w:r>
      <w:r w:rsidR="008E31F4" w:rsidRPr="00724238">
        <w:rPr>
          <w:sz w:val="24"/>
          <w:szCs w:val="24"/>
        </w:rPr>
        <w:t>of</w:t>
      </w:r>
      <w:r w:rsidR="00745185" w:rsidRPr="00724238">
        <w:rPr>
          <w:sz w:val="24"/>
          <w:szCs w:val="24"/>
        </w:rPr>
        <w:t xml:space="preserve"> the criteria. </w:t>
      </w:r>
    </w:p>
    <w:p w:rsidR="005440FC" w:rsidRDefault="008E31F4" w:rsidP="00724238">
      <w:pPr>
        <w:spacing w:line="480" w:lineRule="auto"/>
        <w:rPr>
          <w:sz w:val="24"/>
          <w:szCs w:val="24"/>
        </w:rPr>
      </w:pPr>
      <w:r w:rsidRPr="00724238">
        <w:rPr>
          <w:sz w:val="24"/>
          <w:szCs w:val="24"/>
        </w:rPr>
        <w:t>A new concept, s</w:t>
      </w:r>
      <w:r w:rsidR="005440FC" w:rsidRPr="00724238">
        <w:rPr>
          <w:sz w:val="24"/>
          <w:szCs w:val="24"/>
        </w:rPr>
        <w:t xml:space="preserve">ubnational verification of malaria elimination, </w:t>
      </w:r>
      <w:r w:rsidR="00760798" w:rsidRPr="00724238">
        <w:rPr>
          <w:sz w:val="24"/>
          <w:szCs w:val="24"/>
        </w:rPr>
        <w:t xml:space="preserve">was </w:t>
      </w:r>
      <w:r w:rsidR="005440FC" w:rsidRPr="00724238">
        <w:rPr>
          <w:sz w:val="24"/>
          <w:szCs w:val="24"/>
        </w:rPr>
        <w:t xml:space="preserve">introduced in 2017 </w:t>
      </w:r>
      <w:r w:rsidR="00760798" w:rsidRPr="00724238">
        <w:rPr>
          <w:sz w:val="24"/>
          <w:szCs w:val="24"/>
        </w:rPr>
        <w:t>a</w:t>
      </w:r>
      <w:r w:rsidR="005440FC" w:rsidRPr="00724238">
        <w:rPr>
          <w:sz w:val="24"/>
          <w:szCs w:val="24"/>
        </w:rPr>
        <w:t xml:space="preserve">s an option for countries that have achieved interruption of local transmission in certain parts of the country. </w:t>
      </w:r>
      <w:r w:rsidR="00CE2DA4" w:rsidRPr="00724238">
        <w:rPr>
          <w:sz w:val="24"/>
          <w:szCs w:val="24"/>
        </w:rPr>
        <w:t>S</w:t>
      </w:r>
      <w:r w:rsidR="005440FC" w:rsidRPr="00724238">
        <w:rPr>
          <w:sz w:val="24"/>
          <w:szCs w:val="24"/>
        </w:rPr>
        <w:t>ubnational verification contributes to strengthening surveillance and response</w:t>
      </w:r>
      <w:r w:rsidR="00760798" w:rsidRPr="00724238">
        <w:rPr>
          <w:sz w:val="24"/>
          <w:szCs w:val="24"/>
        </w:rPr>
        <w:t xml:space="preserve"> and</w:t>
      </w:r>
      <w:r w:rsidR="005440FC" w:rsidRPr="00724238">
        <w:rPr>
          <w:sz w:val="24"/>
          <w:szCs w:val="24"/>
        </w:rPr>
        <w:t xml:space="preserve"> provides momentum for achi</w:t>
      </w:r>
      <w:r w:rsidR="00760798" w:rsidRPr="00724238">
        <w:rPr>
          <w:sz w:val="24"/>
          <w:szCs w:val="24"/>
        </w:rPr>
        <w:t>eving national elimination goal. It also</w:t>
      </w:r>
      <w:r w:rsidR="005440FC" w:rsidRPr="00724238">
        <w:rPr>
          <w:sz w:val="24"/>
          <w:szCs w:val="24"/>
        </w:rPr>
        <w:t xml:space="preserve"> serve</w:t>
      </w:r>
      <w:r w:rsidR="00760798" w:rsidRPr="00724238">
        <w:rPr>
          <w:sz w:val="24"/>
          <w:szCs w:val="24"/>
        </w:rPr>
        <w:t>s</w:t>
      </w:r>
      <w:r w:rsidR="005440FC" w:rsidRPr="00724238">
        <w:rPr>
          <w:sz w:val="24"/>
          <w:szCs w:val="24"/>
        </w:rPr>
        <w:t xml:space="preserve"> as a pathway to national certification. The criteria for subnational verification follow national certification but methodology and procedure </w:t>
      </w:r>
      <w:r w:rsidR="00B56AB2" w:rsidRPr="00724238">
        <w:rPr>
          <w:sz w:val="24"/>
          <w:szCs w:val="24"/>
        </w:rPr>
        <w:t>involved may</w:t>
      </w:r>
      <w:r w:rsidR="005440FC" w:rsidRPr="00724238">
        <w:rPr>
          <w:sz w:val="24"/>
          <w:szCs w:val="24"/>
        </w:rPr>
        <w:t xml:space="preserve"> be different</w:t>
      </w:r>
      <w:r w:rsidR="005C564D" w:rsidRPr="00724238">
        <w:rPr>
          <w:sz w:val="24"/>
          <w:szCs w:val="24"/>
        </w:rPr>
        <w:t xml:space="preserve"> </w:t>
      </w:r>
      <w:r w:rsidR="00B56AB2" w:rsidRPr="00724238">
        <w:rPr>
          <w:sz w:val="24"/>
          <w:szCs w:val="24"/>
        </w:rPr>
        <w:t xml:space="preserve">from national certification </w:t>
      </w:r>
      <w:r w:rsidR="005C564D" w:rsidRPr="00724238">
        <w:rPr>
          <w:sz w:val="24"/>
          <w:szCs w:val="24"/>
        </w:rPr>
        <w:t>and WHO does not verify or certify subnational elimination.</w:t>
      </w:r>
    </w:p>
    <w:p w:rsidR="00A76E03" w:rsidRPr="00724238" w:rsidRDefault="00A76E03" w:rsidP="00724238">
      <w:pPr>
        <w:spacing w:line="480" w:lineRule="auto"/>
        <w:rPr>
          <w:sz w:val="24"/>
          <w:szCs w:val="24"/>
        </w:rPr>
      </w:pPr>
    </w:p>
    <w:p w:rsidR="00A14D94" w:rsidRPr="00724238" w:rsidRDefault="00A14D94" w:rsidP="00724238">
      <w:pPr>
        <w:spacing w:line="480" w:lineRule="auto"/>
        <w:rPr>
          <w:b/>
          <w:bCs/>
          <w:sz w:val="24"/>
          <w:szCs w:val="24"/>
        </w:rPr>
      </w:pPr>
      <w:r w:rsidRPr="00724238">
        <w:rPr>
          <w:b/>
          <w:bCs/>
          <w:sz w:val="24"/>
          <w:szCs w:val="24"/>
        </w:rPr>
        <w:t xml:space="preserve">A brief summary and update of the </w:t>
      </w:r>
      <w:r w:rsidR="00391BA2" w:rsidRPr="00724238">
        <w:rPr>
          <w:b/>
          <w:bCs/>
          <w:sz w:val="24"/>
          <w:szCs w:val="24"/>
        </w:rPr>
        <w:t>o</w:t>
      </w:r>
      <w:r w:rsidRPr="00724238">
        <w:rPr>
          <w:b/>
          <w:bCs/>
          <w:sz w:val="24"/>
          <w:szCs w:val="24"/>
        </w:rPr>
        <w:t xml:space="preserve">fficial </w:t>
      </w:r>
      <w:r w:rsidR="00391BA2" w:rsidRPr="00724238">
        <w:rPr>
          <w:b/>
          <w:bCs/>
          <w:sz w:val="24"/>
          <w:szCs w:val="24"/>
        </w:rPr>
        <w:t>r</w:t>
      </w:r>
      <w:r w:rsidRPr="00724238">
        <w:rPr>
          <w:b/>
          <w:bCs/>
          <w:sz w:val="24"/>
          <w:szCs w:val="24"/>
        </w:rPr>
        <w:t xml:space="preserve">egister and supplementary list </w:t>
      </w:r>
    </w:p>
    <w:p w:rsidR="008F39EC" w:rsidRPr="00724238" w:rsidRDefault="00A14D94" w:rsidP="00724238">
      <w:pPr>
        <w:spacing w:line="480" w:lineRule="auto"/>
        <w:rPr>
          <w:sz w:val="24"/>
          <w:szCs w:val="24"/>
        </w:rPr>
      </w:pPr>
      <w:r w:rsidRPr="00724238">
        <w:rPr>
          <w:sz w:val="24"/>
          <w:szCs w:val="24"/>
        </w:rPr>
        <w:t xml:space="preserve">The official register </w:t>
      </w:r>
      <w:r w:rsidR="005C564D" w:rsidRPr="00724238">
        <w:rPr>
          <w:sz w:val="24"/>
          <w:szCs w:val="24"/>
        </w:rPr>
        <w:t xml:space="preserve">of certified countries </w:t>
      </w:r>
      <w:r w:rsidR="00760798" w:rsidRPr="00724238">
        <w:rPr>
          <w:sz w:val="24"/>
          <w:szCs w:val="24"/>
        </w:rPr>
        <w:t xml:space="preserve">was </w:t>
      </w:r>
      <w:r w:rsidRPr="00724238">
        <w:rPr>
          <w:sz w:val="24"/>
          <w:szCs w:val="24"/>
        </w:rPr>
        <w:t>created in 1960 to provide information on malaria</w:t>
      </w:r>
      <w:r w:rsidR="00391BA2" w:rsidRPr="00724238">
        <w:rPr>
          <w:sz w:val="24"/>
          <w:szCs w:val="24"/>
        </w:rPr>
        <w:t>-</w:t>
      </w:r>
      <w:r w:rsidRPr="00724238">
        <w:rPr>
          <w:sz w:val="24"/>
          <w:szCs w:val="24"/>
        </w:rPr>
        <w:t>free countries</w:t>
      </w:r>
      <w:r w:rsidR="006436BE" w:rsidRPr="00724238">
        <w:rPr>
          <w:sz w:val="24"/>
          <w:szCs w:val="24"/>
        </w:rPr>
        <w:t xml:space="preserve"> </w:t>
      </w:r>
      <w:r w:rsidR="0071636B" w:rsidRPr="00724238">
        <w:rPr>
          <w:sz w:val="24"/>
          <w:szCs w:val="24"/>
        </w:rPr>
        <w:t>[</w:t>
      </w:r>
      <w:r w:rsidR="0071636B" w:rsidRPr="00724238">
        <w:rPr>
          <w:rStyle w:val="EndnoteReference"/>
          <w:sz w:val="24"/>
          <w:szCs w:val="24"/>
          <w:vertAlign w:val="baseline"/>
        </w:rPr>
        <w:endnoteReference w:id="20"/>
      </w:r>
      <w:r w:rsidR="0071636B" w:rsidRPr="00724238">
        <w:rPr>
          <w:sz w:val="24"/>
          <w:szCs w:val="24"/>
        </w:rPr>
        <w:t>]</w:t>
      </w:r>
      <w:r w:rsidR="00391BA2" w:rsidRPr="00724238">
        <w:rPr>
          <w:sz w:val="24"/>
          <w:szCs w:val="24"/>
        </w:rPr>
        <w:t>.</w:t>
      </w:r>
      <w:r w:rsidRPr="00724238">
        <w:rPr>
          <w:sz w:val="24"/>
          <w:szCs w:val="24"/>
        </w:rPr>
        <w:t xml:space="preserve"> </w:t>
      </w:r>
      <w:r w:rsidR="00A17391" w:rsidRPr="00724238">
        <w:rPr>
          <w:sz w:val="24"/>
          <w:szCs w:val="24"/>
        </w:rPr>
        <w:t>It</w:t>
      </w:r>
      <w:r w:rsidRPr="00724238">
        <w:rPr>
          <w:sz w:val="24"/>
          <w:szCs w:val="24"/>
        </w:rPr>
        <w:t xml:space="preserve"> is restricted to those countries and territories </w:t>
      </w:r>
      <w:r w:rsidR="00391BA2" w:rsidRPr="00724238">
        <w:rPr>
          <w:sz w:val="24"/>
          <w:szCs w:val="24"/>
        </w:rPr>
        <w:t>that have</w:t>
      </w:r>
      <w:r w:rsidRPr="00724238">
        <w:rPr>
          <w:sz w:val="24"/>
          <w:szCs w:val="24"/>
        </w:rPr>
        <w:t xml:space="preserve"> eliminated malaria by specific measures</w:t>
      </w:r>
      <w:r w:rsidR="00A65104" w:rsidRPr="00724238">
        <w:rPr>
          <w:sz w:val="24"/>
          <w:szCs w:val="24"/>
        </w:rPr>
        <w:t xml:space="preserve"> and been certified </w:t>
      </w:r>
      <w:r w:rsidR="005C564D" w:rsidRPr="00724238">
        <w:rPr>
          <w:sz w:val="24"/>
          <w:szCs w:val="24"/>
        </w:rPr>
        <w:t>malaria-free by WHO</w:t>
      </w:r>
      <w:r w:rsidRPr="00724238">
        <w:rPr>
          <w:sz w:val="24"/>
          <w:szCs w:val="24"/>
        </w:rPr>
        <w:t xml:space="preserve">. </w:t>
      </w:r>
      <w:r w:rsidR="00A42885" w:rsidRPr="00724238">
        <w:rPr>
          <w:sz w:val="24"/>
          <w:szCs w:val="24"/>
        </w:rPr>
        <w:t xml:space="preserve">The updated list of official register </w:t>
      </w:r>
      <w:r w:rsidR="009C76CB" w:rsidRPr="00724238">
        <w:rPr>
          <w:sz w:val="24"/>
          <w:szCs w:val="24"/>
        </w:rPr>
        <w:t>now includes 35 countries and territories</w:t>
      </w:r>
      <w:r w:rsidR="008F39EC" w:rsidRPr="00724238">
        <w:rPr>
          <w:sz w:val="24"/>
          <w:szCs w:val="24"/>
        </w:rPr>
        <w:t xml:space="preserve"> (Table 1)</w:t>
      </w:r>
      <w:r w:rsidR="00A17391" w:rsidRPr="00724238">
        <w:rPr>
          <w:sz w:val="24"/>
          <w:szCs w:val="24"/>
        </w:rPr>
        <w:t>. Paraguay is</w:t>
      </w:r>
      <w:r w:rsidR="009C76CB" w:rsidRPr="00724238">
        <w:rPr>
          <w:sz w:val="24"/>
          <w:szCs w:val="24"/>
        </w:rPr>
        <w:t xml:space="preserve"> the most recently certified country</w:t>
      </w:r>
      <w:r w:rsidR="00A17391" w:rsidRPr="00724238">
        <w:rPr>
          <w:sz w:val="24"/>
          <w:szCs w:val="24"/>
        </w:rPr>
        <w:t>. A few countries</w:t>
      </w:r>
      <w:r w:rsidR="005C564D" w:rsidRPr="00724238">
        <w:rPr>
          <w:sz w:val="24"/>
          <w:szCs w:val="24"/>
        </w:rPr>
        <w:t xml:space="preserve"> including</w:t>
      </w:r>
      <w:r w:rsidR="009C76CB" w:rsidRPr="00724238">
        <w:rPr>
          <w:sz w:val="24"/>
          <w:szCs w:val="24"/>
        </w:rPr>
        <w:t xml:space="preserve"> Uzbekistan</w:t>
      </w:r>
      <w:r w:rsidR="00A17391" w:rsidRPr="00724238">
        <w:rPr>
          <w:sz w:val="24"/>
          <w:szCs w:val="24"/>
        </w:rPr>
        <w:t>, Argentina and Algeria are</w:t>
      </w:r>
      <w:r w:rsidR="009C76CB" w:rsidRPr="00724238">
        <w:rPr>
          <w:sz w:val="24"/>
          <w:szCs w:val="24"/>
        </w:rPr>
        <w:t xml:space="preserve"> currently under</w:t>
      </w:r>
      <w:r w:rsidR="005C564D" w:rsidRPr="00724238">
        <w:rPr>
          <w:sz w:val="24"/>
          <w:szCs w:val="24"/>
        </w:rPr>
        <w:t>going</w:t>
      </w:r>
      <w:r w:rsidR="009C76CB" w:rsidRPr="00724238">
        <w:rPr>
          <w:sz w:val="24"/>
          <w:szCs w:val="24"/>
        </w:rPr>
        <w:t xml:space="preserve"> a process of certification.  </w:t>
      </w:r>
      <w:r w:rsidRPr="00724238">
        <w:rPr>
          <w:sz w:val="24"/>
          <w:szCs w:val="24"/>
        </w:rPr>
        <w:t>Malaria</w:t>
      </w:r>
      <w:r w:rsidR="00C9719A" w:rsidRPr="00724238">
        <w:rPr>
          <w:sz w:val="24"/>
          <w:szCs w:val="24"/>
        </w:rPr>
        <w:t>-</w:t>
      </w:r>
      <w:r w:rsidRPr="00724238">
        <w:rPr>
          <w:sz w:val="24"/>
          <w:szCs w:val="24"/>
        </w:rPr>
        <w:t>free countries where</w:t>
      </w:r>
      <w:r w:rsidR="003D1C30" w:rsidRPr="00724238">
        <w:rPr>
          <w:sz w:val="24"/>
          <w:szCs w:val="24"/>
        </w:rPr>
        <w:t xml:space="preserve"> </w:t>
      </w:r>
      <w:r w:rsidR="00C540E8" w:rsidRPr="00724238">
        <w:rPr>
          <w:sz w:val="24"/>
          <w:szCs w:val="24"/>
        </w:rPr>
        <w:t>“</w:t>
      </w:r>
      <w:r w:rsidRPr="00724238">
        <w:rPr>
          <w:sz w:val="24"/>
          <w:szCs w:val="24"/>
        </w:rPr>
        <w:t>malaria</w:t>
      </w:r>
      <w:r w:rsidR="00C9719A" w:rsidRPr="00724238">
        <w:rPr>
          <w:sz w:val="24"/>
          <w:szCs w:val="24"/>
        </w:rPr>
        <w:t xml:space="preserve"> had</w:t>
      </w:r>
      <w:r w:rsidRPr="00724238">
        <w:rPr>
          <w:sz w:val="24"/>
          <w:szCs w:val="24"/>
        </w:rPr>
        <w:t xml:space="preserve"> never existed or </w:t>
      </w:r>
      <w:r w:rsidR="00C9719A" w:rsidRPr="00724238">
        <w:rPr>
          <w:sz w:val="24"/>
          <w:szCs w:val="24"/>
        </w:rPr>
        <w:t xml:space="preserve">had </w:t>
      </w:r>
      <w:r w:rsidRPr="00724238">
        <w:rPr>
          <w:sz w:val="24"/>
          <w:szCs w:val="24"/>
        </w:rPr>
        <w:t>disappeared without specific measures</w:t>
      </w:r>
      <w:r w:rsidR="00A42885" w:rsidRPr="00724238">
        <w:rPr>
          <w:sz w:val="24"/>
          <w:szCs w:val="24"/>
        </w:rPr>
        <w:t>”</w:t>
      </w:r>
      <w:r w:rsidRPr="00724238">
        <w:rPr>
          <w:sz w:val="24"/>
          <w:szCs w:val="24"/>
        </w:rPr>
        <w:t xml:space="preserve"> </w:t>
      </w:r>
      <w:r w:rsidR="00C540E8" w:rsidRPr="00724238">
        <w:rPr>
          <w:sz w:val="24"/>
          <w:szCs w:val="24"/>
        </w:rPr>
        <w:t>are included in a supplementary list. The supplementary list</w:t>
      </w:r>
      <w:r w:rsidR="00CE2DA4" w:rsidRPr="00724238">
        <w:rPr>
          <w:sz w:val="24"/>
          <w:szCs w:val="24"/>
        </w:rPr>
        <w:t xml:space="preserve">, first </w:t>
      </w:r>
      <w:r w:rsidR="00C540E8" w:rsidRPr="00724238">
        <w:rPr>
          <w:sz w:val="24"/>
          <w:szCs w:val="24"/>
        </w:rPr>
        <w:t>published by WHO in 1963</w:t>
      </w:r>
      <w:r w:rsidR="0071636B" w:rsidRPr="00724238">
        <w:rPr>
          <w:sz w:val="24"/>
          <w:szCs w:val="24"/>
        </w:rPr>
        <w:t xml:space="preserve"> [</w:t>
      </w:r>
      <w:r w:rsidR="0071636B" w:rsidRPr="00724238">
        <w:rPr>
          <w:rStyle w:val="EndnoteReference"/>
          <w:sz w:val="24"/>
          <w:szCs w:val="24"/>
          <w:vertAlign w:val="baseline"/>
        </w:rPr>
        <w:endnoteReference w:id="21"/>
      </w:r>
      <w:r w:rsidR="0071636B" w:rsidRPr="00724238">
        <w:rPr>
          <w:sz w:val="24"/>
          <w:szCs w:val="24"/>
        </w:rPr>
        <w:t>]</w:t>
      </w:r>
      <w:r w:rsidR="00CE2DA4" w:rsidRPr="00724238">
        <w:rPr>
          <w:sz w:val="24"/>
          <w:szCs w:val="24"/>
        </w:rPr>
        <w:t xml:space="preserve">, </w:t>
      </w:r>
      <w:r w:rsidR="003D1C30" w:rsidRPr="00724238">
        <w:rPr>
          <w:sz w:val="24"/>
          <w:szCs w:val="24"/>
        </w:rPr>
        <w:t>now includes</w:t>
      </w:r>
      <w:r w:rsidR="00A42885" w:rsidRPr="00724238">
        <w:rPr>
          <w:sz w:val="24"/>
          <w:szCs w:val="24"/>
        </w:rPr>
        <w:t xml:space="preserve"> 92 countries and territories</w:t>
      </w:r>
      <w:r w:rsidR="003D1C30" w:rsidRPr="00724238">
        <w:rPr>
          <w:sz w:val="24"/>
          <w:szCs w:val="24"/>
        </w:rPr>
        <w:t xml:space="preserve"> with its latest addition in 2012</w:t>
      </w:r>
      <w:r w:rsidR="008F39EC" w:rsidRPr="00724238">
        <w:rPr>
          <w:sz w:val="24"/>
          <w:szCs w:val="24"/>
        </w:rPr>
        <w:t xml:space="preserve"> [</w:t>
      </w:r>
      <w:r w:rsidR="008F39EC" w:rsidRPr="00724238">
        <w:rPr>
          <w:rStyle w:val="EndnoteReference"/>
          <w:sz w:val="24"/>
          <w:szCs w:val="24"/>
          <w:vertAlign w:val="baseline"/>
        </w:rPr>
        <w:endnoteReference w:id="22"/>
      </w:r>
      <w:r w:rsidR="008F39EC" w:rsidRPr="00724238">
        <w:rPr>
          <w:sz w:val="24"/>
          <w:szCs w:val="24"/>
        </w:rPr>
        <w:t>]</w:t>
      </w:r>
      <w:r w:rsidRPr="00724238">
        <w:rPr>
          <w:sz w:val="24"/>
          <w:szCs w:val="24"/>
        </w:rPr>
        <w:t xml:space="preserve">.  </w:t>
      </w:r>
    </w:p>
    <w:p w:rsidR="0094278C" w:rsidRDefault="00A14D94" w:rsidP="00724238">
      <w:pPr>
        <w:spacing w:line="480" w:lineRule="auto"/>
        <w:rPr>
          <w:sz w:val="24"/>
          <w:szCs w:val="24"/>
        </w:rPr>
      </w:pPr>
      <w:r w:rsidRPr="00724238">
        <w:rPr>
          <w:sz w:val="24"/>
          <w:szCs w:val="24"/>
        </w:rPr>
        <w:t xml:space="preserve">Most countries </w:t>
      </w:r>
      <w:r w:rsidR="00EB4EBC" w:rsidRPr="00724238">
        <w:rPr>
          <w:sz w:val="24"/>
          <w:szCs w:val="24"/>
        </w:rPr>
        <w:t xml:space="preserve">have </w:t>
      </w:r>
      <w:r w:rsidRPr="00724238">
        <w:rPr>
          <w:sz w:val="24"/>
          <w:szCs w:val="24"/>
        </w:rPr>
        <w:t>maintain</w:t>
      </w:r>
      <w:r w:rsidR="00EB4EBC" w:rsidRPr="00724238">
        <w:rPr>
          <w:sz w:val="24"/>
          <w:szCs w:val="24"/>
        </w:rPr>
        <w:t>ed</w:t>
      </w:r>
      <w:r w:rsidRPr="00724238">
        <w:rPr>
          <w:sz w:val="24"/>
          <w:szCs w:val="24"/>
        </w:rPr>
        <w:t xml:space="preserve"> their malaria</w:t>
      </w:r>
      <w:r w:rsidR="00506CED" w:rsidRPr="00724238">
        <w:rPr>
          <w:sz w:val="24"/>
          <w:szCs w:val="24"/>
        </w:rPr>
        <w:t>-</w:t>
      </w:r>
      <w:r w:rsidRPr="00724238">
        <w:rPr>
          <w:sz w:val="24"/>
          <w:szCs w:val="24"/>
        </w:rPr>
        <w:t xml:space="preserve">free status </w:t>
      </w:r>
      <w:r w:rsidR="00506CED" w:rsidRPr="00724238">
        <w:rPr>
          <w:sz w:val="24"/>
          <w:szCs w:val="24"/>
        </w:rPr>
        <w:t>since their</w:t>
      </w:r>
      <w:r w:rsidRPr="00724238">
        <w:rPr>
          <w:sz w:val="24"/>
          <w:szCs w:val="24"/>
        </w:rPr>
        <w:t xml:space="preserve"> </w:t>
      </w:r>
      <w:r w:rsidR="00EB4EBC" w:rsidRPr="00724238">
        <w:rPr>
          <w:sz w:val="24"/>
          <w:szCs w:val="24"/>
        </w:rPr>
        <w:t xml:space="preserve">entry </w:t>
      </w:r>
      <w:r w:rsidR="00506CED" w:rsidRPr="00724238">
        <w:rPr>
          <w:sz w:val="24"/>
          <w:szCs w:val="24"/>
        </w:rPr>
        <w:t>in</w:t>
      </w:r>
      <w:r w:rsidR="00EB4EBC" w:rsidRPr="00724238">
        <w:rPr>
          <w:sz w:val="24"/>
          <w:szCs w:val="24"/>
        </w:rPr>
        <w:t xml:space="preserve">to </w:t>
      </w:r>
      <w:r w:rsidRPr="00724238">
        <w:rPr>
          <w:sz w:val="24"/>
          <w:szCs w:val="24"/>
        </w:rPr>
        <w:t>the official register</w:t>
      </w:r>
      <w:r w:rsidR="00A42885" w:rsidRPr="00724238">
        <w:rPr>
          <w:sz w:val="24"/>
          <w:szCs w:val="24"/>
        </w:rPr>
        <w:t>, indicating</w:t>
      </w:r>
      <w:r w:rsidR="00506CED" w:rsidRPr="00724238">
        <w:rPr>
          <w:sz w:val="24"/>
          <w:szCs w:val="24"/>
        </w:rPr>
        <w:t xml:space="preserve"> that</w:t>
      </w:r>
      <w:r w:rsidRPr="00724238">
        <w:rPr>
          <w:sz w:val="24"/>
          <w:szCs w:val="24"/>
        </w:rPr>
        <w:t xml:space="preserve"> the criteria established in the 1960</w:t>
      </w:r>
      <w:r w:rsidR="00AC7481" w:rsidRPr="00724238">
        <w:rPr>
          <w:sz w:val="24"/>
          <w:szCs w:val="24"/>
        </w:rPr>
        <w:t>–</w:t>
      </w:r>
      <w:r w:rsidRPr="00724238">
        <w:rPr>
          <w:sz w:val="24"/>
          <w:szCs w:val="24"/>
        </w:rPr>
        <w:t xml:space="preserve">70s are generally sound. </w:t>
      </w:r>
      <w:r w:rsidR="00C926F4">
        <w:rPr>
          <w:sz w:val="24"/>
          <w:szCs w:val="24"/>
        </w:rPr>
        <w:t>A</w:t>
      </w:r>
      <w:r w:rsidRPr="00724238">
        <w:rPr>
          <w:sz w:val="24"/>
          <w:szCs w:val="24"/>
        </w:rPr>
        <w:t xml:space="preserve"> few countries experience</w:t>
      </w:r>
      <w:r w:rsidR="00AC7481" w:rsidRPr="00724238">
        <w:rPr>
          <w:sz w:val="24"/>
          <w:szCs w:val="24"/>
        </w:rPr>
        <w:t>d</w:t>
      </w:r>
      <w:r w:rsidRPr="00724238">
        <w:rPr>
          <w:sz w:val="24"/>
          <w:szCs w:val="24"/>
        </w:rPr>
        <w:t xml:space="preserve"> outbreak</w:t>
      </w:r>
      <w:r w:rsidR="00EB4EBC" w:rsidRPr="00724238">
        <w:rPr>
          <w:sz w:val="24"/>
          <w:szCs w:val="24"/>
        </w:rPr>
        <w:t>s</w:t>
      </w:r>
      <w:r w:rsidRPr="00724238">
        <w:rPr>
          <w:sz w:val="24"/>
          <w:szCs w:val="24"/>
        </w:rPr>
        <w:t xml:space="preserve"> or epidemic</w:t>
      </w:r>
      <w:r w:rsidR="00EB4EBC" w:rsidRPr="00724238">
        <w:rPr>
          <w:sz w:val="24"/>
          <w:szCs w:val="24"/>
        </w:rPr>
        <w:t>s</w:t>
      </w:r>
      <w:r w:rsidRPr="00724238">
        <w:rPr>
          <w:sz w:val="24"/>
          <w:szCs w:val="24"/>
        </w:rPr>
        <w:t xml:space="preserve"> after certification</w:t>
      </w:r>
      <w:r w:rsidR="00C926F4">
        <w:rPr>
          <w:sz w:val="24"/>
          <w:szCs w:val="24"/>
        </w:rPr>
        <w:t xml:space="preserve"> although transmission was not re-established based on the minimum indication</w:t>
      </w:r>
      <w:r w:rsidR="00AC7481" w:rsidRPr="00724238">
        <w:rPr>
          <w:sz w:val="24"/>
          <w:szCs w:val="24"/>
        </w:rPr>
        <w:t>.</w:t>
      </w:r>
      <w:r w:rsidRPr="00724238">
        <w:rPr>
          <w:sz w:val="24"/>
          <w:szCs w:val="24"/>
        </w:rPr>
        <w:t xml:space="preserve"> </w:t>
      </w:r>
      <w:r w:rsidR="00D25624" w:rsidRPr="00724238">
        <w:rPr>
          <w:sz w:val="24"/>
          <w:szCs w:val="24"/>
        </w:rPr>
        <w:t xml:space="preserve">Singapore experienced an outbreak in April-May 1993, but transmission was interrupted within </w:t>
      </w:r>
      <w:r w:rsidR="00C926F4">
        <w:rPr>
          <w:sz w:val="24"/>
          <w:szCs w:val="24"/>
        </w:rPr>
        <w:t xml:space="preserve">a few weeks </w:t>
      </w:r>
      <w:r w:rsidR="00C540E8" w:rsidRPr="00724238">
        <w:rPr>
          <w:sz w:val="24"/>
          <w:szCs w:val="24"/>
        </w:rPr>
        <w:t>[</w:t>
      </w:r>
      <w:r w:rsidR="00C540E8" w:rsidRPr="00724238">
        <w:rPr>
          <w:sz w:val="24"/>
          <w:szCs w:val="24"/>
        </w:rPr>
        <w:endnoteReference w:id="23"/>
      </w:r>
      <w:r w:rsidR="00C540E8" w:rsidRPr="00724238">
        <w:rPr>
          <w:sz w:val="24"/>
          <w:szCs w:val="24"/>
        </w:rPr>
        <w:t>]</w:t>
      </w:r>
      <w:r w:rsidR="00D25624" w:rsidRPr="00724238">
        <w:rPr>
          <w:sz w:val="24"/>
          <w:szCs w:val="24"/>
        </w:rPr>
        <w:t xml:space="preserve">. In 2006, 44 years after malaria was eliminated, Jamaica </w:t>
      </w:r>
      <w:r w:rsidR="00B56AB2" w:rsidRPr="00724238">
        <w:rPr>
          <w:sz w:val="24"/>
          <w:szCs w:val="24"/>
        </w:rPr>
        <w:t>experienced</w:t>
      </w:r>
      <w:r w:rsidR="00D25624" w:rsidRPr="00724238">
        <w:rPr>
          <w:sz w:val="24"/>
          <w:szCs w:val="24"/>
        </w:rPr>
        <w:t xml:space="preserve"> an outbreak of </w:t>
      </w:r>
      <w:r w:rsidR="00D25624" w:rsidRPr="00724238">
        <w:rPr>
          <w:i/>
          <w:iCs/>
          <w:sz w:val="24"/>
          <w:szCs w:val="24"/>
        </w:rPr>
        <w:t>P. falciparum</w:t>
      </w:r>
      <w:r w:rsidR="00D25624" w:rsidRPr="00724238">
        <w:rPr>
          <w:sz w:val="24"/>
          <w:szCs w:val="24"/>
        </w:rPr>
        <w:t xml:space="preserve"> but managed to interrupt transmission by 2009</w:t>
      </w:r>
      <w:r w:rsidR="00C540E8" w:rsidRPr="00724238">
        <w:rPr>
          <w:sz w:val="24"/>
          <w:szCs w:val="24"/>
        </w:rPr>
        <w:t xml:space="preserve"> [</w:t>
      </w:r>
      <w:r w:rsidR="00C540E8" w:rsidRPr="00724238">
        <w:rPr>
          <w:rStyle w:val="EndnoteReference"/>
          <w:sz w:val="24"/>
          <w:szCs w:val="24"/>
          <w:vertAlign w:val="baseline"/>
        </w:rPr>
        <w:endnoteReference w:id="24"/>
      </w:r>
      <w:r w:rsidR="00C540E8" w:rsidRPr="00724238">
        <w:rPr>
          <w:sz w:val="24"/>
          <w:szCs w:val="24"/>
        </w:rPr>
        <w:t>]</w:t>
      </w:r>
      <w:r w:rsidR="00D25624" w:rsidRPr="00724238">
        <w:rPr>
          <w:sz w:val="24"/>
          <w:szCs w:val="24"/>
        </w:rPr>
        <w:t>.</w:t>
      </w:r>
      <w:r w:rsidR="00A76E03">
        <w:rPr>
          <w:sz w:val="24"/>
          <w:szCs w:val="24"/>
        </w:rPr>
        <w:t xml:space="preserve"> </w:t>
      </w:r>
      <w:r w:rsidR="00CF06E8" w:rsidRPr="00724238">
        <w:rPr>
          <w:sz w:val="24"/>
          <w:szCs w:val="24"/>
        </w:rPr>
        <w:t>It was t</w:t>
      </w:r>
      <w:r w:rsidR="00294425" w:rsidRPr="00724238">
        <w:rPr>
          <w:sz w:val="24"/>
          <w:szCs w:val="24"/>
        </w:rPr>
        <w:t xml:space="preserve">he malaria-free certification to Mauritius in 1973 </w:t>
      </w:r>
      <w:r w:rsidR="00CF06E8" w:rsidRPr="00724238">
        <w:rPr>
          <w:sz w:val="24"/>
          <w:szCs w:val="24"/>
        </w:rPr>
        <w:t>that received</w:t>
      </w:r>
      <w:r w:rsidR="00294425" w:rsidRPr="00724238">
        <w:rPr>
          <w:sz w:val="24"/>
          <w:szCs w:val="24"/>
        </w:rPr>
        <w:t xml:space="preserve"> critici</w:t>
      </w:r>
      <w:r w:rsidR="00CF06E8" w:rsidRPr="00724238">
        <w:rPr>
          <w:sz w:val="24"/>
          <w:szCs w:val="24"/>
        </w:rPr>
        <w:t>sm</w:t>
      </w:r>
      <w:r w:rsidR="00294425" w:rsidRPr="00724238">
        <w:rPr>
          <w:sz w:val="24"/>
          <w:szCs w:val="24"/>
        </w:rPr>
        <w:t xml:space="preserve"> as it was considered to be responsible for a relaxation in case detection activities [</w:t>
      </w:r>
      <w:r w:rsidR="00826594" w:rsidRPr="00724238">
        <w:rPr>
          <w:rStyle w:val="EndnoteReference"/>
          <w:sz w:val="24"/>
          <w:szCs w:val="24"/>
          <w:vertAlign w:val="baseline"/>
        </w:rPr>
        <w:endnoteReference w:id="25"/>
      </w:r>
      <w:r w:rsidR="00294425" w:rsidRPr="00724238">
        <w:rPr>
          <w:sz w:val="24"/>
          <w:szCs w:val="24"/>
        </w:rPr>
        <w:t>]</w:t>
      </w:r>
      <w:r w:rsidR="00691F92" w:rsidRPr="00724238">
        <w:rPr>
          <w:sz w:val="24"/>
          <w:szCs w:val="24"/>
        </w:rPr>
        <w:t>,</w:t>
      </w:r>
      <w:r w:rsidR="00294425" w:rsidRPr="00724238">
        <w:rPr>
          <w:sz w:val="24"/>
          <w:szCs w:val="24"/>
        </w:rPr>
        <w:t xml:space="preserve"> which partly caused the resurgence </w:t>
      </w:r>
      <w:r w:rsidR="00CF06E8" w:rsidRPr="00724238">
        <w:rPr>
          <w:sz w:val="24"/>
          <w:szCs w:val="24"/>
        </w:rPr>
        <w:t xml:space="preserve">two years after </w:t>
      </w:r>
      <w:r w:rsidR="00294425" w:rsidRPr="00724238">
        <w:rPr>
          <w:sz w:val="24"/>
          <w:szCs w:val="24"/>
        </w:rPr>
        <w:t>certification. The</w:t>
      </w:r>
      <w:r w:rsidR="00C71E2B" w:rsidRPr="00724238">
        <w:rPr>
          <w:sz w:val="24"/>
          <w:szCs w:val="24"/>
        </w:rPr>
        <w:t xml:space="preserve"> </w:t>
      </w:r>
      <w:r w:rsidR="00CF06E8" w:rsidRPr="00724238">
        <w:rPr>
          <w:sz w:val="24"/>
          <w:szCs w:val="24"/>
        </w:rPr>
        <w:t xml:space="preserve">decades-long </w:t>
      </w:r>
      <w:r w:rsidR="00C71E2B" w:rsidRPr="00724238">
        <w:rPr>
          <w:sz w:val="24"/>
          <w:szCs w:val="24"/>
        </w:rPr>
        <w:t>endemic transmission</w:t>
      </w:r>
      <w:r w:rsidR="00826594" w:rsidRPr="00724238">
        <w:rPr>
          <w:sz w:val="24"/>
          <w:szCs w:val="24"/>
        </w:rPr>
        <w:t xml:space="preserve"> in Mauritius</w:t>
      </w:r>
      <w:r w:rsidR="00294425" w:rsidRPr="00724238">
        <w:rPr>
          <w:sz w:val="24"/>
          <w:szCs w:val="24"/>
        </w:rPr>
        <w:t xml:space="preserve">, </w:t>
      </w:r>
      <w:r w:rsidR="00BE2038" w:rsidRPr="00724238">
        <w:rPr>
          <w:sz w:val="24"/>
          <w:szCs w:val="24"/>
        </w:rPr>
        <w:t xml:space="preserve">which </w:t>
      </w:r>
      <w:r w:rsidR="00294425" w:rsidRPr="00724238">
        <w:rPr>
          <w:sz w:val="24"/>
          <w:szCs w:val="24"/>
        </w:rPr>
        <w:t>st</w:t>
      </w:r>
      <w:r w:rsidR="00CF06E8" w:rsidRPr="00724238">
        <w:rPr>
          <w:sz w:val="24"/>
          <w:szCs w:val="24"/>
        </w:rPr>
        <w:t xml:space="preserve">arted from a few imported cases, </w:t>
      </w:r>
      <w:r w:rsidR="00294425" w:rsidRPr="00724238">
        <w:rPr>
          <w:sz w:val="24"/>
          <w:szCs w:val="24"/>
        </w:rPr>
        <w:t>should also</w:t>
      </w:r>
      <w:r w:rsidR="00C71E2B" w:rsidRPr="00724238">
        <w:rPr>
          <w:sz w:val="24"/>
          <w:szCs w:val="24"/>
        </w:rPr>
        <w:t xml:space="preserve"> </w:t>
      </w:r>
      <w:r w:rsidR="00CF06E8" w:rsidRPr="00724238">
        <w:rPr>
          <w:sz w:val="24"/>
          <w:szCs w:val="24"/>
        </w:rPr>
        <w:t>be</w:t>
      </w:r>
      <w:r w:rsidR="00C71E2B" w:rsidRPr="00724238">
        <w:rPr>
          <w:sz w:val="24"/>
          <w:szCs w:val="24"/>
        </w:rPr>
        <w:t xml:space="preserve"> attributed to </w:t>
      </w:r>
      <w:r w:rsidR="00691F92" w:rsidRPr="00724238">
        <w:rPr>
          <w:sz w:val="24"/>
          <w:szCs w:val="24"/>
        </w:rPr>
        <w:t>increased</w:t>
      </w:r>
      <w:r w:rsidR="00C71E2B" w:rsidRPr="00724238">
        <w:rPr>
          <w:sz w:val="24"/>
          <w:szCs w:val="24"/>
        </w:rPr>
        <w:t xml:space="preserve"> breeding sites created by the results of the cyclone </w:t>
      </w:r>
      <w:r w:rsidR="00294425" w:rsidRPr="00724238">
        <w:rPr>
          <w:sz w:val="24"/>
          <w:szCs w:val="24"/>
        </w:rPr>
        <w:t>and the</w:t>
      </w:r>
      <w:r w:rsidR="00C71E2B" w:rsidRPr="00724238">
        <w:rPr>
          <w:sz w:val="24"/>
          <w:szCs w:val="24"/>
        </w:rPr>
        <w:t xml:space="preserve"> substantial increase </w:t>
      </w:r>
      <w:r w:rsidR="00294425" w:rsidRPr="00724238">
        <w:rPr>
          <w:sz w:val="24"/>
          <w:szCs w:val="24"/>
        </w:rPr>
        <w:t>of</w:t>
      </w:r>
      <w:r w:rsidR="00C71E2B" w:rsidRPr="00724238">
        <w:rPr>
          <w:sz w:val="24"/>
          <w:szCs w:val="24"/>
        </w:rPr>
        <w:t xml:space="preserve"> </w:t>
      </w:r>
      <w:r w:rsidR="00C926F4" w:rsidRPr="00C926F4">
        <w:rPr>
          <w:i/>
          <w:iCs/>
          <w:sz w:val="24"/>
          <w:szCs w:val="24"/>
        </w:rPr>
        <w:t xml:space="preserve">Anopheles arabiensis </w:t>
      </w:r>
      <w:r w:rsidR="00C71E2B" w:rsidRPr="00724238">
        <w:rPr>
          <w:sz w:val="24"/>
          <w:szCs w:val="24"/>
        </w:rPr>
        <w:t xml:space="preserve">density due to reduced vector control. </w:t>
      </w:r>
      <w:r w:rsidR="00691F92" w:rsidRPr="00724238">
        <w:rPr>
          <w:sz w:val="24"/>
          <w:szCs w:val="24"/>
        </w:rPr>
        <w:t>However, it should</w:t>
      </w:r>
      <w:r w:rsidR="00C71E2B" w:rsidRPr="00724238">
        <w:rPr>
          <w:sz w:val="24"/>
          <w:szCs w:val="24"/>
        </w:rPr>
        <w:t xml:space="preserve"> be noted that the criterion for preventing re-establishment was not yet established by the time when Mauritius was certified. In fact, the Expert Committee concluded that Mauritius had high malariogenic </w:t>
      </w:r>
      <w:r w:rsidR="00A76E03" w:rsidRPr="00724238">
        <w:rPr>
          <w:sz w:val="24"/>
          <w:szCs w:val="24"/>
        </w:rPr>
        <w:t>potential,</w:t>
      </w:r>
      <w:r w:rsidR="00C71E2B" w:rsidRPr="00724238">
        <w:rPr>
          <w:sz w:val="24"/>
          <w:szCs w:val="24"/>
        </w:rPr>
        <w:t xml:space="preserve"> but the country could maintain elimination should </w:t>
      </w:r>
      <w:r w:rsidR="00BE2038" w:rsidRPr="00724238">
        <w:rPr>
          <w:sz w:val="24"/>
          <w:szCs w:val="24"/>
        </w:rPr>
        <w:t>a high</w:t>
      </w:r>
      <w:r w:rsidR="00C71E2B" w:rsidRPr="00724238">
        <w:rPr>
          <w:sz w:val="24"/>
          <w:szCs w:val="24"/>
        </w:rPr>
        <w:t xml:space="preserve"> level of vigilance be maintained </w:t>
      </w:r>
      <w:r w:rsidR="00907146" w:rsidRPr="00724238">
        <w:rPr>
          <w:sz w:val="24"/>
          <w:szCs w:val="24"/>
          <w:vertAlign w:val="superscript"/>
        </w:rPr>
        <w:t>vi</w:t>
      </w:r>
      <w:r w:rsidR="001F5457" w:rsidRPr="00724238">
        <w:rPr>
          <w:sz w:val="24"/>
          <w:szCs w:val="24"/>
          <w:vertAlign w:val="superscript"/>
        </w:rPr>
        <w:t>ii</w:t>
      </w:r>
      <w:r w:rsidR="00C71E2B" w:rsidRPr="00724238">
        <w:rPr>
          <w:sz w:val="24"/>
          <w:szCs w:val="24"/>
        </w:rPr>
        <w:t xml:space="preserve">. Since 1998, Mauritius has maintained the absence of local transmission despite the continued presence of </w:t>
      </w:r>
      <w:r w:rsidR="00C926F4" w:rsidRPr="00724238">
        <w:rPr>
          <w:i/>
          <w:iCs/>
          <w:sz w:val="24"/>
          <w:szCs w:val="24"/>
        </w:rPr>
        <w:t xml:space="preserve">An. </w:t>
      </w:r>
      <w:r w:rsidR="00C926F4">
        <w:rPr>
          <w:i/>
          <w:iCs/>
          <w:sz w:val="24"/>
          <w:szCs w:val="24"/>
        </w:rPr>
        <w:t>a</w:t>
      </w:r>
      <w:r w:rsidR="00C71E2B" w:rsidRPr="00724238">
        <w:rPr>
          <w:i/>
          <w:iCs/>
          <w:sz w:val="24"/>
          <w:szCs w:val="24"/>
        </w:rPr>
        <w:t>rabiensis</w:t>
      </w:r>
      <w:r w:rsidR="00C71E2B" w:rsidRPr="00724238">
        <w:rPr>
          <w:sz w:val="24"/>
          <w:szCs w:val="24"/>
        </w:rPr>
        <w:t xml:space="preserve"> and ongoing importation of malaria parasites</w:t>
      </w:r>
      <w:r w:rsidR="00CF06E8" w:rsidRPr="00724238">
        <w:rPr>
          <w:sz w:val="24"/>
          <w:szCs w:val="24"/>
        </w:rPr>
        <w:t>. The lesson</w:t>
      </w:r>
      <w:r w:rsidR="00826594" w:rsidRPr="00724238">
        <w:rPr>
          <w:sz w:val="24"/>
          <w:szCs w:val="24"/>
        </w:rPr>
        <w:t>s</w:t>
      </w:r>
      <w:r w:rsidR="00CF06E8" w:rsidRPr="00724238">
        <w:rPr>
          <w:sz w:val="24"/>
          <w:szCs w:val="24"/>
        </w:rPr>
        <w:t xml:space="preserve"> </w:t>
      </w:r>
      <w:r w:rsidR="00826594" w:rsidRPr="00724238">
        <w:rPr>
          <w:sz w:val="24"/>
          <w:szCs w:val="24"/>
        </w:rPr>
        <w:t>of</w:t>
      </w:r>
      <w:r w:rsidR="00691F92" w:rsidRPr="00724238">
        <w:rPr>
          <w:sz w:val="24"/>
          <w:szCs w:val="24"/>
        </w:rPr>
        <w:t xml:space="preserve"> </w:t>
      </w:r>
      <w:r w:rsidR="00826594" w:rsidRPr="00724238">
        <w:rPr>
          <w:sz w:val="24"/>
          <w:szCs w:val="24"/>
        </w:rPr>
        <w:t xml:space="preserve">resurgence </w:t>
      </w:r>
      <w:r w:rsidR="00CF06E8" w:rsidRPr="00724238">
        <w:rPr>
          <w:sz w:val="24"/>
          <w:szCs w:val="24"/>
        </w:rPr>
        <w:t xml:space="preserve">highlight </w:t>
      </w:r>
      <w:r w:rsidR="00C71E2B" w:rsidRPr="00724238">
        <w:rPr>
          <w:sz w:val="24"/>
          <w:szCs w:val="24"/>
        </w:rPr>
        <w:t>the importance of maintaining vigilance and surveillance and response system</w:t>
      </w:r>
      <w:r w:rsidR="00BE2038" w:rsidRPr="00724238">
        <w:rPr>
          <w:sz w:val="24"/>
          <w:szCs w:val="24"/>
        </w:rPr>
        <w:t xml:space="preserve"> to imported cases</w:t>
      </w:r>
      <w:r w:rsidR="00826594" w:rsidRPr="00724238">
        <w:rPr>
          <w:sz w:val="24"/>
          <w:szCs w:val="24"/>
        </w:rPr>
        <w:t xml:space="preserve"> in all malaria-free countries</w:t>
      </w:r>
      <w:r w:rsidR="00C71E2B" w:rsidRPr="00724238">
        <w:rPr>
          <w:sz w:val="24"/>
          <w:szCs w:val="24"/>
        </w:rPr>
        <w:t xml:space="preserve">, especially </w:t>
      </w:r>
      <w:r w:rsidR="00826594" w:rsidRPr="00724238">
        <w:rPr>
          <w:sz w:val="24"/>
          <w:szCs w:val="24"/>
        </w:rPr>
        <w:t>those</w:t>
      </w:r>
      <w:r w:rsidR="00C71E2B" w:rsidRPr="00724238">
        <w:rPr>
          <w:sz w:val="24"/>
          <w:szCs w:val="24"/>
        </w:rPr>
        <w:t xml:space="preserve"> with high malariogenic potential.</w:t>
      </w:r>
      <w:r w:rsidR="00691F92" w:rsidRPr="00724238">
        <w:rPr>
          <w:sz w:val="24"/>
          <w:szCs w:val="24"/>
        </w:rPr>
        <w:t xml:space="preserve"> </w:t>
      </w:r>
      <w:r w:rsidR="00C540E8" w:rsidRPr="00724238">
        <w:rPr>
          <w:sz w:val="24"/>
          <w:szCs w:val="24"/>
        </w:rPr>
        <w:t xml:space="preserve"> </w:t>
      </w:r>
    </w:p>
    <w:p w:rsidR="00A76E03" w:rsidRPr="00724238" w:rsidRDefault="00A76E03" w:rsidP="00724238">
      <w:pPr>
        <w:spacing w:line="480" w:lineRule="auto"/>
        <w:rPr>
          <w:b/>
          <w:bCs/>
          <w:sz w:val="24"/>
          <w:szCs w:val="24"/>
        </w:rPr>
      </w:pPr>
    </w:p>
    <w:p w:rsidR="00A14D94" w:rsidRPr="00724238" w:rsidRDefault="008E0F98" w:rsidP="00724238">
      <w:pPr>
        <w:spacing w:line="480" w:lineRule="auto"/>
        <w:rPr>
          <w:b/>
          <w:bCs/>
          <w:sz w:val="24"/>
          <w:szCs w:val="24"/>
        </w:rPr>
      </w:pPr>
      <w:r w:rsidRPr="00724238">
        <w:rPr>
          <w:b/>
          <w:bCs/>
          <w:sz w:val="24"/>
          <w:szCs w:val="24"/>
        </w:rPr>
        <w:t>Concluding Remarks</w:t>
      </w:r>
    </w:p>
    <w:p w:rsidR="00882ACD" w:rsidRDefault="00A14D94" w:rsidP="00724238">
      <w:pPr>
        <w:spacing w:line="480" w:lineRule="auto"/>
        <w:rPr>
          <w:sz w:val="24"/>
          <w:szCs w:val="24"/>
        </w:rPr>
      </w:pPr>
      <w:r w:rsidRPr="00724238">
        <w:rPr>
          <w:sz w:val="24"/>
          <w:szCs w:val="24"/>
        </w:rPr>
        <w:t xml:space="preserve">The goal of malaria eradication that dates back to the GMEP remains the vision of WHO and the global malaria </w:t>
      </w:r>
      <w:r w:rsidR="00434D97" w:rsidRPr="00724238">
        <w:rPr>
          <w:sz w:val="24"/>
          <w:szCs w:val="24"/>
        </w:rPr>
        <w:t>community</w:t>
      </w:r>
      <w:r w:rsidRPr="00724238">
        <w:rPr>
          <w:sz w:val="24"/>
          <w:szCs w:val="24"/>
        </w:rPr>
        <w:t>. Malaria elimination within the territory of a country is a pathway to achiev</w:t>
      </w:r>
      <w:r w:rsidR="00A04AA3" w:rsidRPr="00724238">
        <w:rPr>
          <w:sz w:val="24"/>
          <w:szCs w:val="24"/>
        </w:rPr>
        <w:t>ing</w:t>
      </w:r>
      <w:r w:rsidRPr="00724238">
        <w:rPr>
          <w:sz w:val="24"/>
          <w:szCs w:val="24"/>
        </w:rPr>
        <w:t xml:space="preserve"> the ultimate </w:t>
      </w:r>
      <w:r w:rsidR="00F01CF5" w:rsidRPr="00724238">
        <w:rPr>
          <w:sz w:val="24"/>
          <w:szCs w:val="24"/>
        </w:rPr>
        <w:t>goal</w:t>
      </w:r>
      <w:r w:rsidR="00F01CF5" w:rsidRPr="00724238" w:rsidDel="00434D97">
        <w:rPr>
          <w:sz w:val="24"/>
          <w:szCs w:val="24"/>
        </w:rPr>
        <w:t xml:space="preserve"> </w:t>
      </w:r>
      <w:r w:rsidR="00F01CF5" w:rsidRPr="00724238">
        <w:rPr>
          <w:sz w:val="24"/>
          <w:szCs w:val="24"/>
        </w:rPr>
        <w:t xml:space="preserve">of </w:t>
      </w:r>
      <w:r w:rsidR="00C926F4">
        <w:rPr>
          <w:sz w:val="24"/>
          <w:szCs w:val="24"/>
        </w:rPr>
        <w:t xml:space="preserve">global </w:t>
      </w:r>
      <w:r w:rsidR="00F01CF5" w:rsidRPr="00724238">
        <w:rPr>
          <w:sz w:val="24"/>
          <w:szCs w:val="24"/>
        </w:rPr>
        <w:t xml:space="preserve">malaria </w:t>
      </w:r>
      <w:r w:rsidRPr="00724238">
        <w:rPr>
          <w:sz w:val="24"/>
          <w:szCs w:val="24"/>
        </w:rPr>
        <w:t>eradication. Certification of malaria elimination official</w:t>
      </w:r>
      <w:r w:rsidR="0028623A" w:rsidRPr="00724238">
        <w:rPr>
          <w:sz w:val="24"/>
          <w:szCs w:val="24"/>
        </w:rPr>
        <w:t>ly</w:t>
      </w:r>
      <w:r w:rsidRPr="00724238">
        <w:rPr>
          <w:sz w:val="24"/>
          <w:szCs w:val="24"/>
        </w:rPr>
        <w:t xml:space="preserve"> recogni</w:t>
      </w:r>
      <w:r w:rsidR="0028623A" w:rsidRPr="00724238">
        <w:rPr>
          <w:sz w:val="24"/>
          <w:szCs w:val="24"/>
        </w:rPr>
        <w:t>ze</w:t>
      </w:r>
      <w:r w:rsidR="00760798" w:rsidRPr="00724238">
        <w:rPr>
          <w:sz w:val="24"/>
          <w:szCs w:val="24"/>
        </w:rPr>
        <w:t>s</w:t>
      </w:r>
      <w:r w:rsidR="0028623A" w:rsidRPr="00724238">
        <w:rPr>
          <w:sz w:val="24"/>
          <w:szCs w:val="24"/>
        </w:rPr>
        <w:t xml:space="preserve"> an</w:t>
      </w:r>
      <w:r w:rsidRPr="00724238">
        <w:rPr>
          <w:sz w:val="24"/>
          <w:szCs w:val="24"/>
        </w:rPr>
        <w:t xml:space="preserve"> important </w:t>
      </w:r>
      <w:r w:rsidR="0028623A" w:rsidRPr="00724238">
        <w:rPr>
          <w:sz w:val="24"/>
          <w:szCs w:val="24"/>
        </w:rPr>
        <w:t xml:space="preserve">public health </w:t>
      </w:r>
      <w:r w:rsidRPr="00724238">
        <w:rPr>
          <w:sz w:val="24"/>
          <w:szCs w:val="24"/>
        </w:rPr>
        <w:t>achievement</w:t>
      </w:r>
      <w:r w:rsidR="0028623A" w:rsidRPr="00724238">
        <w:rPr>
          <w:sz w:val="24"/>
          <w:szCs w:val="24"/>
        </w:rPr>
        <w:t xml:space="preserve"> obtained by </w:t>
      </w:r>
      <w:r w:rsidR="00760798" w:rsidRPr="00724238">
        <w:rPr>
          <w:sz w:val="24"/>
          <w:szCs w:val="24"/>
        </w:rPr>
        <w:t>countries</w:t>
      </w:r>
      <w:r w:rsidR="0028623A" w:rsidRPr="00724238">
        <w:rPr>
          <w:sz w:val="24"/>
          <w:szCs w:val="24"/>
        </w:rPr>
        <w:t>.</w:t>
      </w:r>
      <w:r w:rsidR="005804B2" w:rsidRPr="00724238">
        <w:rPr>
          <w:sz w:val="24"/>
          <w:szCs w:val="24"/>
        </w:rPr>
        <w:t xml:space="preserve"> </w:t>
      </w:r>
      <w:r w:rsidR="00663B5C" w:rsidRPr="00724238">
        <w:rPr>
          <w:sz w:val="24"/>
          <w:szCs w:val="24"/>
        </w:rPr>
        <w:t xml:space="preserve">Moreover, </w:t>
      </w:r>
      <w:r w:rsidR="00186BE8" w:rsidRPr="00724238">
        <w:rPr>
          <w:sz w:val="24"/>
          <w:szCs w:val="24"/>
        </w:rPr>
        <w:t>it</w:t>
      </w:r>
      <w:r w:rsidR="00663B5C" w:rsidRPr="00724238">
        <w:rPr>
          <w:sz w:val="24"/>
          <w:szCs w:val="24"/>
        </w:rPr>
        <w:t xml:space="preserve"> </w:t>
      </w:r>
      <w:r w:rsidRPr="00724238">
        <w:rPr>
          <w:sz w:val="24"/>
          <w:szCs w:val="24"/>
        </w:rPr>
        <w:t>build</w:t>
      </w:r>
      <w:r w:rsidR="0028623A" w:rsidRPr="00724238">
        <w:rPr>
          <w:sz w:val="24"/>
          <w:szCs w:val="24"/>
        </w:rPr>
        <w:t>s</w:t>
      </w:r>
      <w:r w:rsidRPr="00724238">
        <w:rPr>
          <w:sz w:val="24"/>
          <w:szCs w:val="24"/>
        </w:rPr>
        <w:t xml:space="preserve"> confidence and </w:t>
      </w:r>
      <w:r w:rsidR="00A04AA3" w:rsidRPr="00724238">
        <w:rPr>
          <w:sz w:val="24"/>
          <w:szCs w:val="24"/>
        </w:rPr>
        <w:t>sustain</w:t>
      </w:r>
      <w:r w:rsidR="00760798" w:rsidRPr="00724238">
        <w:rPr>
          <w:sz w:val="24"/>
          <w:szCs w:val="24"/>
        </w:rPr>
        <w:t>s</w:t>
      </w:r>
      <w:r w:rsidR="00A04AA3" w:rsidRPr="00724238">
        <w:rPr>
          <w:sz w:val="24"/>
          <w:szCs w:val="24"/>
        </w:rPr>
        <w:t xml:space="preserve"> </w:t>
      </w:r>
      <w:r w:rsidR="00EB4EBC" w:rsidRPr="00724238">
        <w:rPr>
          <w:sz w:val="24"/>
          <w:szCs w:val="24"/>
        </w:rPr>
        <w:t xml:space="preserve">the </w:t>
      </w:r>
      <w:r w:rsidRPr="00724238">
        <w:rPr>
          <w:sz w:val="24"/>
          <w:szCs w:val="24"/>
        </w:rPr>
        <w:t xml:space="preserve">momentum of </w:t>
      </w:r>
      <w:r w:rsidR="00BE2038" w:rsidRPr="00724238">
        <w:rPr>
          <w:sz w:val="24"/>
          <w:szCs w:val="24"/>
        </w:rPr>
        <w:t>global community</w:t>
      </w:r>
      <w:r w:rsidRPr="00724238">
        <w:rPr>
          <w:sz w:val="24"/>
          <w:szCs w:val="24"/>
        </w:rPr>
        <w:t xml:space="preserve"> </w:t>
      </w:r>
      <w:r w:rsidR="00A04AA3" w:rsidRPr="00724238">
        <w:rPr>
          <w:sz w:val="24"/>
          <w:szCs w:val="24"/>
        </w:rPr>
        <w:t xml:space="preserve">in </w:t>
      </w:r>
      <w:r w:rsidRPr="00724238">
        <w:rPr>
          <w:sz w:val="24"/>
          <w:szCs w:val="24"/>
        </w:rPr>
        <w:t>defeat</w:t>
      </w:r>
      <w:r w:rsidR="00A04AA3" w:rsidRPr="00724238">
        <w:rPr>
          <w:sz w:val="24"/>
          <w:szCs w:val="24"/>
        </w:rPr>
        <w:t>ing</w:t>
      </w:r>
      <w:r w:rsidRPr="00724238">
        <w:rPr>
          <w:sz w:val="24"/>
          <w:szCs w:val="24"/>
        </w:rPr>
        <w:t xml:space="preserve"> this preventable and treatable disease</w:t>
      </w:r>
      <w:r w:rsidR="00760798" w:rsidRPr="00724238">
        <w:rPr>
          <w:sz w:val="24"/>
          <w:szCs w:val="24"/>
        </w:rPr>
        <w:t xml:space="preserve">. </w:t>
      </w:r>
      <w:r w:rsidR="00AA2F1B" w:rsidRPr="00724238">
        <w:rPr>
          <w:sz w:val="24"/>
          <w:szCs w:val="24"/>
        </w:rPr>
        <w:t xml:space="preserve"> </w:t>
      </w:r>
      <w:r w:rsidR="00BE2038" w:rsidRPr="00724238">
        <w:rPr>
          <w:sz w:val="24"/>
          <w:szCs w:val="24"/>
        </w:rPr>
        <w:t>A</w:t>
      </w:r>
      <w:r w:rsidR="00453BDA" w:rsidRPr="00724238">
        <w:rPr>
          <w:sz w:val="24"/>
          <w:szCs w:val="24"/>
        </w:rPr>
        <w:t>s</w:t>
      </w:r>
      <w:r w:rsidR="00733585" w:rsidRPr="00724238">
        <w:rPr>
          <w:sz w:val="24"/>
          <w:szCs w:val="24"/>
        </w:rPr>
        <w:t xml:space="preserve">sessment of the absence of </w:t>
      </w:r>
      <w:r w:rsidR="00453BDA" w:rsidRPr="00724238">
        <w:rPr>
          <w:sz w:val="24"/>
          <w:szCs w:val="24"/>
        </w:rPr>
        <w:t xml:space="preserve">indigenous transmission through </w:t>
      </w:r>
      <w:r w:rsidR="00733585" w:rsidRPr="00724238">
        <w:rPr>
          <w:sz w:val="24"/>
          <w:szCs w:val="24"/>
        </w:rPr>
        <w:t xml:space="preserve">a </w:t>
      </w:r>
      <w:r w:rsidR="00453BDA" w:rsidRPr="00724238">
        <w:rPr>
          <w:sz w:val="24"/>
          <w:szCs w:val="24"/>
        </w:rPr>
        <w:t>strong surveillance system has proven to be satisfactory for all countries certified in the past. The measurement of risk of re-establishments, as well as the understanding on determinants on resurgence, remains topics for debate and further discussion</w:t>
      </w:r>
      <w:r w:rsidR="00C975A5">
        <w:rPr>
          <w:sz w:val="24"/>
          <w:szCs w:val="24"/>
        </w:rPr>
        <w:t xml:space="preserve"> (see Outstanding Questions)</w:t>
      </w:r>
      <w:r w:rsidR="00453BDA" w:rsidRPr="00724238">
        <w:rPr>
          <w:sz w:val="24"/>
          <w:szCs w:val="24"/>
        </w:rPr>
        <w:t xml:space="preserve">. Regular review </w:t>
      </w:r>
      <w:r w:rsidR="00C975A5">
        <w:rPr>
          <w:sz w:val="24"/>
          <w:szCs w:val="24"/>
        </w:rPr>
        <w:t xml:space="preserve">of </w:t>
      </w:r>
      <w:r w:rsidR="00453BDA" w:rsidRPr="00724238">
        <w:rPr>
          <w:sz w:val="24"/>
          <w:szCs w:val="24"/>
        </w:rPr>
        <w:t xml:space="preserve">the certification </w:t>
      </w:r>
      <w:r w:rsidR="00A76E03" w:rsidRPr="00724238">
        <w:rPr>
          <w:sz w:val="24"/>
          <w:szCs w:val="24"/>
        </w:rPr>
        <w:t>criteria, its</w:t>
      </w:r>
      <w:r w:rsidR="00453BDA" w:rsidRPr="00724238">
        <w:rPr>
          <w:sz w:val="24"/>
          <w:szCs w:val="24"/>
        </w:rPr>
        <w:t xml:space="preserve"> process and updated evidence or data on each technical topic related to malaria elimination and maintaining elimination, will improve the subjectivity and credibility of certification.</w:t>
      </w:r>
      <w:r w:rsidR="00186BE8" w:rsidRPr="00724238">
        <w:rPr>
          <w:sz w:val="24"/>
          <w:szCs w:val="24"/>
        </w:rPr>
        <w:t xml:space="preserve"> </w:t>
      </w:r>
    </w:p>
    <w:p w:rsidR="009A1666" w:rsidRPr="00724238" w:rsidRDefault="009A1666" w:rsidP="00724238">
      <w:pPr>
        <w:spacing w:line="480" w:lineRule="auto"/>
        <w:rPr>
          <w:sz w:val="24"/>
          <w:szCs w:val="24"/>
        </w:rPr>
      </w:pPr>
    </w:p>
    <w:p w:rsidR="00670C27" w:rsidRDefault="00670C27" w:rsidP="00A14D94"/>
    <w:p w:rsidR="00670C27" w:rsidRDefault="00670C27" w:rsidP="00A14D94"/>
    <w:p w:rsidR="00670C27" w:rsidRDefault="00670C27" w:rsidP="00A14D94"/>
    <w:p w:rsidR="00670C27" w:rsidRDefault="00670C27" w:rsidP="00A14D94"/>
    <w:p w:rsidR="00670C27" w:rsidRDefault="00670C27" w:rsidP="00A14D94"/>
    <w:p w:rsidR="003E29B4" w:rsidRDefault="003E29B4" w:rsidP="00A14D94"/>
    <w:p w:rsidR="00670C27" w:rsidRDefault="00670C27" w:rsidP="00A14D94"/>
    <w:p w:rsidR="00670C27" w:rsidRDefault="00670C27" w:rsidP="00A14D94"/>
    <w:p w:rsidR="00670C27" w:rsidRDefault="00670C27" w:rsidP="00A14D94"/>
    <w:p w:rsidR="00670C27" w:rsidRDefault="00670C27" w:rsidP="00A14D94"/>
    <w:p w:rsidR="00670C27" w:rsidRDefault="00670C27" w:rsidP="00A14D94"/>
    <w:p w:rsidR="00670C27" w:rsidRDefault="00670C27" w:rsidP="00A14D94"/>
    <w:p w:rsidR="00670C27" w:rsidRDefault="00670C27" w:rsidP="00A14D94"/>
    <w:p w:rsidR="00670C27" w:rsidRDefault="00670C27" w:rsidP="00A14D94"/>
    <w:p w:rsidR="00895418" w:rsidRPr="00951AE3" w:rsidRDefault="00895418" w:rsidP="00895418">
      <w:pPr>
        <w:pStyle w:val="EndnoteText"/>
        <w:ind w:left="426" w:hanging="284"/>
        <w:rPr>
          <w:b/>
          <w:sz w:val="22"/>
          <w:szCs w:val="22"/>
        </w:rPr>
      </w:pPr>
      <w:r w:rsidRPr="00951AE3">
        <w:rPr>
          <w:rFonts w:eastAsia="Times New Roman"/>
          <w:b/>
        </w:rPr>
        <w:t>Resources:</w:t>
      </w:r>
      <w:r w:rsidRPr="00951AE3">
        <w:rPr>
          <w:rFonts w:eastAsia="Times New Roman"/>
          <w:b/>
        </w:rPr>
        <w:br/>
      </w:r>
    </w:p>
    <w:p w:rsidR="00895418" w:rsidRDefault="00895418" w:rsidP="00895418">
      <w:pPr>
        <w:pStyle w:val="EndnoteText"/>
        <w:ind w:left="426" w:hanging="284"/>
        <w:rPr>
          <w:sz w:val="22"/>
          <w:szCs w:val="22"/>
        </w:rPr>
      </w:pPr>
      <w:r w:rsidRPr="00EB0A94">
        <w:rPr>
          <w:sz w:val="22"/>
          <w:szCs w:val="22"/>
        </w:rPr>
        <w:t xml:space="preserve">i </w:t>
      </w:r>
      <w:hyperlink r:id="rId9" w:history="1">
        <w:r w:rsidRPr="00454668">
          <w:rPr>
            <w:rStyle w:val="Hyperlink"/>
            <w:sz w:val="22"/>
            <w:szCs w:val="22"/>
          </w:rPr>
          <w:t>http://www.who.int/iris/handle/10665/79012</w:t>
        </w:r>
      </w:hyperlink>
    </w:p>
    <w:p w:rsidR="00895418" w:rsidRDefault="00895418" w:rsidP="00895418">
      <w:pPr>
        <w:pStyle w:val="EndnoteText"/>
        <w:ind w:left="426" w:hanging="284"/>
        <w:rPr>
          <w:sz w:val="22"/>
          <w:szCs w:val="22"/>
        </w:rPr>
      </w:pPr>
      <w:r w:rsidRPr="00EB0A94">
        <w:rPr>
          <w:sz w:val="22"/>
          <w:szCs w:val="22"/>
        </w:rPr>
        <w:t xml:space="preserve">ii </w:t>
      </w:r>
      <w:hyperlink r:id="rId10" w:history="1">
        <w:r w:rsidRPr="00454668">
          <w:rPr>
            <w:rStyle w:val="Hyperlink"/>
            <w:sz w:val="22"/>
            <w:szCs w:val="22"/>
          </w:rPr>
          <w:t>http://www.who.int/iris/handle/10665/64537</w:t>
        </w:r>
      </w:hyperlink>
    </w:p>
    <w:p w:rsidR="00895418" w:rsidRDefault="00895418" w:rsidP="00895418">
      <w:pPr>
        <w:pStyle w:val="EndnoteText"/>
        <w:ind w:left="426" w:hanging="284"/>
        <w:rPr>
          <w:sz w:val="22"/>
          <w:szCs w:val="22"/>
        </w:rPr>
      </w:pPr>
      <w:r w:rsidRPr="00EB0A94">
        <w:rPr>
          <w:sz w:val="22"/>
          <w:szCs w:val="22"/>
        </w:rPr>
        <w:t xml:space="preserve">iii </w:t>
      </w:r>
      <w:hyperlink r:id="rId11" w:history="1">
        <w:r w:rsidRPr="00454668">
          <w:rPr>
            <w:rStyle w:val="Hyperlink"/>
            <w:sz w:val="22"/>
            <w:szCs w:val="22"/>
          </w:rPr>
          <w:t>http://www.who.int/iris/handle/10665/40401</w:t>
        </w:r>
      </w:hyperlink>
    </w:p>
    <w:p w:rsidR="00895418" w:rsidRDefault="00895418" w:rsidP="00895418">
      <w:pPr>
        <w:pStyle w:val="EndnoteText"/>
        <w:ind w:left="426" w:hanging="284"/>
        <w:rPr>
          <w:sz w:val="22"/>
          <w:szCs w:val="22"/>
        </w:rPr>
      </w:pPr>
      <w:r w:rsidRPr="00EB0A94">
        <w:rPr>
          <w:sz w:val="22"/>
          <w:szCs w:val="22"/>
        </w:rPr>
        <w:t xml:space="preserve">iv </w:t>
      </w:r>
      <w:hyperlink r:id="rId12" w:history="1">
        <w:r w:rsidRPr="00454668">
          <w:rPr>
            <w:rStyle w:val="Hyperlink"/>
            <w:sz w:val="22"/>
            <w:szCs w:val="22"/>
          </w:rPr>
          <w:t>http://www.who.int/iris/handle/10665/64592</w:t>
        </w:r>
      </w:hyperlink>
    </w:p>
    <w:p w:rsidR="00895418" w:rsidRDefault="00895418" w:rsidP="00895418">
      <w:pPr>
        <w:pStyle w:val="EndnoteText"/>
        <w:ind w:left="426" w:hanging="284"/>
        <w:rPr>
          <w:sz w:val="22"/>
          <w:szCs w:val="22"/>
        </w:rPr>
      </w:pPr>
      <w:r w:rsidRPr="00EB0A94">
        <w:rPr>
          <w:sz w:val="22"/>
          <w:szCs w:val="22"/>
        </w:rPr>
        <w:t xml:space="preserve">v </w:t>
      </w:r>
      <w:hyperlink r:id="rId13" w:history="1">
        <w:r w:rsidRPr="00454668">
          <w:rPr>
            <w:rStyle w:val="Hyperlink"/>
            <w:sz w:val="22"/>
            <w:szCs w:val="22"/>
          </w:rPr>
          <w:t>http://www.who.int/iris/handle/10665/40477</w:t>
        </w:r>
      </w:hyperlink>
    </w:p>
    <w:p w:rsidR="00895418" w:rsidRPr="00675FB3" w:rsidRDefault="00895418" w:rsidP="00724238">
      <w:pPr>
        <w:pStyle w:val="EndnoteText"/>
        <w:ind w:left="426" w:hanging="284"/>
        <w:rPr>
          <w:sz w:val="22"/>
          <w:szCs w:val="22"/>
          <w:lang w:val="fr-CH"/>
        </w:rPr>
      </w:pPr>
      <w:r w:rsidRPr="00675FB3">
        <w:rPr>
          <w:sz w:val="22"/>
          <w:szCs w:val="22"/>
          <w:lang w:val="fr-CH"/>
        </w:rPr>
        <w:t xml:space="preserve">vi </w:t>
      </w:r>
      <w:hyperlink r:id="rId14" w:history="1">
        <w:r w:rsidR="00C926F4" w:rsidRPr="00675FB3">
          <w:rPr>
            <w:rStyle w:val="Hyperlink"/>
            <w:sz w:val="22"/>
            <w:szCs w:val="22"/>
            <w:lang w:val="fr-CH"/>
          </w:rPr>
          <w:t>http://www.who.int/iris/handle/10665/40670</w:t>
        </w:r>
      </w:hyperlink>
    </w:p>
    <w:p w:rsidR="00895418" w:rsidRPr="00675FB3" w:rsidRDefault="00895418" w:rsidP="00724238">
      <w:pPr>
        <w:pStyle w:val="EndnoteText"/>
        <w:ind w:left="426" w:hanging="284"/>
        <w:rPr>
          <w:sz w:val="22"/>
          <w:szCs w:val="22"/>
          <w:lang w:val="fr-CH"/>
        </w:rPr>
      </w:pPr>
      <w:r w:rsidRPr="00675FB3">
        <w:rPr>
          <w:sz w:val="22"/>
          <w:szCs w:val="22"/>
          <w:lang w:val="fr-CH"/>
        </w:rPr>
        <w:t xml:space="preserve">vii </w:t>
      </w:r>
      <w:hyperlink r:id="rId15" w:history="1">
        <w:r w:rsidR="00C926F4" w:rsidRPr="00675FB3">
          <w:rPr>
            <w:rStyle w:val="Hyperlink"/>
            <w:sz w:val="22"/>
            <w:szCs w:val="22"/>
            <w:lang w:val="fr-CH"/>
          </w:rPr>
          <w:t>http://www.who.int/iris/handle/10665/39822</w:t>
        </w:r>
      </w:hyperlink>
    </w:p>
    <w:p w:rsidR="00895418" w:rsidRPr="00675FB3" w:rsidRDefault="00895418" w:rsidP="00895418">
      <w:pPr>
        <w:pStyle w:val="EndnoteText"/>
        <w:ind w:left="426" w:hanging="284"/>
        <w:rPr>
          <w:sz w:val="22"/>
          <w:szCs w:val="22"/>
          <w:lang w:val="fr-CH"/>
        </w:rPr>
      </w:pPr>
      <w:r w:rsidRPr="00675FB3">
        <w:rPr>
          <w:sz w:val="22"/>
          <w:szCs w:val="22"/>
          <w:lang w:val="fr-CH"/>
        </w:rPr>
        <w:t xml:space="preserve">viii </w:t>
      </w:r>
      <w:hyperlink r:id="rId16" w:history="1">
        <w:r w:rsidRPr="00675FB3">
          <w:rPr>
            <w:rStyle w:val="Hyperlink"/>
            <w:sz w:val="22"/>
            <w:szCs w:val="22"/>
            <w:lang w:val="fr-CH"/>
          </w:rPr>
          <w:t>http://www.who.int/iris/handle/10665/41087</w:t>
        </w:r>
      </w:hyperlink>
    </w:p>
    <w:p w:rsidR="00895418" w:rsidRPr="00675FB3" w:rsidRDefault="00895418" w:rsidP="00895418">
      <w:pPr>
        <w:pStyle w:val="EndnoteText"/>
        <w:ind w:left="426" w:hanging="284"/>
        <w:rPr>
          <w:sz w:val="22"/>
          <w:szCs w:val="22"/>
          <w:lang w:val="fr-CH"/>
        </w:rPr>
      </w:pPr>
      <w:r w:rsidRPr="00675FB3">
        <w:rPr>
          <w:sz w:val="22"/>
          <w:szCs w:val="22"/>
          <w:lang w:val="fr-CH"/>
        </w:rPr>
        <w:t xml:space="preserve">ix </w:t>
      </w:r>
      <w:hyperlink r:id="rId17" w:history="1">
        <w:r w:rsidRPr="00675FB3">
          <w:rPr>
            <w:rStyle w:val="Hyperlink"/>
            <w:sz w:val="22"/>
            <w:szCs w:val="22"/>
            <w:lang w:val="fr-CH"/>
          </w:rPr>
          <w:t>http://www.who.int/malaria/publications/atoz/scale-back-vector-control.pdf</w:t>
        </w:r>
      </w:hyperlink>
    </w:p>
    <w:p w:rsidR="00895418" w:rsidRPr="00675FB3" w:rsidRDefault="00895418" w:rsidP="00895418">
      <w:pPr>
        <w:pStyle w:val="EndnoteText"/>
        <w:ind w:left="426" w:hanging="284"/>
        <w:rPr>
          <w:sz w:val="22"/>
          <w:szCs w:val="22"/>
          <w:lang w:val="fr-CH"/>
        </w:rPr>
      </w:pPr>
      <w:r w:rsidRPr="00675FB3">
        <w:rPr>
          <w:sz w:val="22"/>
          <w:szCs w:val="22"/>
          <w:lang w:val="fr-CH"/>
        </w:rPr>
        <w:t xml:space="preserve">x </w:t>
      </w:r>
      <w:hyperlink r:id="rId18" w:history="1">
        <w:r w:rsidRPr="00675FB3">
          <w:rPr>
            <w:rStyle w:val="Hyperlink"/>
            <w:sz w:val="22"/>
            <w:szCs w:val="22"/>
            <w:lang w:val="fr-CH"/>
          </w:rPr>
          <w:t>http://www.who.int/iris/handle/10665/64540</w:t>
        </w:r>
      </w:hyperlink>
    </w:p>
    <w:p w:rsidR="00895418" w:rsidRPr="00675FB3" w:rsidRDefault="00895418" w:rsidP="00895418">
      <w:pPr>
        <w:pStyle w:val="EndnoteText"/>
        <w:ind w:left="426" w:hanging="284"/>
        <w:rPr>
          <w:sz w:val="22"/>
          <w:szCs w:val="22"/>
          <w:lang w:val="fr-CH"/>
        </w:rPr>
      </w:pPr>
    </w:p>
    <w:p w:rsidR="00670C27" w:rsidRPr="00675FB3" w:rsidRDefault="00670C27" w:rsidP="00A14D94">
      <w:pPr>
        <w:rPr>
          <w:lang w:val="fr-CH"/>
        </w:rPr>
      </w:pPr>
    </w:p>
    <w:p w:rsidR="00670C27" w:rsidRPr="00951AE3" w:rsidRDefault="00895418" w:rsidP="00A14D94">
      <w:pPr>
        <w:rPr>
          <w:b/>
        </w:rPr>
      </w:pPr>
      <w:r w:rsidRPr="00951AE3">
        <w:rPr>
          <w:b/>
        </w:rPr>
        <w:t>References</w:t>
      </w:r>
    </w:p>
    <w:sectPr w:rsidR="00670C27" w:rsidRPr="00951AE3" w:rsidSect="00A14D94">
      <w:footerReference w:type="default" r:id="rId19"/>
      <w:endnotePr>
        <w:numFmt w:val="decimal"/>
      </w:endnotePr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AF1" w:rsidRDefault="00B31AF1" w:rsidP="00EC3923">
      <w:pPr>
        <w:spacing w:after="0" w:line="240" w:lineRule="auto"/>
      </w:pPr>
      <w:r>
        <w:separator/>
      </w:r>
    </w:p>
  </w:endnote>
  <w:endnote w:type="continuationSeparator" w:id="0">
    <w:p w:rsidR="00B31AF1" w:rsidRDefault="00B31AF1" w:rsidP="00EC3923">
      <w:pPr>
        <w:spacing w:after="0" w:line="240" w:lineRule="auto"/>
      </w:pPr>
      <w:r>
        <w:continuationSeparator/>
      </w:r>
    </w:p>
  </w:endnote>
  <w:endnote w:id="1">
    <w:p w:rsidR="00153FE4" w:rsidRPr="00F255F5" w:rsidRDefault="00153FE4" w:rsidP="00C71214">
      <w:pPr>
        <w:pStyle w:val="EndnoteText"/>
        <w:ind w:left="426" w:hanging="284"/>
        <w:rPr>
          <w:rStyle w:val="EndnoteReference"/>
          <w:sz w:val="22"/>
          <w:szCs w:val="22"/>
          <w:vertAlign w:val="baseline"/>
        </w:rPr>
      </w:pPr>
      <w:r w:rsidRPr="00724238">
        <w:rPr>
          <w:rStyle w:val="EndnoteReference"/>
          <w:vertAlign w:val="baseline"/>
        </w:rPr>
        <w:endnoteRef/>
      </w:r>
      <w:r w:rsidRPr="00724238">
        <w:rPr>
          <w:rStyle w:val="EndnoteReference"/>
          <w:vertAlign w:val="baseline"/>
        </w:rPr>
        <w:t xml:space="preserve">.  Hoffman, F.L. (1917) </w:t>
      </w:r>
      <w:r w:rsidRPr="00724238">
        <w:rPr>
          <w:rStyle w:val="EndnoteReference"/>
          <w:i/>
          <w:iCs/>
          <w:vertAlign w:val="baseline"/>
        </w:rPr>
        <w:t>A plea and a plan for the eradication of malaria throughout the western hemisphere</w:t>
      </w:r>
      <w:r w:rsidRPr="00724238">
        <w:rPr>
          <w:rStyle w:val="EndnoteReference"/>
          <w:vertAlign w:val="baseline"/>
        </w:rPr>
        <w:t>, Prudential Press.</w:t>
      </w:r>
    </w:p>
  </w:endnote>
  <w:endnote w:id="2">
    <w:p w:rsidR="00153FE4" w:rsidRPr="00724238" w:rsidRDefault="00153FE4">
      <w:pPr>
        <w:pStyle w:val="EndnoteText"/>
        <w:ind w:left="426" w:hanging="284"/>
        <w:rPr>
          <w:rStyle w:val="EndnoteReference"/>
          <w:vertAlign w:val="baseline"/>
        </w:rPr>
      </w:pPr>
      <w:r w:rsidRPr="00724238">
        <w:rPr>
          <w:rStyle w:val="EndnoteReference"/>
          <w:vertAlign w:val="baseline"/>
        </w:rPr>
        <w:endnoteRef/>
      </w:r>
      <w:r w:rsidRPr="00724238">
        <w:rPr>
          <w:rStyle w:val="EndnoteReference"/>
          <w:vertAlign w:val="baseline"/>
        </w:rPr>
        <w:t>.  Pattanayak S, et al. (1994) Malaria paradigms in India and control strategies. Indian J Malariol. 31:141-99.</w:t>
      </w:r>
    </w:p>
  </w:endnote>
  <w:endnote w:id="3">
    <w:p w:rsidR="00153FE4" w:rsidRPr="00724238" w:rsidRDefault="00153FE4" w:rsidP="003A0BA9">
      <w:pPr>
        <w:pStyle w:val="EndnoteText"/>
        <w:ind w:left="426" w:hanging="284"/>
        <w:rPr>
          <w:rStyle w:val="EndnoteReference"/>
          <w:vertAlign w:val="baseline"/>
        </w:rPr>
      </w:pPr>
      <w:r w:rsidRPr="00724238">
        <w:rPr>
          <w:rStyle w:val="EndnoteReference"/>
          <w:vertAlign w:val="baseline"/>
        </w:rPr>
        <w:endnoteRef/>
      </w:r>
      <w:r w:rsidRPr="00724238">
        <w:rPr>
          <w:rStyle w:val="EndnoteReference"/>
          <w:vertAlign w:val="baseline"/>
        </w:rPr>
        <w:t xml:space="preserve">. World Health Organization. (2016) </w:t>
      </w:r>
      <w:r w:rsidRPr="00724238">
        <w:rPr>
          <w:rStyle w:val="EndnoteReference"/>
          <w:i/>
          <w:iCs/>
          <w:vertAlign w:val="baseline"/>
        </w:rPr>
        <w:t>World Malaria Report 2016</w:t>
      </w:r>
      <w:r w:rsidRPr="00724238">
        <w:rPr>
          <w:rStyle w:val="EndnoteReference"/>
          <w:vertAlign w:val="baseline"/>
        </w:rPr>
        <w:t xml:space="preserve"> (http://www.who.int/malaria/publications/world-malaria-report-2016/report/en/).</w:t>
      </w:r>
    </w:p>
  </w:endnote>
  <w:endnote w:id="4">
    <w:p w:rsidR="00153FE4" w:rsidRPr="00724238" w:rsidRDefault="00153FE4" w:rsidP="0023523A">
      <w:pPr>
        <w:pStyle w:val="EndnoteText"/>
        <w:ind w:left="426" w:hanging="284"/>
        <w:rPr>
          <w:rStyle w:val="EndnoteReference"/>
          <w:vertAlign w:val="baseline"/>
        </w:rPr>
      </w:pPr>
      <w:r w:rsidRPr="00724238">
        <w:rPr>
          <w:rStyle w:val="EndnoteReference"/>
          <w:vertAlign w:val="baseline"/>
        </w:rPr>
        <w:endnoteRef/>
      </w:r>
      <w:r w:rsidRPr="00724238">
        <w:rPr>
          <w:rStyle w:val="EndnoteReference"/>
          <w:vertAlign w:val="baseline"/>
        </w:rPr>
        <w:t xml:space="preserve">. World Health Organization. (2015) </w:t>
      </w:r>
      <w:r w:rsidRPr="00724238">
        <w:rPr>
          <w:rStyle w:val="EndnoteReference"/>
          <w:i/>
          <w:iCs/>
          <w:vertAlign w:val="baseline"/>
        </w:rPr>
        <w:t>Global technical strategy for malaria 2016–2030</w:t>
      </w:r>
      <w:r w:rsidRPr="00724238">
        <w:rPr>
          <w:rStyle w:val="EndnoteReference"/>
          <w:vertAlign w:val="baseline"/>
        </w:rPr>
        <w:t xml:space="preserve"> (http://www.who.int/malaria/areas/global_technical_strategy/en/).</w:t>
      </w:r>
    </w:p>
  </w:endnote>
  <w:endnote w:id="5">
    <w:p w:rsidR="00153FE4" w:rsidRPr="00724238" w:rsidRDefault="00153FE4">
      <w:pPr>
        <w:pStyle w:val="EndnoteText"/>
        <w:ind w:left="426" w:hanging="284"/>
        <w:rPr>
          <w:rStyle w:val="EndnoteReference"/>
          <w:vertAlign w:val="baseline"/>
        </w:rPr>
      </w:pPr>
      <w:r w:rsidRPr="00724238">
        <w:rPr>
          <w:rStyle w:val="EndnoteReference"/>
          <w:vertAlign w:val="baseline"/>
        </w:rPr>
        <w:endnoteRef/>
      </w:r>
      <w:r w:rsidRPr="00724238">
        <w:rPr>
          <w:rStyle w:val="EndnoteReference"/>
          <w:vertAlign w:val="baseline"/>
        </w:rPr>
        <w:t xml:space="preserve">. World Health Organization. (2017) </w:t>
      </w:r>
      <w:r w:rsidRPr="00724238">
        <w:rPr>
          <w:rStyle w:val="EndnoteReference"/>
          <w:i/>
          <w:iCs/>
          <w:vertAlign w:val="baseline"/>
        </w:rPr>
        <w:t>World Malaria Report 2017</w:t>
      </w:r>
      <w:r w:rsidRPr="00724238">
        <w:rPr>
          <w:rStyle w:val="EndnoteReference"/>
          <w:vertAlign w:val="baseline"/>
        </w:rPr>
        <w:t xml:space="preserve"> (http://www.who.int/malaria/publications/world-malaria-report-2017/en/).</w:t>
      </w:r>
    </w:p>
  </w:endnote>
  <w:endnote w:id="6">
    <w:p w:rsidR="00E23EDF" w:rsidRPr="001F73AE" w:rsidRDefault="00E23EDF" w:rsidP="00724238">
      <w:pPr>
        <w:pStyle w:val="EndnoteText"/>
        <w:ind w:left="426" w:hanging="284"/>
        <w:rPr>
          <w:rStyle w:val="EndnoteReference"/>
          <w:vertAlign w:val="baseline"/>
        </w:rPr>
      </w:pPr>
      <w:r w:rsidRPr="001F73AE">
        <w:rPr>
          <w:rStyle w:val="EndnoteReference"/>
          <w:vertAlign w:val="baseline"/>
        </w:rPr>
        <w:endnoteRef/>
      </w:r>
      <w:r w:rsidRPr="001F73AE">
        <w:rPr>
          <w:rStyle w:val="EndnoteReference"/>
          <w:vertAlign w:val="baseline"/>
        </w:rPr>
        <w:t>. World Health Organization. (201</w:t>
      </w:r>
      <w:r>
        <w:t>8</w:t>
      </w:r>
      <w:r w:rsidRPr="001F73AE">
        <w:rPr>
          <w:rStyle w:val="EndnoteReference"/>
          <w:vertAlign w:val="baseline"/>
        </w:rPr>
        <w:t xml:space="preserve">) </w:t>
      </w:r>
      <w:r w:rsidRPr="001F73AE">
        <w:rPr>
          <w:rStyle w:val="EndnoteReference"/>
          <w:i/>
          <w:iCs/>
          <w:vertAlign w:val="baseline"/>
        </w:rPr>
        <w:t>World Malaria Report 201</w:t>
      </w:r>
      <w:r>
        <w:rPr>
          <w:i/>
          <w:iCs/>
        </w:rPr>
        <w:t>8</w:t>
      </w:r>
      <w:r w:rsidRPr="001F73AE">
        <w:rPr>
          <w:rStyle w:val="EndnoteReference"/>
          <w:vertAlign w:val="baseline"/>
        </w:rPr>
        <w:t xml:space="preserve"> (http://www.who.int/malaria/publications/world-malaria-report-2017/en/).</w:t>
      </w:r>
    </w:p>
  </w:endnote>
  <w:endnote w:id="7">
    <w:p w:rsidR="00153FE4" w:rsidRPr="00724238" w:rsidRDefault="00153FE4" w:rsidP="003A0BA9">
      <w:pPr>
        <w:pStyle w:val="EndnoteText"/>
        <w:ind w:left="426" w:hanging="284"/>
        <w:rPr>
          <w:rStyle w:val="EndnoteReference"/>
          <w:vertAlign w:val="baseline"/>
        </w:rPr>
      </w:pPr>
      <w:r w:rsidRPr="00724238">
        <w:rPr>
          <w:rStyle w:val="EndnoteReference"/>
          <w:vertAlign w:val="baseline"/>
        </w:rPr>
        <w:endnoteRef/>
      </w:r>
      <w:r w:rsidRPr="00724238">
        <w:rPr>
          <w:rStyle w:val="EndnoteReference"/>
          <w:vertAlign w:val="baseline"/>
        </w:rPr>
        <w:t>. Centers for Disease Control and Prevention. (1993) Recommendations for the international Task Force for Diseases Eradication. Morbidity and Mortality Weekly Report 42, 1–25.</w:t>
      </w:r>
    </w:p>
  </w:endnote>
  <w:endnote w:id="8">
    <w:p w:rsidR="00153FE4" w:rsidRPr="00724238" w:rsidRDefault="00153FE4" w:rsidP="00DD5AC6">
      <w:pPr>
        <w:pStyle w:val="EndnoteText"/>
        <w:ind w:left="426" w:hanging="284"/>
        <w:rPr>
          <w:rStyle w:val="EndnoteReference"/>
          <w:vertAlign w:val="baseline"/>
        </w:rPr>
      </w:pPr>
      <w:r w:rsidRPr="00724238">
        <w:rPr>
          <w:rStyle w:val="EndnoteReference"/>
          <w:vertAlign w:val="baseline"/>
        </w:rPr>
        <w:endnoteRef/>
      </w:r>
      <w:r w:rsidRPr="00724238">
        <w:rPr>
          <w:rStyle w:val="EndnoteReference"/>
          <w:vertAlign w:val="baseline"/>
        </w:rPr>
        <w:t xml:space="preserve">. World Health Organization. (2017) </w:t>
      </w:r>
      <w:r w:rsidRPr="00724238">
        <w:rPr>
          <w:rStyle w:val="EndnoteReference"/>
          <w:i/>
          <w:iCs/>
          <w:vertAlign w:val="baseline"/>
        </w:rPr>
        <w:t>A framework for malaria elimination</w:t>
      </w:r>
      <w:r w:rsidRPr="00724238">
        <w:rPr>
          <w:rStyle w:val="EndnoteReference"/>
          <w:vertAlign w:val="baseline"/>
        </w:rPr>
        <w:t xml:space="preserve"> (http://www.who.int/malaria/publications/atoz/9789241511988/en/).</w:t>
      </w:r>
    </w:p>
  </w:endnote>
  <w:endnote w:id="9">
    <w:p w:rsidR="00153FE4" w:rsidRPr="00724238" w:rsidRDefault="00153FE4" w:rsidP="007B7510">
      <w:pPr>
        <w:pStyle w:val="EndnoteText"/>
        <w:ind w:left="426" w:hanging="284"/>
        <w:rPr>
          <w:rStyle w:val="EndnoteReference"/>
          <w:vertAlign w:val="baseline"/>
        </w:rPr>
      </w:pPr>
      <w:r w:rsidRPr="00724238">
        <w:rPr>
          <w:rStyle w:val="EndnoteReference"/>
          <w:vertAlign w:val="baseline"/>
        </w:rPr>
        <w:endnoteRef/>
      </w:r>
      <w:r w:rsidRPr="00724238">
        <w:rPr>
          <w:rStyle w:val="EndnoteReference"/>
          <w:vertAlign w:val="baseline"/>
        </w:rPr>
        <w:t xml:space="preserve">. </w:t>
      </w:r>
      <w:r w:rsidR="00956044">
        <w:t xml:space="preserve"> </w:t>
      </w:r>
      <w:r w:rsidRPr="00724238">
        <w:rPr>
          <w:rStyle w:val="EndnoteReference"/>
          <w:vertAlign w:val="baseline"/>
        </w:rPr>
        <w:t>Yekutiel P. Problems of epidemiology in malaria eradication. (1960) Bull. Wld. Hlth. Org. 22:669-83.</w:t>
      </w:r>
    </w:p>
  </w:endnote>
  <w:endnote w:id="10">
    <w:p w:rsidR="00153FE4" w:rsidRPr="00724238" w:rsidRDefault="00153FE4" w:rsidP="003A0BA9">
      <w:pPr>
        <w:pStyle w:val="EndnoteText"/>
        <w:ind w:left="426" w:hanging="284"/>
        <w:rPr>
          <w:rStyle w:val="EndnoteReference"/>
          <w:vertAlign w:val="baseline"/>
        </w:rPr>
      </w:pPr>
      <w:r w:rsidRPr="00724238">
        <w:rPr>
          <w:rStyle w:val="EndnoteReference"/>
          <w:vertAlign w:val="baseline"/>
        </w:rPr>
        <w:endnoteRef/>
      </w:r>
      <w:r w:rsidRPr="00724238">
        <w:rPr>
          <w:rStyle w:val="EndnoteReference"/>
          <w:vertAlign w:val="baseline"/>
        </w:rPr>
        <w:t>. Lysenko, A. (1965) Epidemiological indications for ezaminiation of the blood for malaria during the period of malaria prophylaxis. Med. Parasitologia and Parasit. Bolezni 5, 592–597 (in Russian).</w:t>
      </w:r>
    </w:p>
  </w:endnote>
  <w:endnote w:id="11">
    <w:p w:rsidR="00153FE4" w:rsidRPr="00724238" w:rsidRDefault="00153FE4" w:rsidP="003A0BA9">
      <w:pPr>
        <w:pStyle w:val="EndnoteText"/>
        <w:ind w:left="426" w:hanging="284"/>
        <w:rPr>
          <w:rStyle w:val="EndnoteReference"/>
          <w:vertAlign w:val="baseline"/>
        </w:rPr>
      </w:pPr>
      <w:r w:rsidRPr="00724238">
        <w:rPr>
          <w:rStyle w:val="EndnoteReference"/>
          <w:vertAlign w:val="baseline"/>
        </w:rPr>
        <w:endnoteRef/>
      </w:r>
      <w:r w:rsidRPr="00724238">
        <w:rPr>
          <w:rStyle w:val="EndnoteReference"/>
          <w:vertAlign w:val="baseline"/>
        </w:rPr>
        <w:t>. Duchanina, N.N and Baranova, A.M. (1983) Malaria epidemiological surveillance. In Malaria control by ecologically safe methods (Vol. 1), pp. 111–120, Centre of International Projects, UNDP/USSR Commission for UNDP, GKNT, Moscow.</w:t>
      </w:r>
    </w:p>
  </w:endnote>
  <w:endnote w:id="12">
    <w:p w:rsidR="00153FE4" w:rsidRPr="00724238" w:rsidRDefault="00153FE4">
      <w:pPr>
        <w:pStyle w:val="EndnoteText"/>
        <w:ind w:left="426" w:hanging="284"/>
        <w:rPr>
          <w:rStyle w:val="EndnoteReference"/>
          <w:vertAlign w:val="baseline"/>
        </w:rPr>
      </w:pPr>
      <w:r w:rsidRPr="00724238">
        <w:rPr>
          <w:rStyle w:val="EndnoteReference"/>
          <w:vertAlign w:val="baseline"/>
        </w:rPr>
        <w:endnoteRef/>
      </w:r>
      <w:r w:rsidRPr="00724238">
        <w:rPr>
          <w:rStyle w:val="EndnoteReference"/>
          <w:vertAlign w:val="baseline"/>
        </w:rPr>
        <w:t xml:space="preserve">. </w:t>
      </w:r>
      <w:r w:rsidRPr="00513404">
        <w:rPr>
          <w:rStyle w:val="EndnoteReference"/>
          <w:vertAlign w:val="baseline"/>
        </w:rPr>
        <w:t>World Health Organization. (201</w:t>
      </w:r>
      <w:r>
        <w:t>6</w:t>
      </w:r>
      <w:r w:rsidRPr="00513404">
        <w:rPr>
          <w:rStyle w:val="EndnoteReference"/>
          <w:vertAlign w:val="baseline"/>
        </w:rPr>
        <w:t xml:space="preserve">) </w:t>
      </w:r>
      <w:r w:rsidRPr="00724238">
        <w:rPr>
          <w:rStyle w:val="EndnoteReference"/>
          <w:i/>
          <w:iCs/>
          <w:vertAlign w:val="baseline"/>
        </w:rPr>
        <w:t>Malaria microscopy quality assurance manual</w:t>
      </w:r>
      <w:r w:rsidRPr="00724238">
        <w:rPr>
          <w:rStyle w:val="EndnoteReference"/>
          <w:vertAlign w:val="baseline"/>
        </w:rPr>
        <w:t xml:space="preserve">. </w:t>
      </w:r>
    </w:p>
  </w:endnote>
  <w:endnote w:id="13">
    <w:p w:rsidR="00153FE4" w:rsidRPr="00724238" w:rsidRDefault="00153FE4">
      <w:pPr>
        <w:pStyle w:val="EndnoteText"/>
        <w:ind w:left="426" w:hanging="284"/>
        <w:rPr>
          <w:rStyle w:val="EndnoteReference"/>
          <w:vertAlign w:val="baseline"/>
        </w:rPr>
      </w:pPr>
      <w:r w:rsidRPr="00724238">
        <w:rPr>
          <w:rStyle w:val="EndnoteReference"/>
          <w:vertAlign w:val="baseline"/>
        </w:rPr>
        <w:endnoteRef/>
      </w:r>
      <w:r w:rsidRPr="00724238">
        <w:rPr>
          <w:rStyle w:val="EndnoteReference"/>
          <w:vertAlign w:val="baseline"/>
        </w:rPr>
        <w:t>.Gunawardena S, et al.</w:t>
      </w:r>
      <w:r>
        <w:rPr>
          <w:rStyle w:val="EndnoteReference"/>
          <w:vertAlign w:val="baseline"/>
        </w:rPr>
        <w:t xml:space="preserve"> (2010) </w:t>
      </w:r>
      <w:r w:rsidRPr="00724238">
        <w:rPr>
          <w:rStyle w:val="EndnoteReference"/>
          <w:vertAlign w:val="baseline"/>
        </w:rPr>
        <w:t>Geographic structure of Plasmodium vivax: microsatellite analysis of parasite populations from Sri Lanka, Myanmar, and Ethiopia. Am J Trop Med Hyg. 82</w:t>
      </w:r>
      <w:r>
        <w:t xml:space="preserve">, </w:t>
      </w:r>
      <w:r w:rsidRPr="00724238">
        <w:rPr>
          <w:rStyle w:val="EndnoteReference"/>
          <w:vertAlign w:val="baseline"/>
        </w:rPr>
        <w:t>235-42.</w:t>
      </w:r>
    </w:p>
  </w:endnote>
  <w:endnote w:id="14">
    <w:p w:rsidR="00153FE4" w:rsidRPr="00724238" w:rsidRDefault="00153FE4">
      <w:pPr>
        <w:pStyle w:val="EndnoteText"/>
        <w:ind w:left="426" w:hanging="284"/>
        <w:rPr>
          <w:rStyle w:val="EndnoteReference"/>
          <w:vertAlign w:val="baseline"/>
        </w:rPr>
      </w:pPr>
      <w:r w:rsidRPr="00724238">
        <w:rPr>
          <w:rStyle w:val="EndnoteReference"/>
          <w:vertAlign w:val="baseline"/>
        </w:rPr>
        <w:endnoteRef/>
      </w:r>
      <w:r w:rsidRPr="00724238">
        <w:rPr>
          <w:rStyle w:val="EndnoteReference"/>
          <w:vertAlign w:val="baseline"/>
        </w:rPr>
        <w:t xml:space="preserve">. Bruce-Chwatt L, </w:t>
      </w:r>
      <w:r>
        <w:rPr>
          <w:rStyle w:val="EndnoteReference"/>
          <w:vertAlign w:val="baseline"/>
        </w:rPr>
        <w:t>et al</w:t>
      </w:r>
      <w:r w:rsidRPr="00724238">
        <w:rPr>
          <w:rStyle w:val="EndnoteReference"/>
          <w:vertAlign w:val="baseline"/>
        </w:rPr>
        <w:t>.</w:t>
      </w:r>
      <w:r>
        <w:rPr>
          <w:rStyle w:val="EndnoteReference"/>
          <w:vertAlign w:val="baseline"/>
        </w:rPr>
        <w:t xml:space="preserve"> (1973)</w:t>
      </w:r>
      <w:r w:rsidRPr="00724238">
        <w:rPr>
          <w:rStyle w:val="EndnoteReference"/>
          <w:vertAlign w:val="baseline"/>
        </w:rPr>
        <w:t xml:space="preserve"> Serioepidemiological evidence of eradication of malaria from Mauritius. Lancet 302: 547–51.</w:t>
      </w:r>
    </w:p>
  </w:endnote>
  <w:endnote w:id="15">
    <w:p w:rsidR="00153FE4" w:rsidRPr="00724238" w:rsidRDefault="00153FE4">
      <w:pPr>
        <w:pStyle w:val="EndnoteText"/>
        <w:ind w:left="426" w:hanging="284"/>
        <w:rPr>
          <w:rStyle w:val="EndnoteReference"/>
          <w:vertAlign w:val="baseline"/>
        </w:rPr>
      </w:pPr>
      <w:r w:rsidRPr="00724238">
        <w:rPr>
          <w:rStyle w:val="EndnoteReference"/>
          <w:vertAlign w:val="baseline"/>
        </w:rPr>
        <w:endnoteRef/>
      </w:r>
      <w:r w:rsidRPr="00724238">
        <w:rPr>
          <w:rStyle w:val="EndnoteReference"/>
          <w:vertAlign w:val="baseline"/>
        </w:rPr>
        <w:t>. Bruce-Chwatt L, et al. (1975) Sero-epidemiological surveillance of disappearing malaria in Greece. J Trop Med Hyg  78</w:t>
      </w:r>
      <w:r>
        <w:t>,</w:t>
      </w:r>
      <w:r w:rsidRPr="00724238">
        <w:rPr>
          <w:rStyle w:val="EndnoteReference"/>
          <w:vertAlign w:val="baseline"/>
        </w:rPr>
        <w:t xml:space="preserve"> 194–200.</w:t>
      </w:r>
    </w:p>
  </w:endnote>
  <w:endnote w:id="16">
    <w:p w:rsidR="00153FE4" w:rsidRPr="00724238" w:rsidRDefault="00153FE4">
      <w:pPr>
        <w:pStyle w:val="EndnoteText"/>
        <w:ind w:left="426" w:hanging="284"/>
        <w:rPr>
          <w:rStyle w:val="EndnoteReference"/>
          <w:vertAlign w:val="baseline"/>
        </w:rPr>
      </w:pPr>
      <w:r w:rsidRPr="00724238">
        <w:rPr>
          <w:rStyle w:val="EndnoteReference"/>
          <w:vertAlign w:val="baseline"/>
        </w:rPr>
        <w:endnoteRef/>
      </w:r>
      <w:r w:rsidRPr="00724238">
        <w:rPr>
          <w:rStyle w:val="EndnoteReference"/>
          <w:vertAlign w:val="baseline"/>
        </w:rPr>
        <w:t>.</w:t>
      </w:r>
      <w:r>
        <w:t xml:space="preserve"> </w:t>
      </w:r>
      <w:r w:rsidRPr="00724238">
        <w:rPr>
          <w:rStyle w:val="EndnoteReference"/>
          <w:vertAlign w:val="baseline"/>
        </w:rPr>
        <w:t xml:space="preserve">Ambroise-Thomas P, et al. </w:t>
      </w:r>
      <w:r>
        <w:t xml:space="preserve">(976) </w:t>
      </w:r>
      <w:r w:rsidRPr="00724238">
        <w:rPr>
          <w:rStyle w:val="EndnoteReference"/>
          <w:vertAlign w:val="baseline"/>
        </w:rPr>
        <w:t>Longitudinal sero-epidemiologic study of malaria in Tunisia. Bull World Health Organ. 54</w:t>
      </w:r>
      <w:r>
        <w:t xml:space="preserve">, </w:t>
      </w:r>
      <w:r w:rsidRPr="00724238">
        <w:rPr>
          <w:rStyle w:val="EndnoteReference"/>
          <w:vertAlign w:val="baseline"/>
        </w:rPr>
        <w:t>355-67.</w:t>
      </w:r>
    </w:p>
  </w:endnote>
  <w:endnote w:id="17">
    <w:p w:rsidR="00153FE4" w:rsidRPr="00724238" w:rsidRDefault="00153FE4">
      <w:pPr>
        <w:pStyle w:val="EndnoteText"/>
        <w:ind w:left="426" w:hanging="284"/>
        <w:rPr>
          <w:rStyle w:val="EndnoteReference"/>
          <w:vertAlign w:val="baseline"/>
        </w:rPr>
      </w:pPr>
      <w:r w:rsidRPr="00724238">
        <w:rPr>
          <w:rStyle w:val="EndnoteReference"/>
          <w:vertAlign w:val="baseline"/>
        </w:rPr>
        <w:endnoteRef/>
      </w:r>
      <w:r w:rsidRPr="00724238">
        <w:rPr>
          <w:rStyle w:val="EndnoteReference"/>
          <w:vertAlign w:val="baseline"/>
        </w:rPr>
        <w:t xml:space="preserve">. Daskova NG and Rasnicyn SP. (1982) Review of data on susceptibility of mosquitoes in the USSR to imported strains of malaria parasites. Bull World Health Organ. 60, 893-897 </w:t>
      </w:r>
    </w:p>
  </w:endnote>
  <w:endnote w:id="18">
    <w:p w:rsidR="00153FE4" w:rsidRPr="00724238" w:rsidRDefault="00153FE4">
      <w:pPr>
        <w:pStyle w:val="EndnoteText"/>
        <w:ind w:left="426" w:hanging="284"/>
        <w:rPr>
          <w:rStyle w:val="EndnoteReference"/>
          <w:vertAlign w:val="baseline"/>
        </w:rPr>
      </w:pPr>
      <w:r w:rsidRPr="00724238">
        <w:rPr>
          <w:rStyle w:val="EndnoteReference"/>
          <w:vertAlign w:val="baseline"/>
        </w:rPr>
        <w:endnoteRef/>
      </w:r>
      <w:r w:rsidRPr="00724238">
        <w:rPr>
          <w:rStyle w:val="EndnoteReference"/>
          <w:vertAlign w:val="baseline"/>
        </w:rPr>
        <w:t xml:space="preserve">. Cohen JM, et al. (2012) Malaria resurgence: a systematic review and assessment of its causes. Malar J;11:122. doi: 10.1186/1475-2875-11-122  </w:t>
      </w:r>
    </w:p>
  </w:endnote>
  <w:endnote w:id="19">
    <w:p w:rsidR="00153FE4" w:rsidRPr="00724238" w:rsidRDefault="00153FE4">
      <w:pPr>
        <w:pStyle w:val="EndnoteText"/>
        <w:ind w:left="426" w:hanging="284"/>
        <w:rPr>
          <w:rStyle w:val="EndnoteReference"/>
          <w:vertAlign w:val="baseline"/>
        </w:rPr>
      </w:pPr>
      <w:r w:rsidRPr="00724238">
        <w:rPr>
          <w:rStyle w:val="EndnoteReference"/>
          <w:vertAlign w:val="baseline"/>
        </w:rPr>
        <w:endnoteRef/>
      </w:r>
      <w:r w:rsidRPr="00724238">
        <w:rPr>
          <w:rStyle w:val="EndnoteReference"/>
          <w:vertAlign w:val="baseline"/>
        </w:rPr>
        <w:t>. World Health Organization. (</w:t>
      </w:r>
      <w:r w:rsidRPr="00724238">
        <w:rPr>
          <w:rStyle w:val="EndnoteReference"/>
          <w:rFonts w:hint="cs"/>
          <w:vertAlign w:val="baseline"/>
          <w:cs/>
        </w:rPr>
        <w:t>‎</w:t>
      </w:r>
      <w:r w:rsidRPr="00724238">
        <w:rPr>
          <w:rStyle w:val="EndnoteReference"/>
          <w:vertAlign w:val="baseline"/>
        </w:rPr>
        <w:t>2014)</w:t>
      </w:r>
      <w:r w:rsidRPr="00724238">
        <w:rPr>
          <w:rStyle w:val="EndnoteReference"/>
          <w:rFonts w:hint="cs"/>
          <w:vertAlign w:val="baseline"/>
          <w:cs/>
        </w:rPr>
        <w:t>‎</w:t>
      </w:r>
      <w:r w:rsidRPr="00724238">
        <w:rPr>
          <w:rStyle w:val="EndnoteReference"/>
          <w:vertAlign w:val="baseline"/>
        </w:rPr>
        <w:t xml:space="preserve"> </w:t>
      </w:r>
      <w:r w:rsidRPr="00895418">
        <w:rPr>
          <w:rStyle w:val="EndnoteReference"/>
          <w:vertAlign w:val="baseline"/>
        </w:rPr>
        <w:t xml:space="preserve">Wkly Epidemiol Rec. </w:t>
      </w:r>
      <w:r>
        <w:rPr>
          <w:rStyle w:val="EndnoteReference"/>
          <w:vertAlign w:val="baseline"/>
        </w:rPr>
        <w:t xml:space="preserve"> 89, 321-325</w:t>
      </w:r>
      <w:r w:rsidRPr="00724238">
        <w:rPr>
          <w:rStyle w:val="EndnoteReference"/>
          <w:vertAlign w:val="baseline"/>
        </w:rPr>
        <w:t xml:space="preserve">  </w:t>
      </w:r>
    </w:p>
  </w:endnote>
  <w:endnote w:id="20">
    <w:p w:rsidR="00153FE4" w:rsidRPr="00724238" w:rsidRDefault="00153FE4">
      <w:pPr>
        <w:pStyle w:val="EndnoteText"/>
        <w:ind w:left="426" w:hanging="284"/>
        <w:rPr>
          <w:rStyle w:val="EndnoteReference"/>
          <w:vertAlign w:val="baseline"/>
        </w:rPr>
      </w:pPr>
      <w:r w:rsidRPr="00724238">
        <w:rPr>
          <w:rStyle w:val="EndnoteReference"/>
          <w:vertAlign w:val="baseline"/>
        </w:rPr>
        <w:endnoteRef/>
      </w:r>
      <w:r w:rsidRPr="00724238">
        <w:rPr>
          <w:rStyle w:val="EndnoteReference"/>
          <w:vertAlign w:val="baseline"/>
        </w:rPr>
        <w:t xml:space="preserve">. </w:t>
      </w:r>
      <w:r w:rsidRPr="00895418">
        <w:t xml:space="preserve">World Health Organization. </w:t>
      </w:r>
      <w:r w:rsidR="005C5637">
        <w:t xml:space="preserve">Status of malaria eradication during first semester 1963. </w:t>
      </w:r>
      <w:r>
        <w:t xml:space="preserve">(1963) </w:t>
      </w:r>
      <w:r w:rsidRPr="00895418">
        <w:rPr>
          <w:rStyle w:val="EndnoteReference"/>
          <w:vertAlign w:val="baseline"/>
        </w:rPr>
        <w:t xml:space="preserve">Wkly Epidemiol Rec. </w:t>
      </w:r>
      <w:r w:rsidRPr="00513404">
        <w:rPr>
          <w:rStyle w:val="EndnoteReference"/>
          <w:vertAlign w:val="baseline"/>
        </w:rPr>
        <w:t xml:space="preserve"> </w:t>
      </w:r>
      <w:r w:rsidRPr="00724238">
        <w:rPr>
          <w:rStyle w:val="EndnoteReference"/>
          <w:vertAlign w:val="baseline"/>
        </w:rPr>
        <w:t xml:space="preserve">38, </w:t>
      </w:r>
      <w:r>
        <w:rPr>
          <w:rStyle w:val="EndnoteReference"/>
          <w:vertAlign w:val="baseline"/>
        </w:rPr>
        <w:t>61</w:t>
      </w:r>
      <w:r w:rsidR="00701492">
        <w:t>2-61</w:t>
      </w:r>
      <w:r>
        <w:rPr>
          <w:rStyle w:val="EndnoteReference"/>
          <w:vertAlign w:val="baseline"/>
        </w:rPr>
        <w:t>7</w:t>
      </w:r>
    </w:p>
  </w:endnote>
  <w:endnote w:id="21">
    <w:p w:rsidR="00153FE4" w:rsidRPr="00724238" w:rsidRDefault="00153FE4" w:rsidP="00895418">
      <w:pPr>
        <w:pStyle w:val="EndnoteText"/>
        <w:ind w:left="426" w:hanging="284"/>
        <w:rPr>
          <w:rStyle w:val="EndnoteReference"/>
          <w:vertAlign w:val="baseline"/>
        </w:rPr>
      </w:pPr>
      <w:r w:rsidRPr="00724238">
        <w:rPr>
          <w:rStyle w:val="EndnoteReference"/>
          <w:vertAlign w:val="baseline"/>
        </w:rPr>
        <w:endnoteRef/>
      </w:r>
      <w:r w:rsidRPr="00724238">
        <w:rPr>
          <w:rStyle w:val="EndnoteReference"/>
          <w:vertAlign w:val="baseline"/>
        </w:rPr>
        <w:t xml:space="preserve">. </w:t>
      </w:r>
      <w:r w:rsidRPr="00895418">
        <w:rPr>
          <w:rStyle w:val="EndnoteReference"/>
          <w:vertAlign w:val="baseline"/>
        </w:rPr>
        <w:t xml:space="preserve">World Health Organization. </w:t>
      </w:r>
      <w:r w:rsidR="00701492">
        <w:t xml:space="preserve"> </w:t>
      </w:r>
      <w:r w:rsidR="00701492" w:rsidRPr="00701492">
        <w:t>EPIDEMIOLOGICAL INFORMATION ON THE STATUS OF MALARIA ERADICATION (1962)</w:t>
      </w:r>
      <w:r w:rsidR="00701492" w:rsidRPr="00701492">
        <w:rPr>
          <w:rStyle w:val="EndnoteReference"/>
          <w:vertAlign w:val="baseline"/>
        </w:rPr>
        <w:t xml:space="preserve"> </w:t>
      </w:r>
      <w:r w:rsidR="00701492">
        <w:t xml:space="preserve"> </w:t>
      </w:r>
      <w:r w:rsidRPr="00895418">
        <w:rPr>
          <w:rStyle w:val="EndnoteReference"/>
          <w:vertAlign w:val="baseline"/>
        </w:rPr>
        <w:t>(1963) Wkly Epidemiol Rec.  38</w:t>
      </w:r>
      <w:r>
        <w:t xml:space="preserve">, </w:t>
      </w:r>
      <w:r w:rsidRPr="00724238">
        <w:rPr>
          <w:rStyle w:val="EndnoteReference"/>
          <w:vertAlign w:val="baseline"/>
        </w:rPr>
        <w:t>302-303</w:t>
      </w:r>
    </w:p>
  </w:endnote>
  <w:endnote w:id="22">
    <w:p w:rsidR="00153FE4" w:rsidRPr="00724238" w:rsidRDefault="00153FE4">
      <w:pPr>
        <w:pStyle w:val="EndnoteText"/>
        <w:ind w:left="426" w:hanging="284"/>
        <w:rPr>
          <w:rStyle w:val="EndnoteReference"/>
          <w:vertAlign w:val="baseline"/>
        </w:rPr>
      </w:pPr>
      <w:r w:rsidRPr="00724238">
        <w:rPr>
          <w:rStyle w:val="EndnoteReference"/>
          <w:vertAlign w:val="baseline"/>
        </w:rPr>
        <w:endnoteRef/>
      </w:r>
      <w:r w:rsidRPr="00724238">
        <w:rPr>
          <w:rStyle w:val="EndnoteReference"/>
          <w:vertAlign w:val="baseline"/>
        </w:rPr>
        <w:t>. World Health Organization. (</w:t>
      </w:r>
      <w:r w:rsidRPr="00724238">
        <w:rPr>
          <w:rStyle w:val="EndnoteReference"/>
          <w:rFonts w:hint="cs"/>
          <w:vertAlign w:val="baseline"/>
          <w:cs/>
        </w:rPr>
        <w:t>‎</w:t>
      </w:r>
      <w:r w:rsidRPr="00724238">
        <w:rPr>
          <w:rStyle w:val="EndnoteReference"/>
          <w:vertAlign w:val="baseline"/>
        </w:rPr>
        <w:t>2012)</w:t>
      </w:r>
      <w:r w:rsidRPr="00724238">
        <w:rPr>
          <w:rStyle w:val="EndnoteReference"/>
          <w:rFonts w:hint="cs"/>
          <w:vertAlign w:val="baseline"/>
          <w:cs/>
        </w:rPr>
        <w:t>‎</w:t>
      </w:r>
      <w:r w:rsidRPr="00724238">
        <w:rPr>
          <w:rStyle w:val="EndnoteReference"/>
          <w:vertAlign w:val="baseline"/>
        </w:rPr>
        <w:t xml:space="preserve"> </w:t>
      </w:r>
      <w:r w:rsidRPr="00724238">
        <w:rPr>
          <w:rStyle w:val="EndnoteReference"/>
          <w:i/>
          <w:iCs/>
          <w:vertAlign w:val="baseline"/>
        </w:rPr>
        <w:t>World Malaria Report</w:t>
      </w:r>
    </w:p>
  </w:endnote>
  <w:endnote w:id="23">
    <w:p w:rsidR="00153FE4" w:rsidRPr="00724238" w:rsidRDefault="00153FE4" w:rsidP="001924B5">
      <w:pPr>
        <w:pStyle w:val="EndnoteText"/>
        <w:ind w:left="426" w:hanging="284"/>
        <w:rPr>
          <w:rStyle w:val="EndnoteReference"/>
          <w:vertAlign w:val="baseline"/>
        </w:rPr>
      </w:pPr>
      <w:r w:rsidRPr="00724238">
        <w:rPr>
          <w:rStyle w:val="EndnoteReference"/>
          <w:vertAlign w:val="baseline"/>
        </w:rPr>
        <w:endnoteRef/>
      </w:r>
      <w:r w:rsidRPr="00724238">
        <w:rPr>
          <w:rStyle w:val="EndnoteReference"/>
          <w:vertAlign w:val="baseline"/>
        </w:rPr>
        <w:t>. Malaria. Localized outbreak (1993) Wkly Epidemiol Rec 68:285-286</w:t>
      </w:r>
    </w:p>
  </w:endnote>
  <w:endnote w:id="24">
    <w:p w:rsidR="00153FE4" w:rsidRPr="00724238" w:rsidRDefault="00153FE4">
      <w:pPr>
        <w:pStyle w:val="EndnoteText"/>
        <w:ind w:left="426" w:hanging="284"/>
        <w:rPr>
          <w:rStyle w:val="EndnoteReference"/>
          <w:vertAlign w:val="baseline"/>
        </w:rPr>
      </w:pPr>
      <w:r w:rsidRPr="00724238">
        <w:rPr>
          <w:rStyle w:val="EndnoteReference"/>
          <w:vertAlign w:val="baseline"/>
        </w:rPr>
        <w:endnoteRef/>
      </w:r>
      <w:r w:rsidRPr="00724238">
        <w:rPr>
          <w:rStyle w:val="EndnoteReference"/>
          <w:vertAlign w:val="baseline"/>
        </w:rPr>
        <w:t>. Webster-Kerr K, et al.</w:t>
      </w:r>
      <w:r>
        <w:t xml:space="preserve"> (2011) </w:t>
      </w:r>
      <w:r w:rsidRPr="00724238">
        <w:rPr>
          <w:rStyle w:val="EndnoteReference"/>
          <w:vertAlign w:val="baseline"/>
        </w:rPr>
        <w:t>Success in controlling a major outbreak of malaria because of Plasmodium falciparum in Jamaica. Trop Med Int Health. 16</w:t>
      </w:r>
      <w:r>
        <w:t xml:space="preserve">, </w:t>
      </w:r>
      <w:r w:rsidRPr="00724238">
        <w:rPr>
          <w:rStyle w:val="EndnoteReference"/>
          <w:vertAlign w:val="baseline"/>
        </w:rPr>
        <w:t xml:space="preserve">298-306. </w:t>
      </w:r>
    </w:p>
  </w:endnote>
  <w:endnote w:id="25">
    <w:p w:rsidR="00153FE4" w:rsidRDefault="00153FE4">
      <w:pPr>
        <w:pStyle w:val="EndnoteText"/>
        <w:ind w:left="426" w:hanging="284"/>
      </w:pPr>
      <w:r w:rsidRPr="00724238">
        <w:rPr>
          <w:rStyle w:val="EndnoteReference"/>
          <w:vertAlign w:val="baseline"/>
        </w:rPr>
        <w:endnoteRef/>
      </w:r>
      <w:r w:rsidRPr="00724238">
        <w:rPr>
          <w:rStyle w:val="EndnoteReference"/>
          <w:vertAlign w:val="baseline"/>
        </w:rPr>
        <w:t>. Tatarsky A, et al. (2011) Preventing the Reintroduction of Malaria in Mauritius: A Programmatic and</w:t>
      </w:r>
      <w:r>
        <w:t xml:space="preserve"> </w:t>
      </w:r>
      <w:r w:rsidRPr="00724238">
        <w:rPr>
          <w:rStyle w:val="EndnoteReference"/>
          <w:vertAlign w:val="baseline"/>
        </w:rPr>
        <w:t xml:space="preserve">Financial Assessment. PLoS ONE 6: e23832. doi:10.1371/journal.pone.0023832. </w:t>
      </w:r>
    </w:p>
    <w:p w:rsidR="00031241" w:rsidRPr="00724238" w:rsidRDefault="00031241">
      <w:pPr>
        <w:pStyle w:val="EndnoteText"/>
        <w:ind w:left="426" w:hanging="284"/>
        <w:rPr>
          <w:rStyle w:val="EndnoteReference"/>
          <w:vertAlign w:val="baseline"/>
        </w:rPr>
      </w:pPr>
      <w:r>
        <w:t xml:space="preserve">26. </w:t>
      </w:r>
      <w:r w:rsidRPr="00031241">
        <w:t>World Health Organization. (2016) WHO malaria terminology</w:t>
      </w:r>
    </w:p>
    <w:p w:rsidR="00153FE4" w:rsidRPr="00724238" w:rsidRDefault="00153FE4" w:rsidP="00826594">
      <w:pPr>
        <w:pStyle w:val="EndnoteText"/>
        <w:ind w:left="426" w:hanging="284"/>
        <w:rPr>
          <w:rStyle w:val="EndnoteReference"/>
          <w:vertAlign w:val="baseline"/>
        </w:rPr>
      </w:pPr>
    </w:p>
    <w:p w:rsidR="00153FE4" w:rsidRDefault="00153FE4" w:rsidP="00826594">
      <w:pPr>
        <w:pStyle w:val="EndnoteText"/>
        <w:ind w:left="426" w:hanging="284"/>
        <w:rPr>
          <w:sz w:val="22"/>
          <w:szCs w:val="22"/>
        </w:rPr>
      </w:pPr>
    </w:p>
    <w:p w:rsidR="00153FE4" w:rsidRDefault="00153FE4" w:rsidP="00826594">
      <w:pPr>
        <w:pStyle w:val="EndnoteText"/>
        <w:ind w:left="426" w:hanging="284"/>
        <w:rPr>
          <w:sz w:val="22"/>
          <w:szCs w:val="22"/>
        </w:rPr>
      </w:pPr>
    </w:p>
    <w:p w:rsidR="00153FE4" w:rsidRDefault="00153FE4" w:rsidP="00826594">
      <w:pPr>
        <w:pStyle w:val="EndnoteText"/>
        <w:ind w:left="426" w:hanging="284"/>
        <w:rPr>
          <w:sz w:val="22"/>
          <w:szCs w:val="22"/>
        </w:rPr>
      </w:pPr>
    </w:p>
    <w:p w:rsidR="00153FE4" w:rsidRDefault="00153FE4" w:rsidP="00826594">
      <w:pPr>
        <w:pStyle w:val="EndnoteText"/>
        <w:ind w:left="426" w:hanging="284"/>
        <w:rPr>
          <w:sz w:val="22"/>
          <w:szCs w:val="22"/>
        </w:rPr>
      </w:pPr>
    </w:p>
    <w:p w:rsidR="00153FE4" w:rsidRDefault="00153FE4" w:rsidP="00826594">
      <w:pPr>
        <w:pStyle w:val="EndnoteText"/>
        <w:ind w:left="426" w:hanging="284"/>
        <w:rPr>
          <w:sz w:val="22"/>
          <w:szCs w:val="22"/>
        </w:rPr>
      </w:pPr>
    </w:p>
    <w:p w:rsidR="00153FE4" w:rsidRDefault="00153FE4" w:rsidP="00826594">
      <w:pPr>
        <w:pStyle w:val="EndnoteText"/>
        <w:ind w:left="426" w:hanging="284"/>
        <w:rPr>
          <w:sz w:val="22"/>
          <w:szCs w:val="22"/>
        </w:rPr>
      </w:pPr>
    </w:p>
    <w:p w:rsidR="00153FE4" w:rsidRDefault="00153FE4" w:rsidP="00826594">
      <w:pPr>
        <w:pStyle w:val="EndnoteText"/>
        <w:ind w:left="426" w:hanging="284"/>
        <w:rPr>
          <w:sz w:val="22"/>
          <w:szCs w:val="22"/>
        </w:rPr>
      </w:pPr>
    </w:p>
    <w:p w:rsidR="00153FE4" w:rsidRDefault="00153FE4" w:rsidP="00826594">
      <w:pPr>
        <w:pStyle w:val="EndnoteText"/>
        <w:ind w:left="426" w:hanging="284"/>
        <w:rPr>
          <w:sz w:val="22"/>
          <w:szCs w:val="22"/>
        </w:rPr>
      </w:pPr>
    </w:p>
    <w:p w:rsidR="00153FE4" w:rsidRDefault="00153FE4" w:rsidP="00910094">
      <w:pPr>
        <w:pStyle w:val="EndnoteText"/>
        <w:rPr>
          <w:sz w:val="22"/>
          <w:szCs w:val="22"/>
        </w:rPr>
      </w:pPr>
    </w:p>
    <w:p w:rsidR="00153FE4" w:rsidRDefault="00153FE4" w:rsidP="00910094">
      <w:pPr>
        <w:pStyle w:val="EndnoteText"/>
        <w:rPr>
          <w:sz w:val="22"/>
          <w:szCs w:val="22"/>
        </w:rPr>
      </w:pPr>
    </w:p>
    <w:p w:rsidR="00153FE4" w:rsidRDefault="00910094" w:rsidP="00826594">
      <w:pPr>
        <w:pStyle w:val="EndnoteText"/>
        <w:ind w:left="426" w:hanging="284"/>
        <w:rPr>
          <w:sz w:val="22"/>
          <w:szCs w:val="22"/>
        </w:rPr>
      </w:pPr>
      <w:r w:rsidRPr="00910094">
        <w:rPr>
          <w:noProof/>
          <w:sz w:val="22"/>
          <w:szCs w:val="22"/>
          <w:lang w:val="en-GB" w:eastAsia="en-GB"/>
        </w:rPr>
        <w:drawing>
          <wp:inline distT="0" distB="0" distL="0" distR="0">
            <wp:extent cx="5695950" cy="6743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FE4" w:rsidRDefault="00153FE4" w:rsidP="00826594">
      <w:pPr>
        <w:pStyle w:val="EndnoteText"/>
        <w:ind w:left="426" w:hanging="284"/>
        <w:rPr>
          <w:sz w:val="22"/>
          <w:szCs w:val="22"/>
        </w:rPr>
      </w:pPr>
    </w:p>
    <w:p w:rsidR="00153FE4" w:rsidRDefault="00153FE4" w:rsidP="00826594">
      <w:pPr>
        <w:pStyle w:val="EndnoteText"/>
        <w:ind w:left="426" w:hanging="284"/>
        <w:rPr>
          <w:sz w:val="22"/>
          <w:szCs w:val="22"/>
        </w:rPr>
      </w:pPr>
    </w:p>
    <w:p w:rsidR="00910094" w:rsidRDefault="00910094" w:rsidP="00910094">
      <w:pPr>
        <w:jc w:val="center"/>
        <w:rPr>
          <w:b/>
          <w:bCs/>
        </w:rPr>
      </w:pPr>
    </w:p>
    <w:p w:rsidR="00910094" w:rsidRDefault="00910094" w:rsidP="00910094">
      <w:pPr>
        <w:jc w:val="center"/>
        <w:rPr>
          <w:b/>
          <w:bCs/>
        </w:rPr>
      </w:pPr>
    </w:p>
    <w:p w:rsidR="00910094" w:rsidRDefault="00910094" w:rsidP="00910094">
      <w:pPr>
        <w:jc w:val="center"/>
        <w:rPr>
          <w:b/>
          <w:bCs/>
        </w:rPr>
      </w:pPr>
    </w:p>
    <w:p w:rsidR="00951AE3" w:rsidRDefault="00951AE3" w:rsidP="00910094">
      <w:pPr>
        <w:jc w:val="center"/>
        <w:rPr>
          <w:b/>
          <w:bCs/>
        </w:rPr>
      </w:pPr>
    </w:p>
    <w:p w:rsidR="00951AE3" w:rsidRDefault="00951AE3" w:rsidP="00910094">
      <w:pPr>
        <w:jc w:val="center"/>
        <w:rPr>
          <w:b/>
          <w:bCs/>
        </w:rPr>
      </w:pPr>
    </w:p>
    <w:p w:rsidR="00910094" w:rsidRPr="00724238" w:rsidRDefault="00910094" w:rsidP="00910094">
      <w:pPr>
        <w:jc w:val="center"/>
        <w:rPr>
          <w:b/>
          <w:bCs/>
        </w:rPr>
      </w:pPr>
      <w:r w:rsidRPr="00724238">
        <w:rPr>
          <w:b/>
          <w:bCs/>
        </w:rPr>
        <w:t>Table 1 Countries and territories* certified malaria-free by WHO</w:t>
      </w:r>
    </w:p>
    <w:tbl>
      <w:tblPr>
        <w:tblStyle w:val="TableGrid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961"/>
        <w:gridCol w:w="3101"/>
        <w:gridCol w:w="2954"/>
      </w:tblGrid>
      <w:tr w:rsidR="00910094" w:rsidTr="00D97BF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4" w:rsidRDefault="00910094" w:rsidP="00910094">
            <w:pPr>
              <w:contextualSpacing/>
              <w:suppressOverlap/>
            </w:pPr>
            <w:r>
              <w:t>WHO region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4" w:rsidRDefault="00910094" w:rsidP="00910094">
            <w:pPr>
              <w:contextualSpacing/>
              <w:suppressOverlap/>
            </w:pPr>
            <w:r>
              <w:t>Name of country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4" w:rsidRDefault="00910094" w:rsidP="00910094">
            <w:pPr>
              <w:contextualSpacing/>
              <w:suppressOverlap/>
            </w:pPr>
            <w:r>
              <w:t>Year entered official register</w:t>
            </w:r>
          </w:p>
        </w:tc>
      </w:tr>
      <w:tr w:rsidR="00910094" w:rsidTr="00D97BF9"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94" w:rsidRDefault="00910094" w:rsidP="00910094">
            <w:pPr>
              <w:contextualSpacing/>
              <w:suppressOverlap/>
              <w:jc w:val="center"/>
            </w:pPr>
          </w:p>
          <w:p w:rsidR="00910094" w:rsidRDefault="00910094" w:rsidP="00910094">
            <w:pPr>
              <w:contextualSpacing/>
              <w:suppressOverlap/>
            </w:pPr>
            <w:r>
              <w:t>Africa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4" w:rsidRDefault="00910094" w:rsidP="00910094">
            <w:pPr>
              <w:contextualSpacing/>
              <w:suppressOverlap/>
            </w:pPr>
            <w:r>
              <w:t>Mauritius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4" w:rsidRDefault="00910094" w:rsidP="00910094">
            <w:pPr>
              <w:contextualSpacing/>
              <w:suppressOverlap/>
              <w:jc w:val="center"/>
            </w:pPr>
            <w:r>
              <w:t>1973</w:t>
            </w:r>
          </w:p>
        </w:tc>
      </w:tr>
      <w:tr w:rsidR="00910094" w:rsidTr="00D97B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94" w:rsidRDefault="00910094" w:rsidP="00910094">
            <w:pPr>
              <w:suppressOverlap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4" w:rsidRDefault="00910094" w:rsidP="00910094">
            <w:pPr>
              <w:contextualSpacing/>
              <w:suppressOverlap/>
            </w:pPr>
            <w:r>
              <w:t>La Réunion (France)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4" w:rsidRDefault="00910094" w:rsidP="00910094">
            <w:pPr>
              <w:contextualSpacing/>
              <w:suppressOverlap/>
              <w:jc w:val="center"/>
            </w:pPr>
            <w:r>
              <w:t>1979</w:t>
            </w:r>
          </w:p>
        </w:tc>
      </w:tr>
      <w:tr w:rsidR="00910094" w:rsidTr="00D97BF9">
        <w:trPr>
          <w:trHeight w:val="213"/>
        </w:trPr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4" w:rsidRDefault="00166CC0" w:rsidP="00910094">
            <w:pPr>
              <w:contextualSpacing/>
              <w:suppressOverlap/>
            </w:pPr>
            <w:r>
              <w:t>Eastern Mediterranean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4" w:rsidRDefault="00910094" w:rsidP="00910094">
            <w:pPr>
              <w:contextualSpacing/>
              <w:suppressOverlap/>
            </w:pPr>
            <w:r>
              <w:t xml:space="preserve">Morocco 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4" w:rsidRDefault="00910094" w:rsidP="00910094">
            <w:pPr>
              <w:contextualSpacing/>
              <w:suppressOverlap/>
              <w:jc w:val="center"/>
            </w:pPr>
            <w:r>
              <w:t>2010</w:t>
            </w:r>
          </w:p>
        </w:tc>
      </w:tr>
      <w:tr w:rsidR="00910094" w:rsidTr="00D97B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94" w:rsidRDefault="00910094" w:rsidP="00910094">
            <w:pPr>
              <w:suppressOverlap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4" w:rsidRDefault="00910094" w:rsidP="00910094">
            <w:pPr>
              <w:contextualSpacing/>
              <w:suppressOverlap/>
            </w:pPr>
            <w:r>
              <w:t>United Arad Emirates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4" w:rsidRDefault="00910094" w:rsidP="00910094">
            <w:pPr>
              <w:contextualSpacing/>
              <w:suppressOverlap/>
              <w:jc w:val="center"/>
            </w:pPr>
            <w:r>
              <w:t>2007</w:t>
            </w:r>
          </w:p>
        </w:tc>
      </w:tr>
      <w:tr w:rsidR="00D97BF9" w:rsidTr="00D97BF9"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BF9" w:rsidRDefault="00D97BF9" w:rsidP="00910094">
            <w:pPr>
              <w:contextualSpacing/>
              <w:suppressOverlap/>
              <w:jc w:val="center"/>
            </w:pPr>
          </w:p>
          <w:p w:rsidR="00D97BF9" w:rsidRDefault="00D97BF9" w:rsidP="00910094">
            <w:pPr>
              <w:contextualSpacing/>
              <w:suppressOverlap/>
              <w:jc w:val="center"/>
            </w:pPr>
          </w:p>
          <w:p w:rsidR="00D97BF9" w:rsidRDefault="00D97BF9" w:rsidP="00910094">
            <w:pPr>
              <w:contextualSpacing/>
              <w:suppressOverlap/>
              <w:jc w:val="center"/>
            </w:pPr>
          </w:p>
          <w:p w:rsidR="00D97BF9" w:rsidRDefault="00D97BF9" w:rsidP="00910094">
            <w:pPr>
              <w:contextualSpacing/>
              <w:suppressOverlap/>
              <w:jc w:val="center"/>
            </w:pPr>
          </w:p>
          <w:p w:rsidR="00D97BF9" w:rsidRDefault="00D97BF9" w:rsidP="00910094">
            <w:pPr>
              <w:contextualSpacing/>
              <w:suppressOverlap/>
              <w:jc w:val="center"/>
            </w:pPr>
          </w:p>
          <w:p w:rsidR="00D97BF9" w:rsidRDefault="00D97BF9" w:rsidP="00910094">
            <w:pPr>
              <w:contextualSpacing/>
              <w:suppressOverlap/>
              <w:jc w:val="center"/>
            </w:pPr>
          </w:p>
          <w:p w:rsidR="00D97BF9" w:rsidRDefault="00D97BF9" w:rsidP="00910094">
            <w:pPr>
              <w:contextualSpacing/>
              <w:suppressOverlap/>
            </w:pPr>
            <w:r>
              <w:t>Europe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F9" w:rsidRDefault="00D97BF9" w:rsidP="00910094">
            <w:pPr>
              <w:contextualSpacing/>
              <w:suppressOverlap/>
            </w:pPr>
            <w:r>
              <w:t>Armenia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F9" w:rsidRDefault="00D97BF9" w:rsidP="00910094">
            <w:pPr>
              <w:contextualSpacing/>
              <w:suppressOverlap/>
              <w:jc w:val="center"/>
            </w:pPr>
            <w:r>
              <w:t>2011</w:t>
            </w:r>
          </w:p>
        </w:tc>
      </w:tr>
      <w:tr w:rsidR="00D97BF9" w:rsidTr="00D97BF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F9" w:rsidRDefault="00D97BF9" w:rsidP="00910094">
            <w:pPr>
              <w:suppressOverlap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F9" w:rsidRPr="00D97BF9" w:rsidRDefault="00D97BF9" w:rsidP="00910094">
            <w:pPr>
              <w:contextualSpacing/>
              <w:suppressOverlap/>
            </w:pPr>
            <w:r w:rsidRPr="00D97BF9">
              <w:t>Bosnia and Herzegovina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F9" w:rsidRDefault="00D97BF9" w:rsidP="00910094">
            <w:pPr>
              <w:contextualSpacing/>
              <w:suppressOverlap/>
              <w:jc w:val="center"/>
            </w:pPr>
            <w:r>
              <w:t>1973</w:t>
            </w:r>
          </w:p>
        </w:tc>
      </w:tr>
      <w:tr w:rsidR="00D97BF9" w:rsidTr="00D97BF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F9" w:rsidRDefault="00D97BF9" w:rsidP="00910094">
            <w:pPr>
              <w:suppressOverlap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F9" w:rsidRDefault="00D97BF9" w:rsidP="00910094">
            <w:pPr>
              <w:contextualSpacing/>
              <w:suppressOverlap/>
            </w:pPr>
            <w:r>
              <w:t>Bulgaria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F9" w:rsidRDefault="00D97BF9" w:rsidP="00910094">
            <w:pPr>
              <w:contextualSpacing/>
              <w:suppressOverlap/>
              <w:jc w:val="center"/>
            </w:pPr>
            <w:r>
              <w:t>1965</w:t>
            </w:r>
          </w:p>
        </w:tc>
      </w:tr>
      <w:tr w:rsidR="00D97BF9" w:rsidTr="00D97BF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F9" w:rsidRDefault="00D97BF9" w:rsidP="00910094">
            <w:pPr>
              <w:suppressOverlap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F9" w:rsidRDefault="00D97BF9" w:rsidP="00910094">
            <w:pPr>
              <w:contextualSpacing/>
              <w:suppressOverlap/>
            </w:pPr>
            <w:r>
              <w:t>Croatia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F9" w:rsidRDefault="00D97BF9" w:rsidP="00910094">
            <w:pPr>
              <w:contextualSpacing/>
              <w:suppressOverlap/>
              <w:jc w:val="center"/>
            </w:pPr>
            <w:r>
              <w:t>1973</w:t>
            </w:r>
          </w:p>
        </w:tc>
      </w:tr>
      <w:tr w:rsidR="00D97BF9" w:rsidTr="00D97BF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F9" w:rsidRDefault="00D97BF9" w:rsidP="00910094">
            <w:pPr>
              <w:suppressOverlap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F9" w:rsidRDefault="00D97BF9" w:rsidP="00910094">
            <w:pPr>
              <w:contextualSpacing/>
              <w:suppressOverlap/>
            </w:pPr>
            <w:r>
              <w:t>Cyprus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F9" w:rsidRDefault="00D97BF9" w:rsidP="00910094">
            <w:pPr>
              <w:contextualSpacing/>
              <w:suppressOverlap/>
              <w:jc w:val="center"/>
            </w:pPr>
            <w:r>
              <w:t>1967</w:t>
            </w:r>
          </w:p>
        </w:tc>
      </w:tr>
      <w:tr w:rsidR="00D97BF9" w:rsidTr="00D97BF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F9" w:rsidRDefault="00D97BF9" w:rsidP="00910094">
            <w:pPr>
              <w:suppressOverlap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F9" w:rsidRDefault="00D97BF9" w:rsidP="00910094">
            <w:pPr>
              <w:contextualSpacing/>
              <w:suppressOverlap/>
            </w:pPr>
            <w:r>
              <w:t>Hungary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F9" w:rsidRDefault="00D97BF9" w:rsidP="00910094">
            <w:pPr>
              <w:contextualSpacing/>
              <w:suppressOverlap/>
              <w:jc w:val="center"/>
            </w:pPr>
            <w:r>
              <w:t>1964</w:t>
            </w:r>
          </w:p>
        </w:tc>
      </w:tr>
      <w:tr w:rsidR="00D97BF9" w:rsidTr="00D97BF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F9" w:rsidRDefault="00D97BF9" w:rsidP="00910094">
            <w:pPr>
              <w:suppressOverlap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F9" w:rsidRDefault="00D97BF9" w:rsidP="00910094">
            <w:pPr>
              <w:contextualSpacing/>
              <w:suppressOverlap/>
            </w:pPr>
            <w:r>
              <w:t xml:space="preserve">Italy 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F9" w:rsidRDefault="00D97BF9" w:rsidP="00910094">
            <w:pPr>
              <w:contextualSpacing/>
              <w:suppressOverlap/>
              <w:jc w:val="center"/>
            </w:pPr>
            <w:r>
              <w:t>1970</w:t>
            </w:r>
          </w:p>
        </w:tc>
      </w:tr>
      <w:tr w:rsidR="00D97BF9" w:rsidTr="00D97BF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F9" w:rsidRDefault="00D97BF9" w:rsidP="00910094">
            <w:pPr>
              <w:suppressOverlap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F9" w:rsidRDefault="00D97BF9" w:rsidP="00910094">
            <w:pPr>
              <w:contextualSpacing/>
              <w:suppressOverlap/>
            </w:pPr>
            <w:r>
              <w:t>Kyrgyzstan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F9" w:rsidRDefault="00D97BF9" w:rsidP="00910094">
            <w:pPr>
              <w:contextualSpacing/>
              <w:suppressOverlap/>
              <w:jc w:val="center"/>
            </w:pPr>
            <w:r>
              <w:t>2016</w:t>
            </w:r>
          </w:p>
        </w:tc>
      </w:tr>
      <w:tr w:rsidR="00D97BF9" w:rsidTr="00D97BF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F9" w:rsidRDefault="00D97BF9" w:rsidP="00910094">
            <w:pPr>
              <w:suppressOverlap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F9" w:rsidRDefault="00D97BF9" w:rsidP="00910094">
            <w:pPr>
              <w:contextualSpacing/>
              <w:suppressOverlap/>
            </w:pPr>
            <w:r>
              <w:t>Montenegro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F9" w:rsidRDefault="00D97BF9" w:rsidP="00910094">
            <w:pPr>
              <w:contextualSpacing/>
              <w:suppressOverlap/>
              <w:jc w:val="center"/>
            </w:pPr>
            <w:r>
              <w:t>1973</w:t>
            </w:r>
          </w:p>
        </w:tc>
      </w:tr>
      <w:tr w:rsidR="00D97BF9" w:rsidTr="00D97BF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F9" w:rsidRDefault="00D97BF9" w:rsidP="00910094">
            <w:pPr>
              <w:suppressOverlap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F9" w:rsidRDefault="00D97BF9" w:rsidP="00910094">
            <w:pPr>
              <w:contextualSpacing/>
              <w:suppressOverlap/>
            </w:pPr>
            <w:r>
              <w:t>Netherlands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F9" w:rsidRDefault="00D97BF9" w:rsidP="00910094">
            <w:pPr>
              <w:contextualSpacing/>
              <w:suppressOverlap/>
              <w:jc w:val="center"/>
            </w:pPr>
            <w:r>
              <w:t>1970</w:t>
            </w:r>
          </w:p>
        </w:tc>
      </w:tr>
      <w:tr w:rsidR="00D97BF9" w:rsidTr="00D97BF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F9" w:rsidRDefault="00D97BF9" w:rsidP="00910094">
            <w:pPr>
              <w:suppressOverlap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F9" w:rsidRDefault="00D97BF9" w:rsidP="00910094">
            <w:pPr>
              <w:contextualSpacing/>
              <w:suppressOverlap/>
            </w:pPr>
            <w:r w:rsidRPr="00D97BF9">
              <w:t>The former Yugoslav Republic of Macedonia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F9" w:rsidRDefault="00D97BF9" w:rsidP="00910094">
            <w:pPr>
              <w:contextualSpacing/>
              <w:suppressOverlap/>
              <w:jc w:val="center"/>
            </w:pPr>
            <w:r>
              <w:t>1973</w:t>
            </w:r>
          </w:p>
        </w:tc>
      </w:tr>
      <w:tr w:rsidR="00D97BF9" w:rsidTr="00D97BF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F9" w:rsidRDefault="00D97BF9" w:rsidP="00910094">
            <w:pPr>
              <w:suppressOverlap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F9" w:rsidRDefault="00D97BF9" w:rsidP="00910094">
            <w:pPr>
              <w:contextualSpacing/>
              <w:suppressOverlap/>
            </w:pPr>
            <w:r>
              <w:t>Poland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F9" w:rsidRDefault="00D97BF9" w:rsidP="00910094">
            <w:pPr>
              <w:contextualSpacing/>
              <w:suppressOverlap/>
              <w:jc w:val="center"/>
            </w:pPr>
            <w:r>
              <w:t>1967</w:t>
            </w:r>
          </w:p>
        </w:tc>
      </w:tr>
      <w:tr w:rsidR="00D97BF9" w:rsidTr="00D97BF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F9" w:rsidRDefault="00D97BF9" w:rsidP="00910094">
            <w:pPr>
              <w:suppressOverlap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F9" w:rsidRDefault="00D97BF9" w:rsidP="00910094">
            <w:pPr>
              <w:contextualSpacing/>
              <w:suppressOverlap/>
            </w:pPr>
            <w:r>
              <w:t>Portugal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F9" w:rsidRDefault="00D97BF9" w:rsidP="00910094">
            <w:pPr>
              <w:contextualSpacing/>
              <w:suppressOverlap/>
              <w:jc w:val="center"/>
            </w:pPr>
            <w:r>
              <w:t>1973</w:t>
            </w:r>
          </w:p>
        </w:tc>
      </w:tr>
      <w:tr w:rsidR="00D97BF9" w:rsidTr="00D97BF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F9" w:rsidRDefault="00D97BF9" w:rsidP="00910094">
            <w:pPr>
              <w:suppressOverlap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F9" w:rsidRDefault="00D97BF9" w:rsidP="00910094">
            <w:pPr>
              <w:contextualSpacing/>
              <w:suppressOverlap/>
            </w:pPr>
            <w:r>
              <w:t>Romania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F9" w:rsidRDefault="00D97BF9" w:rsidP="00910094">
            <w:pPr>
              <w:contextualSpacing/>
              <w:suppressOverlap/>
              <w:jc w:val="center"/>
            </w:pPr>
            <w:r>
              <w:t>1967</w:t>
            </w:r>
          </w:p>
        </w:tc>
      </w:tr>
      <w:tr w:rsidR="00D97BF9" w:rsidTr="00D97BF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F9" w:rsidRDefault="00D97BF9" w:rsidP="00910094">
            <w:pPr>
              <w:suppressOverlap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F9" w:rsidRDefault="00D97BF9" w:rsidP="00910094">
            <w:pPr>
              <w:contextualSpacing/>
              <w:suppressOverlap/>
            </w:pPr>
            <w:r>
              <w:t>Serbia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F9" w:rsidRDefault="00D97BF9" w:rsidP="00910094">
            <w:pPr>
              <w:contextualSpacing/>
              <w:suppressOverlap/>
              <w:jc w:val="center"/>
            </w:pPr>
            <w:r>
              <w:t>1973</w:t>
            </w:r>
          </w:p>
        </w:tc>
      </w:tr>
      <w:tr w:rsidR="00D97BF9" w:rsidTr="00D97BF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F9" w:rsidRDefault="00D97BF9" w:rsidP="00910094">
            <w:pPr>
              <w:suppressOverlap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F9" w:rsidRDefault="00D97BF9" w:rsidP="00910094">
            <w:pPr>
              <w:contextualSpacing/>
              <w:suppressOverlap/>
            </w:pPr>
            <w:r>
              <w:t>Slovenia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F9" w:rsidRDefault="00D97BF9" w:rsidP="00910094">
            <w:pPr>
              <w:contextualSpacing/>
              <w:suppressOverlap/>
              <w:jc w:val="center"/>
            </w:pPr>
            <w:r>
              <w:t>1973</w:t>
            </w:r>
          </w:p>
        </w:tc>
      </w:tr>
      <w:tr w:rsidR="00D97BF9" w:rsidTr="00D97BF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F9" w:rsidRDefault="00D97BF9" w:rsidP="00910094">
            <w:pPr>
              <w:suppressOverlap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F9" w:rsidRDefault="00D97BF9" w:rsidP="00910094">
            <w:pPr>
              <w:contextualSpacing/>
              <w:suppressOverlap/>
            </w:pPr>
            <w:r>
              <w:t>Spain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F9" w:rsidRDefault="00D97BF9" w:rsidP="00910094">
            <w:pPr>
              <w:contextualSpacing/>
              <w:suppressOverlap/>
              <w:jc w:val="center"/>
            </w:pPr>
            <w:r>
              <w:t>1964</w:t>
            </w:r>
          </w:p>
        </w:tc>
      </w:tr>
      <w:tr w:rsidR="00D97BF9" w:rsidTr="00D97BF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F9" w:rsidRDefault="00D97BF9" w:rsidP="00910094">
            <w:pPr>
              <w:suppressOverlap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F9" w:rsidRDefault="00D97BF9" w:rsidP="00910094">
            <w:pPr>
              <w:contextualSpacing/>
              <w:suppressOverlap/>
            </w:pPr>
            <w:r>
              <w:t>Turkmenistan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F9" w:rsidRDefault="00D97BF9" w:rsidP="00910094">
            <w:pPr>
              <w:contextualSpacing/>
              <w:suppressOverlap/>
              <w:jc w:val="center"/>
            </w:pPr>
            <w:r>
              <w:t>2010</w:t>
            </w:r>
          </w:p>
        </w:tc>
      </w:tr>
      <w:tr w:rsidR="00D97BF9" w:rsidTr="00D97BF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F9" w:rsidRDefault="00D97BF9" w:rsidP="00910094">
            <w:pPr>
              <w:suppressOverlap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F9" w:rsidRPr="00D97BF9" w:rsidRDefault="00D97BF9" w:rsidP="00910094">
            <w:pPr>
              <w:contextualSpacing/>
              <w:suppressOverlap/>
              <w:rPr>
                <w:highlight w:val="yellow"/>
              </w:rPr>
            </w:pPr>
            <w:r w:rsidRPr="00D97BF9">
              <w:rPr>
                <w:highlight w:val="yellow"/>
              </w:rPr>
              <w:t>Uzbekistan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F9" w:rsidRPr="00D97BF9" w:rsidRDefault="00D97BF9" w:rsidP="00910094">
            <w:pPr>
              <w:contextualSpacing/>
              <w:suppressOverlap/>
              <w:jc w:val="center"/>
              <w:rPr>
                <w:highlight w:val="yellow"/>
              </w:rPr>
            </w:pPr>
            <w:r w:rsidRPr="00D97BF9">
              <w:rPr>
                <w:highlight w:val="yellow"/>
              </w:rPr>
              <w:t>2018</w:t>
            </w:r>
          </w:p>
        </w:tc>
      </w:tr>
      <w:tr w:rsidR="00910094" w:rsidTr="00D97BF9"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4" w:rsidRDefault="00910094" w:rsidP="00910094">
            <w:pPr>
              <w:contextualSpacing/>
              <w:suppressOverlap/>
            </w:pPr>
            <w:r>
              <w:t>America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4" w:rsidRDefault="00910094" w:rsidP="00910094">
            <w:pPr>
              <w:contextualSpacing/>
              <w:suppressOverlap/>
              <w:jc w:val="both"/>
            </w:pPr>
            <w:r>
              <w:t>Cuba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4" w:rsidRDefault="00910094" w:rsidP="00910094">
            <w:pPr>
              <w:contextualSpacing/>
              <w:suppressOverlap/>
              <w:jc w:val="center"/>
            </w:pPr>
            <w:r>
              <w:t>1973</w:t>
            </w:r>
          </w:p>
        </w:tc>
      </w:tr>
      <w:tr w:rsidR="00910094" w:rsidTr="00D97B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94" w:rsidRDefault="00910094" w:rsidP="00910094">
            <w:pPr>
              <w:suppressOverlap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4" w:rsidRDefault="00910094" w:rsidP="00910094">
            <w:pPr>
              <w:contextualSpacing/>
              <w:suppressOverlap/>
              <w:jc w:val="both"/>
            </w:pPr>
            <w:r>
              <w:t>Dominica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4" w:rsidRDefault="00910094" w:rsidP="00910094">
            <w:pPr>
              <w:contextualSpacing/>
              <w:suppressOverlap/>
              <w:jc w:val="center"/>
            </w:pPr>
            <w:r>
              <w:t>1966</w:t>
            </w:r>
          </w:p>
        </w:tc>
      </w:tr>
      <w:tr w:rsidR="00910094" w:rsidTr="00D97B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94" w:rsidRDefault="00910094" w:rsidP="00910094">
            <w:pPr>
              <w:suppressOverlap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4" w:rsidRDefault="00910094" w:rsidP="00910094">
            <w:pPr>
              <w:contextualSpacing/>
              <w:suppressOverlap/>
              <w:jc w:val="both"/>
            </w:pPr>
            <w:r>
              <w:t>Grenada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4" w:rsidRDefault="00910094" w:rsidP="00910094">
            <w:pPr>
              <w:contextualSpacing/>
              <w:suppressOverlap/>
              <w:jc w:val="center"/>
            </w:pPr>
            <w:r>
              <w:t>1962</w:t>
            </w:r>
          </w:p>
        </w:tc>
      </w:tr>
      <w:tr w:rsidR="00910094" w:rsidTr="00D97B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94" w:rsidRDefault="00910094" w:rsidP="00910094">
            <w:pPr>
              <w:suppressOverlap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4" w:rsidRDefault="00910094" w:rsidP="00910094">
            <w:pPr>
              <w:contextualSpacing/>
              <w:suppressOverlap/>
              <w:jc w:val="both"/>
            </w:pPr>
            <w:r>
              <w:t>Jamaica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4" w:rsidRDefault="00910094" w:rsidP="00910094">
            <w:pPr>
              <w:contextualSpacing/>
              <w:suppressOverlap/>
              <w:jc w:val="center"/>
            </w:pPr>
            <w:r>
              <w:t>1966</w:t>
            </w:r>
          </w:p>
        </w:tc>
      </w:tr>
      <w:tr w:rsidR="00910094" w:rsidTr="00D97B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94" w:rsidRDefault="00910094" w:rsidP="00910094">
            <w:pPr>
              <w:suppressOverlap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4" w:rsidRDefault="00910094" w:rsidP="00910094">
            <w:pPr>
              <w:contextualSpacing/>
              <w:suppressOverlap/>
              <w:jc w:val="both"/>
            </w:pPr>
            <w:r>
              <w:t>Paraguay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4" w:rsidRDefault="00910094" w:rsidP="00910094">
            <w:pPr>
              <w:contextualSpacing/>
              <w:suppressOverlap/>
              <w:jc w:val="center"/>
            </w:pPr>
            <w:r>
              <w:t>2018</w:t>
            </w:r>
          </w:p>
        </w:tc>
      </w:tr>
      <w:tr w:rsidR="00910094" w:rsidTr="00D97B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94" w:rsidRDefault="00910094" w:rsidP="00910094">
            <w:pPr>
              <w:suppressOverlap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4" w:rsidRDefault="00910094" w:rsidP="00910094">
            <w:pPr>
              <w:contextualSpacing/>
              <w:suppressOverlap/>
              <w:jc w:val="both"/>
            </w:pPr>
            <w:r>
              <w:t>Saint Lucia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4" w:rsidRDefault="00910094" w:rsidP="00910094">
            <w:pPr>
              <w:contextualSpacing/>
              <w:suppressOverlap/>
              <w:jc w:val="center"/>
            </w:pPr>
            <w:r>
              <w:t>1962</w:t>
            </w:r>
          </w:p>
        </w:tc>
      </w:tr>
      <w:tr w:rsidR="00910094" w:rsidTr="00D97B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94" w:rsidRDefault="00910094" w:rsidP="00910094">
            <w:pPr>
              <w:suppressOverlap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4" w:rsidRDefault="00910094" w:rsidP="00910094">
            <w:pPr>
              <w:contextualSpacing/>
              <w:suppressOverlap/>
              <w:jc w:val="both"/>
            </w:pPr>
            <w:r>
              <w:t>Trinidad and Tobago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4" w:rsidRDefault="00910094" w:rsidP="00910094">
            <w:pPr>
              <w:contextualSpacing/>
              <w:suppressOverlap/>
              <w:jc w:val="center"/>
            </w:pPr>
            <w:r>
              <w:t>1965</w:t>
            </w:r>
          </w:p>
        </w:tc>
      </w:tr>
      <w:tr w:rsidR="00910094" w:rsidTr="00D97B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94" w:rsidRDefault="00910094" w:rsidP="00910094">
            <w:pPr>
              <w:suppressOverlap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4" w:rsidRDefault="00910094" w:rsidP="00910094">
            <w:pPr>
              <w:contextualSpacing/>
              <w:suppressOverlap/>
              <w:jc w:val="both"/>
            </w:pPr>
            <w:r>
              <w:t>United States of America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4" w:rsidRDefault="00910094" w:rsidP="00910094">
            <w:pPr>
              <w:contextualSpacing/>
              <w:suppressOverlap/>
              <w:jc w:val="center"/>
            </w:pPr>
            <w:r>
              <w:t>1970</w:t>
            </w:r>
          </w:p>
        </w:tc>
      </w:tr>
      <w:tr w:rsidR="00910094" w:rsidTr="00D97BF9"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4" w:rsidRDefault="00910094" w:rsidP="00910094">
            <w:pPr>
              <w:contextualSpacing/>
              <w:suppressOverlap/>
            </w:pPr>
            <w:r>
              <w:t>South-East Asia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4" w:rsidRDefault="00910094" w:rsidP="00910094">
            <w:pPr>
              <w:contextualSpacing/>
              <w:suppressOverlap/>
              <w:jc w:val="both"/>
            </w:pPr>
            <w:r>
              <w:t>Maldives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4" w:rsidRDefault="00910094" w:rsidP="00910094">
            <w:pPr>
              <w:contextualSpacing/>
              <w:suppressOverlap/>
              <w:jc w:val="center"/>
            </w:pPr>
            <w:r>
              <w:t>2015</w:t>
            </w:r>
          </w:p>
        </w:tc>
      </w:tr>
      <w:tr w:rsidR="00910094" w:rsidTr="00D97B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94" w:rsidRDefault="00910094" w:rsidP="00910094">
            <w:pPr>
              <w:suppressOverlap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4" w:rsidRDefault="00910094" w:rsidP="00910094">
            <w:pPr>
              <w:contextualSpacing/>
              <w:suppressOverlap/>
              <w:jc w:val="both"/>
            </w:pPr>
            <w:r>
              <w:t>Sri Lanka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4" w:rsidRDefault="00910094" w:rsidP="00910094">
            <w:pPr>
              <w:contextualSpacing/>
              <w:suppressOverlap/>
              <w:jc w:val="center"/>
            </w:pPr>
            <w:r>
              <w:t>2016</w:t>
            </w:r>
          </w:p>
        </w:tc>
      </w:tr>
      <w:tr w:rsidR="00910094" w:rsidTr="00D97BF9"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4" w:rsidRDefault="00910094" w:rsidP="00910094">
            <w:pPr>
              <w:contextualSpacing/>
              <w:suppressOverlap/>
            </w:pPr>
            <w:r>
              <w:t>Western Pacific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4" w:rsidRDefault="00910094" w:rsidP="00910094">
            <w:pPr>
              <w:suppressOverlap/>
            </w:pPr>
            <w:r>
              <w:t>Australia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4" w:rsidRDefault="00910094" w:rsidP="00910094">
            <w:pPr>
              <w:contextualSpacing/>
              <w:suppressOverlap/>
              <w:jc w:val="center"/>
            </w:pPr>
            <w:r>
              <w:t>1981</w:t>
            </w:r>
          </w:p>
        </w:tc>
      </w:tr>
      <w:tr w:rsidR="00910094" w:rsidTr="00D97B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94" w:rsidRDefault="00910094" w:rsidP="00910094">
            <w:pPr>
              <w:suppressOverlap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4" w:rsidRDefault="00910094" w:rsidP="00910094">
            <w:pPr>
              <w:contextualSpacing/>
              <w:suppressOverlap/>
              <w:jc w:val="both"/>
            </w:pPr>
            <w:r>
              <w:t>Brunei Darussalam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4" w:rsidRDefault="00910094" w:rsidP="00910094">
            <w:pPr>
              <w:contextualSpacing/>
              <w:suppressOverlap/>
              <w:jc w:val="center"/>
            </w:pPr>
            <w:r>
              <w:t>1987</w:t>
            </w:r>
          </w:p>
        </w:tc>
      </w:tr>
      <w:tr w:rsidR="00910094" w:rsidTr="00D97B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94" w:rsidRDefault="00910094" w:rsidP="00910094">
            <w:pPr>
              <w:suppressOverlap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4" w:rsidRDefault="00910094" w:rsidP="00910094">
            <w:pPr>
              <w:contextualSpacing/>
              <w:suppressOverlap/>
              <w:jc w:val="both"/>
            </w:pPr>
            <w:r>
              <w:t>Singapore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94" w:rsidRDefault="00910094" w:rsidP="00910094">
            <w:pPr>
              <w:contextualSpacing/>
              <w:suppressOverlap/>
              <w:jc w:val="center"/>
            </w:pPr>
            <w:r>
              <w:t>1982</w:t>
            </w:r>
          </w:p>
        </w:tc>
      </w:tr>
    </w:tbl>
    <w:p w:rsidR="00910094" w:rsidRDefault="00910094" w:rsidP="00910094">
      <w:pPr>
        <w:rPr>
          <w:sz w:val="20"/>
          <w:szCs w:val="20"/>
        </w:rPr>
      </w:pPr>
      <w:r>
        <w:rPr>
          <w:sz w:val="20"/>
          <w:szCs w:val="20"/>
        </w:rPr>
        <w:t>*For the purpose of this publication, reference is made to the official name of WHO Member States as of 11 June 2018. La Reunion is a French overseas region which was certified malaria-free independently from Metropolitan France.</w:t>
      </w:r>
    </w:p>
    <w:p w:rsidR="00153FE4" w:rsidRPr="00690ED2" w:rsidRDefault="00153FE4" w:rsidP="00690ED2">
      <w:pPr>
        <w:rPr>
          <w:bdr w:val="single" w:sz="4" w:space="0" w:color="auto"/>
        </w:rPr>
      </w:pPr>
    </w:p>
    <w:p w:rsidR="00153FE4" w:rsidRPr="00910094" w:rsidRDefault="00153FE4" w:rsidP="00910094">
      <w:pPr>
        <w:pStyle w:val="EndnoteText"/>
        <w:ind w:left="426" w:hanging="284"/>
        <w:rPr>
          <w:color w:val="000000" w:themeColor="text1"/>
        </w:rPr>
      </w:pPr>
    </w:p>
    <w:p w:rsidR="00153FE4" w:rsidRPr="00910094" w:rsidRDefault="00153FE4" w:rsidP="00910094">
      <w:pPr>
        <w:pStyle w:val="EndnoteText"/>
        <w:ind w:left="426" w:hanging="284"/>
        <w:rPr>
          <w:color w:val="000000" w:themeColor="text1"/>
        </w:rPr>
      </w:pPr>
    </w:p>
    <w:p w:rsidR="00B732B9" w:rsidRDefault="00910094" w:rsidP="00B732B9">
      <w:pPr>
        <w:pStyle w:val="Caption"/>
        <w:rPr>
          <w:color w:val="000000" w:themeColor="text1"/>
          <w:sz w:val="20"/>
          <w:szCs w:val="20"/>
        </w:rPr>
      </w:pPr>
      <w:r w:rsidRPr="00910094">
        <w:rPr>
          <w:color w:val="000000" w:themeColor="text1"/>
          <w:sz w:val="20"/>
          <w:szCs w:val="20"/>
        </w:rPr>
        <w:t>Fig</w:t>
      </w:r>
      <w:r>
        <w:rPr>
          <w:color w:val="000000" w:themeColor="text1"/>
          <w:sz w:val="20"/>
          <w:szCs w:val="20"/>
        </w:rPr>
        <w:t>ure</w:t>
      </w:r>
      <w:r w:rsidRPr="00910094">
        <w:rPr>
          <w:color w:val="000000" w:themeColor="text1"/>
          <w:sz w:val="20"/>
          <w:szCs w:val="20"/>
        </w:rPr>
        <w:t xml:space="preserve"> 1 </w:t>
      </w:r>
      <w:r w:rsidR="00812966">
        <w:rPr>
          <w:color w:val="000000" w:themeColor="text1"/>
          <w:sz w:val="20"/>
          <w:szCs w:val="20"/>
        </w:rPr>
        <w:t>Flowchart illustrates t</w:t>
      </w:r>
      <w:r w:rsidRPr="00910094">
        <w:rPr>
          <w:color w:val="000000" w:themeColor="text1"/>
          <w:sz w:val="20"/>
          <w:szCs w:val="20"/>
        </w:rPr>
        <w:t xml:space="preserve">he current process </w:t>
      </w:r>
      <w:r w:rsidR="00812966">
        <w:rPr>
          <w:color w:val="000000" w:themeColor="text1"/>
          <w:sz w:val="20"/>
          <w:szCs w:val="20"/>
        </w:rPr>
        <w:t>of</w:t>
      </w:r>
      <w:r w:rsidRPr="00910094">
        <w:rPr>
          <w:color w:val="000000" w:themeColor="text1"/>
          <w:sz w:val="20"/>
          <w:szCs w:val="20"/>
        </w:rPr>
        <w:t xml:space="preserve"> WHO certification of malaria elimination</w:t>
      </w:r>
      <w:r>
        <w:rPr>
          <w:color w:val="000000" w:themeColor="text1"/>
          <w:sz w:val="20"/>
          <w:szCs w:val="20"/>
        </w:rPr>
        <w:t>.</w:t>
      </w:r>
      <w:r w:rsidR="00812966">
        <w:rPr>
          <w:color w:val="000000" w:themeColor="text1"/>
          <w:sz w:val="20"/>
          <w:szCs w:val="20"/>
        </w:rPr>
        <w:t xml:space="preserve"> Specific certification related activities </w:t>
      </w:r>
      <w:r w:rsidR="00B732B9">
        <w:rPr>
          <w:color w:val="000000" w:themeColor="text1"/>
          <w:sz w:val="20"/>
          <w:szCs w:val="20"/>
        </w:rPr>
        <w:t>are</w:t>
      </w:r>
      <w:r w:rsidR="00812966">
        <w:rPr>
          <w:color w:val="000000" w:themeColor="text1"/>
          <w:sz w:val="20"/>
          <w:szCs w:val="20"/>
        </w:rPr>
        <w:t xml:space="preserve"> conducted by a concerned party</w:t>
      </w:r>
      <w:r w:rsidR="00B732B9">
        <w:rPr>
          <w:color w:val="000000" w:themeColor="text1"/>
          <w:sz w:val="20"/>
          <w:szCs w:val="20"/>
        </w:rPr>
        <w:t>,</w:t>
      </w:r>
      <w:r w:rsidR="00812966">
        <w:rPr>
          <w:color w:val="000000" w:themeColor="text1"/>
          <w:sz w:val="20"/>
          <w:szCs w:val="20"/>
        </w:rPr>
        <w:t xml:space="preserve"> as indicated by color.</w:t>
      </w:r>
    </w:p>
    <w:p w:rsidR="00B732B9" w:rsidRDefault="00690ED2" w:rsidP="00B732B9">
      <w:pPr>
        <w:pStyle w:val="Caption"/>
        <w:rPr>
          <w:color w:val="000000" w:themeColor="text1"/>
          <w:sz w:val="20"/>
          <w:szCs w:val="20"/>
        </w:rPr>
      </w:pPr>
      <w:r w:rsidRPr="00690ED2">
        <w:rPr>
          <w:color w:val="000000" w:themeColor="text1"/>
          <w:sz w:val="20"/>
          <w:szCs w:val="20"/>
        </w:rPr>
        <w:t xml:space="preserve"> </w:t>
      </w:r>
      <w:r w:rsidRPr="00690ED2">
        <w:rPr>
          <w:noProof/>
          <w:lang w:val="en-GB" w:eastAsia="en-GB"/>
        </w:rPr>
        <w:drawing>
          <wp:inline distT="0" distB="0" distL="0" distR="0" wp14:anchorId="2022A555" wp14:editId="6C2D6C24">
            <wp:extent cx="231648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72EB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activities </w:t>
      </w:r>
      <w:r w:rsidR="00812966">
        <w:rPr>
          <w:color w:val="000000" w:themeColor="text1"/>
          <w:sz w:val="20"/>
          <w:szCs w:val="20"/>
        </w:rPr>
        <w:t xml:space="preserve">conducted by </w:t>
      </w:r>
      <w:r>
        <w:rPr>
          <w:color w:val="000000" w:themeColor="text1"/>
          <w:sz w:val="20"/>
          <w:szCs w:val="20"/>
        </w:rPr>
        <w:t xml:space="preserve"> the government of the country requesting for certification;</w:t>
      </w:r>
    </w:p>
    <w:p w:rsidR="00B732B9" w:rsidRDefault="00690ED2" w:rsidP="00B732B9">
      <w:pPr>
        <w:pStyle w:val="Caption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  <w:r w:rsidRPr="00690ED2">
        <w:rPr>
          <w:noProof/>
          <w:lang w:val="en-GB" w:eastAsia="en-GB"/>
        </w:rPr>
        <w:drawing>
          <wp:inline distT="0" distB="0" distL="0" distR="0" wp14:anchorId="259A9F1C" wp14:editId="37D6BC94">
            <wp:extent cx="260604" cy="18097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0"/>
          <w:szCs w:val="20"/>
        </w:rPr>
        <w:t>activities conducted by WHO;</w:t>
      </w:r>
    </w:p>
    <w:p w:rsidR="00B732B9" w:rsidRDefault="00690ED2" w:rsidP="00B732B9">
      <w:pPr>
        <w:pStyle w:val="Caption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  <w:r w:rsidRPr="00690ED2">
        <w:rPr>
          <w:noProof/>
          <w:lang w:val="en-GB" w:eastAsia="en-GB"/>
        </w:rPr>
        <w:drawing>
          <wp:inline distT="0" distB="0" distL="0" distR="0" wp14:anchorId="440D5793" wp14:editId="4EE58C20">
            <wp:extent cx="289560" cy="1809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0"/>
          <w:szCs w:val="20"/>
        </w:rPr>
        <w:t>activities conduct</w:t>
      </w:r>
      <w:r w:rsidR="00812966">
        <w:rPr>
          <w:color w:val="000000" w:themeColor="text1"/>
          <w:sz w:val="20"/>
          <w:szCs w:val="20"/>
        </w:rPr>
        <w:t>ed</w:t>
      </w:r>
      <w:r>
        <w:rPr>
          <w:color w:val="000000" w:themeColor="text1"/>
          <w:sz w:val="20"/>
          <w:szCs w:val="20"/>
        </w:rPr>
        <w:t xml:space="preserve"> by Malaria Elimination Certification Panel;</w:t>
      </w:r>
    </w:p>
    <w:p w:rsidR="00BE72EB" w:rsidRDefault="00690ED2" w:rsidP="00B732B9">
      <w:pPr>
        <w:pStyle w:val="Caption"/>
        <w:rPr>
          <w:color w:val="000000" w:themeColor="text1"/>
          <w:sz w:val="20"/>
          <w:szCs w:val="20"/>
        </w:rPr>
      </w:pPr>
      <w:r w:rsidRPr="00690ED2">
        <w:rPr>
          <w:color w:val="000000" w:themeColor="text1"/>
          <w:sz w:val="20"/>
          <w:szCs w:val="20"/>
        </w:rPr>
        <w:t xml:space="preserve"> </w:t>
      </w:r>
      <w:r w:rsidRPr="00690ED2">
        <w:rPr>
          <w:noProof/>
          <w:lang w:val="en-GB" w:eastAsia="en-GB"/>
        </w:rPr>
        <w:drawing>
          <wp:inline distT="0" distB="0" distL="0" distR="0" wp14:anchorId="0A8BC10F" wp14:editId="2E7A1240">
            <wp:extent cx="259080" cy="161925"/>
            <wp:effectExtent l="0" t="0" r="762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2B9">
        <w:rPr>
          <w:color w:val="000000" w:themeColor="text1"/>
          <w:sz w:val="20"/>
          <w:szCs w:val="20"/>
        </w:rPr>
        <w:t>activities</w:t>
      </w:r>
      <w:r>
        <w:rPr>
          <w:color w:val="000000" w:themeColor="text1"/>
          <w:sz w:val="20"/>
          <w:szCs w:val="20"/>
        </w:rPr>
        <w:t xml:space="preserve"> conducted by Malaria Policy Advisory Committee</w:t>
      </w:r>
      <w:r w:rsidR="00B732B9">
        <w:rPr>
          <w:color w:val="000000" w:themeColor="text1"/>
          <w:sz w:val="20"/>
          <w:szCs w:val="20"/>
        </w:rPr>
        <w:t xml:space="preserve">, the highest committee that </w:t>
      </w:r>
      <w:r w:rsidR="00B732B9" w:rsidRPr="00B732B9">
        <w:rPr>
          <w:color w:val="000000" w:themeColor="text1"/>
          <w:sz w:val="20"/>
          <w:szCs w:val="20"/>
        </w:rPr>
        <w:t>provide</w:t>
      </w:r>
      <w:r w:rsidR="00B732B9">
        <w:rPr>
          <w:color w:val="000000" w:themeColor="text1"/>
          <w:sz w:val="20"/>
          <w:szCs w:val="20"/>
        </w:rPr>
        <w:t>s</w:t>
      </w:r>
      <w:r w:rsidR="00B732B9" w:rsidRPr="00B732B9">
        <w:rPr>
          <w:color w:val="000000" w:themeColor="text1"/>
          <w:sz w:val="20"/>
          <w:szCs w:val="20"/>
        </w:rPr>
        <w:t xml:space="preserve"> independent strategic advice to WHO on developing policy recommendations on malaria control and elimination. </w:t>
      </w:r>
    </w:p>
    <w:p w:rsidR="00910094" w:rsidRPr="00910094" w:rsidRDefault="00451CEF" w:rsidP="00910094">
      <w:pPr>
        <w:pStyle w:val="Caption"/>
        <w:rPr>
          <w:b w:val="0"/>
          <w:color w:val="000000" w:themeColor="text1"/>
          <w:sz w:val="20"/>
          <w:szCs w:val="20"/>
        </w:rPr>
      </w:pPr>
      <w:r w:rsidRPr="00451CEF">
        <w:rPr>
          <w:color w:val="000000" w:themeColor="text1"/>
          <w:sz w:val="20"/>
          <w:szCs w:val="20"/>
        </w:rPr>
        <w:t>*</w:t>
      </w:r>
      <w:r w:rsidR="00910094" w:rsidRPr="00910094">
        <w:rPr>
          <w:b w:val="0"/>
          <w:color w:val="000000" w:themeColor="text1"/>
          <w:sz w:val="20"/>
          <w:szCs w:val="20"/>
        </w:rPr>
        <w:t>Note that there might be several assessment missions led by WHO to support countries in preparing for certification and to ensure the country met the minimum criteria</w:t>
      </w:r>
      <w:r w:rsidR="00910094">
        <w:rPr>
          <w:b w:val="0"/>
          <w:color w:val="000000" w:themeColor="text1"/>
          <w:sz w:val="20"/>
          <w:szCs w:val="20"/>
        </w:rPr>
        <w:t>.</w:t>
      </w:r>
    </w:p>
    <w:p w:rsidR="00153FE4" w:rsidRPr="00EE61E0" w:rsidRDefault="00153FE4" w:rsidP="00910094">
      <w:pPr>
        <w:pStyle w:val="EndnoteText"/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5895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3FE4" w:rsidRDefault="00153F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B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3FE4" w:rsidRDefault="00153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AF1" w:rsidRDefault="00B31AF1" w:rsidP="00EC3923">
      <w:pPr>
        <w:spacing w:after="0" w:line="240" w:lineRule="auto"/>
      </w:pPr>
      <w:r>
        <w:separator/>
      </w:r>
    </w:p>
  </w:footnote>
  <w:footnote w:type="continuationSeparator" w:id="0">
    <w:p w:rsidR="00B31AF1" w:rsidRDefault="00B31AF1" w:rsidP="00EC3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13DA1"/>
    <w:multiLevelType w:val="hybridMultilevel"/>
    <w:tmpl w:val="0C16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H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8B"/>
    <w:rsid w:val="00001E34"/>
    <w:rsid w:val="00004875"/>
    <w:rsid w:val="00010961"/>
    <w:rsid w:val="00012324"/>
    <w:rsid w:val="00012C72"/>
    <w:rsid w:val="000145FF"/>
    <w:rsid w:val="00014B87"/>
    <w:rsid w:val="000168F4"/>
    <w:rsid w:val="00023165"/>
    <w:rsid w:val="000236B5"/>
    <w:rsid w:val="000237BA"/>
    <w:rsid w:val="00024FD8"/>
    <w:rsid w:val="00030BCA"/>
    <w:rsid w:val="00031241"/>
    <w:rsid w:val="0003362D"/>
    <w:rsid w:val="00035060"/>
    <w:rsid w:val="00036899"/>
    <w:rsid w:val="00040DC5"/>
    <w:rsid w:val="00051B9F"/>
    <w:rsid w:val="000524FF"/>
    <w:rsid w:val="0005647D"/>
    <w:rsid w:val="0005788E"/>
    <w:rsid w:val="00060259"/>
    <w:rsid w:val="00060CF0"/>
    <w:rsid w:val="000630E8"/>
    <w:rsid w:val="00066259"/>
    <w:rsid w:val="00066E1E"/>
    <w:rsid w:val="00067BE9"/>
    <w:rsid w:val="000717F2"/>
    <w:rsid w:val="00072F40"/>
    <w:rsid w:val="00072FC9"/>
    <w:rsid w:val="00073EFD"/>
    <w:rsid w:val="00075388"/>
    <w:rsid w:val="000776B9"/>
    <w:rsid w:val="000821E2"/>
    <w:rsid w:val="000826CB"/>
    <w:rsid w:val="00082EF0"/>
    <w:rsid w:val="0009000F"/>
    <w:rsid w:val="00095FDA"/>
    <w:rsid w:val="000A1B3C"/>
    <w:rsid w:val="000A1BBC"/>
    <w:rsid w:val="000A2C1C"/>
    <w:rsid w:val="000A303E"/>
    <w:rsid w:val="000A467F"/>
    <w:rsid w:val="000A5111"/>
    <w:rsid w:val="000B0BDA"/>
    <w:rsid w:val="000B23D5"/>
    <w:rsid w:val="000B375D"/>
    <w:rsid w:val="000B7406"/>
    <w:rsid w:val="000B765A"/>
    <w:rsid w:val="000C0A8B"/>
    <w:rsid w:val="000C0F08"/>
    <w:rsid w:val="000C1490"/>
    <w:rsid w:val="000C17F3"/>
    <w:rsid w:val="000C381E"/>
    <w:rsid w:val="000C4D1C"/>
    <w:rsid w:val="000C6CA2"/>
    <w:rsid w:val="000D5E6E"/>
    <w:rsid w:val="000D7E68"/>
    <w:rsid w:val="000E0E94"/>
    <w:rsid w:val="000E32CC"/>
    <w:rsid w:val="000F166F"/>
    <w:rsid w:val="000F5CA0"/>
    <w:rsid w:val="0010183A"/>
    <w:rsid w:val="00101CE4"/>
    <w:rsid w:val="00102708"/>
    <w:rsid w:val="00114365"/>
    <w:rsid w:val="001224FF"/>
    <w:rsid w:val="001277CB"/>
    <w:rsid w:val="00134B7D"/>
    <w:rsid w:val="0014046C"/>
    <w:rsid w:val="00142331"/>
    <w:rsid w:val="00144A99"/>
    <w:rsid w:val="00146D1F"/>
    <w:rsid w:val="00150045"/>
    <w:rsid w:val="0015119C"/>
    <w:rsid w:val="00153633"/>
    <w:rsid w:val="00153FE4"/>
    <w:rsid w:val="00160246"/>
    <w:rsid w:val="00166CC0"/>
    <w:rsid w:val="00167061"/>
    <w:rsid w:val="00174295"/>
    <w:rsid w:val="001749E2"/>
    <w:rsid w:val="001760CA"/>
    <w:rsid w:val="00176DCF"/>
    <w:rsid w:val="00183511"/>
    <w:rsid w:val="00186BE8"/>
    <w:rsid w:val="001924B5"/>
    <w:rsid w:val="001945AA"/>
    <w:rsid w:val="001945C6"/>
    <w:rsid w:val="001A3F48"/>
    <w:rsid w:val="001A5DB2"/>
    <w:rsid w:val="001A63DE"/>
    <w:rsid w:val="001C022A"/>
    <w:rsid w:val="001C0908"/>
    <w:rsid w:val="001C2F66"/>
    <w:rsid w:val="001C3996"/>
    <w:rsid w:val="001C7E98"/>
    <w:rsid w:val="001D54A7"/>
    <w:rsid w:val="001D77F0"/>
    <w:rsid w:val="001D7B05"/>
    <w:rsid w:val="001E1197"/>
    <w:rsid w:val="001E7FC7"/>
    <w:rsid w:val="001F39A1"/>
    <w:rsid w:val="001F5457"/>
    <w:rsid w:val="001F6015"/>
    <w:rsid w:val="0020064C"/>
    <w:rsid w:val="0020217A"/>
    <w:rsid w:val="002107D0"/>
    <w:rsid w:val="00214210"/>
    <w:rsid w:val="00217271"/>
    <w:rsid w:val="002221DA"/>
    <w:rsid w:val="00224D78"/>
    <w:rsid w:val="00232AF6"/>
    <w:rsid w:val="00233704"/>
    <w:rsid w:val="00234C25"/>
    <w:rsid w:val="0023523A"/>
    <w:rsid w:val="002355B4"/>
    <w:rsid w:val="002367B8"/>
    <w:rsid w:val="002374E0"/>
    <w:rsid w:val="00240226"/>
    <w:rsid w:val="00240BF5"/>
    <w:rsid w:val="00241022"/>
    <w:rsid w:val="0024209A"/>
    <w:rsid w:val="00246F82"/>
    <w:rsid w:val="00255611"/>
    <w:rsid w:val="00256851"/>
    <w:rsid w:val="00256E80"/>
    <w:rsid w:val="00264099"/>
    <w:rsid w:val="0027008D"/>
    <w:rsid w:val="00274741"/>
    <w:rsid w:val="00274AC6"/>
    <w:rsid w:val="00275C20"/>
    <w:rsid w:val="00276C80"/>
    <w:rsid w:val="002809DC"/>
    <w:rsid w:val="00283344"/>
    <w:rsid w:val="00283A3D"/>
    <w:rsid w:val="0028623A"/>
    <w:rsid w:val="00287AAD"/>
    <w:rsid w:val="00294425"/>
    <w:rsid w:val="002A0C67"/>
    <w:rsid w:val="002A222C"/>
    <w:rsid w:val="002A55BE"/>
    <w:rsid w:val="002A5B9A"/>
    <w:rsid w:val="002B1791"/>
    <w:rsid w:val="002B4A50"/>
    <w:rsid w:val="002B6D5D"/>
    <w:rsid w:val="002B7D7B"/>
    <w:rsid w:val="002C2CB0"/>
    <w:rsid w:val="002D0DB4"/>
    <w:rsid w:val="002D16E7"/>
    <w:rsid w:val="002D2511"/>
    <w:rsid w:val="002E0A28"/>
    <w:rsid w:val="002E116F"/>
    <w:rsid w:val="002E18D6"/>
    <w:rsid w:val="002E3845"/>
    <w:rsid w:val="002E4DF9"/>
    <w:rsid w:val="002E559D"/>
    <w:rsid w:val="002E5ADA"/>
    <w:rsid w:val="002E773B"/>
    <w:rsid w:val="002F52F6"/>
    <w:rsid w:val="002F54D6"/>
    <w:rsid w:val="002F58DB"/>
    <w:rsid w:val="002F733F"/>
    <w:rsid w:val="003125A1"/>
    <w:rsid w:val="00314311"/>
    <w:rsid w:val="00316468"/>
    <w:rsid w:val="00320AE7"/>
    <w:rsid w:val="00327538"/>
    <w:rsid w:val="00327A67"/>
    <w:rsid w:val="003429B0"/>
    <w:rsid w:val="00344166"/>
    <w:rsid w:val="003460CD"/>
    <w:rsid w:val="00346367"/>
    <w:rsid w:val="003473CD"/>
    <w:rsid w:val="0035049A"/>
    <w:rsid w:val="0035123F"/>
    <w:rsid w:val="00352228"/>
    <w:rsid w:val="003568FB"/>
    <w:rsid w:val="00357C95"/>
    <w:rsid w:val="00360CD0"/>
    <w:rsid w:val="00361751"/>
    <w:rsid w:val="00364CE2"/>
    <w:rsid w:val="00367D6B"/>
    <w:rsid w:val="0037050A"/>
    <w:rsid w:val="003854B1"/>
    <w:rsid w:val="00391BA2"/>
    <w:rsid w:val="0039482E"/>
    <w:rsid w:val="00397367"/>
    <w:rsid w:val="00397472"/>
    <w:rsid w:val="003A042C"/>
    <w:rsid w:val="003A0BA9"/>
    <w:rsid w:val="003A14EC"/>
    <w:rsid w:val="003A3CA4"/>
    <w:rsid w:val="003A4FE6"/>
    <w:rsid w:val="003A69D3"/>
    <w:rsid w:val="003A753D"/>
    <w:rsid w:val="003B0E7C"/>
    <w:rsid w:val="003D18B8"/>
    <w:rsid w:val="003D1C30"/>
    <w:rsid w:val="003D2FD2"/>
    <w:rsid w:val="003D4D07"/>
    <w:rsid w:val="003D7454"/>
    <w:rsid w:val="003E09B0"/>
    <w:rsid w:val="003E29B4"/>
    <w:rsid w:val="003F5202"/>
    <w:rsid w:val="003F7E3A"/>
    <w:rsid w:val="004002C8"/>
    <w:rsid w:val="0040082E"/>
    <w:rsid w:val="004033D4"/>
    <w:rsid w:val="00404B4A"/>
    <w:rsid w:val="00405475"/>
    <w:rsid w:val="004142BA"/>
    <w:rsid w:val="004155C2"/>
    <w:rsid w:val="00415683"/>
    <w:rsid w:val="004157A4"/>
    <w:rsid w:val="00415F4D"/>
    <w:rsid w:val="004225C2"/>
    <w:rsid w:val="00430D8F"/>
    <w:rsid w:val="00434D97"/>
    <w:rsid w:val="00451CEF"/>
    <w:rsid w:val="00453BDA"/>
    <w:rsid w:val="00453D15"/>
    <w:rsid w:val="00454A68"/>
    <w:rsid w:val="004611B9"/>
    <w:rsid w:val="0046385E"/>
    <w:rsid w:val="00470048"/>
    <w:rsid w:val="0048099E"/>
    <w:rsid w:val="0048164B"/>
    <w:rsid w:val="00482FDA"/>
    <w:rsid w:val="00483B3F"/>
    <w:rsid w:val="00484E91"/>
    <w:rsid w:val="00486E5A"/>
    <w:rsid w:val="004901D7"/>
    <w:rsid w:val="004A01A9"/>
    <w:rsid w:val="004A0B3E"/>
    <w:rsid w:val="004A0F11"/>
    <w:rsid w:val="004A25A4"/>
    <w:rsid w:val="004A28BB"/>
    <w:rsid w:val="004A2DD2"/>
    <w:rsid w:val="004A30B9"/>
    <w:rsid w:val="004B07B8"/>
    <w:rsid w:val="004B0F94"/>
    <w:rsid w:val="004B3B51"/>
    <w:rsid w:val="004B7498"/>
    <w:rsid w:val="004C03F8"/>
    <w:rsid w:val="004D0479"/>
    <w:rsid w:val="004D720E"/>
    <w:rsid w:val="004E51E2"/>
    <w:rsid w:val="004F03D9"/>
    <w:rsid w:val="004F04F0"/>
    <w:rsid w:val="004F1644"/>
    <w:rsid w:val="004F2A85"/>
    <w:rsid w:val="004F43F1"/>
    <w:rsid w:val="004F7DB7"/>
    <w:rsid w:val="00503877"/>
    <w:rsid w:val="00506CED"/>
    <w:rsid w:val="005108A2"/>
    <w:rsid w:val="00511EBF"/>
    <w:rsid w:val="00512183"/>
    <w:rsid w:val="005130D3"/>
    <w:rsid w:val="005150E6"/>
    <w:rsid w:val="005160F8"/>
    <w:rsid w:val="00517AF6"/>
    <w:rsid w:val="00520846"/>
    <w:rsid w:val="0052146F"/>
    <w:rsid w:val="00523265"/>
    <w:rsid w:val="00525011"/>
    <w:rsid w:val="00525046"/>
    <w:rsid w:val="00525CE5"/>
    <w:rsid w:val="00526010"/>
    <w:rsid w:val="00532030"/>
    <w:rsid w:val="00532D80"/>
    <w:rsid w:val="00536EE0"/>
    <w:rsid w:val="005420A8"/>
    <w:rsid w:val="00542354"/>
    <w:rsid w:val="005440FC"/>
    <w:rsid w:val="00554313"/>
    <w:rsid w:val="005663FC"/>
    <w:rsid w:val="00573D8D"/>
    <w:rsid w:val="005742C8"/>
    <w:rsid w:val="005804B2"/>
    <w:rsid w:val="00585826"/>
    <w:rsid w:val="005870D8"/>
    <w:rsid w:val="005941AD"/>
    <w:rsid w:val="00595446"/>
    <w:rsid w:val="00597AD4"/>
    <w:rsid w:val="005A0FD1"/>
    <w:rsid w:val="005A101A"/>
    <w:rsid w:val="005A1F1A"/>
    <w:rsid w:val="005A2484"/>
    <w:rsid w:val="005A49DD"/>
    <w:rsid w:val="005A71D5"/>
    <w:rsid w:val="005B090C"/>
    <w:rsid w:val="005B299C"/>
    <w:rsid w:val="005B2D19"/>
    <w:rsid w:val="005B2F20"/>
    <w:rsid w:val="005B3946"/>
    <w:rsid w:val="005B4E44"/>
    <w:rsid w:val="005B6592"/>
    <w:rsid w:val="005B790F"/>
    <w:rsid w:val="005C3586"/>
    <w:rsid w:val="005C5637"/>
    <w:rsid w:val="005C564D"/>
    <w:rsid w:val="005C7BF0"/>
    <w:rsid w:val="005D764E"/>
    <w:rsid w:val="0060153B"/>
    <w:rsid w:val="00601DD3"/>
    <w:rsid w:val="00605E7C"/>
    <w:rsid w:val="006323B6"/>
    <w:rsid w:val="00633BCD"/>
    <w:rsid w:val="00637E97"/>
    <w:rsid w:val="00640F14"/>
    <w:rsid w:val="0064157E"/>
    <w:rsid w:val="006436BE"/>
    <w:rsid w:val="00644C89"/>
    <w:rsid w:val="00646A9D"/>
    <w:rsid w:val="0065683D"/>
    <w:rsid w:val="00657D70"/>
    <w:rsid w:val="00661382"/>
    <w:rsid w:val="00661545"/>
    <w:rsid w:val="00663B5C"/>
    <w:rsid w:val="00670C27"/>
    <w:rsid w:val="00670EBC"/>
    <w:rsid w:val="00672C3D"/>
    <w:rsid w:val="00675F39"/>
    <w:rsid w:val="00675FB3"/>
    <w:rsid w:val="00677E1A"/>
    <w:rsid w:val="00682E67"/>
    <w:rsid w:val="006839EA"/>
    <w:rsid w:val="00683F2E"/>
    <w:rsid w:val="006852D4"/>
    <w:rsid w:val="00687AC6"/>
    <w:rsid w:val="00690ED2"/>
    <w:rsid w:val="00691F92"/>
    <w:rsid w:val="00692E5B"/>
    <w:rsid w:val="00694AB7"/>
    <w:rsid w:val="00695E6B"/>
    <w:rsid w:val="00696AA8"/>
    <w:rsid w:val="006B0305"/>
    <w:rsid w:val="006B265B"/>
    <w:rsid w:val="006B4CAF"/>
    <w:rsid w:val="006C0266"/>
    <w:rsid w:val="006C137E"/>
    <w:rsid w:val="006C5961"/>
    <w:rsid w:val="006C6088"/>
    <w:rsid w:val="006C7779"/>
    <w:rsid w:val="006D1BD6"/>
    <w:rsid w:val="006D320B"/>
    <w:rsid w:val="006D4CE6"/>
    <w:rsid w:val="006D6ABA"/>
    <w:rsid w:val="006E44DF"/>
    <w:rsid w:val="006E640A"/>
    <w:rsid w:val="006F7EC4"/>
    <w:rsid w:val="00701492"/>
    <w:rsid w:val="00702095"/>
    <w:rsid w:val="00705CA6"/>
    <w:rsid w:val="00706AF2"/>
    <w:rsid w:val="0071009A"/>
    <w:rsid w:val="00710CE8"/>
    <w:rsid w:val="0071143F"/>
    <w:rsid w:val="00714FAB"/>
    <w:rsid w:val="0071636B"/>
    <w:rsid w:val="00717FD0"/>
    <w:rsid w:val="00721375"/>
    <w:rsid w:val="007215A0"/>
    <w:rsid w:val="00722E3F"/>
    <w:rsid w:val="00723555"/>
    <w:rsid w:val="00723EA7"/>
    <w:rsid w:val="00723EF0"/>
    <w:rsid w:val="00724238"/>
    <w:rsid w:val="0072695E"/>
    <w:rsid w:val="0072756D"/>
    <w:rsid w:val="00733585"/>
    <w:rsid w:val="00734F39"/>
    <w:rsid w:val="007422B5"/>
    <w:rsid w:val="00745185"/>
    <w:rsid w:val="007455F0"/>
    <w:rsid w:val="00746EC4"/>
    <w:rsid w:val="00747E21"/>
    <w:rsid w:val="007507AC"/>
    <w:rsid w:val="00754101"/>
    <w:rsid w:val="0076026D"/>
    <w:rsid w:val="00760798"/>
    <w:rsid w:val="007611AD"/>
    <w:rsid w:val="0076342A"/>
    <w:rsid w:val="007740DF"/>
    <w:rsid w:val="00774252"/>
    <w:rsid w:val="007766CB"/>
    <w:rsid w:val="007773EC"/>
    <w:rsid w:val="00781159"/>
    <w:rsid w:val="00783A7A"/>
    <w:rsid w:val="00787EC0"/>
    <w:rsid w:val="00793369"/>
    <w:rsid w:val="00795B2E"/>
    <w:rsid w:val="007969EC"/>
    <w:rsid w:val="007A0468"/>
    <w:rsid w:val="007A11B6"/>
    <w:rsid w:val="007A166A"/>
    <w:rsid w:val="007A3180"/>
    <w:rsid w:val="007A5507"/>
    <w:rsid w:val="007B3223"/>
    <w:rsid w:val="007B388B"/>
    <w:rsid w:val="007B5001"/>
    <w:rsid w:val="007B629D"/>
    <w:rsid w:val="007B7510"/>
    <w:rsid w:val="007C003B"/>
    <w:rsid w:val="007C3F39"/>
    <w:rsid w:val="007C56A6"/>
    <w:rsid w:val="007C6AB0"/>
    <w:rsid w:val="007C738A"/>
    <w:rsid w:val="007D1208"/>
    <w:rsid w:val="007D4164"/>
    <w:rsid w:val="007D660A"/>
    <w:rsid w:val="007F0D31"/>
    <w:rsid w:val="007F5082"/>
    <w:rsid w:val="007F5A00"/>
    <w:rsid w:val="0080596F"/>
    <w:rsid w:val="0080772F"/>
    <w:rsid w:val="00811290"/>
    <w:rsid w:val="008112AB"/>
    <w:rsid w:val="00811749"/>
    <w:rsid w:val="00812966"/>
    <w:rsid w:val="00813E22"/>
    <w:rsid w:val="008157AA"/>
    <w:rsid w:val="00820925"/>
    <w:rsid w:val="00822136"/>
    <w:rsid w:val="00826594"/>
    <w:rsid w:val="008311F0"/>
    <w:rsid w:val="00831404"/>
    <w:rsid w:val="00832ABC"/>
    <w:rsid w:val="0084092E"/>
    <w:rsid w:val="00840DD2"/>
    <w:rsid w:val="00850D99"/>
    <w:rsid w:val="00850F81"/>
    <w:rsid w:val="008523BB"/>
    <w:rsid w:val="00854B42"/>
    <w:rsid w:val="00854F53"/>
    <w:rsid w:val="008574CD"/>
    <w:rsid w:val="0086073E"/>
    <w:rsid w:val="00862907"/>
    <w:rsid w:val="00866B98"/>
    <w:rsid w:val="0087059F"/>
    <w:rsid w:val="00870E94"/>
    <w:rsid w:val="00872F14"/>
    <w:rsid w:val="00872F92"/>
    <w:rsid w:val="00873EF6"/>
    <w:rsid w:val="00874A82"/>
    <w:rsid w:val="0088251F"/>
    <w:rsid w:val="00882ACD"/>
    <w:rsid w:val="00882F7E"/>
    <w:rsid w:val="00883F03"/>
    <w:rsid w:val="00886542"/>
    <w:rsid w:val="008919F2"/>
    <w:rsid w:val="00895418"/>
    <w:rsid w:val="008A07CE"/>
    <w:rsid w:val="008A34F9"/>
    <w:rsid w:val="008A61AC"/>
    <w:rsid w:val="008B0FCD"/>
    <w:rsid w:val="008B2CD8"/>
    <w:rsid w:val="008B3125"/>
    <w:rsid w:val="008B348B"/>
    <w:rsid w:val="008B78BA"/>
    <w:rsid w:val="008C0EBE"/>
    <w:rsid w:val="008C1016"/>
    <w:rsid w:val="008C1F25"/>
    <w:rsid w:val="008C3DE7"/>
    <w:rsid w:val="008D25B4"/>
    <w:rsid w:val="008D300F"/>
    <w:rsid w:val="008D311C"/>
    <w:rsid w:val="008E0F98"/>
    <w:rsid w:val="008E14B1"/>
    <w:rsid w:val="008E1E6A"/>
    <w:rsid w:val="008E31F4"/>
    <w:rsid w:val="008F1F42"/>
    <w:rsid w:val="008F39EC"/>
    <w:rsid w:val="008F54E7"/>
    <w:rsid w:val="008F6EB8"/>
    <w:rsid w:val="009029EC"/>
    <w:rsid w:val="009037E2"/>
    <w:rsid w:val="00903E94"/>
    <w:rsid w:val="009045D5"/>
    <w:rsid w:val="0090534D"/>
    <w:rsid w:val="0090583D"/>
    <w:rsid w:val="00907146"/>
    <w:rsid w:val="00907F38"/>
    <w:rsid w:val="00910094"/>
    <w:rsid w:val="0091046E"/>
    <w:rsid w:val="00914393"/>
    <w:rsid w:val="009149E3"/>
    <w:rsid w:val="00915466"/>
    <w:rsid w:val="00917D47"/>
    <w:rsid w:val="00920D02"/>
    <w:rsid w:val="0092461D"/>
    <w:rsid w:val="00934AA8"/>
    <w:rsid w:val="00935E55"/>
    <w:rsid w:val="00940A2E"/>
    <w:rsid w:val="00941CE5"/>
    <w:rsid w:val="00942669"/>
    <w:rsid w:val="0094278C"/>
    <w:rsid w:val="00951AE3"/>
    <w:rsid w:val="0095351C"/>
    <w:rsid w:val="00956044"/>
    <w:rsid w:val="00961BDF"/>
    <w:rsid w:val="00966BA0"/>
    <w:rsid w:val="0097723A"/>
    <w:rsid w:val="00994098"/>
    <w:rsid w:val="009948E1"/>
    <w:rsid w:val="009970B1"/>
    <w:rsid w:val="00997C70"/>
    <w:rsid w:val="009A1666"/>
    <w:rsid w:val="009A2949"/>
    <w:rsid w:val="009A6685"/>
    <w:rsid w:val="009B0882"/>
    <w:rsid w:val="009B34A8"/>
    <w:rsid w:val="009C1325"/>
    <w:rsid w:val="009C6404"/>
    <w:rsid w:val="009C7209"/>
    <w:rsid w:val="009C76CB"/>
    <w:rsid w:val="009D0012"/>
    <w:rsid w:val="009D0E04"/>
    <w:rsid w:val="009D179C"/>
    <w:rsid w:val="009D1C43"/>
    <w:rsid w:val="009E1623"/>
    <w:rsid w:val="009E7CB6"/>
    <w:rsid w:val="009F2B32"/>
    <w:rsid w:val="00A015FE"/>
    <w:rsid w:val="00A0477A"/>
    <w:rsid w:val="00A04AA3"/>
    <w:rsid w:val="00A05531"/>
    <w:rsid w:val="00A05FF6"/>
    <w:rsid w:val="00A129B6"/>
    <w:rsid w:val="00A14D94"/>
    <w:rsid w:val="00A161C4"/>
    <w:rsid w:val="00A17391"/>
    <w:rsid w:val="00A21E9B"/>
    <w:rsid w:val="00A21F7B"/>
    <w:rsid w:val="00A248C2"/>
    <w:rsid w:val="00A316C6"/>
    <w:rsid w:val="00A3527F"/>
    <w:rsid w:val="00A36403"/>
    <w:rsid w:val="00A41255"/>
    <w:rsid w:val="00A417CE"/>
    <w:rsid w:val="00A41EC4"/>
    <w:rsid w:val="00A42885"/>
    <w:rsid w:val="00A51C1D"/>
    <w:rsid w:val="00A52C9E"/>
    <w:rsid w:val="00A55DD1"/>
    <w:rsid w:val="00A6016E"/>
    <w:rsid w:val="00A60DEA"/>
    <w:rsid w:val="00A65104"/>
    <w:rsid w:val="00A67CB3"/>
    <w:rsid w:val="00A7599E"/>
    <w:rsid w:val="00A767CF"/>
    <w:rsid w:val="00A76E03"/>
    <w:rsid w:val="00A81DA6"/>
    <w:rsid w:val="00A82EDF"/>
    <w:rsid w:val="00A86B7E"/>
    <w:rsid w:val="00A87B0D"/>
    <w:rsid w:val="00A91B97"/>
    <w:rsid w:val="00A9707C"/>
    <w:rsid w:val="00AA0340"/>
    <w:rsid w:val="00AA0A6F"/>
    <w:rsid w:val="00AA0DD8"/>
    <w:rsid w:val="00AA2F1B"/>
    <w:rsid w:val="00AA3030"/>
    <w:rsid w:val="00AA69EE"/>
    <w:rsid w:val="00AB3011"/>
    <w:rsid w:val="00AB4487"/>
    <w:rsid w:val="00AC1BD0"/>
    <w:rsid w:val="00AC7481"/>
    <w:rsid w:val="00AD2A9E"/>
    <w:rsid w:val="00AD637F"/>
    <w:rsid w:val="00AE13B8"/>
    <w:rsid w:val="00AE228C"/>
    <w:rsid w:val="00AE3518"/>
    <w:rsid w:val="00AE4D58"/>
    <w:rsid w:val="00AE52A1"/>
    <w:rsid w:val="00AE67B4"/>
    <w:rsid w:val="00AF1AE8"/>
    <w:rsid w:val="00AF1D5A"/>
    <w:rsid w:val="00AF3634"/>
    <w:rsid w:val="00AF4BAE"/>
    <w:rsid w:val="00AF6374"/>
    <w:rsid w:val="00AF6C13"/>
    <w:rsid w:val="00B0073B"/>
    <w:rsid w:val="00B01AA1"/>
    <w:rsid w:val="00B01CBA"/>
    <w:rsid w:val="00B05B84"/>
    <w:rsid w:val="00B0794B"/>
    <w:rsid w:val="00B1078B"/>
    <w:rsid w:val="00B10A8F"/>
    <w:rsid w:val="00B13401"/>
    <w:rsid w:val="00B161BD"/>
    <w:rsid w:val="00B16F24"/>
    <w:rsid w:val="00B1768C"/>
    <w:rsid w:val="00B208D8"/>
    <w:rsid w:val="00B21D9A"/>
    <w:rsid w:val="00B25204"/>
    <w:rsid w:val="00B26EC2"/>
    <w:rsid w:val="00B27CB3"/>
    <w:rsid w:val="00B30E5B"/>
    <w:rsid w:val="00B31355"/>
    <w:rsid w:val="00B31AF1"/>
    <w:rsid w:val="00B32AFB"/>
    <w:rsid w:val="00B37DB1"/>
    <w:rsid w:val="00B403D6"/>
    <w:rsid w:val="00B45DA6"/>
    <w:rsid w:val="00B46578"/>
    <w:rsid w:val="00B525EC"/>
    <w:rsid w:val="00B52D95"/>
    <w:rsid w:val="00B548CA"/>
    <w:rsid w:val="00B55880"/>
    <w:rsid w:val="00B56AB2"/>
    <w:rsid w:val="00B56BA6"/>
    <w:rsid w:val="00B64525"/>
    <w:rsid w:val="00B6487B"/>
    <w:rsid w:val="00B732B9"/>
    <w:rsid w:val="00B737DF"/>
    <w:rsid w:val="00B7717C"/>
    <w:rsid w:val="00B82FE6"/>
    <w:rsid w:val="00B83243"/>
    <w:rsid w:val="00B836BE"/>
    <w:rsid w:val="00B8485A"/>
    <w:rsid w:val="00B86078"/>
    <w:rsid w:val="00B86CD7"/>
    <w:rsid w:val="00B9191F"/>
    <w:rsid w:val="00BA002E"/>
    <w:rsid w:val="00BA2351"/>
    <w:rsid w:val="00BA380A"/>
    <w:rsid w:val="00BA5763"/>
    <w:rsid w:val="00BB0BC1"/>
    <w:rsid w:val="00BB5A97"/>
    <w:rsid w:val="00BC4914"/>
    <w:rsid w:val="00BC6A59"/>
    <w:rsid w:val="00BC74BA"/>
    <w:rsid w:val="00BD7295"/>
    <w:rsid w:val="00BD7D16"/>
    <w:rsid w:val="00BE102A"/>
    <w:rsid w:val="00BE2038"/>
    <w:rsid w:val="00BE2736"/>
    <w:rsid w:val="00BE72EB"/>
    <w:rsid w:val="00BF0A94"/>
    <w:rsid w:val="00BF7A8D"/>
    <w:rsid w:val="00C02999"/>
    <w:rsid w:val="00C108E2"/>
    <w:rsid w:val="00C120FC"/>
    <w:rsid w:val="00C14411"/>
    <w:rsid w:val="00C20D67"/>
    <w:rsid w:val="00C24121"/>
    <w:rsid w:val="00C326B1"/>
    <w:rsid w:val="00C337F7"/>
    <w:rsid w:val="00C3556E"/>
    <w:rsid w:val="00C3609F"/>
    <w:rsid w:val="00C432BA"/>
    <w:rsid w:val="00C47069"/>
    <w:rsid w:val="00C5172D"/>
    <w:rsid w:val="00C5290F"/>
    <w:rsid w:val="00C540E8"/>
    <w:rsid w:val="00C554E9"/>
    <w:rsid w:val="00C56359"/>
    <w:rsid w:val="00C6150B"/>
    <w:rsid w:val="00C71214"/>
    <w:rsid w:val="00C71E2B"/>
    <w:rsid w:val="00C769A0"/>
    <w:rsid w:val="00C811AD"/>
    <w:rsid w:val="00C85E75"/>
    <w:rsid w:val="00C86976"/>
    <w:rsid w:val="00C8752A"/>
    <w:rsid w:val="00C906D5"/>
    <w:rsid w:val="00C926F4"/>
    <w:rsid w:val="00C96145"/>
    <w:rsid w:val="00C963DF"/>
    <w:rsid w:val="00C9719A"/>
    <w:rsid w:val="00C975A5"/>
    <w:rsid w:val="00C97A40"/>
    <w:rsid w:val="00CA6D5C"/>
    <w:rsid w:val="00CB1696"/>
    <w:rsid w:val="00CB7654"/>
    <w:rsid w:val="00CB7A26"/>
    <w:rsid w:val="00CC0427"/>
    <w:rsid w:val="00CC1075"/>
    <w:rsid w:val="00CC1F85"/>
    <w:rsid w:val="00CC2AE6"/>
    <w:rsid w:val="00CD25CE"/>
    <w:rsid w:val="00CD362C"/>
    <w:rsid w:val="00CD4A0C"/>
    <w:rsid w:val="00CD65F0"/>
    <w:rsid w:val="00CD6E46"/>
    <w:rsid w:val="00CE0F8E"/>
    <w:rsid w:val="00CE140D"/>
    <w:rsid w:val="00CE27A8"/>
    <w:rsid w:val="00CE2DA4"/>
    <w:rsid w:val="00CE5BBD"/>
    <w:rsid w:val="00CF06E8"/>
    <w:rsid w:val="00CF3DAE"/>
    <w:rsid w:val="00CF46E6"/>
    <w:rsid w:val="00CF579B"/>
    <w:rsid w:val="00CF6EF3"/>
    <w:rsid w:val="00D00245"/>
    <w:rsid w:val="00D004FC"/>
    <w:rsid w:val="00D0438F"/>
    <w:rsid w:val="00D07169"/>
    <w:rsid w:val="00D12C29"/>
    <w:rsid w:val="00D13303"/>
    <w:rsid w:val="00D14530"/>
    <w:rsid w:val="00D15746"/>
    <w:rsid w:val="00D21AB4"/>
    <w:rsid w:val="00D231FC"/>
    <w:rsid w:val="00D2371B"/>
    <w:rsid w:val="00D25624"/>
    <w:rsid w:val="00D33A0E"/>
    <w:rsid w:val="00D3664C"/>
    <w:rsid w:val="00D368E9"/>
    <w:rsid w:val="00D41D6F"/>
    <w:rsid w:val="00D42230"/>
    <w:rsid w:val="00D45A1A"/>
    <w:rsid w:val="00D501A5"/>
    <w:rsid w:val="00D51DE3"/>
    <w:rsid w:val="00D61106"/>
    <w:rsid w:val="00D62B6E"/>
    <w:rsid w:val="00D67505"/>
    <w:rsid w:val="00D67C68"/>
    <w:rsid w:val="00D709ED"/>
    <w:rsid w:val="00D777D0"/>
    <w:rsid w:val="00D77CAF"/>
    <w:rsid w:val="00D80C1D"/>
    <w:rsid w:val="00D8294A"/>
    <w:rsid w:val="00D82BBF"/>
    <w:rsid w:val="00D83D30"/>
    <w:rsid w:val="00D97BF9"/>
    <w:rsid w:val="00DA097A"/>
    <w:rsid w:val="00DA16C7"/>
    <w:rsid w:val="00DA3397"/>
    <w:rsid w:val="00DA3CBB"/>
    <w:rsid w:val="00DA75AD"/>
    <w:rsid w:val="00DB179D"/>
    <w:rsid w:val="00DB2910"/>
    <w:rsid w:val="00DC32FB"/>
    <w:rsid w:val="00DC3B45"/>
    <w:rsid w:val="00DC5CCA"/>
    <w:rsid w:val="00DC6B77"/>
    <w:rsid w:val="00DC71DD"/>
    <w:rsid w:val="00DC7651"/>
    <w:rsid w:val="00DD2F03"/>
    <w:rsid w:val="00DD4C54"/>
    <w:rsid w:val="00DD5AC6"/>
    <w:rsid w:val="00DF523A"/>
    <w:rsid w:val="00DF6B1F"/>
    <w:rsid w:val="00E003EF"/>
    <w:rsid w:val="00E005D2"/>
    <w:rsid w:val="00E00D62"/>
    <w:rsid w:val="00E01E59"/>
    <w:rsid w:val="00E023DA"/>
    <w:rsid w:val="00E0294E"/>
    <w:rsid w:val="00E04A2B"/>
    <w:rsid w:val="00E07C31"/>
    <w:rsid w:val="00E11DA7"/>
    <w:rsid w:val="00E15847"/>
    <w:rsid w:val="00E17D69"/>
    <w:rsid w:val="00E2079E"/>
    <w:rsid w:val="00E2251A"/>
    <w:rsid w:val="00E23647"/>
    <w:rsid w:val="00E23EDF"/>
    <w:rsid w:val="00E24347"/>
    <w:rsid w:val="00E270F4"/>
    <w:rsid w:val="00E309A1"/>
    <w:rsid w:val="00E30FC8"/>
    <w:rsid w:val="00E41B2B"/>
    <w:rsid w:val="00E42D7B"/>
    <w:rsid w:val="00E47245"/>
    <w:rsid w:val="00E5002D"/>
    <w:rsid w:val="00E52973"/>
    <w:rsid w:val="00E52B15"/>
    <w:rsid w:val="00E52E21"/>
    <w:rsid w:val="00E5695C"/>
    <w:rsid w:val="00E56A64"/>
    <w:rsid w:val="00E61068"/>
    <w:rsid w:val="00E617AC"/>
    <w:rsid w:val="00E63660"/>
    <w:rsid w:val="00E67812"/>
    <w:rsid w:val="00E703AC"/>
    <w:rsid w:val="00E72583"/>
    <w:rsid w:val="00E731B1"/>
    <w:rsid w:val="00E81DB9"/>
    <w:rsid w:val="00E82C5E"/>
    <w:rsid w:val="00E842C5"/>
    <w:rsid w:val="00E865D5"/>
    <w:rsid w:val="00E95202"/>
    <w:rsid w:val="00EA247D"/>
    <w:rsid w:val="00EA6052"/>
    <w:rsid w:val="00EA622E"/>
    <w:rsid w:val="00EA71F5"/>
    <w:rsid w:val="00EB05BB"/>
    <w:rsid w:val="00EB0A94"/>
    <w:rsid w:val="00EB2234"/>
    <w:rsid w:val="00EB4EBC"/>
    <w:rsid w:val="00EB5D34"/>
    <w:rsid w:val="00EC3923"/>
    <w:rsid w:val="00EC3E61"/>
    <w:rsid w:val="00EC415F"/>
    <w:rsid w:val="00EC69CC"/>
    <w:rsid w:val="00ED0DD0"/>
    <w:rsid w:val="00ED11E2"/>
    <w:rsid w:val="00ED2014"/>
    <w:rsid w:val="00ED43A3"/>
    <w:rsid w:val="00ED617B"/>
    <w:rsid w:val="00EE1F7F"/>
    <w:rsid w:val="00EE2936"/>
    <w:rsid w:val="00EE2CAD"/>
    <w:rsid w:val="00EE5C38"/>
    <w:rsid w:val="00EE61E0"/>
    <w:rsid w:val="00EE6230"/>
    <w:rsid w:val="00EE6C17"/>
    <w:rsid w:val="00EF3DB4"/>
    <w:rsid w:val="00F01CF5"/>
    <w:rsid w:val="00F02D9A"/>
    <w:rsid w:val="00F06BB6"/>
    <w:rsid w:val="00F1356B"/>
    <w:rsid w:val="00F17085"/>
    <w:rsid w:val="00F240F2"/>
    <w:rsid w:val="00F2482A"/>
    <w:rsid w:val="00F255F5"/>
    <w:rsid w:val="00F25A74"/>
    <w:rsid w:val="00F324F9"/>
    <w:rsid w:val="00F342DA"/>
    <w:rsid w:val="00F35A48"/>
    <w:rsid w:val="00F45E02"/>
    <w:rsid w:val="00F507F8"/>
    <w:rsid w:val="00F51A26"/>
    <w:rsid w:val="00F51D60"/>
    <w:rsid w:val="00F53C8F"/>
    <w:rsid w:val="00F5406D"/>
    <w:rsid w:val="00F61C16"/>
    <w:rsid w:val="00F61DAA"/>
    <w:rsid w:val="00F65AC8"/>
    <w:rsid w:val="00F65F4C"/>
    <w:rsid w:val="00F67C13"/>
    <w:rsid w:val="00F7669F"/>
    <w:rsid w:val="00F81CB3"/>
    <w:rsid w:val="00F81E59"/>
    <w:rsid w:val="00F82B12"/>
    <w:rsid w:val="00F879AF"/>
    <w:rsid w:val="00F9027B"/>
    <w:rsid w:val="00F90ECC"/>
    <w:rsid w:val="00F92FF8"/>
    <w:rsid w:val="00F94498"/>
    <w:rsid w:val="00FA2B24"/>
    <w:rsid w:val="00FA6052"/>
    <w:rsid w:val="00FA6D2A"/>
    <w:rsid w:val="00FB0D62"/>
    <w:rsid w:val="00FB13FF"/>
    <w:rsid w:val="00FB3B3B"/>
    <w:rsid w:val="00FC4117"/>
    <w:rsid w:val="00FC4AE0"/>
    <w:rsid w:val="00FC57FA"/>
    <w:rsid w:val="00FD0532"/>
    <w:rsid w:val="00FD1700"/>
    <w:rsid w:val="00FE08BB"/>
    <w:rsid w:val="00FE1F2D"/>
    <w:rsid w:val="00FE7D12"/>
    <w:rsid w:val="00FF2542"/>
    <w:rsid w:val="00FF36DC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6BB0F13-63DE-4286-A31C-A49815C6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C39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39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392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BF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E38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38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38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84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C3586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C3586"/>
    <w:rPr>
      <w:i/>
      <w:iCs/>
    </w:rPr>
  </w:style>
  <w:style w:type="paragraph" w:styleId="Revision">
    <w:name w:val="Revision"/>
    <w:hidden/>
    <w:uiPriority w:val="99"/>
    <w:semiHidden/>
    <w:rsid w:val="00DA097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0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27B"/>
  </w:style>
  <w:style w:type="paragraph" w:styleId="Footer">
    <w:name w:val="footer"/>
    <w:basedOn w:val="Normal"/>
    <w:link w:val="FooterChar"/>
    <w:uiPriority w:val="99"/>
    <w:unhideWhenUsed/>
    <w:rsid w:val="00F90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27B"/>
  </w:style>
  <w:style w:type="character" w:styleId="FollowedHyperlink">
    <w:name w:val="FollowedHyperlink"/>
    <w:basedOn w:val="DefaultParagraphFont"/>
    <w:uiPriority w:val="99"/>
    <w:semiHidden/>
    <w:unhideWhenUsed/>
    <w:rsid w:val="007B5001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F1AE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1AE8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E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2E0A2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A14D9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4D9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14D9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602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87AA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C71D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1">
    <w:name w:val="Table Grid1"/>
    <w:basedOn w:val="TableNormal"/>
    <w:uiPriority w:val="59"/>
    <w:rsid w:val="008F39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xia@who.int" TargetMode="External"/><Relationship Id="rId13" Type="http://schemas.openxmlformats.org/officeDocument/2006/relationships/hyperlink" Target="http://www.who.int/iris/handle/10665/40477" TargetMode="External"/><Relationship Id="rId18" Type="http://schemas.openxmlformats.org/officeDocument/2006/relationships/hyperlink" Target="http://www.who.int/iris/handle/10665/6454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who.int/iris/handle/10665/64592" TargetMode="External"/><Relationship Id="rId17" Type="http://schemas.openxmlformats.org/officeDocument/2006/relationships/hyperlink" Target="http://www.who.int/malaria/publications/atoz/scale-back-vector-control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ho.int/iris/handle/10665/4108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ho.int/iris/handle/10665/404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ho.int/iris/handle/10665/39822" TargetMode="External"/><Relationship Id="rId10" Type="http://schemas.openxmlformats.org/officeDocument/2006/relationships/hyperlink" Target="http://www.who.int/iris/handle/10665/64537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ho.int/iris/handle/10665/79012" TargetMode="External"/><Relationship Id="rId14" Type="http://schemas.openxmlformats.org/officeDocument/2006/relationships/hyperlink" Target="http://www.who.int/iris/handle/10665/40670" TargetMode="Externa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wmf"/><Relationship Id="rId1" Type="http://schemas.openxmlformats.org/officeDocument/2006/relationships/image" Target="media/image1.e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Exp47</b:Tag>
    <b:SourceType>JournalArticle</b:SourceType>
    <b:Guid>{EE0396DD-AE0F-4B40-A54A-2CFDE5357FC4}</b:Guid>
    <b:Author>
      <b:Author>
        <b:NameList>
          <b:Person>
            <b:Last>malaria</b:Last>
            <b:First>Expert</b:First>
            <b:Middle>Committee on</b:Middle>
          </b:Person>
        </b:NameList>
      </b:Author>
    </b:Author>
    <b:Year>1947</b:Year>
    <b:RefOrder>1</b:RefOrder>
  </b:Source>
  <b:Source>
    <b:Tag>CDC</b:Tag>
    <b:SourceType>Report</b:SourceType>
    <b:Guid>{6BD0A3E7-E45F-4A2D-B2B0-D302028921E9}</b:Guid>
    <b:Title>(CDC: recommendations for the  International Task Force for Diseases Eradication. Morbidity and Mortality weekly report, 1993). </b:Title>
    <b:RefOrder>2</b:RefOrder>
  </b:Source>
  <b:Source>
    <b:Tag>stu56</b:Tag>
    <b:SourceType>Report</b:SourceType>
    <b:Guid>{A0D7D193-A98C-477F-AEA6-E6F8490E509F}</b:Guid>
    <b:Author>
      <b:Author>
        <b:NameList>
          <b:Person>
            <b:Last>malaria</b:Last>
            <b:First>study</b:First>
            <b:Middle>group of international protection against</b:Middle>
          </b:Person>
        </b:NameList>
      </b:Author>
    </b:Author>
    <b:Year>1956</b:Year>
    <b:Publisher>who</b:Publisher>
    <b:City>Amsterdam</b:City>
    <b:RefOrder>3</b:RefOrder>
  </b:Source>
</b:Sources>
</file>

<file path=customXml/itemProps1.xml><?xml version="1.0" encoding="utf-8"?>
<ds:datastoreItem xmlns:ds="http://schemas.openxmlformats.org/officeDocument/2006/customXml" ds:itemID="{0E0A03B6-D174-4B99-A600-40130381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3627</Words>
  <Characters>20676</Characters>
  <Application>Microsoft Office Word</Application>
  <DocSecurity>4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24255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Xiao Hong</dc:creator>
  <cp:lastModifiedBy>Brian Greenwood</cp:lastModifiedBy>
  <cp:revision>2</cp:revision>
  <cp:lastPrinted>2018-10-31T15:34:00Z</cp:lastPrinted>
  <dcterms:created xsi:type="dcterms:W3CDTF">2019-05-29T13:56:00Z</dcterms:created>
  <dcterms:modified xsi:type="dcterms:W3CDTF">2019-05-29T13:56:00Z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