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7FA92" w14:textId="77777777" w:rsidR="00001767" w:rsidRPr="003F2ECE" w:rsidRDefault="00001767" w:rsidP="00001767">
      <w:pPr>
        <w:pStyle w:val="RASACatchline"/>
      </w:pPr>
      <w:r w:rsidRPr="00001767">
        <w:rPr>
          <w:i/>
        </w:rPr>
        <w:t>Anthropology Southern Africa</w:t>
      </w:r>
      <w:r w:rsidRPr="003F2ECE">
        <w:t>, 2018</w:t>
      </w:r>
    </w:p>
    <w:p w14:paraId="65A49844" w14:textId="2CD6541F" w:rsidR="00001767" w:rsidRPr="003F2ECE" w:rsidRDefault="00001767" w:rsidP="00001767">
      <w:pPr>
        <w:pStyle w:val="RASACatchline"/>
      </w:pPr>
      <w:r w:rsidRPr="003F2ECE">
        <w:t xml:space="preserve">Vol. 41, No. </w:t>
      </w:r>
      <w:r>
        <w:t>4</w:t>
      </w:r>
      <w:r w:rsidRPr="003F2ECE">
        <w:t xml:space="preserve">, X–XX, </w:t>
      </w:r>
      <w:hyperlink r:id="rId8" w:history="1">
        <w:r w:rsidRPr="0091702F">
          <w:rPr>
            <w:rStyle w:val="Hyperlink"/>
          </w:rPr>
          <w:t>https://doi.org/10.1080/xxxxxxxx.2018.xxxxxxx</w:t>
        </w:r>
      </w:hyperlink>
    </w:p>
    <w:p w14:paraId="767251D3" w14:textId="77777777" w:rsidR="00001767" w:rsidRDefault="00001767" w:rsidP="00001767">
      <w:pPr>
        <w:pStyle w:val="RASACatchline"/>
      </w:pPr>
      <w:r w:rsidRPr="003F2ECE">
        <w:t xml:space="preserve">© 2018 </w:t>
      </w:r>
      <w:r w:rsidRPr="00001767">
        <w:rPr>
          <w:i/>
        </w:rPr>
        <w:t>Anthropology Southern Africa</w:t>
      </w:r>
      <w:r w:rsidRPr="003F2ECE">
        <w:t xml:space="preserve"> </w:t>
      </w:r>
    </w:p>
    <w:p w14:paraId="4B901AC7" w14:textId="77777777" w:rsidR="0007012E" w:rsidRPr="00CC17FE" w:rsidRDefault="0007012E" w:rsidP="00001767">
      <w:pPr>
        <w:pStyle w:val="RASATitle"/>
      </w:pPr>
      <w:r w:rsidRPr="00CC17FE">
        <w:t>INTRODUCTION TO SPECIAL ISSUE</w:t>
      </w:r>
    </w:p>
    <w:p w14:paraId="2961F169" w14:textId="50BE779A" w:rsidR="0071647A" w:rsidRPr="005F57FB" w:rsidRDefault="0007012E" w:rsidP="005F57FB">
      <w:pPr>
        <w:pStyle w:val="RASATitle"/>
      </w:pPr>
      <w:proofErr w:type="spellStart"/>
      <w:r w:rsidRPr="004D03B4">
        <w:t>Globalised</w:t>
      </w:r>
      <w:proofErr w:type="spellEnd"/>
      <w:r w:rsidRPr="004D03B4">
        <w:t xml:space="preserve"> </w:t>
      </w:r>
      <w:r w:rsidR="00001767">
        <w:t>t</w:t>
      </w:r>
      <w:r w:rsidRPr="004D03B4">
        <w:t>uberculosis</w:t>
      </w:r>
      <w:r w:rsidR="000A2335" w:rsidRPr="004D03B4">
        <w:t xml:space="preserve"> </w:t>
      </w:r>
      <w:r w:rsidR="00001767">
        <w:t>c</w:t>
      </w:r>
      <w:r w:rsidR="000A2335" w:rsidRPr="004D03B4">
        <w:t>ontrol</w:t>
      </w:r>
      <w:r w:rsidRPr="004D03B4">
        <w:t xml:space="preserve"> in </w:t>
      </w:r>
      <w:r w:rsidR="00001767">
        <w:t>l</w:t>
      </w:r>
      <w:r w:rsidR="00D83609" w:rsidRPr="004D03B4">
        <w:t xml:space="preserve">ocal </w:t>
      </w:r>
      <w:r w:rsidR="00001767">
        <w:t>w</w:t>
      </w:r>
      <w:r w:rsidR="00D83609" w:rsidRPr="004D03B4">
        <w:t>orlds</w:t>
      </w:r>
    </w:p>
    <w:p w14:paraId="49DA2505" w14:textId="7A59B2BC" w:rsidR="005B5C84" w:rsidRPr="00CC17FE" w:rsidRDefault="0007012E" w:rsidP="00001767">
      <w:pPr>
        <w:pStyle w:val="RASAAuthorname"/>
      </w:pPr>
      <w:r w:rsidRPr="00CC17FE">
        <w:t>Justin Dixon</w:t>
      </w:r>
      <w:r w:rsidR="00001767">
        <w:t>*</w:t>
      </w:r>
      <w:r w:rsidR="00001767" w:rsidRPr="00001767">
        <w:rPr>
          <w:vertAlign w:val="superscript"/>
        </w:rPr>
        <w:t>1</w:t>
      </w:r>
      <w:r w:rsidRPr="00CC17FE">
        <w:t xml:space="preserve"> </w:t>
      </w:r>
      <w:r w:rsidR="005B5C84">
        <w:t>and Helen Macdonald</w:t>
      </w:r>
      <w:r w:rsidR="00001767" w:rsidRPr="00001767">
        <w:rPr>
          <w:vertAlign w:val="superscript"/>
        </w:rPr>
        <w:t>2</w:t>
      </w:r>
      <w:r w:rsidR="005B5C84">
        <w:t xml:space="preserve"> </w:t>
      </w:r>
    </w:p>
    <w:p w14:paraId="4EF6299F" w14:textId="412324FF" w:rsidR="00A649B4" w:rsidRPr="00CC17FE" w:rsidRDefault="00001767" w:rsidP="00001767">
      <w:pPr>
        <w:pStyle w:val="RASAAuthorinfo"/>
      </w:pPr>
      <w:r>
        <w:rPr>
          <w:vertAlign w:val="superscript"/>
        </w:rPr>
        <w:t>*1</w:t>
      </w:r>
      <w:r w:rsidR="00A649B4">
        <w:t>Department of Global Health and Development, London School of Hygiene and Tropical Medicine, United K</w:t>
      </w:r>
      <w:r>
        <w:t>i</w:t>
      </w:r>
      <w:r w:rsidR="00A649B4">
        <w:t>ngdom</w:t>
      </w:r>
    </w:p>
    <w:p w14:paraId="285D04F8" w14:textId="77777777" w:rsidR="00001767" w:rsidRDefault="00001767" w:rsidP="00001767">
      <w:pPr>
        <w:pStyle w:val="RASAAuthorinfo"/>
      </w:pPr>
      <w:r w:rsidRPr="00001767">
        <w:rPr>
          <w:vertAlign w:val="superscript"/>
        </w:rPr>
        <w:t>2</w:t>
      </w:r>
      <w:r w:rsidRPr="00CC17FE">
        <w:t>School of African and Gender Studies, Anthropology and Linguistics, University of Cape Town, South Africa</w:t>
      </w:r>
    </w:p>
    <w:p w14:paraId="65CD48EE" w14:textId="4E8166FC" w:rsidR="0007012E" w:rsidRPr="00001767" w:rsidRDefault="00001767" w:rsidP="00001767">
      <w:pPr>
        <w:pStyle w:val="RASAAuthorinfo"/>
      </w:pPr>
      <w:r w:rsidRPr="00001767">
        <w:t xml:space="preserve">*Corresponding author. </w:t>
      </w:r>
      <w:r w:rsidR="0007012E" w:rsidRPr="00001767">
        <w:t xml:space="preserve">Email: </w:t>
      </w:r>
      <w:hyperlink r:id="rId9" w:history="1">
        <w:r w:rsidRPr="00001767">
          <w:t>justin.dixon@lshtm.ac.uk</w:t>
        </w:r>
      </w:hyperlink>
      <w:r w:rsidRPr="00001767">
        <w:t xml:space="preserve">; Second author: </w:t>
      </w:r>
      <w:hyperlink r:id="rId10" w:history="1">
        <w:r w:rsidRPr="00001767">
          <w:rPr>
            <w:rStyle w:val="Hyperlink"/>
            <w:color w:val="auto"/>
            <w:u w:val="none"/>
          </w:rPr>
          <w:t>helen.macdonald@uct.ac.za</w:t>
        </w:r>
      </w:hyperlink>
      <w:r w:rsidRPr="00001767">
        <w:t>;</w:t>
      </w:r>
    </w:p>
    <w:p w14:paraId="6415F299" w14:textId="72BA6CBA" w:rsidR="00351A44" w:rsidRPr="004A411D" w:rsidRDefault="00330098" w:rsidP="00001767">
      <w:pPr>
        <w:pStyle w:val="RASAAbstractandKeywords"/>
      </w:pPr>
      <w:r>
        <w:t>Despite a</w:t>
      </w:r>
      <w:r w:rsidR="00351A44" w:rsidRPr="004A411D">
        <w:t xml:space="preserve"> </w:t>
      </w:r>
      <w:r w:rsidR="00162FE8">
        <w:t xml:space="preserve">steady </w:t>
      </w:r>
      <w:r w:rsidR="00AE27B5">
        <w:t xml:space="preserve">global </w:t>
      </w:r>
      <w:r w:rsidR="00351A44" w:rsidRPr="004A411D">
        <w:t xml:space="preserve">decline </w:t>
      </w:r>
      <w:r>
        <w:t xml:space="preserve">in the incidence </w:t>
      </w:r>
      <w:r w:rsidR="00351A44" w:rsidRPr="004A411D">
        <w:t xml:space="preserve">of </w:t>
      </w:r>
      <w:r w:rsidR="004A411D">
        <w:t>tuberculosis (TB)</w:t>
      </w:r>
      <w:r>
        <w:t>, progress towards health targets has been slow and</w:t>
      </w:r>
      <w:r w:rsidR="00351A44" w:rsidRPr="004A411D">
        <w:t xml:space="preserve"> </w:t>
      </w:r>
      <w:r w:rsidR="00AE27B5">
        <w:t>a</w:t>
      </w:r>
      <w:r w:rsidR="00351A44" w:rsidRPr="004A411D">
        <w:t xml:space="preserve"> crisis of drug-resistant strains of TB continues unabated. </w:t>
      </w:r>
      <w:r>
        <w:t>The</w:t>
      </w:r>
      <w:r w:rsidR="00EC667F">
        <w:t xml:space="preserve"> </w:t>
      </w:r>
      <w:r w:rsidR="00406F3B" w:rsidRPr="00404CD7">
        <w:t>United Nations high-level meeting on TB</w:t>
      </w:r>
      <w:r w:rsidR="00D65380">
        <w:t xml:space="preserve"> </w:t>
      </w:r>
      <w:r w:rsidR="00971D88">
        <w:t xml:space="preserve">in September 2018 </w:t>
      </w:r>
      <w:r w:rsidR="00D65380">
        <w:t>resulted in a renewed push to invest in drug</w:t>
      </w:r>
      <w:r w:rsidR="00EE3913">
        <w:t>s, diagnostics and vaccines to “reach”</w:t>
      </w:r>
      <w:r w:rsidR="00D65380">
        <w:t xml:space="preserve"> those most vulnerable</w:t>
      </w:r>
      <w:r w:rsidR="00971D88">
        <w:t xml:space="preserve"> to the disease</w:t>
      </w:r>
      <w:r w:rsidR="00D65380">
        <w:t xml:space="preserve">. Yet, </w:t>
      </w:r>
      <w:r w:rsidR="00FE0C3B">
        <w:t>an overriding</w:t>
      </w:r>
      <w:r w:rsidR="00351A44" w:rsidRPr="004A411D">
        <w:t xml:space="preserve"> focus on </w:t>
      </w:r>
      <w:r w:rsidR="00D65380">
        <w:t>biomedical</w:t>
      </w:r>
      <w:r w:rsidR="00351A44" w:rsidRPr="004A411D">
        <w:t xml:space="preserve"> </w:t>
      </w:r>
      <w:r w:rsidR="00D65380">
        <w:t>technologies</w:t>
      </w:r>
      <w:r w:rsidR="00351A44" w:rsidRPr="004A411D">
        <w:t xml:space="preserve"> to </w:t>
      </w:r>
      <w:r w:rsidR="00D65380">
        <w:t>manage</w:t>
      </w:r>
      <w:r w:rsidR="00351A44" w:rsidRPr="004A411D">
        <w:t xml:space="preserve"> TB</w:t>
      </w:r>
      <w:r w:rsidR="00AE27B5">
        <w:t xml:space="preserve"> at the </w:t>
      </w:r>
      <w:r w:rsidR="00AE27B5" w:rsidRPr="004D03B4">
        <w:t>expense of meaningful engagement with the social</w:t>
      </w:r>
      <w:r w:rsidR="00162FE8" w:rsidRPr="004D03B4">
        <w:t xml:space="preserve"> </w:t>
      </w:r>
      <w:r w:rsidR="00AE27B5" w:rsidRPr="004D03B4">
        <w:t xml:space="preserve">threatens to </w:t>
      </w:r>
      <w:r w:rsidR="00D65380" w:rsidRPr="004D03B4">
        <w:t>further</w:t>
      </w:r>
      <w:r w:rsidR="00AE27B5" w:rsidRPr="004D03B4">
        <w:t xml:space="preserve"> </w:t>
      </w:r>
      <w:r w:rsidR="00D65380" w:rsidRPr="004D03B4">
        <w:t>consolidate</w:t>
      </w:r>
      <w:r w:rsidR="00AE27B5" w:rsidRPr="004D03B4">
        <w:t xml:space="preserve"> </w:t>
      </w:r>
      <w:r w:rsidR="00D65380" w:rsidRPr="004D03B4">
        <w:t>its</w:t>
      </w:r>
      <w:r w:rsidR="00EE3913">
        <w:t xml:space="preserve"> reputation as a “silent killer</w:t>
      </w:r>
      <w:r w:rsidR="00AE27B5" w:rsidRPr="004D03B4">
        <w:t>.</w:t>
      </w:r>
      <w:r w:rsidR="00EE3913">
        <w:t>”</w:t>
      </w:r>
      <w:r w:rsidR="00D65380" w:rsidRPr="004D03B4">
        <w:t xml:space="preserve"> </w:t>
      </w:r>
      <w:r w:rsidR="00406F3B" w:rsidRPr="004D03B4">
        <w:t>Drawing on anthropological contributions</w:t>
      </w:r>
      <w:r w:rsidR="00971D88" w:rsidRPr="004D03B4">
        <w:t xml:space="preserve"> from South Africa </w:t>
      </w:r>
      <w:r w:rsidR="00156778" w:rsidRPr="004D03B4">
        <w:t xml:space="preserve">and </w:t>
      </w:r>
      <w:r w:rsidR="008B3612" w:rsidRPr="004D03B4">
        <w:t xml:space="preserve">one from </w:t>
      </w:r>
      <w:r w:rsidR="00156778" w:rsidRPr="004D03B4">
        <w:t>neighbouring Zimbabwe</w:t>
      </w:r>
      <w:r w:rsidR="00406F3B" w:rsidRPr="004D03B4">
        <w:t>, t</w:t>
      </w:r>
      <w:r w:rsidR="00351A44" w:rsidRPr="004D03B4">
        <w:t xml:space="preserve">his special </w:t>
      </w:r>
      <w:r w:rsidR="00D10B91" w:rsidRPr="004D03B4">
        <w:t>issue</w:t>
      </w:r>
      <w:r w:rsidR="00351A44" w:rsidRPr="004D03B4">
        <w:t xml:space="preserve"> explore</w:t>
      </w:r>
      <w:r w:rsidR="00024831" w:rsidRPr="004D03B4">
        <w:t>s</w:t>
      </w:r>
      <w:r w:rsidR="00351A44" w:rsidRPr="004D03B4">
        <w:t xml:space="preserve"> how human action </w:t>
      </w:r>
      <w:r w:rsidR="00024831" w:rsidRPr="004D03B4">
        <w:t>produces, shapes, names, experiences</w:t>
      </w:r>
      <w:r w:rsidR="00351A44" w:rsidRPr="004D03B4">
        <w:t xml:space="preserve"> and </w:t>
      </w:r>
      <w:r w:rsidR="00024831" w:rsidRPr="004D03B4">
        <w:t>resists</w:t>
      </w:r>
      <w:r w:rsidR="00351A44" w:rsidRPr="004D03B4">
        <w:t xml:space="preserve"> the disease in its fullest bre</w:t>
      </w:r>
      <w:r w:rsidR="00024831" w:rsidRPr="004D03B4">
        <w:t xml:space="preserve">adth within local conditions. </w:t>
      </w:r>
      <w:r w:rsidR="00406F3B" w:rsidRPr="004D03B4">
        <w:t>T</w:t>
      </w:r>
      <w:r w:rsidR="00024831" w:rsidRPr="004D03B4">
        <w:t xml:space="preserve">he </w:t>
      </w:r>
      <w:r w:rsidR="00D65380" w:rsidRPr="004D03B4">
        <w:t>articles</w:t>
      </w:r>
      <w:r w:rsidR="00351A44" w:rsidRPr="004D03B4">
        <w:t xml:space="preserve"> </w:t>
      </w:r>
      <w:r w:rsidR="00024831" w:rsidRPr="004D03B4">
        <w:t xml:space="preserve">recognise </w:t>
      </w:r>
      <w:r w:rsidR="00351A44" w:rsidRPr="004D03B4">
        <w:t xml:space="preserve">TB as a </w:t>
      </w:r>
      <w:r w:rsidR="00EE3913">
        <w:t>“global”</w:t>
      </w:r>
      <w:r w:rsidR="006D1D46" w:rsidRPr="00EE3913">
        <w:t xml:space="preserve"> object of biomedical knowledge</w:t>
      </w:r>
      <w:r w:rsidR="00C17B30" w:rsidRPr="00EE3913">
        <w:t xml:space="preserve"> and intervention</w:t>
      </w:r>
      <w:r w:rsidR="006D1D46" w:rsidRPr="00EE3913">
        <w:t xml:space="preserve">, on the one hand, </w:t>
      </w:r>
      <w:r w:rsidR="00C17B30" w:rsidRPr="00EE3913">
        <w:t xml:space="preserve">and </w:t>
      </w:r>
      <w:r w:rsidR="006D1D46" w:rsidRPr="00EE3913">
        <w:t>as intricately tied to</w:t>
      </w:r>
      <w:r w:rsidR="00C17B30" w:rsidRPr="00EE3913">
        <w:t xml:space="preserve"> a</w:t>
      </w:r>
      <w:r w:rsidR="006D1D46" w:rsidRPr="00EE3913">
        <w:t xml:space="preserve"> legac</w:t>
      </w:r>
      <w:r w:rsidR="00C17B30" w:rsidRPr="00EE3913">
        <w:t>y</w:t>
      </w:r>
      <w:r w:rsidR="006D1D46" w:rsidRPr="00EE3913">
        <w:t xml:space="preserve"> of </w:t>
      </w:r>
      <w:r w:rsidR="00156778" w:rsidRPr="00EE3913">
        <w:t xml:space="preserve">colonial and </w:t>
      </w:r>
      <w:r w:rsidR="00971D88" w:rsidRPr="00EE3913">
        <w:t>apartheid</w:t>
      </w:r>
      <w:r w:rsidR="006D1D46" w:rsidRPr="00EE3913">
        <w:t xml:space="preserve"> </w:t>
      </w:r>
      <w:r w:rsidR="00971D88" w:rsidRPr="00EE3913">
        <w:t>governance</w:t>
      </w:r>
      <w:r w:rsidR="006D1D46" w:rsidRPr="00EE3913">
        <w:t>, on the other</w:t>
      </w:r>
      <w:r w:rsidR="00351A44" w:rsidRPr="00EE3913">
        <w:t>.</w:t>
      </w:r>
      <w:r w:rsidR="00351A44" w:rsidRPr="004D03B4">
        <w:t xml:space="preserve"> Each </w:t>
      </w:r>
      <w:r w:rsidR="00406F3B" w:rsidRPr="004D03B4">
        <w:t>article</w:t>
      </w:r>
      <w:r w:rsidR="00351A44" w:rsidRPr="004D03B4">
        <w:t xml:space="preserve"> deal</w:t>
      </w:r>
      <w:r w:rsidR="00352F79" w:rsidRPr="004D03B4">
        <w:t>s</w:t>
      </w:r>
      <w:r w:rsidR="00351A44" w:rsidRPr="004D03B4">
        <w:t xml:space="preserve"> with different aspects of understanding the interface between global and national policies and their unintended effects in local worlds.</w:t>
      </w:r>
      <w:r w:rsidR="004176E5">
        <w:t xml:space="preserve"> </w:t>
      </w:r>
    </w:p>
    <w:p w14:paraId="3908D011" w14:textId="77777777" w:rsidR="00351A44" w:rsidRPr="00CC17FE" w:rsidRDefault="00351A44" w:rsidP="00B75BC8">
      <w:pPr>
        <w:spacing w:line="360" w:lineRule="auto"/>
        <w:rPr>
          <w:rFonts w:ascii="Cambria" w:hAnsi="Cambria"/>
          <w:color w:val="000000" w:themeColor="text1"/>
        </w:rPr>
      </w:pPr>
    </w:p>
    <w:p w14:paraId="2222F904" w14:textId="2574383B" w:rsidR="0007012E" w:rsidRPr="00CC17FE" w:rsidRDefault="0007012E" w:rsidP="00001767">
      <w:pPr>
        <w:pStyle w:val="RASAAbstractandKeywords"/>
      </w:pPr>
      <w:r w:rsidRPr="006D1D46">
        <w:rPr>
          <w:b/>
        </w:rPr>
        <w:t>Keywords</w:t>
      </w:r>
      <w:r w:rsidRPr="00CC17FE">
        <w:t xml:space="preserve">: </w:t>
      </w:r>
      <w:r w:rsidR="00001767">
        <w:t>antimicrobial resistance; ethnography; global health; participatory methods; t</w:t>
      </w:r>
      <w:r w:rsidR="00352F79" w:rsidRPr="00CC17FE">
        <w:t>uberculosis</w:t>
      </w:r>
      <w:r w:rsidRPr="00CC17FE">
        <w:t xml:space="preserve">; </w:t>
      </w:r>
      <w:r w:rsidR="00001767">
        <w:t>South Africa</w:t>
      </w:r>
    </w:p>
    <w:p w14:paraId="2F171AF7" w14:textId="3255BD07" w:rsidR="00117995" w:rsidRPr="00FC1955" w:rsidRDefault="00487DDB" w:rsidP="00001767">
      <w:pPr>
        <w:pStyle w:val="RASAHeading1"/>
      </w:pPr>
      <w:r>
        <w:lastRenderedPageBreak/>
        <w:t xml:space="preserve">TB on the </w:t>
      </w:r>
      <w:r w:rsidR="00001767">
        <w:t>g</w:t>
      </w:r>
      <w:r>
        <w:t xml:space="preserve">lobal </w:t>
      </w:r>
      <w:r w:rsidR="00001767">
        <w:t>s</w:t>
      </w:r>
      <w:r>
        <w:t>tage</w:t>
      </w:r>
    </w:p>
    <w:p w14:paraId="1C91687D" w14:textId="74EA2330" w:rsidR="00E41334" w:rsidRDefault="00E41334" w:rsidP="00001767">
      <w:pPr>
        <w:pStyle w:val="RASAnormal"/>
        <w:rPr>
          <w:lang w:val="en-US"/>
        </w:rPr>
      </w:pPr>
    </w:p>
    <w:p w14:paraId="03670B88" w14:textId="23321DC6" w:rsidR="00E41334" w:rsidRDefault="00E41334" w:rsidP="0041004F">
      <w:pPr>
        <w:pStyle w:val="RASAnormal"/>
        <w:jc w:val="center"/>
        <w:rPr>
          <w:lang w:val="en-US"/>
        </w:rPr>
      </w:pPr>
      <w:r w:rsidRPr="00CC17FE">
        <w:rPr>
          <w:noProof/>
          <w:lang w:val="en-ZA" w:eastAsia="en-ZA"/>
        </w:rPr>
        <w:drawing>
          <wp:inline distT="0" distB="0" distL="0" distR="0" wp14:anchorId="54AD05B4" wp14:editId="0CC09CE4">
            <wp:extent cx="5200650" cy="3467100"/>
            <wp:effectExtent l="0" t="0" r="0" b="0"/>
            <wp:docPr id="1" name="Picture 1" descr="Image may contain: 1 person,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1 person, outdo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0650" cy="3467100"/>
                    </a:xfrm>
                    <a:prstGeom prst="rect">
                      <a:avLst/>
                    </a:prstGeom>
                    <a:noFill/>
                    <a:ln>
                      <a:noFill/>
                    </a:ln>
                  </pic:spPr>
                </pic:pic>
              </a:graphicData>
            </a:graphic>
          </wp:inline>
        </w:drawing>
      </w:r>
    </w:p>
    <w:p w14:paraId="58F23EB3" w14:textId="3D2AF1FD" w:rsidR="00242FB0" w:rsidRPr="00001767" w:rsidRDefault="00242FB0" w:rsidP="0041004F">
      <w:pPr>
        <w:pStyle w:val="RASACaption"/>
        <w:jc w:val="center"/>
        <w:rPr>
          <w:lang w:val="en-US"/>
        </w:rPr>
      </w:pPr>
      <w:r>
        <w:rPr>
          <w:lang w:val="en-US"/>
        </w:rPr>
        <w:t xml:space="preserve">Figure 1: </w:t>
      </w:r>
      <w:r w:rsidR="008E3BCD" w:rsidRPr="008E3BCD">
        <w:t xml:space="preserve"> </w:t>
      </w:r>
      <w:r w:rsidR="008E3BCD">
        <w:t>Silent Killer</w:t>
      </w:r>
      <w:r w:rsidR="00E41334">
        <w:t>.</w:t>
      </w:r>
      <w:r w:rsidR="008E3BCD">
        <w:t xml:space="preserve"> </w:t>
      </w:r>
      <w:r w:rsidR="008E3BCD">
        <w:rPr>
          <w:lang w:val="en-US"/>
        </w:rPr>
        <w:t xml:space="preserve">Permission granted by </w:t>
      </w:r>
      <w:r w:rsidR="008E3BCD">
        <w:t xml:space="preserve">artists </w:t>
      </w:r>
      <w:r w:rsidR="008E3BCD" w:rsidRPr="008E3BCD">
        <w:rPr>
          <w:lang w:val="en-US"/>
        </w:rPr>
        <w:t xml:space="preserve">Chris </w:t>
      </w:r>
      <w:proofErr w:type="spellStart"/>
      <w:r w:rsidR="008E3BCD" w:rsidRPr="008E3BCD">
        <w:rPr>
          <w:lang w:val="en-US"/>
        </w:rPr>
        <w:t>Moyce</w:t>
      </w:r>
      <w:proofErr w:type="spellEnd"/>
      <w:r w:rsidR="008E3BCD" w:rsidRPr="008E3BCD">
        <w:rPr>
          <w:lang w:val="en-US"/>
        </w:rPr>
        <w:t xml:space="preserve"> and Wayne Beukes</w:t>
      </w:r>
      <w:r w:rsidR="008E3BCD">
        <w:rPr>
          <w:lang w:val="en-US"/>
        </w:rPr>
        <w:t>,</w:t>
      </w:r>
      <w:r w:rsidR="008E3BCD" w:rsidRPr="008E3BCD">
        <w:rPr>
          <w:lang w:val="en-US"/>
        </w:rPr>
        <w:t xml:space="preserve"> </w:t>
      </w:r>
      <w:r w:rsidR="008E3BCD">
        <w:rPr>
          <w:lang w:val="en-US"/>
        </w:rPr>
        <w:t>and commissioning funder, UCT’s ‘Swallowing the World’</w:t>
      </w:r>
      <w:r w:rsidR="008E3BCD" w:rsidRPr="008E3BCD">
        <w:rPr>
          <w:lang w:val="en-US"/>
        </w:rPr>
        <w:t xml:space="preserve"> project</w:t>
      </w:r>
    </w:p>
    <w:p w14:paraId="00D122A0" w14:textId="48C062FE" w:rsidR="00024831" w:rsidRPr="00CC17FE" w:rsidRDefault="00024831" w:rsidP="00001767">
      <w:pPr>
        <w:pStyle w:val="RASAEpigraph"/>
      </w:pPr>
      <w:r w:rsidRPr="00CC17FE">
        <w:t xml:space="preserve">TB is not a drama queen. It kills silently and slowly. Nevertheless, </w:t>
      </w:r>
      <w:proofErr w:type="spellStart"/>
      <w:proofErr w:type="gramStart"/>
      <w:r w:rsidRPr="00CC17FE">
        <w:t>it</w:t>
      </w:r>
      <w:r w:rsidR="004176E5">
        <w:t>”</w:t>
      </w:r>
      <w:r w:rsidRPr="00CC17FE">
        <w:t>s</w:t>
      </w:r>
      <w:proofErr w:type="spellEnd"/>
      <w:proofErr w:type="gramEnd"/>
      <w:r w:rsidR="00001767">
        <w:t xml:space="preserve"> an extremely effective killer. — </w:t>
      </w:r>
      <w:r w:rsidRPr="00CC17FE">
        <w:t xml:space="preserve">Aaron </w:t>
      </w:r>
      <w:proofErr w:type="spellStart"/>
      <w:r w:rsidRPr="00CC17FE">
        <w:t>Motsoaledi</w:t>
      </w:r>
      <w:proofErr w:type="spellEnd"/>
      <w:r w:rsidR="004E7A4F">
        <w:t>, South African Minister of Health,</w:t>
      </w:r>
      <w:r w:rsidR="00001767">
        <w:t xml:space="preserve"> 2018</w:t>
      </w:r>
    </w:p>
    <w:p w14:paraId="4F280B00" w14:textId="1BAC43F0" w:rsidR="006608E2" w:rsidRPr="00CC17FE" w:rsidRDefault="00843BBB" w:rsidP="00001767">
      <w:pPr>
        <w:pStyle w:val="RASAnormal1stpara"/>
      </w:pPr>
      <w:r w:rsidRPr="00CC17FE">
        <w:t xml:space="preserve">On September </w:t>
      </w:r>
      <w:r w:rsidR="003F601F">
        <w:t xml:space="preserve">26, </w:t>
      </w:r>
      <w:r w:rsidRPr="00CC17FE">
        <w:t xml:space="preserve">2018, </w:t>
      </w:r>
      <w:r w:rsidR="00187E49" w:rsidRPr="00CC17FE">
        <w:t>h</w:t>
      </w:r>
      <w:r w:rsidRPr="00CC17FE">
        <w:t xml:space="preserve">eads of </w:t>
      </w:r>
      <w:r w:rsidR="00187E49" w:rsidRPr="00CC17FE">
        <w:t>s</w:t>
      </w:r>
      <w:r w:rsidRPr="00CC17FE">
        <w:t xml:space="preserve">tate gathered for the first ever </w:t>
      </w:r>
      <w:r w:rsidR="00126C21" w:rsidRPr="00CC17FE">
        <w:t xml:space="preserve">United Nations </w:t>
      </w:r>
      <w:r w:rsidR="00663614" w:rsidRPr="00CC17FE">
        <w:t xml:space="preserve">(UN) </w:t>
      </w:r>
      <w:r w:rsidRPr="00CC17FE">
        <w:t xml:space="preserve">high-level meeting on </w:t>
      </w:r>
      <w:r w:rsidR="0019286C" w:rsidRPr="00CC17FE">
        <w:t xml:space="preserve">the global </w:t>
      </w:r>
      <w:r w:rsidR="00663614" w:rsidRPr="00CC17FE">
        <w:t>tuberculosis (TB)</w:t>
      </w:r>
      <w:r w:rsidR="0019286C" w:rsidRPr="00CC17FE">
        <w:t xml:space="preserve"> epidemic.</w:t>
      </w:r>
      <w:r w:rsidR="00663614" w:rsidRPr="00CC17FE">
        <w:t xml:space="preserve"> </w:t>
      </w:r>
      <w:r w:rsidR="006F03BA">
        <w:t xml:space="preserve">While </w:t>
      </w:r>
      <w:r w:rsidR="00A911DE">
        <w:t xml:space="preserve">arguably </w:t>
      </w:r>
      <w:r w:rsidR="00942728">
        <w:t>no longer a</w:t>
      </w:r>
      <w:r w:rsidR="006F03BA">
        <w:t xml:space="preserve"> </w:t>
      </w:r>
      <w:r w:rsidR="004176E5">
        <w:t>“</w:t>
      </w:r>
      <w:r w:rsidR="006F03BA">
        <w:t>neglected</w:t>
      </w:r>
      <w:r w:rsidR="004176E5">
        <w:t>”</w:t>
      </w:r>
      <w:r w:rsidR="006F03BA">
        <w:t xml:space="preserve"> disease</w:t>
      </w:r>
      <w:r w:rsidR="008B315D">
        <w:t xml:space="preserve"> (see Pa</w:t>
      </w:r>
      <w:bookmarkStart w:id="0" w:name="_GoBack"/>
      <w:bookmarkEnd w:id="0"/>
      <w:r w:rsidR="008B315D">
        <w:t>rker and Allen 2012)</w:t>
      </w:r>
      <w:r w:rsidR="007C1485" w:rsidRPr="00CC17FE">
        <w:t xml:space="preserve">, </w:t>
      </w:r>
      <w:r w:rsidR="0064628C" w:rsidRPr="00CC17FE">
        <w:t>TB</w:t>
      </w:r>
      <w:r w:rsidR="0080703B" w:rsidRPr="00CC17FE">
        <w:t xml:space="preserve"> had</w:t>
      </w:r>
      <w:r w:rsidR="0064628C" w:rsidRPr="00CC17FE">
        <w:t xml:space="preserve"> not</w:t>
      </w:r>
      <w:r w:rsidR="00663614" w:rsidRPr="00CC17FE">
        <w:t xml:space="preserve"> </w:t>
      </w:r>
      <w:r w:rsidR="0019286C" w:rsidRPr="00CC17FE">
        <w:t xml:space="preserve">until </w:t>
      </w:r>
      <w:r w:rsidR="009D7E67">
        <w:t>then</w:t>
      </w:r>
      <w:r w:rsidR="000050B5" w:rsidRPr="00CC17FE">
        <w:t xml:space="preserve"> </w:t>
      </w:r>
      <w:r w:rsidR="00663614" w:rsidRPr="00CC17FE">
        <w:t xml:space="preserve">generated the </w:t>
      </w:r>
      <w:r w:rsidR="002343C1" w:rsidRPr="00CC17FE">
        <w:t xml:space="preserve">same </w:t>
      </w:r>
      <w:r w:rsidR="006F03BA">
        <w:t>level</w:t>
      </w:r>
      <w:r w:rsidR="00663614" w:rsidRPr="00CC17FE">
        <w:t xml:space="preserve"> of urgency</w:t>
      </w:r>
      <w:r w:rsidR="007C1485" w:rsidRPr="00CC17FE">
        <w:t xml:space="preserve"> </w:t>
      </w:r>
      <w:r w:rsidR="00663614" w:rsidRPr="00CC17FE">
        <w:t xml:space="preserve">that </w:t>
      </w:r>
      <w:r w:rsidR="002343C1" w:rsidRPr="00CC17FE">
        <w:t>previously</w:t>
      </w:r>
      <w:r w:rsidR="007C1485" w:rsidRPr="00CC17FE">
        <w:t xml:space="preserve"> </w:t>
      </w:r>
      <w:r w:rsidR="007E5425" w:rsidRPr="00CC17FE">
        <w:t>propelled</w:t>
      </w:r>
      <w:r w:rsidR="0064628C" w:rsidRPr="00CC17FE">
        <w:t xml:space="preserve"> </w:t>
      </w:r>
      <w:r w:rsidR="00663614" w:rsidRPr="00CC17FE">
        <w:t>HIV</w:t>
      </w:r>
      <w:r w:rsidR="000050B5" w:rsidRPr="00CC17FE">
        <w:t xml:space="preserve"> and </w:t>
      </w:r>
      <w:r w:rsidR="00663614" w:rsidRPr="00CC17FE">
        <w:t>AIDS</w:t>
      </w:r>
      <w:r w:rsidR="000050B5" w:rsidRPr="00CC17FE">
        <w:t xml:space="preserve"> and, more recently,</w:t>
      </w:r>
      <w:r w:rsidR="00663614" w:rsidRPr="00CC17FE">
        <w:t xml:space="preserve"> Ebola and</w:t>
      </w:r>
      <w:r w:rsidR="000050B5" w:rsidRPr="00CC17FE">
        <w:t xml:space="preserve"> </w:t>
      </w:r>
      <w:r w:rsidR="00663614" w:rsidRPr="00CC17FE">
        <w:t>antimicrobial resistance (AMR)</w:t>
      </w:r>
      <w:r w:rsidR="0019286C" w:rsidRPr="00CC17FE">
        <w:t xml:space="preserve"> onto the UN’s </w:t>
      </w:r>
      <w:r w:rsidR="007E5425" w:rsidRPr="00CC17FE">
        <w:t xml:space="preserve">main </w:t>
      </w:r>
      <w:r w:rsidR="0019286C" w:rsidRPr="00CC17FE">
        <w:t>stage. In fact</w:t>
      </w:r>
      <w:r w:rsidR="00D65380">
        <w:t xml:space="preserve">, </w:t>
      </w:r>
      <w:r w:rsidR="007E5425" w:rsidRPr="00CC17FE">
        <w:t>were it not for</w:t>
      </w:r>
      <w:r w:rsidR="0019286C" w:rsidRPr="00CC17FE">
        <w:t xml:space="preserve"> the persistent cajoling </w:t>
      </w:r>
      <w:r w:rsidR="00330098">
        <w:t xml:space="preserve">and nagging </w:t>
      </w:r>
      <w:r w:rsidR="0019286C" w:rsidRPr="00CC17FE">
        <w:t xml:space="preserve">of </w:t>
      </w:r>
      <w:r w:rsidR="00D65380" w:rsidRPr="00CC17FE">
        <w:t xml:space="preserve">Aaron </w:t>
      </w:r>
      <w:proofErr w:type="spellStart"/>
      <w:r w:rsidR="00D65380" w:rsidRPr="00CC17FE">
        <w:t>Motsoaledi</w:t>
      </w:r>
      <w:proofErr w:type="spellEnd"/>
      <w:r w:rsidR="00D65380">
        <w:t>,</w:t>
      </w:r>
      <w:r w:rsidR="00D65380" w:rsidRPr="00CC17FE">
        <w:t xml:space="preserve"> </w:t>
      </w:r>
      <w:r w:rsidR="0019286C" w:rsidRPr="00CC17FE">
        <w:t>South Africa’s Minister of Health, th</w:t>
      </w:r>
      <w:r w:rsidR="00DB0B11">
        <w:t>is</w:t>
      </w:r>
      <w:r w:rsidR="00AB019F" w:rsidRPr="00CC17FE">
        <w:t xml:space="preserve"> historic </w:t>
      </w:r>
      <w:r w:rsidR="007C1485" w:rsidRPr="00CC17FE">
        <w:t>meeting</w:t>
      </w:r>
      <w:r w:rsidR="0019286C" w:rsidRPr="00CC17FE">
        <w:t xml:space="preserve"> </w:t>
      </w:r>
      <w:r w:rsidR="007E5425" w:rsidRPr="00CC17FE">
        <w:t xml:space="preserve">may not have </w:t>
      </w:r>
      <w:r w:rsidR="009B24DD">
        <w:t>taken place</w:t>
      </w:r>
      <w:r w:rsidR="0019286C" w:rsidRPr="00CC17FE">
        <w:t xml:space="preserve"> at all (</w:t>
      </w:r>
      <w:proofErr w:type="spellStart"/>
      <w:r w:rsidR="0019286C" w:rsidRPr="00CC17FE">
        <w:t>Motsoaledi</w:t>
      </w:r>
      <w:proofErr w:type="spellEnd"/>
      <w:r w:rsidR="0019286C" w:rsidRPr="00CC17FE">
        <w:t xml:space="preserve"> 2018).</w:t>
      </w:r>
      <w:r w:rsidR="007E5425" w:rsidRPr="00CC17FE">
        <w:t xml:space="preserve"> With </w:t>
      </w:r>
      <w:r w:rsidR="009B24DD">
        <w:t xml:space="preserve">the legacy of </w:t>
      </w:r>
      <w:r w:rsidR="007E5425" w:rsidRPr="00CC17FE">
        <w:t>Nelson Mandela</w:t>
      </w:r>
      <w:r w:rsidR="009B24DD">
        <w:t xml:space="preserve"> </w:t>
      </w:r>
      <w:r w:rsidR="007E5425" w:rsidRPr="00CC17FE">
        <w:t xml:space="preserve">celebrated at the </w:t>
      </w:r>
      <w:r w:rsidR="00DB0B11">
        <w:t xml:space="preserve">UN </w:t>
      </w:r>
      <w:r w:rsidR="000050B5" w:rsidRPr="00CC17FE">
        <w:t>Peace Summit</w:t>
      </w:r>
      <w:r w:rsidR="007E5425" w:rsidRPr="00CC17FE">
        <w:t xml:space="preserve"> but two days before </w:t>
      </w:r>
      <w:r w:rsidR="004176E5">
        <w:t>—</w:t>
      </w:r>
      <w:r w:rsidR="007E5425" w:rsidRPr="00CC17FE">
        <w:t xml:space="preserve"> himself a</w:t>
      </w:r>
      <w:r w:rsidR="000050B5" w:rsidRPr="00CC17FE">
        <w:t xml:space="preserve"> TB</w:t>
      </w:r>
      <w:r w:rsidR="007E5425" w:rsidRPr="00CC17FE">
        <w:t xml:space="preserve"> </w:t>
      </w:r>
      <w:r w:rsidR="007C1485" w:rsidRPr="00CC17FE">
        <w:t xml:space="preserve">survivor </w:t>
      </w:r>
      <w:r w:rsidR="007E5425" w:rsidRPr="00CC17FE">
        <w:t>and fierce advocat</w:t>
      </w:r>
      <w:r w:rsidR="00DF49AB" w:rsidRPr="00CC17FE">
        <w:t xml:space="preserve">e for </w:t>
      </w:r>
      <w:r w:rsidR="002343C1" w:rsidRPr="00CC17FE">
        <w:t>TB control</w:t>
      </w:r>
      <w:r w:rsidR="000050B5" w:rsidRPr="00CC17FE">
        <w:t xml:space="preserve"> </w:t>
      </w:r>
      <w:r w:rsidR="004176E5">
        <w:t>—</w:t>
      </w:r>
      <w:r w:rsidR="00D6251E" w:rsidRPr="00CC17FE">
        <w:t xml:space="preserve"> the assembled members</w:t>
      </w:r>
      <w:r w:rsidR="00187E49" w:rsidRPr="00CC17FE">
        <w:t xml:space="preserve"> unanimously</w:t>
      </w:r>
      <w:r w:rsidR="00935EF4" w:rsidRPr="00CC17FE">
        <w:t xml:space="preserve"> endorsed the first UN </w:t>
      </w:r>
      <w:r w:rsidR="00DB0B11">
        <w:t>d</w:t>
      </w:r>
      <w:r w:rsidR="00935EF4" w:rsidRPr="00CC17FE">
        <w:t>eclaration on TB</w:t>
      </w:r>
      <w:r w:rsidR="007C1485" w:rsidRPr="00CC17FE">
        <w:t>.</w:t>
      </w:r>
      <w:r w:rsidR="004176E5">
        <w:t xml:space="preserve"> </w:t>
      </w:r>
    </w:p>
    <w:p w14:paraId="4E3AE0A2" w14:textId="709A48C5" w:rsidR="004C00AC" w:rsidRDefault="00D6251E" w:rsidP="00001767">
      <w:pPr>
        <w:pStyle w:val="RASANormalfollowingpara"/>
        <w:rPr>
          <w:rFonts w:cstheme="minorHAnsi"/>
        </w:rPr>
      </w:pPr>
      <w:r w:rsidRPr="00CC17FE">
        <w:t>Although t</w:t>
      </w:r>
      <w:r w:rsidR="006608E2" w:rsidRPr="00CC17FE">
        <w:t xml:space="preserve">he declaration </w:t>
      </w:r>
      <w:r w:rsidRPr="00CC17FE">
        <w:t>committed</w:t>
      </w:r>
      <w:r w:rsidR="006608E2" w:rsidRPr="00CC17FE">
        <w:t xml:space="preserve"> heads of state to a </w:t>
      </w:r>
      <w:r w:rsidRPr="00CC17FE">
        <w:t xml:space="preserve">significant </w:t>
      </w:r>
      <w:r w:rsidR="006608E2" w:rsidRPr="00CC17FE">
        <w:t xml:space="preserve">increase in </w:t>
      </w:r>
      <w:r w:rsidR="00E8182D">
        <w:t>expenditure</w:t>
      </w:r>
      <w:r w:rsidRPr="00CC17FE">
        <w:t xml:space="preserve"> (</w:t>
      </w:r>
      <w:r w:rsidR="00EC667F">
        <w:t>US</w:t>
      </w:r>
      <w:r w:rsidRPr="00540BFC">
        <w:t>$</w:t>
      </w:r>
      <w:r w:rsidR="00EC667F">
        <w:t> </w:t>
      </w:r>
      <w:r w:rsidRPr="00540BFC">
        <w:t>13 billion</w:t>
      </w:r>
      <w:r w:rsidR="001E0F2F" w:rsidRPr="00540BFC">
        <w:t xml:space="preserve"> per annum</w:t>
      </w:r>
      <w:r w:rsidRPr="00540BFC">
        <w:t xml:space="preserve"> </w:t>
      </w:r>
      <w:r w:rsidR="001E0F2F" w:rsidRPr="00540BFC">
        <w:t>for TB prevention and care</w:t>
      </w:r>
      <w:r w:rsidR="00540BFC" w:rsidRPr="00540BFC">
        <w:t xml:space="preserve"> by 2022</w:t>
      </w:r>
      <w:r w:rsidRPr="00CC17FE">
        <w:t>)</w:t>
      </w:r>
      <w:r w:rsidR="00D469B7">
        <w:t>,</w:t>
      </w:r>
      <w:r w:rsidRPr="00CC17FE">
        <w:t xml:space="preserve"> it </w:t>
      </w:r>
      <w:r w:rsidR="00633EF7">
        <w:t>was</w:t>
      </w:r>
      <w:r w:rsidR="008E3BBE">
        <w:t xml:space="preserve"> seemingly</w:t>
      </w:r>
      <w:r w:rsidR="00DB0B11">
        <w:t xml:space="preserve"> </w:t>
      </w:r>
      <w:r w:rsidR="007E0DB7">
        <w:t>little</w:t>
      </w:r>
      <w:r w:rsidR="009209DC">
        <w:t xml:space="preserve"> different in kind to </w:t>
      </w:r>
      <w:r w:rsidR="00434E1A">
        <w:t xml:space="preserve">programmatic approaches </w:t>
      </w:r>
      <w:r w:rsidR="009209DC">
        <w:t>that preceded it</w:t>
      </w:r>
      <w:r w:rsidR="00D469B7">
        <w:t xml:space="preserve">. </w:t>
      </w:r>
      <w:r w:rsidR="006608E2" w:rsidRPr="00CC17FE">
        <w:t xml:space="preserve">In </w:t>
      </w:r>
      <w:r w:rsidR="00CC17FE" w:rsidRPr="00CC17FE">
        <w:t>a</w:t>
      </w:r>
      <w:r w:rsidRPr="00CC17FE">
        <w:t xml:space="preserve"> </w:t>
      </w:r>
      <w:r w:rsidR="006608E2" w:rsidRPr="00CC17FE">
        <w:lastRenderedPageBreak/>
        <w:t>powerful</w:t>
      </w:r>
      <w:r w:rsidR="007E0DB7">
        <w:t xml:space="preserve"> </w:t>
      </w:r>
      <w:r w:rsidR="00DB0B11">
        <w:rPr>
          <w:rFonts w:cstheme="minorHAnsi"/>
        </w:rPr>
        <w:t>address</w:t>
      </w:r>
      <w:r w:rsidR="006608E2" w:rsidRPr="00CC17FE">
        <w:rPr>
          <w:rFonts w:cstheme="minorHAnsi"/>
        </w:rPr>
        <w:t xml:space="preserve">, </w:t>
      </w:r>
      <w:r w:rsidR="007E0DB7">
        <w:rPr>
          <w:rFonts w:cstheme="minorHAnsi"/>
        </w:rPr>
        <w:t xml:space="preserve">the </w:t>
      </w:r>
      <w:r w:rsidR="006608E2" w:rsidRPr="00CC17FE">
        <w:rPr>
          <w:rFonts w:cstheme="minorHAnsi"/>
        </w:rPr>
        <w:t>UN Deputy Secretary</w:t>
      </w:r>
      <w:r w:rsidR="00EC667F">
        <w:rPr>
          <w:rFonts w:cstheme="minorHAnsi"/>
        </w:rPr>
        <w:t>-</w:t>
      </w:r>
      <w:r w:rsidR="006608E2" w:rsidRPr="00CC17FE">
        <w:rPr>
          <w:rFonts w:cstheme="minorHAnsi"/>
        </w:rPr>
        <w:t>General Amina Moham</w:t>
      </w:r>
      <w:r w:rsidR="00EC667F">
        <w:rPr>
          <w:rFonts w:cstheme="minorHAnsi"/>
        </w:rPr>
        <w:t>m</w:t>
      </w:r>
      <w:r w:rsidR="006608E2" w:rsidRPr="00CC17FE">
        <w:rPr>
          <w:rFonts w:cstheme="minorHAnsi"/>
        </w:rPr>
        <w:t xml:space="preserve">ed stressed that </w:t>
      </w:r>
      <w:r w:rsidR="009B24DD">
        <w:rPr>
          <w:rFonts w:cstheme="minorHAnsi"/>
        </w:rPr>
        <w:t xml:space="preserve">TB and </w:t>
      </w:r>
      <w:r w:rsidR="00633EF7">
        <w:rPr>
          <w:rFonts w:cstheme="minorHAnsi"/>
        </w:rPr>
        <w:t>the proliferation of drug resistance</w:t>
      </w:r>
      <w:r w:rsidR="009B24DD">
        <w:rPr>
          <w:rFonts w:cstheme="minorHAnsi"/>
        </w:rPr>
        <w:t xml:space="preserve"> are </w:t>
      </w:r>
      <w:r w:rsidR="00CC17FE" w:rsidRPr="007C10AC">
        <w:t>fuelled by “</w:t>
      </w:r>
      <w:r w:rsidR="006608E2" w:rsidRPr="007C10AC">
        <w:t>poverty, inequality, urban</w:t>
      </w:r>
      <w:r w:rsidR="004176E5">
        <w:t>isa</w:t>
      </w:r>
      <w:r w:rsidR="006608E2" w:rsidRPr="007C10AC">
        <w:t>tion, migration and conflict</w:t>
      </w:r>
      <w:r w:rsidR="004176E5">
        <w:t>,”</w:t>
      </w:r>
      <w:r w:rsidR="00DD63A9" w:rsidRPr="007C10AC">
        <w:t xml:space="preserve"> </w:t>
      </w:r>
      <w:r w:rsidR="00DB0B11" w:rsidRPr="007C10AC">
        <w:t>requiring</w:t>
      </w:r>
      <w:r w:rsidR="00DD63A9" w:rsidRPr="007C10AC">
        <w:t xml:space="preserve"> an “all-systems approach that accounts for the social drivers that perpetuate its spread</w:t>
      </w:r>
      <w:r w:rsidR="004176E5">
        <w:t>.”</w:t>
      </w:r>
      <w:r w:rsidR="00DD63A9" w:rsidRPr="007C10AC">
        <w:t xml:space="preserve"> </w:t>
      </w:r>
      <w:r w:rsidR="00DB0B11" w:rsidRPr="007C10AC">
        <w:t>S</w:t>
      </w:r>
      <w:r w:rsidR="00DD63A9" w:rsidRPr="007C10AC">
        <w:t xml:space="preserve">he </w:t>
      </w:r>
      <w:r w:rsidR="00DB0B11" w:rsidRPr="007C10AC">
        <w:t>went on to call</w:t>
      </w:r>
      <w:r w:rsidR="00DD63A9" w:rsidRPr="007C10AC">
        <w:t xml:space="preserve"> for</w:t>
      </w:r>
      <w:r w:rsidR="006608E2" w:rsidRPr="00CC17FE">
        <w:rPr>
          <w:rFonts w:cstheme="minorHAnsi"/>
        </w:rPr>
        <w:t xml:space="preserve"> “a new way of working</w:t>
      </w:r>
      <w:r w:rsidR="00434E1A">
        <w:rPr>
          <w:rFonts w:cstheme="minorHAnsi"/>
        </w:rPr>
        <w:t>,</w:t>
      </w:r>
      <w:r w:rsidRPr="00CC17FE">
        <w:rPr>
          <w:rFonts w:cstheme="minorHAnsi"/>
        </w:rPr>
        <w:t xml:space="preserve"> </w:t>
      </w:r>
      <w:r w:rsidR="006608E2" w:rsidRPr="00CC17FE">
        <w:rPr>
          <w:rFonts w:cstheme="minorHAnsi"/>
        </w:rPr>
        <w:t>beyond singular streams of work, beyond single disease-specific siloes, and single goals</w:t>
      </w:r>
      <w:r w:rsidR="004176E5">
        <w:rPr>
          <w:rFonts w:cstheme="minorHAnsi"/>
        </w:rPr>
        <w:t>”</w:t>
      </w:r>
      <w:r w:rsidR="00EC667F">
        <w:rPr>
          <w:rFonts w:cstheme="minorHAnsi"/>
        </w:rPr>
        <w:t xml:space="preserve"> (UN 2018). </w:t>
      </w:r>
      <w:r w:rsidR="00DD63A9" w:rsidRPr="00535F89">
        <w:rPr>
          <w:rFonts w:cstheme="minorHAnsi"/>
        </w:rPr>
        <w:t>Yet</w:t>
      </w:r>
      <w:r w:rsidR="00DD63A9">
        <w:rPr>
          <w:rFonts w:cstheme="minorHAnsi"/>
        </w:rPr>
        <w:t xml:space="preserve"> for all the </w:t>
      </w:r>
      <w:r w:rsidR="00D469B7">
        <w:rPr>
          <w:rFonts w:cstheme="minorHAnsi"/>
        </w:rPr>
        <w:t xml:space="preserve">talk about </w:t>
      </w:r>
      <w:r w:rsidR="004E7A4F">
        <w:rPr>
          <w:rFonts w:cstheme="minorHAnsi"/>
        </w:rPr>
        <w:t>systemic</w:t>
      </w:r>
      <w:r w:rsidR="00D469B7">
        <w:rPr>
          <w:rFonts w:cstheme="minorHAnsi"/>
        </w:rPr>
        <w:t xml:space="preserve"> </w:t>
      </w:r>
      <w:r w:rsidR="007227BD">
        <w:rPr>
          <w:rFonts w:cstheme="minorHAnsi"/>
        </w:rPr>
        <w:t>drivers and inhibitors at the meeting</w:t>
      </w:r>
      <w:r w:rsidR="00D469B7">
        <w:rPr>
          <w:rFonts w:cstheme="minorHAnsi"/>
        </w:rPr>
        <w:t xml:space="preserve">, the five </w:t>
      </w:r>
      <w:r w:rsidR="004176E5">
        <w:rPr>
          <w:rFonts w:cstheme="minorHAnsi"/>
        </w:rPr>
        <w:t>“</w:t>
      </w:r>
      <w:r w:rsidR="00D469B7">
        <w:rPr>
          <w:rFonts w:cstheme="minorHAnsi"/>
        </w:rPr>
        <w:t>key asks</w:t>
      </w:r>
      <w:r w:rsidR="004176E5">
        <w:rPr>
          <w:rFonts w:cstheme="minorHAnsi"/>
        </w:rPr>
        <w:t>”</w:t>
      </w:r>
      <w:r w:rsidR="00EC667F" w:rsidRPr="00A86FAF">
        <w:rPr>
          <w:rFonts w:cstheme="minorHAnsi"/>
          <w:vertAlign w:val="superscript"/>
        </w:rPr>
        <w:t>1</w:t>
      </w:r>
      <w:r w:rsidR="008C796F">
        <w:rPr>
          <w:rFonts w:cstheme="minorHAnsi"/>
        </w:rPr>
        <w:t xml:space="preserve"> </w:t>
      </w:r>
      <w:r w:rsidR="007B7FA6">
        <w:rPr>
          <w:rFonts w:cstheme="minorHAnsi"/>
        </w:rPr>
        <w:t>in</w:t>
      </w:r>
      <w:r w:rsidR="009209DC">
        <w:rPr>
          <w:rFonts w:cstheme="minorHAnsi"/>
        </w:rPr>
        <w:t xml:space="preserve"> the declaration remained highly </w:t>
      </w:r>
      <w:r w:rsidR="00434E1A">
        <w:rPr>
          <w:rFonts w:cstheme="minorHAnsi"/>
        </w:rPr>
        <w:t xml:space="preserve">biomedical in approach, focused on </w:t>
      </w:r>
      <w:r w:rsidR="004176E5">
        <w:rPr>
          <w:rFonts w:cstheme="minorHAnsi"/>
        </w:rPr>
        <w:t>“</w:t>
      </w:r>
      <w:r w:rsidR="00434E1A">
        <w:rPr>
          <w:rFonts w:cstheme="minorHAnsi"/>
        </w:rPr>
        <w:t>reaching</w:t>
      </w:r>
      <w:r w:rsidR="004176E5">
        <w:rPr>
          <w:rFonts w:cstheme="minorHAnsi"/>
        </w:rPr>
        <w:t>”</w:t>
      </w:r>
      <w:r w:rsidR="00434E1A">
        <w:rPr>
          <w:rFonts w:cstheme="minorHAnsi"/>
        </w:rPr>
        <w:t xml:space="preserve"> </w:t>
      </w:r>
      <w:r w:rsidR="004176E5">
        <w:rPr>
          <w:rFonts w:cstheme="minorHAnsi"/>
        </w:rPr>
        <w:t>“</w:t>
      </w:r>
      <w:r w:rsidR="00434E1A">
        <w:rPr>
          <w:rFonts w:cstheme="minorHAnsi"/>
        </w:rPr>
        <w:t>vulnerable</w:t>
      </w:r>
      <w:r w:rsidR="004176E5">
        <w:rPr>
          <w:rFonts w:cstheme="minorHAnsi"/>
        </w:rPr>
        <w:t>”</w:t>
      </w:r>
      <w:r w:rsidR="00434E1A">
        <w:rPr>
          <w:rFonts w:cstheme="minorHAnsi"/>
        </w:rPr>
        <w:t xml:space="preserve"> </w:t>
      </w:r>
      <w:r w:rsidR="000B2847">
        <w:rPr>
          <w:rFonts w:cstheme="minorHAnsi"/>
        </w:rPr>
        <w:t>people</w:t>
      </w:r>
      <w:r w:rsidR="00434E1A">
        <w:rPr>
          <w:rFonts w:cstheme="minorHAnsi"/>
        </w:rPr>
        <w:t xml:space="preserve"> with drugs, diagnostics and vaccines.</w:t>
      </w:r>
      <w:r w:rsidR="000A62B3">
        <w:rPr>
          <w:rFonts w:cstheme="minorHAnsi"/>
        </w:rPr>
        <w:t xml:space="preserve"> </w:t>
      </w:r>
      <w:proofErr w:type="spellStart"/>
      <w:r w:rsidR="002C28BB" w:rsidRPr="00CC17FE">
        <w:t>Motsoaled</w:t>
      </w:r>
      <w:r w:rsidR="002C28BB">
        <w:t>i’s</w:t>
      </w:r>
      <w:proofErr w:type="spellEnd"/>
      <w:r w:rsidR="002C28BB">
        <w:t xml:space="preserve"> intention in bringing TB </w:t>
      </w:r>
      <w:r w:rsidR="004C00AC">
        <w:t>into the limelight</w:t>
      </w:r>
      <w:r w:rsidR="002C28BB">
        <w:t xml:space="preserve"> was to </w:t>
      </w:r>
      <w:r w:rsidR="004C00AC">
        <w:t xml:space="preserve">undo its </w:t>
      </w:r>
      <w:r w:rsidR="00676C4D">
        <w:t xml:space="preserve">apparent </w:t>
      </w:r>
      <w:r w:rsidR="004C00AC">
        <w:t xml:space="preserve">power of silence (see </w:t>
      </w:r>
      <w:r w:rsidR="009C3748">
        <w:t>epigraph</w:t>
      </w:r>
      <w:r w:rsidR="004C00AC">
        <w:t xml:space="preserve">). </w:t>
      </w:r>
      <w:r w:rsidR="002C28BB">
        <w:rPr>
          <w:rFonts w:cstheme="minorHAnsi"/>
        </w:rPr>
        <w:t xml:space="preserve">But </w:t>
      </w:r>
      <w:r w:rsidR="004C00AC">
        <w:rPr>
          <w:rFonts w:cstheme="minorHAnsi"/>
        </w:rPr>
        <w:t>without meaningful engagement with the social, this extension of biomedic</w:t>
      </w:r>
      <w:r w:rsidR="00676C4D">
        <w:rPr>
          <w:rFonts w:cstheme="minorHAnsi"/>
        </w:rPr>
        <w:t>al technology</w:t>
      </w:r>
      <w:r w:rsidR="00322984">
        <w:rPr>
          <w:rFonts w:cstheme="minorHAnsi"/>
        </w:rPr>
        <w:t xml:space="preserve"> </w:t>
      </w:r>
      <w:r w:rsidR="004C00AC">
        <w:rPr>
          <w:rFonts w:cstheme="minorHAnsi"/>
        </w:rPr>
        <w:t xml:space="preserve">might only further consolidate that power, </w:t>
      </w:r>
      <w:r w:rsidR="00633EF7">
        <w:rPr>
          <w:rFonts w:cstheme="minorHAnsi"/>
        </w:rPr>
        <w:t>ensuring that</w:t>
      </w:r>
      <w:r w:rsidR="004C00AC">
        <w:rPr>
          <w:rFonts w:cstheme="minorHAnsi"/>
        </w:rPr>
        <w:t xml:space="preserve"> </w:t>
      </w:r>
      <w:r w:rsidR="009C3748">
        <w:rPr>
          <w:rFonts w:cstheme="minorHAnsi"/>
        </w:rPr>
        <w:t xml:space="preserve">the </w:t>
      </w:r>
      <w:r w:rsidR="004C00AC">
        <w:rPr>
          <w:rFonts w:cstheme="minorHAnsi"/>
        </w:rPr>
        <w:t xml:space="preserve">proverbial tape </w:t>
      </w:r>
      <w:r w:rsidR="005B5C84">
        <w:rPr>
          <w:rFonts w:cstheme="minorHAnsi"/>
        </w:rPr>
        <w:t>(see cover image)</w:t>
      </w:r>
      <w:r w:rsidR="004176E5">
        <w:rPr>
          <w:rFonts w:cstheme="minorHAnsi"/>
        </w:rPr>
        <w:t xml:space="preserve"> —</w:t>
      </w:r>
      <w:r w:rsidR="004C00AC">
        <w:rPr>
          <w:rFonts w:cstheme="minorHAnsi"/>
        </w:rPr>
        <w:t xml:space="preserve"> or</w:t>
      </w:r>
      <w:r w:rsidR="009C3748">
        <w:rPr>
          <w:rFonts w:cstheme="minorHAnsi"/>
        </w:rPr>
        <w:t>,</w:t>
      </w:r>
      <w:r w:rsidR="00131C9E">
        <w:rPr>
          <w:rFonts w:cstheme="minorHAnsi"/>
        </w:rPr>
        <w:t xml:space="preserve"> </w:t>
      </w:r>
      <w:r w:rsidR="004C00AC">
        <w:rPr>
          <w:rFonts w:cstheme="minorHAnsi"/>
        </w:rPr>
        <w:t xml:space="preserve">more </w:t>
      </w:r>
      <w:r w:rsidR="00A20496">
        <w:rPr>
          <w:rFonts w:cstheme="minorHAnsi"/>
        </w:rPr>
        <w:t>literally</w:t>
      </w:r>
      <w:r w:rsidR="004C00AC">
        <w:rPr>
          <w:rFonts w:cstheme="minorHAnsi"/>
        </w:rPr>
        <w:t xml:space="preserve">, </w:t>
      </w:r>
      <w:r w:rsidR="009C3748">
        <w:rPr>
          <w:rFonts w:cstheme="minorHAnsi"/>
        </w:rPr>
        <w:t xml:space="preserve">a facial </w:t>
      </w:r>
      <w:r w:rsidR="004C00AC">
        <w:rPr>
          <w:rFonts w:cstheme="minorHAnsi"/>
        </w:rPr>
        <w:t>mask (Abney</w:t>
      </w:r>
      <w:r w:rsidR="009C3748">
        <w:rPr>
          <w:rFonts w:cstheme="minorHAnsi"/>
        </w:rPr>
        <w:t xml:space="preserve"> 2018</w:t>
      </w:r>
      <w:r w:rsidR="004C00AC" w:rsidRPr="00555024">
        <w:rPr>
          <w:rFonts w:cstheme="minorHAnsi"/>
        </w:rPr>
        <w:t xml:space="preserve">) </w:t>
      </w:r>
      <w:r w:rsidR="004176E5">
        <w:rPr>
          <w:rFonts w:cstheme="minorHAnsi"/>
        </w:rPr>
        <w:t>—</w:t>
      </w:r>
      <w:r w:rsidR="004C00AC" w:rsidRPr="00555024">
        <w:rPr>
          <w:rFonts w:cstheme="minorHAnsi"/>
        </w:rPr>
        <w:t xml:space="preserve"> </w:t>
      </w:r>
      <w:r w:rsidR="0062111A" w:rsidRPr="00555024">
        <w:rPr>
          <w:rFonts w:cstheme="minorHAnsi"/>
        </w:rPr>
        <w:t>remains</w:t>
      </w:r>
      <w:r w:rsidR="00633EF7" w:rsidRPr="00555024">
        <w:rPr>
          <w:rFonts w:cstheme="minorHAnsi"/>
        </w:rPr>
        <w:t xml:space="preserve"> </w:t>
      </w:r>
      <w:r w:rsidR="004C00AC" w:rsidRPr="00555024">
        <w:rPr>
          <w:rFonts w:cstheme="minorHAnsi"/>
        </w:rPr>
        <w:t xml:space="preserve">firmly over the mouths of </w:t>
      </w:r>
      <w:r w:rsidR="00505604" w:rsidRPr="00555024">
        <w:rPr>
          <w:rFonts w:cstheme="minorHAnsi"/>
        </w:rPr>
        <w:t>the afflicted</w:t>
      </w:r>
      <w:r w:rsidR="004C00AC" w:rsidRPr="00555024">
        <w:rPr>
          <w:rFonts w:cstheme="minorHAnsi"/>
        </w:rPr>
        <w:t>.</w:t>
      </w:r>
      <w:r w:rsidR="004176E5">
        <w:rPr>
          <w:rFonts w:cstheme="minorHAnsi"/>
        </w:rPr>
        <w:t xml:space="preserve"> </w:t>
      </w:r>
    </w:p>
    <w:p w14:paraId="7C238D4F" w14:textId="21EB4D4D" w:rsidR="004C00AC" w:rsidRPr="008E3BBE" w:rsidRDefault="00E20883" w:rsidP="00001767">
      <w:pPr>
        <w:pStyle w:val="RASAHeading1"/>
      </w:pPr>
      <w:r>
        <w:t>The</w:t>
      </w:r>
      <w:r w:rsidR="00001767">
        <w:t xml:space="preserve"> “r</w:t>
      </w:r>
      <w:r w:rsidR="00571678">
        <w:t>e-</w:t>
      </w:r>
      <w:r w:rsidR="00001767">
        <w:t>e</w:t>
      </w:r>
      <w:r w:rsidR="00571678">
        <w:t>mergen</w:t>
      </w:r>
      <w:r>
        <w:t>ce</w:t>
      </w:r>
      <w:r w:rsidR="00001767">
        <w:t xml:space="preserve">” </w:t>
      </w:r>
      <w:r>
        <w:t>of TB</w:t>
      </w:r>
    </w:p>
    <w:p w14:paraId="7AF104E2" w14:textId="54998F26" w:rsidR="00AA2583" w:rsidRPr="00F24032" w:rsidRDefault="00FA639A" w:rsidP="00001767">
      <w:pPr>
        <w:pStyle w:val="RASAnormal1stpara"/>
      </w:pPr>
      <w:r w:rsidRPr="00FA639A">
        <w:t>TB is, in many ways, the archetypal disease of poverty (Farmer 2000)</w:t>
      </w:r>
      <w:r>
        <w:t xml:space="preserve">. The disease finds </w:t>
      </w:r>
      <w:r w:rsidRPr="00FA639A">
        <w:t xml:space="preserve">traction in exactly those spaces where life is most abject: cramped and overpopulated housing, lack of sanitation, </w:t>
      </w:r>
      <w:r w:rsidR="002A0EAF">
        <w:t>mal- and under-nutrition</w:t>
      </w:r>
      <w:r>
        <w:t>,</w:t>
      </w:r>
      <w:r w:rsidRPr="00FA639A">
        <w:t xml:space="preserve"> and </w:t>
      </w:r>
      <w:proofErr w:type="spellStart"/>
      <w:r w:rsidR="00255D0A">
        <w:t>syndemic</w:t>
      </w:r>
      <w:proofErr w:type="spellEnd"/>
      <w:r w:rsidR="00255D0A">
        <w:t xml:space="preserve"> interactions with </w:t>
      </w:r>
      <w:r w:rsidRPr="00FA639A">
        <w:t>other infectious diseases</w:t>
      </w:r>
      <w:r w:rsidR="00255D0A">
        <w:t xml:space="preserve"> (Singer </w:t>
      </w:r>
      <w:r w:rsidR="009C3748">
        <w:t xml:space="preserve">and </w:t>
      </w:r>
      <w:r w:rsidR="00255D0A">
        <w:t>Clair 2003)</w:t>
      </w:r>
      <w:r w:rsidRPr="00FA639A">
        <w:t>.</w:t>
      </w:r>
      <w:r w:rsidR="00255D0A">
        <w:t xml:space="preserve"> </w:t>
      </w:r>
      <w:r w:rsidR="00094514">
        <w:t xml:space="preserve">TB largely slipped beyond view in the </w:t>
      </w:r>
      <w:r w:rsidR="00624783">
        <w:t xml:space="preserve">industrialised nations of the </w:t>
      </w:r>
      <w:r w:rsidR="00094514">
        <w:t>global north following improvements in living conditions and</w:t>
      </w:r>
      <w:r w:rsidR="00E41F51">
        <w:t xml:space="preserve"> </w:t>
      </w:r>
      <w:r w:rsidR="006D3888">
        <w:t>the</w:t>
      </w:r>
      <w:r w:rsidR="00E41F51">
        <w:t xml:space="preserve"> discovery</w:t>
      </w:r>
      <w:r w:rsidR="00094514">
        <w:t xml:space="preserve"> of </w:t>
      </w:r>
      <w:r w:rsidR="00E41F51">
        <w:t xml:space="preserve">effective </w:t>
      </w:r>
      <w:r w:rsidR="006D3888">
        <w:t>anti-TB drugs</w:t>
      </w:r>
      <w:r w:rsidR="00624783">
        <w:t>.</w:t>
      </w:r>
      <w:r w:rsidR="00E41F51">
        <w:t xml:space="preserve"> </w:t>
      </w:r>
      <w:r w:rsidR="00620159">
        <w:t xml:space="preserve">Hopes of </w:t>
      </w:r>
      <w:r w:rsidR="00E41F51">
        <w:t>consigning TB to the history books dwindled</w:t>
      </w:r>
      <w:r w:rsidR="00620159">
        <w:t xml:space="preserve"> in the 1990s following </w:t>
      </w:r>
      <w:r w:rsidR="00E41F51">
        <w:t>a</w:t>
      </w:r>
      <w:r w:rsidR="00620159">
        <w:t xml:space="preserve"> recognition that TB was again on the rise</w:t>
      </w:r>
      <w:r w:rsidR="00E41F51">
        <w:t xml:space="preserve"> in both </w:t>
      </w:r>
      <w:r w:rsidR="009C3748">
        <w:t>high and low- and m</w:t>
      </w:r>
      <w:r w:rsidR="00B04720">
        <w:t>iddle-income countries</w:t>
      </w:r>
      <w:r w:rsidR="00620159">
        <w:t>, increasingly in drug-resistant forms</w:t>
      </w:r>
      <w:r w:rsidR="00E41F51">
        <w:t xml:space="preserve"> </w:t>
      </w:r>
      <w:r w:rsidR="00620159">
        <w:t xml:space="preserve">(Farmer 1997). </w:t>
      </w:r>
      <w:r w:rsidR="00F24032">
        <w:t xml:space="preserve">However, the discourse of </w:t>
      </w:r>
      <w:r w:rsidR="004176E5">
        <w:t>“</w:t>
      </w:r>
      <w:r w:rsidR="00F24032">
        <w:t>re-emergence</w:t>
      </w:r>
      <w:r w:rsidR="004176E5">
        <w:t>”</w:t>
      </w:r>
      <w:r w:rsidR="00F24032">
        <w:t xml:space="preserve"> </w:t>
      </w:r>
      <w:r w:rsidR="00B04720">
        <w:t>neglected</w:t>
      </w:r>
      <w:r w:rsidR="00F24032">
        <w:t xml:space="preserve"> the fact that </w:t>
      </w:r>
      <w:r w:rsidR="00624783">
        <w:t xml:space="preserve">TB had never disappeared in the </w:t>
      </w:r>
      <w:r w:rsidR="00B04720">
        <w:t>developing</w:t>
      </w:r>
      <w:r w:rsidR="00624783">
        <w:t xml:space="preserve"> world (Packard 1989; Farmer 1997)</w:t>
      </w:r>
      <w:r w:rsidR="00620159">
        <w:t xml:space="preserve"> </w:t>
      </w:r>
      <w:r w:rsidR="00B04720">
        <w:t>where rates of the disease</w:t>
      </w:r>
      <w:r w:rsidR="00620159">
        <w:t xml:space="preserve"> </w:t>
      </w:r>
      <w:r w:rsidR="00B04720">
        <w:t>steadily rose</w:t>
      </w:r>
      <w:r w:rsidR="00620159">
        <w:t xml:space="preserve"> </w:t>
      </w:r>
      <w:r w:rsidR="00D215B9">
        <w:t>in the decades following the</w:t>
      </w:r>
      <w:r w:rsidR="00B04720">
        <w:t xml:space="preserve"> discovery of antibiotics</w:t>
      </w:r>
      <w:r w:rsidR="00E41F51">
        <w:t>.</w:t>
      </w:r>
      <w:r w:rsidR="00620159">
        <w:t xml:space="preserve"> </w:t>
      </w:r>
      <w:r w:rsidR="00AA2583">
        <w:t xml:space="preserve">In 1993, </w:t>
      </w:r>
      <w:r w:rsidR="009C3748">
        <w:t xml:space="preserve">Hiroshi Nakajima, the World Health Organisation (WHO)’s director-general, </w:t>
      </w:r>
      <w:r w:rsidR="00E41F51">
        <w:t xml:space="preserve">finally </w:t>
      </w:r>
      <w:r w:rsidR="00AA2583" w:rsidRPr="00CC17FE">
        <w:t xml:space="preserve">declared </w:t>
      </w:r>
      <w:r w:rsidR="009C3748">
        <w:t xml:space="preserve">TB </w:t>
      </w:r>
      <w:r w:rsidR="00AA2583" w:rsidRPr="00CC17FE">
        <w:t xml:space="preserve">a </w:t>
      </w:r>
      <w:r w:rsidR="004176E5">
        <w:t>“</w:t>
      </w:r>
      <w:r w:rsidR="00AA2583" w:rsidRPr="00CC17FE">
        <w:t>global health emergency</w:t>
      </w:r>
      <w:r w:rsidR="004176E5">
        <w:t>”</w:t>
      </w:r>
      <w:r w:rsidR="00AA2583" w:rsidRPr="00CC17FE">
        <w:t xml:space="preserve"> (Lawn </w:t>
      </w:r>
      <w:r w:rsidR="009C3748">
        <w:t xml:space="preserve">and </w:t>
      </w:r>
      <w:proofErr w:type="spellStart"/>
      <w:r w:rsidR="00AA2583" w:rsidRPr="00CC17FE">
        <w:t>Zumla</w:t>
      </w:r>
      <w:proofErr w:type="spellEnd"/>
      <w:r w:rsidR="00AA2583" w:rsidRPr="00CC17FE">
        <w:t xml:space="preserve"> 2011; Nakajima 1993).</w:t>
      </w:r>
      <w:r w:rsidR="004176E5">
        <w:t xml:space="preserve"> </w:t>
      </w:r>
    </w:p>
    <w:p w14:paraId="0B55559B" w14:textId="321AC7CD" w:rsidR="00B66F90" w:rsidRPr="00555024" w:rsidRDefault="00003211" w:rsidP="00001767">
      <w:pPr>
        <w:pStyle w:val="RASANormalfollowingpara"/>
      </w:pPr>
      <w:r>
        <w:t xml:space="preserve">Following the declaration of emergency, </w:t>
      </w:r>
      <w:r w:rsidR="00FC1955" w:rsidRPr="00975E80">
        <w:t xml:space="preserve">the WHO’s primary response to the epidemic </w:t>
      </w:r>
      <w:r>
        <w:t>was</w:t>
      </w:r>
      <w:r w:rsidR="00FC1955" w:rsidRPr="00975E80">
        <w:t xml:space="preserve"> to advocate the worldwide implementation of directly observed therapy, short-course (DOTS)</w:t>
      </w:r>
      <w:r w:rsidR="009C3748">
        <w:t>,</w:t>
      </w:r>
      <w:r w:rsidR="003C5C2F" w:rsidRPr="003C5C2F">
        <w:t xml:space="preserve"> </w:t>
      </w:r>
      <w:r w:rsidR="003C5C2F">
        <w:t>a</w:t>
      </w:r>
      <w:r w:rsidR="003C5C2F" w:rsidRPr="003C5C2F">
        <w:t xml:space="preserve"> complex system of treatment checks and balances that provided high cure rates for TB at a low cost</w:t>
      </w:r>
      <w:r w:rsidR="004D0E2E">
        <w:t>.</w:t>
      </w:r>
      <w:r w:rsidR="003C5C2F" w:rsidRPr="003C5C2F">
        <w:t xml:space="preserve"> Focusing on five main elements and nine key operations DOTS included: 1. diagnosis by sputum smear microscopy; 2. </w:t>
      </w:r>
      <w:r w:rsidR="003C5C2F" w:rsidRPr="003C5C2F">
        <w:lastRenderedPageBreak/>
        <w:t>standardised supervised treatment; 3. uninterrupted drug supply; and 4. recording and reporting system.</w:t>
      </w:r>
      <w:r w:rsidR="004D0E2E">
        <w:t xml:space="preserve"> </w:t>
      </w:r>
      <w:r w:rsidR="002A101B" w:rsidRPr="00975E80">
        <w:t xml:space="preserve">Motivated by poor patient </w:t>
      </w:r>
      <w:r w:rsidR="004176E5">
        <w:t>“</w:t>
      </w:r>
      <w:r w:rsidR="002A101B" w:rsidRPr="00975E80">
        <w:t>adherence</w:t>
      </w:r>
      <w:r w:rsidR="004176E5">
        <w:t>”</w:t>
      </w:r>
      <w:r w:rsidR="002A101B" w:rsidRPr="00975E80">
        <w:t xml:space="preserve"> and substandard public health interventions, DOTS</w:t>
      </w:r>
      <w:r w:rsidR="002513B2">
        <w:t xml:space="preserve"> was promoted</w:t>
      </w:r>
      <w:r w:rsidR="002513B2" w:rsidRPr="00CC17FE">
        <w:t xml:space="preserve"> by key actors in </w:t>
      </w:r>
      <w:r w:rsidR="00477DD3">
        <w:t xml:space="preserve">the </w:t>
      </w:r>
      <w:r w:rsidR="002513B2" w:rsidRPr="00CC17FE">
        <w:t>WHO and the World Bank as the solution to TB control (</w:t>
      </w:r>
      <w:r w:rsidR="00387A5E" w:rsidRPr="00387A5E">
        <w:rPr>
          <w:rFonts w:eastAsia="Calibri"/>
          <w:lang w:eastAsia="en-ZA"/>
        </w:rPr>
        <w:t>Ogden, Walt,</w:t>
      </w:r>
      <w:r w:rsidR="00387A5E">
        <w:rPr>
          <w:rFonts w:eastAsia="Calibri"/>
          <w:lang w:eastAsia="en-ZA"/>
        </w:rPr>
        <w:t xml:space="preserve"> and</w:t>
      </w:r>
      <w:r w:rsidR="00387A5E" w:rsidRPr="00387A5E">
        <w:rPr>
          <w:rFonts w:eastAsia="Calibri"/>
          <w:lang w:eastAsia="en-ZA"/>
        </w:rPr>
        <w:t xml:space="preserve"> Lush</w:t>
      </w:r>
      <w:r w:rsidR="002513B2" w:rsidRPr="00CC17FE">
        <w:t xml:space="preserve"> 2003</w:t>
      </w:r>
      <w:r w:rsidR="00477DD3">
        <w:t xml:space="preserve">, </w:t>
      </w:r>
      <w:r w:rsidR="002513B2" w:rsidRPr="00CC17FE">
        <w:t>180)</w:t>
      </w:r>
      <w:r w:rsidR="00906370">
        <w:t xml:space="preserve">. It </w:t>
      </w:r>
      <w:r w:rsidR="002513B2">
        <w:t xml:space="preserve">involved a </w:t>
      </w:r>
      <w:r w:rsidR="00B75CAD">
        <w:t xml:space="preserve">transportable </w:t>
      </w:r>
      <w:r w:rsidR="002513B2">
        <w:t xml:space="preserve">package </w:t>
      </w:r>
      <w:r w:rsidR="00906370">
        <w:t xml:space="preserve">of interventions </w:t>
      </w:r>
      <w:r w:rsidR="002513B2">
        <w:t xml:space="preserve">built </w:t>
      </w:r>
      <w:r w:rsidR="00906370">
        <w:t>upon</w:t>
      </w:r>
      <w:r w:rsidR="002513B2">
        <w:t xml:space="preserve"> four key pillars: </w:t>
      </w:r>
      <w:r w:rsidR="002513B2" w:rsidRPr="00CC17FE">
        <w:t>diagnosis by sputum smear microscopy</w:t>
      </w:r>
      <w:r w:rsidR="00906370">
        <w:t xml:space="preserve"> </w:t>
      </w:r>
      <w:r w:rsidR="00862D3C">
        <w:t>of</w:t>
      </w:r>
      <w:r w:rsidR="00906370">
        <w:t xml:space="preserve"> individuals presenting at publi</w:t>
      </w:r>
      <w:r w:rsidR="00862D3C">
        <w:t>c</w:t>
      </w:r>
      <w:r w:rsidR="00906370">
        <w:t xml:space="preserve"> </w:t>
      </w:r>
      <w:r w:rsidR="00477DD3">
        <w:t xml:space="preserve">health </w:t>
      </w:r>
      <w:r w:rsidR="00906370">
        <w:t>facilities</w:t>
      </w:r>
      <w:r w:rsidR="002513B2" w:rsidRPr="00CC17FE">
        <w:t xml:space="preserve">; </w:t>
      </w:r>
      <w:r w:rsidR="002513B2">
        <w:t>s</w:t>
      </w:r>
      <w:r w:rsidR="002513B2" w:rsidRPr="00CC17FE">
        <w:t>tandardised</w:t>
      </w:r>
      <w:r w:rsidR="00862D3C">
        <w:t xml:space="preserve"> </w:t>
      </w:r>
      <w:r w:rsidR="002513B2" w:rsidRPr="00CC17FE">
        <w:t xml:space="preserve">supervised treatment; </w:t>
      </w:r>
      <w:r w:rsidR="00906370">
        <w:t xml:space="preserve">an </w:t>
      </w:r>
      <w:r w:rsidR="002513B2" w:rsidRPr="00CC17FE">
        <w:t>uninterrupted drug suppl</w:t>
      </w:r>
      <w:r w:rsidR="00906370">
        <w:t>y</w:t>
      </w:r>
      <w:r w:rsidR="002513B2" w:rsidRPr="00CC17FE">
        <w:t xml:space="preserve">; </w:t>
      </w:r>
      <w:r w:rsidR="002513B2">
        <w:t xml:space="preserve">and </w:t>
      </w:r>
      <w:r w:rsidR="00906370">
        <w:t xml:space="preserve">a </w:t>
      </w:r>
      <w:r w:rsidR="002513B2" w:rsidRPr="00CC17FE">
        <w:t>recording and reporting system.</w:t>
      </w:r>
      <w:r w:rsidR="00906370">
        <w:t xml:space="preserve"> </w:t>
      </w:r>
      <w:r w:rsidR="00B66F90">
        <w:t>A</w:t>
      </w:r>
      <w:r w:rsidR="00862D3C" w:rsidRPr="00CC17FE">
        <w:t xml:space="preserve"> steady global uptake of DOTS TB control services </w:t>
      </w:r>
      <w:r w:rsidR="00B66F90">
        <w:t xml:space="preserve">followed </w:t>
      </w:r>
      <w:r w:rsidR="00B75CAD">
        <w:t>in the ensuing</w:t>
      </w:r>
      <w:r w:rsidR="00862D3C" w:rsidRPr="00CC17FE">
        <w:t xml:space="preserve"> </w:t>
      </w:r>
      <w:r w:rsidR="00862D3C">
        <w:t>years</w:t>
      </w:r>
      <w:r w:rsidR="00B75CAD">
        <w:t xml:space="preserve">, facilitated </w:t>
      </w:r>
      <w:r w:rsidR="00B66F90">
        <w:t xml:space="preserve">in part </w:t>
      </w:r>
      <w:r w:rsidR="00B75CAD">
        <w:t xml:space="preserve">by the development of </w:t>
      </w:r>
      <w:r w:rsidR="00556A17">
        <w:t>n</w:t>
      </w:r>
      <w:r w:rsidR="00B75CAD" w:rsidRPr="00CC17FE">
        <w:t xml:space="preserve">ational </w:t>
      </w:r>
      <w:r w:rsidR="00556A17">
        <w:t>t</w:t>
      </w:r>
      <w:r w:rsidR="00B75CAD">
        <w:t xml:space="preserve">reatment </w:t>
      </w:r>
      <w:r w:rsidR="00556A17">
        <w:t>p</w:t>
      </w:r>
      <w:r w:rsidR="00B75CAD" w:rsidRPr="00CC17FE">
        <w:t>rogrammes</w:t>
      </w:r>
      <w:r w:rsidR="00B75CAD">
        <w:t xml:space="preserve"> in many nations</w:t>
      </w:r>
      <w:r w:rsidR="00B66F90">
        <w:t xml:space="preserve">. Established on </w:t>
      </w:r>
      <w:r w:rsidR="00B75CAD" w:rsidRPr="00CC17FE">
        <w:t>the recommendation of the WHO</w:t>
      </w:r>
      <w:r w:rsidR="00B66F90">
        <w:t>,</w:t>
      </w:r>
      <w:r w:rsidR="00B75CAD">
        <w:t xml:space="preserve"> </w:t>
      </w:r>
      <w:r w:rsidR="00B66F90">
        <w:t>t</w:t>
      </w:r>
      <w:r w:rsidR="00B75CAD">
        <w:t xml:space="preserve">hese </w:t>
      </w:r>
      <w:r w:rsidR="00556A17">
        <w:t>programmes were designed</w:t>
      </w:r>
      <w:r w:rsidR="00862D3C" w:rsidRPr="00CC17FE">
        <w:t xml:space="preserve"> to implement the direct observation of treatment and reinforce other DOTS components. </w:t>
      </w:r>
      <w:r w:rsidR="00862D3C">
        <w:t xml:space="preserve">In 2006, under the </w:t>
      </w:r>
      <w:r w:rsidR="00B66F90">
        <w:t xml:space="preserve">guise of the </w:t>
      </w:r>
      <w:r w:rsidR="00862D3C">
        <w:t>WHO’s Stop TB strategy, DOTS</w:t>
      </w:r>
      <w:r w:rsidR="00906370">
        <w:t xml:space="preserve"> </w:t>
      </w:r>
      <w:r w:rsidR="00862D3C">
        <w:t xml:space="preserve">was further </w:t>
      </w:r>
      <w:r w:rsidR="00906370">
        <w:t>expanded and refined to promote its continued scale-up, integration with broader health systems</w:t>
      </w:r>
      <w:r w:rsidR="00F80D54">
        <w:t>,</w:t>
      </w:r>
      <w:r w:rsidR="00906370">
        <w:t xml:space="preserve"> and </w:t>
      </w:r>
      <w:r w:rsidR="00F80D54">
        <w:t xml:space="preserve">ability </w:t>
      </w:r>
      <w:r w:rsidR="00B75CAD">
        <w:t>to</w:t>
      </w:r>
      <w:r w:rsidR="00906370">
        <w:t xml:space="preserve"> </w:t>
      </w:r>
      <w:r w:rsidR="00B75CAD">
        <w:t>manage</w:t>
      </w:r>
      <w:r w:rsidR="00862D3C">
        <w:t xml:space="preserve"> complex forms of TB</w:t>
      </w:r>
      <w:r w:rsidR="00477DD3">
        <w:t>,</w:t>
      </w:r>
      <w:r w:rsidR="00862D3C">
        <w:t xml:space="preserve"> </w:t>
      </w:r>
      <w:r w:rsidR="00F80D54">
        <w:t>such as</w:t>
      </w:r>
      <w:r w:rsidR="00862D3C">
        <w:t xml:space="preserve"> HIV</w:t>
      </w:r>
      <w:r w:rsidR="00B75CAD">
        <w:t>-TB</w:t>
      </w:r>
      <w:r w:rsidR="00862D3C">
        <w:t xml:space="preserve"> co</w:t>
      </w:r>
      <w:r w:rsidR="00477DD3">
        <w:t>-</w:t>
      </w:r>
      <w:r w:rsidR="00862D3C">
        <w:t>infection and multi</w:t>
      </w:r>
      <w:r w:rsidR="00477DD3">
        <w:t>drug-</w:t>
      </w:r>
      <w:r w:rsidR="00862D3C">
        <w:t>resistant (MDR)</w:t>
      </w:r>
      <w:r w:rsidR="00B04720">
        <w:t xml:space="preserve"> TB</w:t>
      </w:r>
      <w:r w:rsidR="00B66F90">
        <w:t>.</w:t>
      </w:r>
      <w:r w:rsidR="00862D3C">
        <w:t xml:space="preserve"> </w:t>
      </w:r>
      <w:r w:rsidR="00A213E2">
        <w:t>T</w:t>
      </w:r>
      <w:r w:rsidR="00862D3C">
        <w:t xml:space="preserve">o the </w:t>
      </w:r>
      <w:r w:rsidR="00862D3C" w:rsidRPr="00555024">
        <w:t>present day</w:t>
      </w:r>
      <w:r w:rsidR="00A213E2" w:rsidRPr="00555024">
        <w:t>,</w:t>
      </w:r>
      <w:r w:rsidR="00862D3C" w:rsidRPr="00555024">
        <w:t xml:space="preserve"> the direct observation of standardised drug regimens remains the central component of the global TB response.</w:t>
      </w:r>
      <w:r w:rsidR="004176E5">
        <w:t xml:space="preserve"> </w:t>
      </w:r>
    </w:p>
    <w:p w14:paraId="10D86A58" w14:textId="22157F18" w:rsidR="00E534B3" w:rsidRPr="0068275D" w:rsidRDefault="00365F5C" w:rsidP="0068275D">
      <w:pPr>
        <w:pStyle w:val="RASANormalfollowingpara"/>
      </w:pPr>
      <w:r w:rsidRPr="00001767">
        <w:t>W</w:t>
      </w:r>
      <w:r w:rsidR="0031040B" w:rsidRPr="00001767">
        <w:t xml:space="preserve">hile DOTS and subsequent iterations have contributed to a reduction in the global TB incidence, this </w:t>
      </w:r>
      <w:r w:rsidR="005B4FD7" w:rsidRPr="00001767">
        <w:t>downward trend</w:t>
      </w:r>
      <w:r w:rsidR="0031040B" w:rsidRPr="00001767">
        <w:t xml:space="preserve"> </w:t>
      </w:r>
      <w:r w:rsidR="005B4FD7" w:rsidRPr="00001767">
        <w:t>is</w:t>
      </w:r>
      <w:r w:rsidR="0031040B" w:rsidRPr="00001767">
        <w:t xml:space="preserve"> highly partial</w:t>
      </w:r>
      <w:r w:rsidR="00A71990" w:rsidRPr="00001767">
        <w:t xml:space="preserve">, with </w:t>
      </w:r>
      <w:r w:rsidR="00A30F68" w:rsidRPr="00001767">
        <w:t>efforts</w:t>
      </w:r>
      <w:r w:rsidR="00A71990" w:rsidRPr="00001767">
        <w:t xml:space="preserve"> </w:t>
      </w:r>
      <w:r w:rsidR="005B4FD7" w:rsidRPr="00001767">
        <w:t xml:space="preserve">considerably less successful </w:t>
      </w:r>
      <w:r w:rsidR="00971D88" w:rsidRPr="00001767">
        <w:t>in</w:t>
      </w:r>
      <w:r w:rsidR="005B4FD7" w:rsidRPr="00001767">
        <w:t xml:space="preserve"> addressing drug</w:t>
      </w:r>
      <w:r w:rsidR="00A71990" w:rsidRPr="00001767">
        <w:t>-</w:t>
      </w:r>
      <w:r w:rsidR="005B4FD7" w:rsidRPr="00001767">
        <w:t>resistan</w:t>
      </w:r>
      <w:r w:rsidR="00A71990" w:rsidRPr="00001767">
        <w:t>t TB</w:t>
      </w:r>
      <w:r w:rsidR="005B4FD7" w:rsidRPr="00001767">
        <w:t>.</w:t>
      </w:r>
      <w:r w:rsidR="00A71990" w:rsidRPr="00001767">
        <w:t xml:space="preserve"> Nonetheless, </w:t>
      </w:r>
      <w:r w:rsidR="003E7654" w:rsidRPr="00001767">
        <w:t xml:space="preserve">and </w:t>
      </w:r>
      <w:r w:rsidR="00A71990" w:rsidRPr="00001767">
        <w:t xml:space="preserve">still </w:t>
      </w:r>
      <w:r w:rsidR="00A30F68" w:rsidRPr="00001767">
        <w:t>committed to</w:t>
      </w:r>
      <w:r w:rsidR="00A71990" w:rsidRPr="00001767">
        <w:t xml:space="preserve"> the possibility of </w:t>
      </w:r>
      <w:r w:rsidR="003E7654" w:rsidRPr="00001767">
        <w:t>eliminating</w:t>
      </w:r>
      <w:r w:rsidR="00A71990" w:rsidRPr="00001767">
        <w:t xml:space="preserve"> </w:t>
      </w:r>
      <w:r w:rsidR="00A30F68" w:rsidRPr="00001767">
        <w:t>TB</w:t>
      </w:r>
      <w:r w:rsidR="00A71990" w:rsidRPr="00001767">
        <w:t xml:space="preserve">, the WHO’s ambitious End TB Strategy </w:t>
      </w:r>
      <w:r w:rsidR="003E7654" w:rsidRPr="00001767">
        <w:t xml:space="preserve">aims to </w:t>
      </w:r>
      <w:r w:rsidR="00971D88" w:rsidRPr="00001767">
        <w:t>reduce TB incidence by 80% and deaths by 90% between 2015 and 2030</w:t>
      </w:r>
      <w:r w:rsidR="00477DD3">
        <w:t xml:space="preserve"> (WHO 2015)</w:t>
      </w:r>
      <w:r w:rsidR="003E7654" w:rsidRPr="00001767">
        <w:t xml:space="preserve">. </w:t>
      </w:r>
      <w:r w:rsidR="0031040B" w:rsidRPr="00001767">
        <w:t xml:space="preserve">Speaking of the modest progress made </w:t>
      </w:r>
      <w:r w:rsidR="003E7654" w:rsidRPr="00001767">
        <w:t>under</w:t>
      </w:r>
      <w:r w:rsidR="0031040B" w:rsidRPr="00001767">
        <w:t xml:space="preserve"> the </w:t>
      </w:r>
      <w:r w:rsidR="00247CED">
        <w:t>s</w:t>
      </w:r>
      <w:r w:rsidR="003E7654" w:rsidRPr="00001767">
        <w:t>trategy thus far</w:t>
      </w:r>
      <w:r w:rsidR="0031040B" w:rsidRPr="00001767">
        <w:t>, Mohamed informed the delegates of the high-level UN meeting: “it has been uneven, it has been slow, and it is extremely fragile</w:t>
      </w:r>
      <w:r w:rsidR="004176E5">
        <w:t>.”</w:t>
      </w:r>
      <w:r w:rsidR="0031040B" w:rsidRPr="00001767">
        <w:t xml:space="preserve"> This comes shortly after the WHO’s latest Global TB Report stated that</w:t>
      </w:r>
      <w:r w:rsidR="00247CED">
        <w:t>,</w:t>
      </w:r>
      <w:r w:rsidR="0031040B" w:rsidRPr="00001767">
        <w:t xml:space="preserve"> in 2017, 10 million people developed TB globally and it killed 1.6 million people </w:t>
      </w:r>
      <w:r w:rsidR="004176E5">
        <w:t>—</w:t>
      </w:r>
      <w:r w:rsidR="0031040B" w:rsidRPr="00001767">
        <w:t xml:space="preserve"> more than 4</w:t>
      </w:r>
      <w:r w:rsidR="00247CED">
        <w:t> </w:t>
      </w:r>
      <w:r w:rsidR="0031040B" w:rsidRPr="00001767">
        <w:t>000 people each day. Additionally, only 25% of the estimated 558</w:t>
      </w:r>
      <w:r w:rsidR="00247CED">
        <w:t> </w:t>
      </w:r>
      <w:r w:rsidR="0031040B" w:rsidRPr="00001767">
        <w:t>000 drug-resistant (DR</w:t>
      </w:r>
      <w:r w:rsidR="00AC3379">
        <w:t>-TB</w:t>
      </w:r>
      <w:r w:rsidR="0031040B" w:rsidRPr="00001767">
        <w:t>) patients were treated, and only half of those had successful outcomes</w:t>
      </w:r>
      <w:r w:rsidR="00247CED">
        <w:t xml:space="preserve"> (WHO 2018)</w:t>
      </w:r>
      <w:r w:rsidR="0031040B" w:rsidRPr="00001767">
        <w:t xml:space="preserve">. </w:t>
      </w:r>
      <w:proofErr w:type="spellStart"/>
      <w:r w:rsidR="003E7654" w:rsidRPr="00001767">
        <w:t>Motsoaledi’s</w:t>
      </w:r>
      <w:proofErr w:type="spellEnd"/>
      <w:r w:rsidR="003E7654" w:rsidRPr="00001767">
        <w:t xml:space="preserve"> drive to make TB the subject of a high-level meeting was borne of intimate experience with TB in </w:t>
      </w:r>
      <w:r w:rsidR="00E534B3" w:rsidRPr="00001767">
        <w:t>South Africa</w:t>
      </w:r>
      <w:r w:rsidR="003E7654" w:rsidRPr="00001767">
        <w:t xml:space="preserve"> and the </w:t>
      </w:r>
      <w:r w:rsidR="00A911DE" w:rsidRPr="00001767">
        <w:t xml:space="preserve">clear </w:t>
      </w:r>
      <w:r w:rsidR="003E7654" w:rsidRPr="00001767">
        <w:t>insufficiency of approaches</w:t>
      </w:r>
      <w:r w:rsidR="00355F19" w:rsidRPr="00001767">
        <w:t xml:space="preserve"> thus far</w:t>
      </w:r>
      <w:r w:rsidR="003E7654" w:rsidRPr="00001767">
        <w:t xml:space="preserve">. </w:t>
      </w:r>
      <w:r w:rsidR="00E534B3" w:rsidRPr="00001767">
        <w:t>But</w:t>
      </w:r>
      <w:r w:rsidR="003E7654" w:rsidRPr="00001767">
        <w:t xml:space="preserve"> how, desp</w:t>
      </w:r>
      <w:r w:rsidR="00247CED">
        <w:t xml:space="preserve">ite being curable since the mid-twentieth </w:t>
      </w:r>
      <w:r w:rsidR="003E7654" w:rsidRPr="00001767">
        <w:t xml:space="preserve">century, does TB continue to resist its control? </w:t>
      </w:r>
      <w:r w:rsidR="00A911DE" w:rsidRPr="00001767">
        <w:t>Now</w:t>
      </w:r>
      <w:r w:rsidR="003E7654" w:rsidRPr="00001767">
        <w:t xml:space="preserve"> increasingly visible </w:t>
      </w:r>
      <w:r w:rsidR="003E7654" w:rsidRPr="00001767">
        <w:lastRenderedPageBreak/>
        <w:t xml:space="preserve">on the global stage, </w:t>
      </w:r>
      <w:r w:rsidR="00E534B3" w:rsidRPr="00001767">
        <w:t>why</w:t>
      </w:r>
      <w:r w:rsidR="003E7654" w:rsidRPr="00001767">
        <w:t xml:space="preserve"> does it continue to elude? How might this ancient yet eminently modern disease be better engaged? </w:t>
      </w:r>
    </w:p>
    <w:p w14:paraId="527B6A35" w14:textId="3AB6FFF1" w:rsidR="0031040B" w:rsidRPr="00001767" w:rsidRDefault="00A30F68" w:rsidP="0068275D">
      <w:pPr>
        <w:pStyle w:val="RASANormalfollowingpara"/>
      </w:pPr>
      <w:r w:rsidRPr="0068275D">
        <w:t xml:space="preserve">Medical </w:t>
      </w:r>
      <w:r w:rsidR="000A3B6B" w:rsidRPr="0068275D">
        <w:t xml:space="preserve">anthropologists have </w:t>
      </w:r>
      <w:r w:rsidR="00A911DE" w:rsidRPr="0068275D">
        <w:t xml:space="preserve">arguably </w:t>
      </w:r>
      <w:r w:rsidR="000A3B6B" w:rsidRPr="0068275D">
        <w:t xml:space="preserve">been suggesting </w:t>
      </w:r>
      <w:r w:rsidRPr="0068275D">
        <w:t>answers</w:t>
      </w:r>
      <w:r w:rsidR="000A3B6B" w:rsidRPr="0068275D">
        <w:t xml:space="preserve"> </w:t>
      </w:r>
      <w:r w:rsidRPr="0068275D">
        <w:t xml:space="preserve">to these questions </w:t>
      </w:r>
      <w:r w:rsidR="000A3B6B" w:rsidRPr="0068275D">
        <w:t xml:space="preserve">since the </w:t>
      </w:r>
      <w:r w:rsidR="00C9478D" w:rsidRPr="0068275D">
        <w:t xml:space="preserve">disease’s </w:t>
      </w:r>
      <w:r w:rsidR="004176E5">
        <w:t>“</w:t>
      </w:r>
      <w:r w:rsidR="000A3B6B" w:rsidRPr="0068275D">
        <w:t>re-emergence</w:t>
      </w:r>
      <w:r w:rsidR="004176E5">
        <w:t>.”</w:t>
      </w:r>
      <w:r w:rsidRPr="0068275D">
        <w:t xml:space="preserve"> </w:t>
      </w:r>
      <w:r w:rsidR="00FA1C0D" w:rsidRPr="0068275D">
        <w:t xml:space="preserve">Paul Farmer, a particularly outspoken </w:t>
      </w:r>
      <w:r w:rsidR="00C9478D" w:rsidRPr="0068275D">
        <w:t>physician-anthropologist</w:t>
      </w:r>
      <w:r w:rsidR="00FA1C0D" w:rsidRPr="0068275D">
        <w:t xml:space="preserve">, has </w:t>
      </w:r>
      <w:r w:rsidR="00D17375" w:rsidRPr="0068275D">
        <w:t>long</w:t>
      </w:r>
      <w:r w:rsidR="00FA1C0D" w:rsidRPr="0068275D">
        <w:t xml:space="preserve"> contested the</w:t>
      </w:r>
      <w:r w:rsidR="00113F7B" w:rsidRPr="00001767">
        <w:t xml:space="preserve"> </w:t>
      </w:r>
      <w:r w:rsidR="002A0EAF" w:rsidRPr="00001767">
        <w:t>appropriateness</w:t>
      </w:r>
      <w:r w:rsidR="00113F7B" w:rsidRPr="00001767">
        <w:t xml:space="preserve"> of </w:t>
      </w:r>
      <w:r w:rsidR="006D27D7" w:rsidRPr="00001767">
        <w:t xml:space="preserve">narrow, </w:t>
      </w:r>
      <w:r w:rsidR="00F9127F" w:rsidRPr="00001767">
        <w:t xml:space="preserve">standardised treatment </w:t>
      </w:r>
      <w:r w:rsidR="006D27D7" w:rsidRPr="00001767">
        <w:t>protocols to fix</w:t>
      </w:r>
      <w:r w:rsidR="00F9127F" w:rsidRPr="00001767">
        <w:t xml:space="preserve"> </w:t>
      </w:r>
      <w:r w:rsidR="00113F7B" w:rsidRPr="00001767">
        <w:t>what is essential</w:t>
      </w:r>
      <w:r w:rsidR="005B5C84" w:rsidRPr="00001767">
        <w:t>l</w:t>
      </w:r>
      <w:r w:rsidR="00113F7B" w:rsidRPr="00001767">
        <w:t xml:space="preserve">y a disease of poverty. </w:t>
      </w:r>
      <w:r w:rsidR="00FA1C0D" w:rsidRPr="00001767">
        <w:t xml:space="preserve">Using ethnography, especially </w:t>
      </w:r>
      <w:r w:rsidR="00D17375" w:rsidRPr="00001767">
        <w:t xml:space="preserve">patients’ </w:t>
      </w:r>
      <w:r w:rsidR="00FA1C0D" w:rsidRPr="00001767">
        <w:t>illness narratives, Farmer</w:t>
      </w:r>
      <w:r w:rsidR="00A911DE" w:rsidRPr="00001767">
        <w:t>’s studies have shown</w:t>
      </w:r>
      <w:r w:rsidR="00FA1C0D" w:rsidRPr="00001767">
        <w:t xml:space="preserve"> that </w:t>
      </w:r>
      <w:r w:rsidR="00B66F90" w:rsidRPr="00001767">
        <w:t>DOTS and attendant biomedical discourse</w:t>
      </w:r>
      <w:r w:rsidR="00156778" w:rsidRPr="00001767">
        <w:t xml:space="preserve"> </w:t>
      </w:r>
      <w:r w:rsidR="00B66F90" w:rsidRPr="00001767">
        <w:t xml:space="preserve">narrowly </w:t>
      </w:r>
      <w:r w:rsidR="00247CED">
        <w:t xml:space="preserve">frame </w:t>
      </w:r>
      <w:r w:rsidR="00B66F90" w:rsidRPr="00001767">
        <w:t xml:space="preserve">TB </w:t>
      </w:r>
      <w:r w:rsidR="0064120D" w:rsidRPr="00001767">
        <w:t xml:space="preserve">and its </w:t>
      </w:r>
      <w:r w:rsidR="00B66F90" w:rsidRPr="00001767">
        <w:t xml:space="preserve">treatment as a matter of individual </w:t>
      </w:r>
      <w:r w:rsidR="004176E5">
        <w:t>“</w:t>
      </w:r>
      <w:r w:rsidR="0064120D" w:rsidRPr="00001767">
        <w:t>compliance</w:t>
      </w:r>
      <w:r w:rsidR="004176E5">
        <w:t>”</w:t>
      </w:r>
      <w:r w:rsidR="0064120D" w:rsidRPr="00001767">
        <w:t xml:space="preserve"> and </w:t>
      </w:r>
      <w:r w:rsidR="004176E5">
        <w:t>“</w:t>
      </w:r>
      <w:r w:rsidR="00B66F90" w:rsidRPr="00001767">
        <w:t>adherence</w:t>
      </w:r>
      <w:r w:rsidR="004176E5">
        <w:t>,”</w:t>
      </w:r>
      <w:r w:rsidR="00B66F90" w:rsidRPr="00001767">
        <w:t xml:space="preserve"> obscur</w:t>
      </w:r>
      <w:r w:rsidR="00156778" w:rsidRPr="00001767">
        <w:t>ing</w:t>
      </w:r>
      <w:r w:rsidR="00D649AF" w:rsidRPr="00001767">
        <w:t xml:space="preserve"> </w:t>
      </w:r>
      <w:r w:rsidR="00B66F90" w:rsidRPr="00001767">
        <w:t xml:space="preserve">structural determinants of </w:t>
      </w:r>
      <w:r w:rsidR="00930FCD" w:rsidRPr="00001767">
        <w:t>TB</w:t>
      </w:r>
      <w:r w:rsidR="00B66F90" w:rsidRPr="00001767">
        <w:t xml:space="preserve"> and plac</w:t>
      </w:r>
      <w:r w:rsidR="00156778" w:rsidRPr="00001767">
        <w:t>ing</w:t>
      </w:r>
      <w:r w:rsidR="00B66F90" w:rsidRPr="00001767">
        <w:t xml:space="preserve"> blame upon impoverished individuals for their </w:t>
      </w:r>
      <w:r w:rsidR="00156778" w:rsidRPr="00001767">
        <w:t>own ill</w:t>
      </w:r>
      <w:r w:rsidR="0064120D" w:rsidRPr="00001767">
        <w:t xml:space="preserve"> health </w:t>
      </w:r>
      <w:r w:rsidR="00B66F90" w:rsidRPr="00001767">
        <w:t xml:space="preserve">(Farmer </w:t>
      </w:r>
      <w:r w:rsidR="00AC7FD1" w:rsidRPr="00001767">
        <w:t>1997,</w:t>
      </w:r>
      <w:r w:rsidR="00F9127F" w:rsidRPr="00001767">
        <w:t xml:space="preserve"> </w:t>
      </w:r>
      <w:r w:rsidR="00B66F90" w:rsidRPr="00001767">
        <w:t>2000, 200</w:t>
      </w:r>
      <w:r w:rsidR="002A0EAF" w:rsidRPr="00001767">
        <w:t>1</w:t>
      </w:r>
      <w:r w:rsidR="00595041" w:rsidRPr="00001767">
        <w:t>, 2004</w:t>
      </w:r>
      <w:r w:rsidR="00F9127F" w:rsidRPr="00001767">
        <w:t xml:space="preserve">). </w:t>
      </w:r>
      <w:r w:rsidR="00C9478D" w:rsidRPr="00001767">
        <w:t xml:space="preserve">Ian Harper, also a trained physician, has built upon Farmer’s work by exploring numerous dimensions of TB control through his work in Nepal, such as the dangers of narrow case definitions (Harper 2006); tensions between </w:t>
      </w:r>
      <w:r w:rsidR="004176E5">
        <w:t>“</w:t>
      </w:r>
      <w:r w:rsidR="00C9478D" w:rsidRPr="00001767">
        <w:t>compliance</w:t>
      </w:r>
      <w:r w:rsidR="004176E5">
        <w:t>”</w:t>
      </w:r>
      <w:r w:rsidR="00C9478D" w:rsidRPr="00001767">
        <w:t xml:space="preserve"> and drug resistance (Harper 2010); public-private partnerships (</w:t>
      </w:r>
      <w:proofErr w:type="spellStart"/>
      <w:r w:rsidR="00C9478D" w:rsidRPr="00001767">
        <w:t>Ecks</w:t>
      </w:r>
      <w:proofErr w:type="spellEnd"/>
      <w:r w:rsidR="00C9478D" w:rsidRPr="00001767">
        <w:t xml:space="preserve"> </w:t>
      </w:r>
      <w:r w:rsidR="00247CED">
        <w:t xml:space="preserve">and </w:t>
      </w:r>
      <w:r w:rsidR="00C9478D" w:rsidRPr="00001767">
        <w:t xml:space="preserve">Harper 2013); and the (anti)politics of the Global Fund for AIDS, TB and malaria (Taylor </w:t>
      </w:r>
      <w:r w:rsidR="00247CED">
        <w:t xml:space="preserve">and </w:t>
      </w:r>
      <w:r w:rsidR="00C9478D" w:rsidRPr="00001767">
        <w:t>Harper 201</w:t>
      </w:r>
      <w:r w:rsidR="00387A5E">
        <w:t>4</w:t>
      </w:r>
      <w:r w:rsidR="00C9478D" w:rsidRPr="00001767">
        <w:t>).</w:t>
      </w:r>
      <w:r w:rsidR="00E534B3" w:rsidRPr="00001767">
        <w:t xml:space="preserve"> </w:t>
      </w:r>
      <w:r w:rsidR="00C9478D" w:rsidRPr="00001767">
        <w:t>The work of Farmer, Harper and a growing number of other anthropologists (e.g.</w:t>
      </w:r>
      <w:r w:rsidR="00247CED">
        <w:t>,</w:t>
      </w:r>
      <w:r w:rsidR="00C9478D" w:rsidRPr="00001767">
        <w:t xml:space="preserve"> Das </w:t>
      </w:r>
      <w:r w:rsidR="00247CED">
        <w:t xml:space="preserve">and </w:t>
      </w:r>
      <w:r w:rsidR="00C9478D" w:rsidRPr="00001767">
        <w:t xml:space="preserve">Das 2007; Human 2011; Koch 2013a, 2013b; </w:t>
      </w:r>
      <w:proofErr w:type="spellStart"/>
      <w:r w:rsidR="00C9478D" w:rsidRPr="00001767">
        <w:t>Hunleth</w:t>
      </w:r>
      <w:proofErr w:type="spellEnd"/>
      <w:r w:rsidR="00C9478D" w:rsidRPr="00001767">
        <w:t xml:space="preserve"> 201</w:t>
      </w:r>
      <w:r w:rsidR="008E3BCD">
        <w:t>7</w:t>
      </w:r>
      <w:r w:rsidR="00C9478D" w:rsidRPr="00001767">
        <w:t xml:space="preserve">; Engel 2015; Dixon </w:t>
      </w:r>
      <w:r w:rsidR="0019531C">
        <w:t xml:space="preserve">and Tameris </w:t>
      </w:r>
      <w:r w:rsidR="00C9478D" w:rsidRPr="00001767">
        <w:t xml:space="preserve">2018; Macdonald </w:t>
      </w:r>
      <w:r w:rsidR="00247CED">
        <w:t xml:space="preserve">and </w:t>
      </w:r>
      <w:r w:rsidR="00C9478D" w:rsidRPr="00001767">
        <w:t>Harper forthcoming) advocate for a broad understanding of the social that goes beyond the poverty of patients to the broader political</w:t>
      </w:r>
      <w:r w:rsidR="0018302F" w:rsidRPr="00001767">
        <w:t>-</w:t>
      </w:r>
      <w:r w:rsidR="00C9478D" w:rsidRPr="00001767">
        <w:t xml:space="preserve">economic systems that fail to </w:t>
      </w:r>
      <w:r w:rsidR="003A38F4" w:rsidRPr="00001767">
        <w:t>deliver</w:t>
      </w:r>
      <w:r w:rsidR="00C9478D" w:rsidRPr="00001767">
        <w:t xml:space="preserve"> adequate TB care</w:t>
      </w:r>
      <w:r w:rsidR="00C77BF9" w:rsidRPr="00001767">
        <w:t>.</w:t>
      </w:r>
      <w:r w:rsidR="000B2C00" w:rsidRPr="00001767">
        <w:t xml:space="preserve"> </w:t>
      </w:r>
      <w:r w:rsidR="003A38F4" w:rsidRPr="00001767">
        <w:t xml:space="preserve">Such systemic factors include </w:t>
      </w:r>
      <w:r w:rsidR="00E534B3" w:rsidRPr="00001767">
        <w:t xml:space="preserve">the preference in contemporary global health for narrow, </w:t>
      </w:r>
      <w:r w:rsidR="003A38F4" w:rsidRPr="00001767">
        <w:t>vertical</w:t>
      </w:r>
      <w:r w:rsidR="00E534B3" w:rsidRPr="00001767">
        <w:t>,</w:t>
      </w:r>
      <w:r w:rsidR="003A38F4" w:rsidRPr="00001767">
        <w:t xml:space="preserve"> technologically-driven </w:t>
      </w:r>
      <w:r w:rsidR="00E534B3" w:rsidRPr="00001767">
        <w:t xml:space="preserve">disease programmes at the expense of comprehensive primary healthcare and intersectoral efforts </w:t>
      </w:r>
      <w:r w:rsidR="003A38F4" w:rsidRPr="00001767">
        <w:t>(e.g.</w:t>
      </w:r>
      <w:r w:rsidR="00501BF2">
        <w:t>,</w:t>
      </w:r>
      <w:r w:rsidR="003A38F4" w:rsidRPr="00001767">
        <w:t xml:space="preserve"> Biehl </w:t>
      </w:r>
      <w:r w:rsidR="00501BF2">
        <w:t xml:space="preserve">and </w:t>
      </w:r>
      <w:r w:rsidR="003A38F4" w:rsidRPr="00001767">
        <w:t xml:space="preserve">Petryna 2013; Prince </w:t>
      </w:r>
      <w:r w:rsidR="00501BF2">
        <w:t xml:space="preserve">and </w:t>
      </w:r>
      <w:proofErr w:type="spellStart"/>
      <w:r w:rsidR="003A38F4" w:rsidRPr="00001767">
        <w:t>Marsland</w:t>
      </w:r>
      <w:proofErr w:type="spellEnd"/>
      <w:r w:rsidR="003A38F4" w:rsidRPr="00001767">
        <w:t xml:space="preserve"> 2014; Packard 2016). </w:t>
      </w:r>
      <w:r w:rsidR="001D5DEF" w:rsidRPr="00001767">
        <w:t>Yet</w:t>
      </w:r>
      <w:r w:rsidR="00247CED">
        <w:t>,</w:t>
      </w:r>
      <w:r w:rsidR="001D5DEF" w:rsidRPr="00001767">
        <w:t xml:space="preserve"> w</w:t>
      </w:r>
      <w:r w:rsidR="00C9478D" w:rsidRPr="00001767">
        <w:t xml:space="preserve">hile </w:t>
      </w:r>
      <w:r w:rsidR="00355F19" w:rsidRPr="00001767">
        <w:t xml:space="preserve">implicating global processes, </w:t>
      </w:r>
      <w:r w:rsidR="004D68C3" w:rsidRPr="00001767">
        <w:t>anthropolog</w:t>
      </w:r>
      <w:r w:rsidR="00156778" w:rsidRPr="00001767">
        <w:t>ical studies</w:t>
      </w:r>
      <w:r w:rsidR="004D68C3" w:rsidRPr="00001767">
        <w:t xml:space="preserve"> </w:t>
      </w:r>
      <w:r w:rsidR="00C9478D" w:rsidRPr="00001767">
        <w:t xml:space="preserve">also </w:t>
      </w:r>
      <w:r w:rsidR="00156778" w:rsidRPr="00001767">
        <w:t>show</w:t>
      </w:r>
      <w:r w:rsidR="00C9478D" w:rsidRPr="00001767">
        <w:t xml:space="preserve"> that </w:t>
      </w:r>
      <w:r w:rsidR="001D5DEF" w:rsidRPr="00001767">
        <w:t>effective</w:t>
      </w:r>
      <w:r w:rsidR="00E534B3" w:rsidRPr="00001767">
        <w:t xml:space="preserve">, </w:t>
      </w:r>
      <w:r w:rsidR="001D5DEF" w:rsidRPr="00001767">
        <w:t xml:space="preserve">sustainable </w:t>
      </w:r>
      <w:r w:rsidR="00C9478D" w:rsidRPr="00001767">
        <w:t>solutions must be</w:t>
      </w:r>
      <w:r w:rsidR="001D5DEF" w:rsidRPr="00001767">
        <w:t xml:space="preserve"> tailored to the particular contexts and histories in which </w:t>
      </w:r>
      <w:r w:rsidR="004D68C3" w:rsidRPr="00001767">
        <w:t>TB</w:t>
      </w:r>
      <w:r w:rsidR="001D5DEF" w:rsidRPr="00001767">
        <w:t xml:space="preserve"> is entwined</w:t>
      </w:r>
      <w:r w:rsidR="00E534B3" w:rsidRPr="00001767">
        <w:t>.</w:t>
      </w:r>
      <w:r w:rsidR="007B7F19" w:rsidRPr="00001767">
        <w:t xml:space="preserve"> </w:t>
      </w:r>
      <w:r w:rsidR="0018302F" w:rsidRPr="00001767">
        <w:t xml:space="preserve">This </w:t>
      </w:r>
      <w:r w:rsidR="00D10B91" w:rsidRPr="00001767">
        <w:t>issue</w:t>
      </w:r>
      <w:r w:rsidR="0018302F" w:rsidRPr="00001767">
        <w:t xml:space="preserve"> focuses </w:t>
      </w:r>
      <w:r w:rsidR="00FE0C3B" w:rsidRPr="00001767">
        <w:t xml:space="preserve">primarily </w:t>
      </w:r>
      <w:r w:rsidR="0018302F" w:rsidRPr="00001767">
        <w:t>on</w:t>
      </w:r>
      <w:r w:rsidR="007B7F19" w:rsidRPr="00001767">
        <w:t xml:space="preserve"> </w:t>
      </w:r>
      <w:r w:rsidR="001D5DEF" w:rsidRPr="00001767">
        <w:t>South Africa</w:t>
      </w:r>
      <w:r w:rsidR="007B7F19" w:rsidRPr="00001767">
        <w:t xml:space="preserve">, </w:t>
      </w:r>
      <w:r w:rsidR="00FE0C3B" w:rsidRPr="00001767">
        <w:t>which has</w:t>
      </w:r>
      <w:r w:rsidR="007B7F19" w:rsidRPr="00001767">
        <w:t xml:space="preserve"> a </w:t>
      </w:r>
      <w:r w:rsidR="0018302F" w:rsidRPr="00001767">
        <w:t xml:space="preserve">long, </w:t>
      </w:r>
      <w:r w:rsidR="007B7F19" w:rsidRPr="00001767">
        <w:t xml:space="preserve">turbulent history of racialised </w:t>
      </w:r>
      <w:r w:rsidR="004D68C3" w:rsidRPr="00001767">
        <w:t xml:space="preserve">domination and control </w:t>
      </w:r>
      <w:r w:rsidR="007B7F19" w:rsidRPr="00001767">
        <w:t>and</w:t>
      </w:r>
      <w:r w:rsidR="0018302F" w:rsidRPr="00001767">
        <w:t>, consequently,</w:t>
      </w:r>
      <w:r w:rsidR="007B7F19" w:rsidRPr="00001767">
        <w:t xml:space="preserve"> </w:t>
      </w:r>
      <w:r w:rsidR="0018302F" w:rsidRPr="00001767">
        <w:t>one of</w:t>
      </w:r>
      <w:r w:rsidR="007B7F19" w:rsidRPr="00001767">
        <w:t xml:space="preserve"> the world’s most severe TB burdens.</w:t>
      </w:r>
    </w:p>
    <w:p w14:paraId="1CCB36D2" w14:textId="096989A6" w:rsidR="00CC5487" w:rsidRPr="000243A8" w:rsidRDefault="00406F3B" w:rsidP="00001767">
      <w:pPr>
        <w:pStyle w:val="RASAHeading1"/>
      </w:pPr>
      <w:r>
        <w:t xml:space="preserve">TB in </w:t>
      </w:r>
      <w:r w:rsidR="00156778">
        <w:t xml:space="preserve">South </w:t>
      </w:r>
      <w:r>
        <w:t xml:space="preserve">Africa </w:t>
      </w:r>
    </w:p>
    <w:p w14:paraId="3B02C678" w14:textId="60BA229E" w:rsidR="00362A0A" w:rsidRDefault="00FC0B44" w:rsidP="00001767">
      <w:pPr>
        <w:pStyle w:val="RASAnormal1stpara"/>
      </w:pPr>
      <w:r w:rsidRPr="00D86E76">
        <w:rPr>
          <w:rFonts w:cs="TimesNewRomanPSMT"/>
        </w:rPr>
        <w:t xml:space="preserve">Packard’s </w:t>
      </w:r>
      <w:r w:rsidR="00247CED">
        <w:rPr>
          <w:rFonts w:cs="TimesNewRomanPSMT"/>
        </w:rPr>
        <w:t xml:space="preserve">(1989, xvi) </w:t>
      </w:r>
      <w:r w:rsidR="000A103F">
        <w:rPr>
          <w:rFonts w:cs="TimesNewRomanPSMT"/>
        </w:rPr>
        <w:t>influential</w:t>
      </w:r>
      <w:r w:rsidR="00AC5463">
        <w:rPr>
          <w:rFonts w:cs="TimesNewRomanPSMT"/>
        </w:rPr>
        <w:t xml:space="preserve"> </w:t>
      </w:r>
      <w:r w:rsidRPr="00D86E76">
        <w:rPr>
          <w:rFonts w:cs="TimesNewRomanPSMT"/>
        </w:rPr>
        <w:t xml:space="preserve">history of TB </w:t>
      </w:r>
      <w:r w:rsidR="00CB01FB">
        <w:rPr>
          <w:rFonts w:cs="TimesNewRomanPSMT"/>
        </w:rPr>
        <w:t xml:space="preserve">in South Africa demonstrates powerfully </w:t>
      </w:r>
      <w:r w:rsidR="00AC5463">
        <w:rPr>
          <w:rFonts w:cs="TimesNewRomanPSMT"/>
        </w:rPr>
        <w:t xml:space="preserve">how the disease is </w:t>
      </w:r>
      <w:r w:rsidR="006855E3">
        <w:rPr>
          <w:rFonts w:cs="TimesNewRomanPSMT"/>
        </w:rPr>
        <w:t xml:space="preserve">linked </w:t>
      </w:r>
      <w:r w:rsidR="000A103F">
        <w:rPr>
          <w:rFonts w:cs="TimesNewRomanPSMT"/>
        </w:rPr>
        <w:t xml:space="preserve">to </w:t>
      </w:r>
      <w:r w:rsidR="00D86E76" w:rsidRPr="00D86E76">
        <w:rPr>
          <w:rFonts w:cs="TimesNewRomanPSMT"/>
        </w:rPr>
        <w:t>“</w:t>
      </w:r>
      <w:r w:rsidR="00D86E76" w:rsidRPr="00D86E76">
        <w:t>fundamental political and economic transformations that have been associated with the rise of industri</w:t>
      </w:r>
      <w:r w:rsidR="00247CED">
        <w:t xml:space="preserve">al capitalism in South Africa,” </w:t>
      </w:r>
      <w:r w:rsidR="006855E3">
        <w:t xml:space="preserve">particularly </w:t>
      </w:r>
      <w:r w:rsidR="006855E3">
        <w:lastRenderedPageBreak/>
        <w:t xml:space="preserve">the </w:t>
      </w:r>
      <w:r w:rsidR="006855E3" w:rsidRPr="003F31B7">
        <w:t xml:space="preserve">rapid rise of the mining sector. </w:t>
      </w:r>
      <w:r w:rsidR="00792E8B" w:rsidRPr="003F31B7">
        <w:t xml:space="preserve">The mining industry </w:t>
      </w:r>
      <w:r w:rsidR="005B4FD7" w:rsidRPr="003F31B7">
        <w:t xml:space="preserve">has long </w:t>
      </w:r>
      <w:r w:rsidR="00792E8B" w:rsidRPr="003F31B7">
        <w:t>relied upon cheap migrant labour</w:t>
      </w:r>
      <w:r w:rsidR="00156778" w:rsidRPr="003F31B7">
        <w:t xml:space="preserve"> both from within </w:t>
      </w:r>
      <w:r w:rsidR="00247CED">
        <w:t xml:space="preserve">and outside of </w:t>
      </w:r>
      <w:r w:rsidR="00156778" w:rsidRPr="003F31B7">
        <w:t xml:space="preserve">South Africa. </w:t>
      </w:r>
      <w:r w:rsidR="00B80F81" w:rsidRPr="003F31B7">
        <w:t>W</w:t>
      </w:r>
      <w:r w:rsidR="00156778" w:rsidRPr="003F31B7">
        <w:t xml:space="preserve">orkers </w:t>
      </w:r>
      <w:r w:rsidR="00B80F81" w:rsidRPr="003F31B7">
        <w:t>are</w:t>
      </w:r>
      <w:r w:rsidR="004D68C3" w:rsidRPr="003F31B7">
        <w:t xml:space="preserve"> </w:t>
      </w:r>
      <w:r w:rsidR="00362A0A" w:rsidRPr="003F31B7">
        <w:t xml:space="preserve">subjected to grim working and living conditions, </w:t>
      </w:r>
      <w:r w:rsidR="00595BCA">
        <w:t xml:space="preserve">and </w:t>
      </w:r>
      <w:r w:rsidR="00792E8B" w:rsidRPr="003F31B7">
        <w:t>substandard access to healthcare, and</w:t>
      </w:r>
      <w:r w:rsidR="00362A0A" w:rsidRPr="003F31B7">
        <w:t xml:space="preserve"> </w:t>
      </w:r>
      <w:r w:rsidR="00595BCA">
        <w:t xml:space="preserve">are </w:t>
      </w:r>
      <w:r w:rsidR="004D68C3" w:rsidRPr="003F31B7">
        <w:t xml:space="preserve">simply </w:t>
      </w:r>
      <w:r w:rsidR="00362A0A" w:rsidRPr="003F31B7">
        <w:t xml:space="preserve">replaced </w:t>
      </w:r>
      <w:r w:rsidR="00792E8B" w:rsidRPr="003F31B7">
        <w:t xml:space="preserve">when they develop disease (see </w:t>
      </w:r>
      <w:proofErr w:type="spellStart"/>
      <w:r w:rsidR="00792E8B" w:rsidRPr="003F31B7">
        <w:t>Mutendi</w:t>
      </w:r>
      <w:proofErr w:type="spellEnd"/>
      <w:r w:rsidR="00792E8B" w:rsidRPr="003F31B7">
        <w:t xml:space="preserve"> </w:t>
      </w:r>
      <w:r w:rsidR="00595BCA">
        <w:t xml:space="preserve">and </w:t>
      </w:r>
      <w:r w:rsidR="00792E8B" w:rsidRPr="003F31B7">
        <w:t>Macdonald</w:t>
      </w:r>
      <w:r w:rsidR="00595BCA">
        <w:t xml:space="preserve"> 2018; </w:t>
      </w:r>
      <w:r w:rsidR="00D22898" w:rsidRPr="003F31B7">
        <w:t>Ncube</w:t>
      </w:r>
      <w:r w:rsidR="00595BCA">
        <w:t xml:space="preserve"> 2018</w:t>
      </w:r>
      <w:r w:rsidR="00792E8B" w:rsidRPr="003F31B7">
        <w:t xml:space="preserve">). </w:t>
      </w:r>
      <w:r w:rsidR="00D86E76" w:rsidRPr="003F31B7">
        <w:t xml:space="preserve">Among </w:t>
      </w:r>
      <w:r w:rsidR="000A103F" w:rsidRPr="003F31B7">
        <w:t>Packard’s</w:t>
      </w:r>
      <w:r w:rsidR="009F34EC" w:rsidRPr="003F31B7">
        <w:t xml:space="preserve"> (1989)</w:t>
      </w:r>
      <w:r w:rsidR="00D86E76" w:rsidRPr="003F31B7">
        <w:t xml:space="preserve"> most important </w:t>
      </w:r>
      <w:r w:rsidR="00CB01FB" w:rsidRPr="003F31B7">
        <w:t>observations</w:t>
      </w:r>
      <w:r w:rsidR="00D86E76" w:rsidRPr="003F31B7">
        <w:t xml:space="preserve"> is that</w:t>
      </w:r>
      <w:r w:rsidR="006855E3" w:rsidRPr="003F31B7">
        <w:t xml:space="preserve"> the appearance of waxing and waning TB rates through the </w:t>
      </w:r>
      <w:r w:rsidR="00595BCA">
        <w:t xml:space="preserve">nineteenth and twentieth </w:t>
      </w:r>
      <w:r w:rsidR="006855E3" w:rsidRPr="003F31B7">
        <w:t>centur</w:t>
      </w:r>
      <w:r w:rsidR="008B3612" w:rsidRPr="003F31B7">
        <w:t>ies</w:t>
      </w:r>
      <w:r w:rsidR="006855E3" w:rsidRPr="003F31B7">
        <w:t xml:space="preserve"> w</w:t>
      </w:r>
      <w:r w:rsidR="003D3F4C" w:rsidRPr="003F31B7">
        <w:t>as</w:t>
      </w:r>
      <w:r w:rsidR="006855E3" w:rsidRPr="003F31B7">
        <w:t xml:space="preserve"> an illusion</w:t>
      </w:r>
      <w:r w:rsidR="003D3F4C" w:rsidRPr="003F31B7">
        <w:t xml:space="preserve">. </w:t>
      </w:r>
      <w:r w:rsidR="00724962" w:rsidRPr="003F31B7">
        <w:t>A</w:t>
      </w:r>
      <w:r w:rsidR="00792E8B" w:rsidRPr="003F31B7">
        <w:t>pparent drops in TB</w:t>
      </w:r>
      <w:r w:rsidR="003D3F4C">
        <w:t xml:space="preserve"> </w:t>
      </w:r>
      <w:r w:rsidR="00792E8B">
        <w:t>were</w:t>
      </w:r>
      <w:r w:rsidR="003D3F4C">
        <w:t xml:space="preserve"> merely the result of the disease </w:t>
      </w:r>
      <w:r w:rsidR="00F30651">
        <w:t xml:space="preserve">being pushed beyond the </w:t>
      </w:r>
      <w:r w:rsidR="00595BCA">
        <w:t>visibility</w:t>
      </w:r>
      <w:r w:rsidR="003F0EF1">
        <w:t xml:space="preserve"> of medical statistics</w:t>
      </w:r>
      <w:r w:rsidR="00F30651">
        <w:t xml:space="preserve">, </w:t>
      </w:r>
      <w:r w:rsidR="009F34EC">
        <w:t>as the non-white majority</w:t>
      </w:r>
      <w:r w:rsidR="00362A0A">
        <w:t xml:space="preserve"> </w:t>
      </w:r>
      <w:r w:rsidR="00792E8B">
        <w:t>was</w:t>
      </w:r>
      <w:r w:rsidR="009F34EC">
        <w:t xml:space="preserve"> </w:t>
      </w:r>
      <w:r w:rsidR="00792E8B">
        <w:t xml:space="preserve">systematically </w:t>
      </w:r>
      <w:r w:rsidR="009F34EC">
        <w:t xml:space="preserve">removed, relocated and excluded from </w:t>
      </w:r>
      <w:r w:rsidR="00792E8B">
        <w:t xml:space="preserve">urban </w:t>
      </w:r>
      <w:r w:rsidR="009F34EC">
        <w:t xml:space="preserve">centres </w:t>
      </w:r>
      <w:r w:rsidR="00362A0A">
        <w:t xml:space="preserve">and access to healthcare through successive colonial and apartheid regimes (see also Reynolds 2013). </w:t>
      </w:r>
    </w:p>
    <w:p w14:paraId="357255D0" w14:textId="0A5A29DB" w:rsidR="003105E2" w:rsidRDefault="00792E8B" w:rsidP="00001767">
      <w:pPr>
        <w:pStyle w:val="RASANormalfollowingpara"/>
        <w:rPr>
          <w:color w:val="000000"/>
        </w:rPr>
      </w:pPr>
      <w:r>
        <w:t xml:space="preserve">Following the dismantling of apartheid, </w:t>
      </w:r>
      <w:r w:rsidR="00724962">
        <w:t xml:space="preserve">access to healthcare among those historically most deprived has improved </w:t>
      </w:r>
      <w:r w:rsidR="00EA3E09">
        <w:t>alongside</w:t>
      </w:r>
      <w:r w:rsidR="00724962">
        <w:t xml:space="preserve"> broader attempts to overturn centuries of racialised domination. Yet</w:t>
      </w:r>
      <w:r w:rsidR="00362A0A">
        <w:rPr>
          <w:rFonts w:cs="TimesNewRomanPSMT"/>
        </w:rPr>
        <w:t xml:space="preserve">, </w:t>
      </w:r>
      <w:r>
        <w:rPr>
          <w:rFonts w:cs="TimesNewRomanPSMT"/>
        </w:rPr>
        <w:t xml:space="preserve">patterns of exclusion have </w:t>
      </w:r>
      <w:r w:rsidR="00736E6A">
        <w:rPr>
          <w:rFonts w:cs="TimesNewRomanPSMT"/>
        </w:rPr>
        <w:t>endured</w:t>
      </w:r>
      <w:r>
        <w:rPr>
          <w:rFonts w:cs="TimesNewRomanPSMT"/>
        </w:rPr>
        <w:t xml:space="preserve"> </w:t>
      </w:r>
      <w:r w:rsidR="003256EE">
        <w:rPr>
          <w:rFonts w:cs="TimesNewRomanPSMT"/>
        </w:rPr>
        <w:t xml:space="preserve">through the democratic transition </w:t>
      </w:r>
      <w:r>
        <w:rPr>
          <w:rFonts w:cs="TimesNewRomanPSMT"/>
        </w:rPr>
        <w:t>and</w:t>
      </w:r>
      <w:r w:rsidR="00382B41">
        <w:rPr>
          <w:rFonts w:cs="TimesNewRomanPSMT"/>
        </w:rPr>
        <w:t>,</w:t>
      </w:r>
      <w:r>
        <w:rPr>
          <w:rFonts w:cs="TimesNewRomanPSMT"/>
        </w:rPr>
        <w:t xml:space="preserve"> </w:t>
      </w:r>
      <w:r w:rsidR="00412938">
        <w:rPr>
          <w:rFonts w:cs="TimesNewRomanPSMT"/>
        </w:rPr>
        <w:t>indeed</w:t>
      </w:r>
      <w:r w:rsidR="00EA3E09">
        <w:rPr>
          <w:rFonts w:cs="TimesNewRomanPSMT"/>
        </w:rPr>
        <w:t xml:space="preserve">, despite hopes invested in a </w:t>
      </w:r>
      <w:r w:rsidR="004176E5">
        <w:rPr>
          <w:rFonts w:cs="TimesNewRomanPSMT"/>
        </w:rPr>
        <w:t>“</w:t>
      </w:r>
      <w:r w:rsidR="00EA3E09">
        <w:rPr>
          <w:rFonts w:cs="TimesNewRomanPSMT"/>
        </w:rPr>
        <w:t>new</w:t>
      </w:r>
      <w:r w:rsidR="004176E5">
        <w:rPr>
          <w:rFonts w:cs="TimesNewRomanPSMT"/>
        </w:rPr>
        <w:t>”</w:t>
      </w:r>
      <w:r w:rsidR="00EA3E09">
        <w:rPr>
          <w:rFonts w:cs="TimesNewRomanPSMT"/>
        </w:rPr>
        <w:t xml:space="preserve"> South Africa,</w:t>
      </w:r>
      <w:r w:rsidR="00412938">
        <w:rPr>
          <w:rFonts w:cs="TimesNewRomanPSMT"/>
        </w:rPr>
        <w:t xml:space="preserve"> </w:t>
      </w:r>
      <w:r w:rsidR="003256EE">
        <w:rPr>
          <w:rFonts w:cs="TimesNewRomanPSMT"/>
        </w:rPr>
        <w:t>living and working circumstances</w:t>
      </w:r>
      <w:r>
        <w:rPr>
          <w:rFonts w:cs="TimesNewRomanPSMT"/>
        </w:rPr>
        <w:t xml:space="preserve"> </w:t>
      </w:r>
      <w:r w:rsidR="00724962">
        <w:rPr>
          <w:rFonts w:cs="TimesNewRomanPSMT"/>
        </w:rPr>
        <w:t xml:space="preserve">have only </w:t>
      </w:r>
      <w:r>
        <w:rPr>
          <w:rFonts w:cs="TimesNewRomanPSMT"/>
        </w:rPr>
        <w:t>worsened for many.</w:t>
      </w:r>
      <w:r w:rsidR="00736E6A">
        <w:rPr>
          <w:rFonts w:cs="TimesNewRomanPSMT"/>
        </w:rPr>
        <w:t xml:space="preserve"> The adoption of neolibera</w:t>
      </w:r>
      <w:r w:rsidR="00EA3E09">
        <w:rPr>
          <w:rFonts w:cs="TimesNewRomanPSMT"/>
        </w:rPr>
        <w:t>l</w:t>
      </w:r>
      <w:r w:rsidR="00736E6A">
        <w:rPr>
          <w:rFonts w:cs="TimesNewRomanPSMT"/>
        </w:rPr>
        <w:t xml:space="preserve"> macroeconomic polic</w:t>
      </w:r>
      <w:r w:rsidR="00EA3E09">
        <w:rPr>
          <w:rFonts w:cs="TimesNewRomanPSMT"/>
        </w:rPr>
        <w:t>ies</w:t>
      </w:r>
      <w:r w:rsidR="00C623E5">
        <w:rPr>
          <w:rFonts w:cs="TimesNewRomanPSMT"/>
        </w:rPr>
        <w:t>;</w:t>
      </w:r>
      <w:r w:rsidR="00736E6A">
        <w:rPr>
          <w:rFonts w:cs="TimesNewRomanPSMT"/>
        </w:rPr>
        <w:t xml:space="preserve"> the rise of HIV and AIDS and </w:t>
      </w:r>
      <w:r w:rsidR="00EA3E09">
        <w:rPr>
          <w:rFonts w:cs="TimesNewRomanPSMT"/>
        </w:rPr>
        <w:t xml:space="preserve">the </w:t>
      </w:r>
      <w:r w:rsidR="00736E6A">
        <w:rPr>
          <w:rFonts w:cs="TimesNewRomanPSMT"/>
        </w:rPr>
        <w:t xml:space="preserve">associated </w:t>
      </w:r>
      <w:r w:rsidR="004176E5">
        <w:rPr>
          <w:rFonts w:cs="TimesNewRomanPSMT"/>
        </w:rPr>
        <w:t>“</w:t>
      </w:r>
      <w:r w:rsidR="00736E6A">
        <w:rPr>
          <w:rFonts w:cs="TimesNewRomanPSMT"/>
        </w:rPr>
        <w:t>knowledge wars</w:t>
      </w:r>
      <w:r w:rsidR="004176E5">
        <w:rPr>
          <w:rFonts w:cs="TimesNewRomanPSMT"/>
        </w:rPr>
        <w:t>”</w:t>
      </w:r>
      <w:r w:rsidR="00736E6A">
        <w:rPr>
          <w:rFonts w:cs="TimesNewRomanPSMT"/>
        </w:rPr>
        <w:t xml:space="preserve"> (Epstein 1999; Levine 2012)</w:t>
      </w:r>
      <w:r w:rsidR="00C623E5">
        <w:rPr>
          <w:rFonts w:cs="TimesNewRomanPSMT"/>
        </w:rPr>
        <w:t>;</w:t>
      </w:r>
      <w:r w:rsidR="00736E6A">
        <w:rPr>
          <w:rFonts w:cs="TimesNewRomanPSMT"/>
        </w:rPr>
        <w:t xml:space="preserve"> an </w:t>
      </w:r>
      <w:r w:rsidR="00EA3E09">
        <w:rPr>
          <w:rFonts w:cs="TimesNewRomanPSMT"/>
        </w:rPr>
        <w:t xml:space="preserve">overstretched, </w:t>
      </w:r>
      <w:r w:rsidR="00C623E5">
        <w:rPr>
          <w:rFonts w:cs="TimesNewRomanPSMT"/>
        </w:rPr>
        <w:t xml:space="preserve">under-resourced and </w:t>
      </w:r>
      <w:r w:rsidR="00736E6A">
        <w:rPr>
          <w:rFonts w:cs="TimesNewRomanPSMT"/>
        </w:rPr>
        <w:t>fragmented healthcare system (</w:t>
      </w:r>
      <w:proofErr w:type="spellStart"/>
      <w:r w:rsidR="00664812">
        <w:rPr>
          <w:rFonts w:cs="TimesNewRomanPSMT"/>
        </w:rPr>
        <w:t>Coovadia</w:t>
      </w:r>
      <w:proofErr w:type="spellEnd"/>
      <w:r w:rsidR="00664812">
        <w:rPr>
          <w:rFonts w:cs="TimesNewRomanPSMT"/>
        </w:rPr>
        <w:t xml:space="preserve"> et al. 2009; </w:t>
      </w:r>
      <w:r w:rsidR="00736E6A">
        <w:rPr>
          <w:rFonts w:cs="TimesNewRomanPSMT"/>
        </w:rPr>
        <w:t xml:space="preserve">see </w:t>
      </w:r>
      <w:r w:rsidR="00664812">
        <w:rPr>
          <w:rFonts w:cs="TimesNewRomanPSMT"/>
        </w:rPr>
        <w:t xml:space="preserve">also </w:t>
      </w:r>
      <w:r w:rsidR="001E3145">
        <w:rPr>
          <w:rFonts w:cs="TimesNewRomanPSMT"/>
        </w:rPr>
        <w:t xml:space="preserve">Dixon and </w:t>
      </w:r>
      <w:r w:rsidR="00736E6A">
        <w:rPr>
          <w:rFonts w:cs="TimesNewRomanPSMT"/>
        </w:rPr>
        <w:t xml:space="preserve">Tameris </w:t>
      </w:r>
      <w:r w:rsidR="00382B41">
        <w:rPr>
          <w:rFonts w:cs="TimesNewRomanPSMT"/>
        </w:rPr>
        <w:t>2018</w:t>
      </w:r>
      <w:r w:rsidR="00736E6A">
        <w:rPr>
          <w:rFonts w:cs="TimesNewRomanPSMT"/>
        </w:rPr>
        <w:t>)</w:t>
      </w:r>
      <w:r w:rsidR="00EB6799">
        <w:rPr>
          <w:rFonts w:cs="TimesNewRomanPSMT"/>
        </w:rPr>
        <w:t>;</w:t>
      </w:r>
      <w:r w:rsidR="001148B3">
        <w:rPr>
          <w:rFonts w:cs="TimesNewRomanPSMT"/>
        </w:rPr>
        <w:t xml:space="preserve"> </w:t>
      </w:r>
      <w:r w:rsidR="001148B3" w:rsidRPr="00455994">
        <w:rPr>
          <w:rFonts w:cs="TimesNewRomanPSMT"/>
        </w:rPr>
        <w:t>accelerated labour migration</w:t>
      </w:r>
      <w:r w:rsidR="00C623E5">
        <w:rPr>
          <w:rFonts w:cs="TimesNewRomanPSMT"/>
        </w:rPr>
        <w:t xml:space="preserve">; </w:t>
      </w:r>
      <w:r w:rsidR="00664812">
        <w:rPr>
          <w:rFonts w:cs="TimesNewRomanPSMT"/>
        </w:rPr>
        <w:t xml:space="preserve">and </w:t>
      </w:r>
      <w:r w:rsidR="00412938">
        <w:rPr>
          <w:rFonts w:cs="TimesNewRomanPSMT"/>
        </w:rPr>
        <w:t>numerous</w:t>
      </w:r>
      <w:r w:rsidR="00664812">
        <w:rPr>
          <w:rFonts w:cs="TimesNewRomanPSMT"/>
        </w:rPr>
        <w:t xml:space="preserve"> </w:t>
      </w:r>
      <w:r w:rsidR="00412938">
        <w:rPr>
          <w:rFonts w:cs="TimesNewRomanPSMT"/>
        </w:rPr>
        <w:t xml:space="preserve">political </w:t>
      </w:r>
      <w:r w:rsidR="00EA3E09">
        <w:rPr>
          <w:rFonts w:cs="TimesNewRomanPSMT"/>
        </w:rPr>
        <w:t xml:space="preserve">and economic </w:t>
      </w:r>
      <w:r w:rsidR="00412938">
        <w:rPr>
          <w:rFonts w:cs="TimesNewRomanPSMT"/>
        </w:rPr>
        <w:t>failures</w:t>
      </w:r>
      <w:r w:rsidR="00C623E5">
        <w:rPr>
          <w:rFonts w:cs="TimesNewRomanPSMT"/>
        </w:rPr>
        <w:t xml:space="preserve"> </w:t>
      </w:r>
      <w:r w:rsidR="004176E5">
        <w:rPr>
          <w:rFonts w:cs="TimesNewRomanPSMT"/>
        </w:rPr>
        <w:t>—</w:t>
      </w:r>
      <w:r w:rsidR="00C623E5">
        <w:rPr>
          <w:rFonts w:cs="TimesNewRomanPSMT"/>
        </w:rPr>
        <w:t xml:space="preserve"> these interlinked factors </w:t>
      </w:r>
      <w:r w:rsidR="00412938">
        <w:rPr>
          <w:rFonts w:cs="TimesNewRomanPSMT"/>
        </w:rPr>
        <w:t xml:space="preserve">have </w:t>
      </w:r>
      <w:r w:rsidR="003256EE">
        <w:rPr>
          <w:rFonts w:cs="TimesNewRomanPSMT"/>
        </w:rPr>
        <w:t xml:space="preserve">conspired </w:t>
      </w:r>
      <w:r w:rsidR="003256EE" w:rsidRPr="00455994">
        <w:rPr>
          <w:rFonts w:cs="TimesNewRomanPSMT"/>
        </w:rPr>
        <w:t xml:space="preserve">to </w:t>
      </w:r>
      <w:r w:rsidR="00C623E5" w:rsidRPr="00455994">
        <w:rPr>
          <w:rFonts w:cs="TimesNewRomanPSMT"/>
        </w:rPr>
        <w:t xml:space="preserve">keep over half the country below the </w:t>
      </w:r>
      <w:r w:rsidR="00455994" w:rsidRPr="00455994">
        <w:rPr>
          <w:rFonts w:cs="TimesNewRomanPSMT"/>
        </w:rPr>
        <w:t xml:space="preserve">national </w:t>
      </w:r>
      <w:r w:rsidR="00C623E5" w:rsidRPr="00455994">
        <w:rPr>
          <w:rFonts w:cs="TimesNewRomanPSMT"/>
        </w:rPr>
        <w:t>poverty line</w:t>
      </w:r>
      <w:r w:rsidR="00EA3E09" w:rsidRPr="00455994">
        <w:rPr>
          <w:rFonts w:cs="TimesNewRomanPSMT"/>
        </w:rPr>
        <w:t xml:space="preserve"> </w:t>
      </w:r>
      <w:r w:rsidR="00EA3E09">
        <w:rPr>
          <w:rFonts w:cs="TimesNewRomanPSMT"/>
        </w:rPr>
        <w:t>and engendered</w:t>
      </w:r>
      <w:r w:rsidR="00C623E5">
        <w:rPr>
          <w:rFonts w:cs="TimesNewRomanPSMT"/>
        </w:rPr>
        <w:t xml:space="preserve"> </w:t>
      </w:r>
      <w:r w:rsidR="00EA3E09">
        <w:rPr>
          <w:rFonts w:cs="TimesNewRomanPSMT"/>
        </w:rPr>
        <w:t xml:space="preserve">a </w:t>
      </w:r>
      <w:r w:rsidR="00C623E5">
        <w:rPr>
          <w:rFonts w:cs="TimesNewRomanPSMT"/>
        </w:rPr>
        <w:t xml:space="preserve">larger and more complex burden of disease. </w:t>
      </w:r>
      <w:r w:rsidR="00EA3E09">
        <w:rPr>
          <w:rFonts w:cs="TimesNewRomanPSMT"/>
        </w:rPr>
        <w:t>A</w:t>
      </w:r>
      <w:r w:rsidR="00C623E5">
        <w:rPr>
          <w:rFonts w:cs="TimesNewRomanPSMT"/>
        </w:rPr>
        <w:t xml:space="preserve"> gradual decline in TB incidence in South Africa may reflect actual rather than fictive inroads into the epidemic </w:t>
      </w:r>
      <w:r w:rsidR="00F00E8B">
        <w:rPr>
          <w:rFonts w:cs="TimesNewRomanPSMT"/>
        </w:rPr>
        <w:t>unlike the earlier trends unmasked by Packard (1989)</w:t>
      </w:r>
      <w:r w:rsidR="00EA3E09">
        <w:rPr>
          <w:rFonts w:cs="TimesNewRomanPSMT"/>
        </w:rPr>
        <w:t xml:space="preserve">. </w:t>
      </w:r>
      <w:r w:rsidR="004D68C3">
        <w:rPr>
          <w:rFonts w:cs="TimesNewRomanPSMT"/>
        </w:rPr>
        <w:t xml:space="preserve">Yet, TB continues to cause </w:t>
      </w:r>
      <w:r w:rsidR="004D68C3" w:rsidRPr="004176E5">
        <w:t>more deaths than any other disease among the general population</w:t>
      </w:r>
      <w:r w:rsidR="00382B41">
        <w:t>,</w:t>
      </w:r>
      <w:r w:rsidR="00572697" w:rsidRPr="004176E5">
        <w:t xml:space="preserve"> and</w:t>
      </w:r>
      <w:r w:rsidR="004D68C3">
        <w:rPr>
          <w:rFonts w:ascii="Cambria" w:hAnsi="Cambria"/>
        </w:rPr>
        <w:t xml:space="preserve"> </w:t>
      </w:r>
      <w:r w:rsidR="00572697">
        <w:t>i</w:t>
      </w:r>
      <w:r w:rsidR="004D68C3" w:rsidRPr="007227E2">
        <w:t>n 2017 there were</w:t>
      </w:r>
      <w:r w:rsidR="004D68C3" w:rsidRPr="007227E2">
        <w:rPr>
          <w:color w:val="000000"/>
        </w:rPr>
        <w:t xml:space="preserve"> a</w:t>
      </w:r>
      <w:r w:rsidR="00382B41">
        <w:rPr>
          <w:color w:val="000000"/>
        </w:rPr>
        <w:t>n estimated 322 </w:t>
      </w:r>
      <w:r w:rsidR="004D68C3" w:rsidRPr="007227E2">
        <w:rPr>
          <w:color w:val="000000"/>
        </w:rPr>
        <w:t>000 new TB infection</w:t>
      </w:r>
      <w:r w:rsidR="004D68C3">
        <w:rPr>
          <w:color w:val="000000"/>
        </w:rPr>
        <w:t xml:space="preserve">s </w:t>
      </w:r>
      <w:r w:rsidR="00382B41">
        <w:rPr>
          <w:color w:val="000000"/>
        </w:rPr>
        <w:t xml:space="preserve">in the country </w:t>
      </w:r>
      <w:r w:rsidR="004D68C3">
        <w:rPr>
          <w:color w:val="000000"/>
        </w:rPr>
        <w:t>(WHO 2018)</w:t>
      </w:r>
      <w:r w:rsidR="004D68C3" w:rsidRPr="007227E2">
        <w:rPr>
          <w:color w:val="000000"/>
        </w:rPr>
        <w:t xml:space="preserve">. Additionally, there were </w:t>
      </w:r>
      <w:r w:rsidR="00382B41">
        <w:rPr>
          <w:color w:val="000000"/>
        </w:rPr>
        <w:t>over 16 </w:t>
      </w:r>
      <w:r w:rsidR="004D68C3">
        <w:rPr>
          <w:color w:val="000000"/>
        </w:rPr>
        <w:t>000</w:t>
      </w:r>
      <w:r w:rsidR="004D68C3" w:rsidRPr="007227E2">
        <w:rPr>
          <w:color w:val="000000"/>
        </w:rPr>
        <w:t xml:space="preserve"> </w:t>
      </w:r>
      <w:r w:rsidR="003105E2">
        <w:rPr>
          <w:color w:val="000000"/>
        </w:rPr>
        <w:t>laboratory-</w:t>
      </w:r>
      <w:r w:rsidR="004D68C3">
        <w:rPr>
          <w:color w:val="000000"/>
        </w:rPr>
        <w:t xml:space="preserve">confirmed drug-resistant </w:t>
      </w:r>
      <w:r w:rsidR="003105E2">
        <w:rPr>
          <w:color w:val="000000"/>
        </w:rPr>
        <w:t xml:space="preserve">TB </w:t>
      </w:r>
      <w:r w:rsidR="004D68C3" w:rsidRPr="007227E2">
        <w:rPr>
          <w:color w:val="000000"/>
        </w:rPr>
        <w:t>cases</w:t>
      </w:r>
      <w:r w:rsidR="004D68C3">
        <w:rPr>
          <w:color w:val="000000"/>
        </w:rPr>
        <w:t>, including 747</w:t>
      </w:r>
      <w:r w:rsidR="004D68C3" w:rsidRPr="007227E2">
        <w:rPr>
          <w:color w:val="000000"/>
        </w:rPr>
        <w:t xml:space="preserve"> extensively</w:t>
      </w:r>
      <w:r w:rsidR="004D68C3">
        <w:rPr>
          <w:color w:val="000000"/>
        </w:rPr>
        <w:t>-</w:t>
      </w:r>
      <w:r w:rsidR="004D68C3" w:rsidRPr="007227E2">
        <w:rPr>
          <w:color w:val="000000"/>
        </w:rPr>
        <w:t>drug</w:t>
      </w:r>
      <w:r w:rsidR="004D68C3">
        <w:rPr>
          <w:color w:val="000000"/>
        </w:rPr>
        <w:t>-</w:t>
      </w:r>
      <w:r w:rsidR="004D68C3" w:rsidRPr="007227E2">
        <w:rPr>
          <w:color w:val="000000"/>
        </w:rPr>
        <w:t xml:space="preserve">resistant </w:t>
      </w:r>
      <w:r w:rsidR="004D68C3">
        <w:rPr>
          <w:color w:val="000000"/>
        </w:rPr>
        <w:t xml:space="preserve">(XDR) </w:t>
      </w:r>
      <w:r w:rsidR="004D68C3" w:rsidRPr="007227E2">
        <w:rPr>
          <w:color w:val="000000"/>
        </w:rPr>
        <w:t>cases</w:t>
      </w:r>
      <w:r w:rsidR="004D68C3">
        <w:rPr>
          <w:color w:val="000000"/>
        </w:rPr>
        <w:t xml:space="preserve"> </w:t>
      </w:r>
      <w:r w:rsidR="004176E5">
        <w:rPr>
          <w:color w:val="000000"/>
        </w:rPr>
        <w:t>—</w:t>
      </w:r>
      <w:r w:rsidR="003105E2">
        <w:rPr>
          <w:color w:val="000000"/>
        </w:rPr>
        <w:t xml:space="preserve"> not even considering the significant number that went undetected.</w:t>
      </w:r>
      <w:r w:rsidR="004176E5">
        <w:rPr>
          <w:color w:val="000000"/>
        </w:rPr>
        <w:t xml:space="preserve"> </w:t>
      </w:r>
    </w:p>
    <w:p w14:paraId="305C95FB" w14:textId="59D892AF" w:rsidR="008B227D" w:rsidRDefault="004563D9" w:rsidP="00001767">
      <w:pPr>
        <w:pStyle w:val="RASANormalfollowingpara"/>
      </w:pPr>
      <w:r>
        <w:t>C</w:t>
      </w:r>
      <w:r w:rsidR="005F6DED">
        <w:t xml:space="preserve">oncerned by the </w:t>
      </w:r>
      <w:r w:rsidR="00156783">
        <w:t xml:space="preserve">continued </w:t>
      </w:r>
      <w:r w:rsidR="005F6DED">
        <w:t xml:space="preserve">preference </w:t>
      </w:r>
      <w:r w:rsidR="00FA5770">
        <w:t>for narrow</w:t>
      </w:r>
      <w:r w:rsidR="00156783">
        <w:t>, targeted</w:t>
      </w:r>
      <w:r>
        <w:t xml:space="preserve"> </w:t>
      </w:r>
      <w:r w:rsidR="005F6DED">
        <w:t xml:space="preserve">biomedical </w:t>
      </w:r>
      <w:r>
        <w:t xml:space="preserve">interventions, </w:t>
      </w:r>
      <w:r w:rsidR="00FB4FB0">
        <w:t>since 2010</w:t>
      </w:r>
      <w:r w:rsidR="00156783">
        <w:t xml:space="preserve"> </w:t>
      </w:r>
      <w:r>
        <w:t xml:space="preserve">medical anthropologists at the University of Cape Town </w:t>
      </w:r>
      <w:r w:rsidR="00ED04BD">
        <w:t xml:space="preserve">led by Helen Macdonald </w:t>
      </w:r>
      <w:r>
        <w:t xml:space="preserve">have been researching TB in South </w:t>
      </w:r>
      <w:r w:rsidR="00FE0C3B">
        <w:t xml:space="preserve">and Southern </w:t>
      </w:r>
      <w:r>
        <w:t xml:space="preserve">Africa. Under the </w:t>
      </w:r>
      <w:r w:rsidR="002C540B">
        <w:t>umbrella</w:t>
      </w:r>
      <w:r>
        <w:t xml:space="preserve"> of the </w:t>
      </w:r>
      <w:r w:rsidR="00382B41">
        <w:t>“</w:t>
      </w:r>
      <w:r w:rsidR="000C39A9">
        <w:t>Social Markers of TB</w:t>
      </w:r>
      <w:r w:rsidR="00382B41">
        <w:t>”</w:t>
      </w:r>
      <w:r w:rsidR="000C39A9">
        <w:t xml:space="preserve"> </w:t>
      </w:r>
      <w:r w:rsidR="00382B41">
        <w:t>p</w:t>
      </w:r>
      <w:r w:rsidR="000C39A9">
        <w:t xml:space="preserve">roject, </w:t>
      </w:r>
      <w:r w:rsidR="00E71762" w:rsidRPr="00455994">
        <w:t xml:space="preserve">over </w:t>
      </w:r>
      <w:r w:rsidR="007F025E" w:rsidRPr="00455994">
        <w:t>2</w:t>
      </w:r>
      <w:r w:rsidR="001A3A23" w:rsidRPr="00455994">
        <w:t>0</w:t>
      </w:r>
      <w:r w:rsidR="00E71762" w:rsidRPr="00455994">
        <w:t xml:space="preserve"> ethnographic projects</w:t>
      </w:r>
      <w:r w:rsidR="005173E3">
        <w:t xml:space="preserve"> have </w:t>
      </w:r>
      <w:r w:rsidR="005173E3">
        <w:lastRenderedPageBreak/>
        <w:t>been conducted</w:t>
      </w:r>
      <w:r w:rsidR="00E71762">
        <w:t xml:space="preserve"> </w:t>
      </w:r>
      <w:r w:rsidR="00ED04BD">
        <w:t>by</w:t>
      </w:r>
      <w:r w:rsidR="00F44D3E">
        <w:t xml:space="preserve"> </w:t>
      </w:r>
      <w:r w:rsidR="00156783">
        <w:t xml:space="preserve">a </w:t>
      </w:r>
      <w:r w:rsidR="00E71762">
        <w:t xml:space="preserve">strong core of </w:t>
      </w:r>
      <w:r w:rsidR="00B75641">
        <w:t>postgraduate</w:t>
      </w:r>
      <w:r w:rsidR="00E71762">
        <w:t xml:space="preserve"> </w:t>
      </w:r>
      <w:r w:rsidR="00B75641">
        <w:t xml:space="preserve">anthropology </w:t>
      </w:r>
      <w:r w:rsidR="00FA5770">
        <w:t>students</w:t>
      </w:r>
      <w:r w:rsidR="004706A0" w:rsidRPr="004706A0">
        <w:t xml:space="preserve"> </w:t>
      </w:r>
      <w:r w:rsidR="004706A0">
        <w:t>(Macdonald et al</w:t>
      </w:r>
      <w:r w:rsidR="00382B41">
        <w:t>.</w:t>
      </w:r>
      <w:r w:rsidR="004706A0">
        <w:t xml:space="preserve"> </w:t>
      </w:r>
      <w:r w:rsidR="004706A0" w:rsidRPr="004706A0">
        <w:t>2016</w:t>
      </w:r>
      <w:r w:rsidR="004706A0">
        <w:t>)</w:t>
      </w:r>
      <w:r w:rsidR="00FA5770" w:rsidRPr="004706A0">
        <w:t>.</w:t>
      </w:r>
      <w:r w:rsidR="00FA5770">
        <w:t xml:space="preserve"> </w:t>
      </w:r>
      <w:r w:rsidR="00735942">
        <w:t>Placing</w:t>
      </w:r>
      <w:r w:rsidR="003105E2" w:rsidRPr="003105E2">
        <w:t xml:space="preserve"> </w:t>
      </w:r>
      <w:r w:rsidR="003105E2">
        <w:t>at the heart of their analyses</w:t>
      </w:r>
      <w:r w:rsidR="00735942">
        <w:t xml:space="preserve"> the social </w:t>
      </w:r>
      <w:r w:rsidR="00F9226E">
        <w:t xml:space="preserve">modalities </w:t>
      </w:r>
      <w:r w:rsidR="00F44D3E">
        <w:t>through</w:t>
      </w:r>
      <w:r w:rsidR="00735942">
        <w:t xml:space="preserve"> which the disease is recognised, lived and made sense of, t</w:t>
      </w:r>
      <w:r w:rsidR="001A3A23">
        <w:t xml:space="preserve">hese </w:t>
      </w:r>
      <w:r w:rsidR="00ED04BD">
        <w:t xml:space="preserve">ethnographic </w:t>
      </w:r>
      <w:r w:rsidR="00735942">
        <w:t xml:space="preserve">studies </w:t>
      </w:r>
      <w:r w:rsidR="001A3A23">
        <w:t>have made valuable contributions to understanding</w:t>
      </w:r>
      <w:r w:rsidR="00735942">
        <w:t xml:space="preserve"> </w:t>
      </w:r>
      <w:r w:rsidR="001A3A23">
        <w:t xml:space="preserve">the </w:t>
      </w:r>
      <w:r w:rsidR="0021507F">
        <w:t xml:space="preserve">TB epidemic as both </w:t>
      </w:r>
      <w:r w:rsidR="00382B41">
        <w:t xml:space="preserve">a </w:t>
      </w:r>
      <w:r w:rsidR="004176E5">
        <w:t>“</w:t>
      </w:r>
      <w:r w:rsidR="0021507F">
        <w:t>global</w:t>
      </w:r>
      <w:r w:rsidR="004176E5">
        <w:t>”</w:t>
      </w:r>
      <w:r w:rsidR="0021507F">
        <w:t xml:space="preserve"> object of biomedical knowledge and intervention, on the one hand, </w:t>
      </w:r>
      <w:r w:rsidR="00382B41">
        <w:t xml:space="preserve">and </w:t>
      </w:r>
      <w:r w:rsidR="0021507F">
        <w:t xml:space="preserve">as intricately tied to a legacy of apartheid governance, on the other. </w:t>
      </w:r>
      <w:r w:rsidR="00B2026D">
        <w:t>Themes</w:t>
      </w:r>
      <w:r w:rsidR="0021507F">
        <w:t xml:space="preserve"> explored include: </w:t>
      </w:r>
      <w:r w:rsidR="001A3A23">
        <w:t xml:space="preserve">connections between </w:t>
      </w:r>
      <w:r w:rsidR="004176E5">
        <w:t>“</w:t>
      </w:r>
      <w:r w:rsidR="001A3A23">
        <w:t>dirt</w:t>
      </w:r>
      <w:r w:rsidR="004176E5">
        <w:t>,”</w:t>
      </w:r>
      <w:r w:rsidR="001A3A23">
        <w:t xml:space="preserve"> poverty and stigma (Abney 201</w:t>
      </w:r>
      <w:r w:rsidR="00FE1747">
        <w:t>1</w:t>
      </w:r>
      <w:r w:rsidR="00C56650">
        <w:t>; Winterton 2010</w:t>
      </w:r>
      <w:r w:rsidR="001A3A23">
        <w:t xml:space="preserve">); </w:t>
      </w:r>
      <w:r w:rsidR="00735942">
        <w:t xml:space="preserve">the </w:t>
      </w:r>
      <w:r w:rsidR="001A3A23">
        <w:t>experiences of miners and migrants (</w:t>
      </w:r>
      <w:proofErr w:type="spellStart"/>
      <w:r w:rsidR="001A3A23">
        <w:t>M</w:t>
      </w:r>
      <w:r w:rsidR="00FB4FB0">
        <w:t>utendi</w:t>
      </w:r>
      <w:proofErr w:type="spellEnd"/>
      <w:r w:rsidR="00FB4FB0">
        <w:t xml:space="preserve"> 2014, 2018</w:t>
      </w:r>
      <w:r w:rsidR="001A3A23">
        <w:t>; Ncube 2015</w:t>
      </w:r>
      <w:r w:rsidR="00A955BF">
        <w:t xml:space="preserve">; Macdonald and </w:t>
      </w:r>
      <w:proofErr w:type="spellStart"/>
      <w:r w:rsidR="00A955BF">
        <w:t>Mutendi</w:t>
      </w:r>
      <w:proofErr w:type="spellEnd"/>
      <w:r w:rsidR="00A955BF">
        <w:t xml:space="preserve"> 2017</w:t>
      </w:r>
      <w:r w:rsidR="001A3A23">
        <w:t xml:space="preserve">); disruptions to motherhood </w:t>
      </w:r>
      <w:r w:rsidR="00544B06">
        <w:t xml:space="preserve">and childhood </w:t>
      </w:r>
      <w:r w:rsidR="001A3A23">
        <w:t>(</w:t>
      </w:r>
      <w:r w:rsidR="007573E4" w:rsidRPr="00382B41">
        <w:t>Ndzendze</w:t>
      </w:r>
      <w:r w:rsidR="007573E4">
        <w:t xml:space="preserve"> </w:t>
      </w:r>
      <w:r w:rsidR="001A3A23">
        <w:t>201</w:t>
      </w:r>
      <w:r w:rsidR="00544B06">
        <w:t>2; Abney 2014; Schooling 2014</w:t>
      </w:r>
      <w:r w:rsidR="001A3A23">
        <w:t>)</w:t>
      </w:r>
      <w:r w:rsidR="00735942">
        <w:t>;</w:t>
      </w:r>
      <w:r w:rsidR="001A3A23">
        <w:t xml:space="preserve"> gang life and substance abuse (</w:t>
      </w:r>
      <w:proofErr w:type="spellStart"/>
      <w:r w:rsidR="001A3A23">
        <w:t>Versfeld</w:t>
      </w:r>
      <w:proofErr w:type="spellEnd"/>
      <w:r w:rsidR="001A3A23">
        <w:t xml:space="preserve"> 2017; Dixon 2017)</w:t>
      </w:r>
      <w:r w:rsidR="00735942">
        <w:t xml:space="preserve">; </w:t>
      </w:r>
      <w:r w:rsidR="00544B06">
        <w:t>interactions between food and treatment (</w:t>
      </w:r>
      <w:proofErr w:type="spellStart"/>
      <w:r w:rsidR="00544B06">
        <w:t>Truyts</w:t>
      </w:r>
      <w:proofErr w:type="spellEnd"/>
      <w:r w:rsidR="00544B06">
        <w:t xml:space="preserve"> 2013; Schmidt </w:t>
      </w:r>
      <w:r w:rsidR="00544B06" w:rsidRPr="00544B06">
        <w:t>2012</w:t>
      </w:r>
      <w:r w:rsidR="00544B06">
        <w:t>)</w:t>
      </w:r>
      <w:r w:rsidR="00382B41">
        <w:t>;</w:t>
      </w:r>
      <w:r w:rsidR="00544B06">
        <w:t xml:space="preserve"> </w:t>
      </w:r>
      <w:r w:rsidR="00735942">
        <w:t xml:space="preserve">and the </w:t>
      </w:r>
      <w:r w:rsidR="0021507F">
        <w:t>emergent role</w:t>
      </w:r>
      <w:r w:rsidR="00735942">
        <w:t xml:space="preserve"> of clinical trials as sources of </w:t>
      </w:r>
      <w:r w:rsidR="00AB61B0">
        <w:t>health</w:t>
      </w:r>
      <w:r w:rsidR="00735942">
        <w:t>care (Dixon 2017</w:t>
      </w:r>
      <w:r w:rsidR="00382B41">
        <w:t>,</w:t>
      </w:r>
      <w:r w:rsidR="00735942">
        <w:t xml:space="preserve"> 2018). </w:t>
      </w:r>
    </w:p>
    <w:p w14:paraId="3B5A8790" w14:textId="232E8F16" w:rsidR="00FB75D4" w:rsidRPr="00D44DE5" w:rsidRDefault="00AB61B0" w:rsidP="00001767">
      <w:pPr>
        <w:pStyle w:val="RASANormalfollowingpara"/>
      </w:pPr>
      <w:r w:rsidRPr="00D44DE5">
        <w:t xml:space="preserve">In addition to ethnography, </w:t>
      </w:r>
      <w:r w:rsidR="00F44D3E" w:rsidRPr="00D44DE5">
        <w:t>Macdonald’s recent project</w:t>
      </w:r>
      <w:r w:rsidRPr="00D44DE5">
        <w:t xml:space="preserve">, </w:t>
      </w:r>
      <w:r w:rsidR="004176E5">
        <w:t>“</w:t>
      </w:r>
      <w:r w:rsidR="00F44D3E" w:rsidRPr="00D44DE5">
        <w:t>Swallowing the World</w:t>
      </w:r>
      <w:r w:rsidR="004176E5">
        <w:t>,”</w:t>
      </w:r>
      <w:r w:rsidR="00F44D3E" w:rsidRPr="00D44DE5">
        <w:t xml:space="preserve"> </w:t>
      </w:r>
      <w:r w:rsidRPr="00D44DE5">
        <w:t xml:space="preserve">explores novel participatory methods for </w:t>
      </w:r>
      <w:r w:rsidR="004176E5">
        <w:t>“</w:t>
      </w:r>
      <w:r w:rsidRPr="00D44DE5">
        <w:t>giving voice</w:t>
      </w:r>
      <w:r w:rsidR="004176E5">
        <w:t>”</w:t>
      </w:r>
      <w:r w:rsidRPr="00D44DE5">
        <w:t xml:space="preserve"> </w:t>
      </w:r>
      <w:r w:rsidR="00F44D3E" w:rsidRPr="00D44DE5">
        <w:t xml:space="preserve">in ways that </w:t>
      </w:r>
      <w:r w:rsidR="00FD784A" w:rsidRPr="00D44DE5">
        <w:t>resist invoking imaginings of a</w:t>
      </w:r>
      <w:r w:rsidR="008B227D" w:rsidRPr="00D44DE5">
        <w:t xml:space="preserve"> </w:t>
      </w:r>
      <w:r w:rsidR="00F44D3E" w:rsidRPr="00D44DE5">
        <w:t>“suffering stranger” (Butt 20</w:t>
      </w:r>
      <w:r w:rsidR="00AE31CD" w:rsidRPr="00D44DE5">
        <w:t>02</w:t>
      </w:r>
      <w:r w:rsidR="00F44D3E" w:rsidRPr="00D44DE5">
        <w:t>)</w:t>
      </w:r>
      <w:r w:rsidR="00B90533" w:rsidRPr="00D44DE5">
        <w:t>,</w:t>
      </w:r>
      <w:r w:rsidR="00F44D3E" w:rsidRPr="00D44DE5">
        <w:t xml:space="preserve"> through collaborations with photographers, graffiti artists, </w:t>
      </w:r>
      <w:r w:rsidR="00544B06" w:rsidRPr="00D44DE5">
        <w:t xml:space="preserve">fashion designers, </w:t>
      </w:r>
      <w:r w:rsidR="00F44D3E" w:rsidRPr="00D44DE5">
        <w:t>actors</w:t>
      </w:r>
      <w:r w:rsidR="00544B06" w:rsidRPr="00D44DE5">
        <w:t>, scientists</w:t>
      </w:r>
      <w:r w:rsidR="00F44D3E" w:rsidRPr="00D44DE5">
        <w:t xml:space="preserve"> and</w:t>
      </w:r>
      <w:r w:rsidR="005A77A0" w:rsidRPr="00D44DE5">
        <w:t xml:space="preserve"> </w:t>
      </w:r>
      <w:r w:rsidRPr="00D44DE5">
        <w:t xml:space="preserve">TB </w:t>
      </w:r>
      <w:r w:rsidR="00F44D3E" w:rsidRPr="00D44DE5">
        <w:t>patients</w:t>
      </w:r>
      <w:r w:rsidR="00B04720" w:rsidRPr="00D44DE5">
        <w:t xml:space="preserve">. </w:t>
      </w:r>
      <w:r w:rsidR="00A02481" w:rsidRPr="00D44DE5">
        <w:t xml:space="preserve">These efforts have begun to </w:t>
      </w:r>
      <w:r w:rsidR="00D44DE5">
        <w:t>draw</w:t>
      </w:r>
      <w:r w:rsidR="00A02481" w:rsidRPr="00D44DE5">
        <w:t xml:space="preserve"> attention in the biomedical world.</w:t>
      </w:r>
      <w:r w:rsidR="004176E5">
        <w:t xml:space="preserve"> </w:t>
      </w:r>
      <w:r w:rsidR="008B227D" w:rsidRPr="00D44DE5">
        <w:t xml:space="preserve">The entrance foyer of the </w:t>
      </w:r>
      <w:r w:rsidR="00382B41">
        <w:t xml:space="preserve">Fifth </w:t>
      </w:r>
      <w:r w:rsidR="008B227D" w:rsidRPr="00D44DE5">
        <w:t xml:space="preserve">South Africa TB Conference in Durban this year was graced by a photo exhibition by </w:t>
      </w:r>
      <w:proofErr w:type="spellStart"/>
      <w:r w:rsidR="008B227D" w:rsidRPr="00D44DE5">
        <w:t>Chlo</w:t>
      </w:r>
      <w:r w:rsidR="00382B41">
        <w:t>ë</w:t>
      </w:r>
      <w:proofErr w:type="spellEnd"/>
      <w:r w:rsidR="008B227D" w:rsidRPr="00D44DE5">
        <w:t xml:space="preserve"> </w:t>
      </w:r>
      <w:proofErr w:type="spellStart"/>
      <w:r w:rsidR="008B227D" w:rsidRPr="00D44DE5">
        <w:t>Shain</w:t>
      </w:r>
      <w:proofErr w:type="spellEnd"/>
      <w:r w:rsidR="008B227D" w:rsidRPr="00D44DE5">
        <w:t xml:space="preserve"> in collaboration with research scientists (</w:t>
      </w:r>
      <w:proofErr w:type="spellStart"/>
      <w:r w:rsidR="008B227D" w:rsidRPr="00D44DE5">
        <w:t>Shain</w:t>
      </w:r>
      <w:proofErr w:type="spellEnd"/>
      <w:r w:rsidR="008B227D" w:rsidRPr="00D44DE5">
        <w:t xml:space="preserve"> 2016, 2017); each day of the conference was opened by poetry by </w:t>
      </w:r>
      <w:proofErr w:type="spellStart"/>
      <w:r w:rsidR="008B227D" w:rsidRPr="00D44DE5">
        <w:rPr>
          <w:spacing w:val="-1"/>
        </w:rPr>
        <w:t>Njabulo</w:t>
      </w:r>
      <w:proofErr w:type="spellEnd"/>
      <w:r w:rsidR="008B227D" w:rsidRPr="00D44DE5">
        <w:rPr>
          <w:spacing w:val="-1"/>
        </w:rPr>
        <w:t xml:space="preserve"> </w:t>
      </w:r>
      <w:proofErr w:type="spellStart"/>
      <w:r w:rsidR="008B227D" w:rsidRPr="00D44DE5">
        <w:rPr>
          <w:spacing w:val="-1"/>
        </w:rPr>
        <w:t>Cele</w:t>
      </w:r>
      <w:proofErr w:type="spellEnd"/>
      <w:r w:rsidR="008B227D" w:rsidRPr="00D44DE5">
        <w:rPr>
          <w:spacing w:val="-1"/>
        </w:rPr>
        <w:t xml:space="preserve"> and Dr </w:t>
      </w:r>
      <w:proofErr w:type="spellStart"/>
      <w:r w:rsidR="008B227D" w:rsidRPr="00D44DE5">
        <w:rPr>
          <w:spacing w:val="-1"/>
        </w:rPr>
        <w:t>Zolelwa</w:t>
      </w:r>
      <w:proofErr w:type="spellEnd"/>
      <w:r w:rsidR="008B227D" w:rsidRPr="00D44DE5">
        <w:rPr>
          <w:spacing w:val="-1"/>
        </w:rPr>
        <w:t xml:space="preserve"> </w:t>
      </w:r>
      <w:proofErr w:type="spellStart"/>
      <w:r w:rsidR="008B227D" w:rsidRPr="00D44DE5">
        <w:rPr>
          <w:spacing w:val="-1"/>
        </w:rPr>
        <w:t>Sifumba</w:t>
      </w:r>
      <w:proofErr w:type="spellEnd"/>
      <w:r w:rsidR="008B227D" w:rsidRPr="00D44DE5">
        <w:rPr>
          <w:spacing w:val="-1"/>
        </w:rPr>
        <w:t xml:space="preserve"> from the Aspiration collective</w:t>
      </w:r>
      <w:r w:rsidR="00EC667F" w:rsidRPr="008E3BCD">
        <w:rPr>
          <w:spacing w:val="-1"/>
          <w:vertAlign w:val="superscript"/>
        </w:rPr>
        <w:t>2</w:t>
      </w:r>
      <w:r w:rsidR="008B227D" w:rsidRPr="008E3BCD">
        <w:rPr>
          <w:spacing w:val="-1"/>
        </w:rPr>
        <w:t>;</w:t>
      </w:r>
      <w:r w:rsidR="008B227D" w:rsidRPr="00D44DE5">
        <w:rPr>
          <w:spacing w:val="-1"/>
        </w:rPr>
        <w:t xml:space="preserve"> and Macdonald gave a plenary address </w:t>
      </w:r>
      <w:r w:rsidR="00A02481" w:rsidRPr="00D44DE5">
        <w:t xml:space="preserve">dressed in fashion created by </w:t>
      </w:r>
      <w:proofErr w:type="spellStart"/>
      <w:r w:rsidR="00A02481" w:rsidRPr="00D44DE5">
        <w:t>Refil</w:t>
      </w:r>
      <w:r w:rsidR="00CD39B2">
        <w:t>o</w:t>
      </w:r>
      <w:r w:rsidR="00A02481" w:rsidRPr="00D44DE5">
        <w:t>e</w:t>
      </w:r>
      <w:proofErr w:type="spellEnd"/>
      <w:r w:rsidR="00A02481" w:rsidRPr="00D44DE5">
        <w:t xml:space="preserve"> </w:t>
      </w:r>
      <w:proofErr w:type="spellStart"/>
      <w:r w:rsidR="00A02481" w:rsidRPr="00D44DE5">
        <w:t>Gava’s</w:t>
      </w:r>
      <w:proofErr w:type="spellEnd"/>
      <w:r w:rsidR="00A02481" w:rsidRPr="00D44DE5">
        <w:t xml:space="preserve"> </w:t>
      </w:r>
      <w:r w:rsidR="004176E5">
        <w:t>“</w:t>
      </w:r>
      <w:r w:rsidR="00A02481" w:rsidRPr="00D44DE5">
        <w:t>Wear Your TB</w:t>
      </w:r>
      <w:r w:rsidR="004176E5">
        <w:t>”</w:t>
      </w:r>
      <w:r w:rsidR="00FB4FB0">
        <w:t xml:space="preserve"> project</w:t>
      </w:r>
      <w:r w:rsidR="008B227D" w:rsidRPr="00D44DE5">
        <w:t xml:space="preserve">. </w:t>
      </w:r>
    </w:p>
    <w:p w14:paraId="164A8396" w14:textId="547E0F18" w:rsidR="00F9226E" w:rsidRDefault="001A3A23" w:rsidP="00001767">
      <w:pPr>
        <w:pStyle w:val="RASANormalfollowingpara"/>
      </w:pPr>
      <w:r>
        <w:t xml:space="preserve">The current </w:t>
      </w:r>
      <w:r w:rsidRPr="003F31B7">
        <w:t xml:space="preserve">special </w:t>
      </w:r>
      <w:r w:rsidR="00D10B91" w:rsidRPr="003F31B7">
        <w:t>issue</w:t>
      </w:r>
      <w:r w:rsidRPr="003F31B7">
        <w:t xml:space="preserve"> </w:t>
      </w:r>
      <w:r w:rsidR="00AB61B0" w:rsidRPr="003F31B7">
        <w:t>stems</w:t>
      </w:r>
      <w:r w:rsidR="00AB61B0">
        <w:t xml:space="preserve"> from</w:t>
      </w:r>
      <w:r>
        <w:t xml:space="preserve"> and builds on this emerging body of </w:t>
      </w:r>
      <w:r w:rsidR="00AB61B0">
        <w:t>anthropological</w:t>
      </w:r>
      <w:r>
        <w:t xml:space="preserve"> </w:t>
      </w:r>
      <w:r w:rsidR="008D4ADF">
        <w:t xml:space="preserve">and engaged </w:t>
      </w:r>
      <w:r>
        <w:t>scholarship</w:t>
      </w:r>
      <w:r w:rsidR="0021507F">
        <w:t xml:space="preserve">. </w:t>
      </w:r>
      <w:r>
        <w:t xml:space="preserve">The contributors share the contention that </w:t>
      </w:r>
      <w:r w:rsidR="00ED04BD">
        <w:t xml:space="preserve">an aetiological and pharmaceutically-driven approach to the treatment of TB </w:t>
      </w:r>
      <w:r w:rsidR="00ED04BD" w:rsidRPr="00D76513">
        <w:t xml:space="preserve">masks the diverse </w:t>
      </w:r>
      <w:r w:rsidR="00CD39B2">
        <w:t>variability in social, economic</w:t>
      </w:r>
      <w:r w:rsidR="00ED04BD" w:rsidRPr="00D76513">
        <w:t xml:space="preserve"> and political disturbances driving disease incidence. By neglecting the multiple forms of exclusion and the social and political precarities that make TB prosper, but treating those sickened by the disease, </w:t>
      </w:r>
      <w:r w:rsidR="004D4A9A">
        <w:t>public health efforts</w:t>
      </w:r>
      <w:r w:rsidR="00ED04BD" w:rsidRPr="00D76513">
        <w:t xml:space="preserve"> to control TB </w:t>
      </w:r>
      <w:r w:rsidR="00ED04BD">
        <w:t>amount to</w:t>
      </w:r>
      <w:r w:rsidR="00ED04BD" w:rsidRPr="00D76513">
        <w:t xml:space="preserve"> </w:t>
      </w:r>
      <w:r w:rsidR="00ED04BD">
        <w:t>the</w:t>
      </w:r>
      <w:r w:rsidR="00ED04BD" w:rsidRPr="00D76513">
        <w:t xml:space="preserve"> </w:t>
      </w:r>
      <w:r w:rsidR="00ED04BD">
        <w:t>“</w:t>
      </w:r>
      <w:r w:rsidR="00ED04BD" w:rsidRPr="00D76513">
        <w:t>symptomatic treatment of a social disease</w:t>
      </w:r>
      <w:r w:rsidR="00ED04BD">
        <w:t>”</w:t>
      </w:r>
      <w:r w:rsidR="00ED04BD" w:rsidRPr="00D76513">
        <w:t xml:space="preserve"> (</w:t>
      </w:r>
      <w:proofErr w:type="spellStart"/>
      <w:r w:rsidR="00ED04BD" w:rsidRPr="00D76513">
        <w:t>Kehr</w:t>
      </w:r>
      <w:proofErr w:type="spellEnd"/>
      <w:r w:rsidR="00ED04BD" w:rsidRPr="00D76513">
        <w:t xml:space="preserve"> 201</w:t>
      </w:r>
      <w:r w:rsidR="00AE31CD">
        <w:t>6</w:t>
      </w:r>
      <w:r w:rsidR="00CD39B2">
        <w:t xml:space="preserve">, </w:t>
      </w:r>
      <w:r w:rsidR="00AE31CD">
        <w:t>383</w:t>
      </w:r>
      <w:r w:rsidR="00ED04BD" w:rsidRPr="00D76513">
        <w:t>).</w:t>
      </w:r>
      <w:r w:rsidR="004D4A9A">
        <w:t xml:space="preserve"> The works presented here </w:t>
      </w:r>
      <w:r w:rsidR="00F9226E">
        <w:t xml:space="preserve">represent the </w:t>
      </w:r>
      <w:r w:rsidR="00A82D7E">
        <w:t>viewpoints</w:t>
      </w:r>
      <w:r w:rsidR="00F9226E">
        <w:t xml:space="preserve"> of a</w:t>
      </w:r>
      <w:r w:rsidR="00350853">
        <w:t xml:space="preserve"> </w:t>
      </w:r>
      <w:r w:rsidR="00F9226E">
        <w:t>multiplicity of</w:t>
      </w:r>
      <w:r w:rsidR="001E16B6" w:rsidRPr="00CC17FE">
        <w:rPr>
          <w:rFonts w:ascii="Cambria" w:hAnsi="Cambria"/>
        </w:rPr>
        <w:t xml:space="preserve"> </w:t>
      </w:r>
      <w:r w:rsidR="001E16B6" w:rsidRPr="004176E5">
        <w:t>figures within the social spheres of TB treatment, including</w:t>
      </w:r>
      <w:r w:rsidR="001E16B6">
        <w:rPr>
          <w:rFonts w:ascii="Cambria" w:hAnsi="Cambria"/>
        </w:rPr>
        <w:t xml:space="preserve"> </w:t>
      </w:r>
      <w:r w:rsidR="00350853">
        <w:t xml:space="preserve">patients and </w:t>
      </w:r>
      <w:r w:rsidR="004176E5">
        <w:t>“</w:t>
      </w:r>
      <w:r w:rsidR="00350853">
        <w:t>high-risk</w:t>
      </w:r>
      <w:r w:rsidR="004176E5">
        <w:t>”</w:t>
      </w:r>
      <w:r w:rsidR="00350853">
        <w:t xml:space="preserve"> groups (</w:t>
      </w:r>
      <w:r w:rsidR="00FE0C3B">
        <w:t xml:space="preserve">Abney; </w:t>
      </w:r>
      <w:proofErr w:type="spellStart"/>
      <w:r w:rsidR="00350853">
        <w:t>Mutendi</w:t>
      </w:r>
      <w:proofErr w:type="spellEnd"/>
      <w:r w:rsidR="00CB26BA">
        <w:t xml:space="preserve"> </w:t>
      </w:r>
      <w:r w:rsidR="00CD39B2">
        <w:t xml:space="preserve">and </w:t>
      </w:r>
      <w:r w:rsidR="00CB26BA">
        <w:t>Macdonald;</w:t>
      </w:r>
      <w:r w:rsidR="00FE0C3B">
        <w:t xml:space="preserve"> Ncube;</w:t>
      </w:r>
      <w:r w:rsidR="00B90533">
        <w:t xml:space="preserve"> du Plessis, </w:t>
      </w:r>
      <w:proofErr w:type="spellStart"/>
      <w:r w:rsidR="00B90533">
        <w:t>Tshefu</w:t>
      </w:r>
      <w:proofErr w:type="spellEnd"/>
      <w:r w:rsidR="00B90533">
        <w:t xml:space="preserve"> </w:t>
      </w:r>
      <w:r w:rsidR="00CD39B2">
        <w:t xml:space="preserve">and </w:t>
      </w:r>
      <w:proofErr w:type="spellStart"/>
      <w:r w:rsidR="00B90533">
        <w:t>Nazier</w:t>
      </w:r>
      <w:proofErr w:type="spellEnd"/>
      <w:r w:rsidR="00B90533">
        <w:t>; M</w:t>
      </w:r>
      <w:r w:rsidR="00CD39B2">
        <w:t>ü</w:t>
      </w:r>
      <w:r w:rsidR="00B90533">
        <w:t>ller</w:t>
      </w:r>
      <w:r w:rsidR="008E3BCD">
        <w:t xml:space="preserve">; </w:t>
      </w:r>
      <w:proofErr w:type="spellStart"/>
      <w:r w:rsidR="008E3BCD">
        <w:t>Prah</w:t>
      </w:r>
      <w:proofErr w:type="spellEnd"/>
      <w:r w:rsidR="00CB26BA">
        <w:t xml:space="preserve">) </w:t>
      </w:r>
      <w:r w:rsidR="00475B43">
        <w:t>and</w:t>
      </w:r>
      <w:r w:rsidR="00350853">
        <w:t xml:space="preserve"> also</w:t>
      </w:r>
      <w:r w:rsidR="00CD39B2">
        <w:t>,</w:t>
      </w:r>
      <w:r w:rsidR="001E16B6">
        <w:t xml:space="preserve"> </w:t>
      </w:r>
      <w:r w:rsidR="00A82D7E">
        <w:t>importantly</w:t>
      </w:r>
      <w:r w:rsidR="00CD39B2">
        <w:t>,</w:t>
      </w:r>
      <w:r w:rsidR="00A82D7E">
        <w:t xml:space="preserve"> </w:t>
      </w:r>
      <w:r w:rsidR="00F9226E">
        <w:t>doctors, nurses and other health workers</w:t>
      </w:r>
      <w:r w:rsidR="00B90533">
        <w:t xml:space="preserve"> (Dixon </w:t>
      </w:r>
      <w:r w:rsidR="00CD39B2">
        <w:lastRenderedPageBreak/>
        <w:t xml:space="preserve">and </w:t>
      </w:r>
      <w:r w:rsidR="00B90533">
        <w:t>Tameris; E</w:t>
      </w:r>
      <w:r w:rsidR="00CD39B2">
        <w:t>hrl</w:t>
      </w:r>
      <w:r w:rsidR="00B90533">
        <w:t>ich</w:t>
      </w:r>
      <w:r w:rsidR="00CD39B2">
        <w:t xml:space="preserve">, van de Water and </w:t>
      </w:r>
      <w:proofErr w:type="spellStart"/>
      <w:r w:rsidR="00CD39B2">
        <w:t>Yassi</w:t>
      </w:r>
      <w:proofErr w:type="spellEnd"/>
      <w:r w:rsidR="00B90533">
        <w:t>)</w:t>
      </w:r>
      <w:r w:rsidR="001E16B6">
        <w:t xml:space="preserve">. </w:t>
      </w:r>
      <w:r w:rsidR="008E245E" w:rsidRPr="004176E5">
        <w:t xml:space="preserve">Each </w:t>
      </w:r>
      <w:r w:rsidR="00A310DB" w:rsidRPr="004176E5">
        <w:t>article</w:t>
      </w:r>
      <w:r w:rsidR="008E245E" w:rsidRPr="004176E5">
        <w:t xml:space="preserve"> deals with different aspects of understanding the interface between global and national policies and their unintended effects in local worlds.</w:t>
      </w:r>
      <w:r w:rsidR="008E245E">
        <w:rPr>
          <w:rFonts w:ascii="Cambria" w:hAnsi="Cambria"/>
          <w:color w:val="000000" w:themeColor="text1"/>
        </w:rPr>
        <w:t xml:space="preserve"> </w:t>
      </w:r>
      <w:r w:rsidR="00F9226E">
        <w:t xml:space="preserve">Together, they show how </w:t>
      </w:r>
      <w:r w:rsidR="00964306">
        <w:t xml:space="preserve">the </w:t>
      </w:r>
      <w:r w:rsidR="00F9226E">
        <w:t xml:space="preserve">social realities into which TB is absorbed can be </w:t>
      </w:r>
      <w:r w:rsidR="008E245E">
        <w:t>so</w:t>
      </w:r>
      <w:r w:rsidR="00F9226E">
        <w:t xml:space="preserve"> resistant to </w:t>
      </w:r>
      <w:r w:rsidR="00131C9E">
        <w:t>b</w:t>
      </w:r>
      <w:r w:rsidR="00F9226E">
        <w:t>iomedical interventions</w:t>
      </w:r>
      <w:r w:rsidR="00587C91">
        <w:t xml:space="preserve"> and highlight </w:t>
      </w:r>
      <w:r w:rsidR="00964306">
        <w:t xml:space="preserve">the counterproductive outcomes that can </w:t>
      </w:r>
      <w:r w:rsidR="008E245E">
        <w:t>result</w:t>
      </w:r>
      <w:r w:rsidR="00964306">
        <w:t xml:space="preserve">, </w:t>
      </w:r>
      <w:r w:rsidR="008E245E">
        <w:t>such as</w:t>
      </w:r>
      <w:r w:rsidR="00964306">
        <w:t xml:space="preserve"> </w:t>
      </w:r>
      <w:r w:rsidR="00F9226E">
        <w:t xml:space="preserve">drug resistance, </w:t>
      </w:r>
      <w:r w:rsidR="00404CD7">
        <w:t xml:space="preserve">the </w:t>
      </w:r>
      <w:r w:rsidR="00F9226E">
        <w:t>perpetuation of stigm</w:t>
      </w:r>
      <w:r w:rsidR="00964306">
        <w:t>a,</w:t>
      </w:r>
      <w:r w:rsidR="00F9226E">
        <w:t xml:space="preserve"> and further margin</w:t>
      </w:r>
      <w:r w:rsidR="00964306">
        <w:t xml:space="preserve">alisation of the afflicted. </w:t>
      </w:r>
    </w:p>
    <w:p w14:paraId="6F079976" w14:textId="52F97EEB" w:rsidR="00A310DB" w:rsidRPr="00D76513" w:rsidRDefault="00487DDB" w:rsidP="00001767">
      <w:pPr>
        <w:pStyle w:val="RASAHeading1"/>
      </w:pPr>
      <w:r>
        <w:t>Ethnographi</w:t>
      </w:r>
      <w:r w:rsidR="00923A97">
        <w:t xml:space="preserve">es </w:t>
      </w:r>
      <w:r>
        <w:t xml:space="preserve">of a </w:t>
      </w:r>
      <w:r w:rsidR="00001767">
        <w:t>s</w:t>
      </w:r>
      <w:r>
        <w:t xml:space="preserve">ilent </w:t>
      </w:r>
      <w:r w:rsidR="00001767">
        <w:t>k</w:t>
      </w:r>
      <w:r>
        <w:t xml:space="preserve">iller </w:t>
      </w:r>
    </w:p>
    <w:p w14:paraId="119745CC" w14:textId="5C77317A" w:rsidR="00872CFE" w:rsidRDefault="00A82D7E" w:rsidP="00001767">
      <w:pPr>
        <w:pStyle w:val="RASAnormal1stpara"/>
      </w:pPr>
      <w:r>
        <w:t xml:space="preserve">The opening article by </w:t>
      </w:r>
      <w:r w:rsidR="00964306">
        <w:t xml:space="preserve">Dixon and Tameris </w:t>
      </w:r>
      <w:r w:rsidR="00811929">
        <w:t xml:space="preserve">focuses on the </w:t>
      </w:r>
      <w:r w:rsidR="00992367">
        <w:t>experiences</w:t>
      </w:r>
      <w:r w:rsidR="00811929">
        <w:t xml:space="preserve"> of nurses </w:t>
      </w:r>
      <w:r w:rsidR="00992367">
        <w:t xml:space="preserve">working </w:t>
      </w:r>
      <w:r w:rsidR="00811929">
        <w:t>in three public clinic</w:t>
      </w:r>
      <w:r w:rsidR="008E245E">
        <w:t xml:space="preserve">s </w:t>
      </w:r>
      <w:r w:rsidR="00811929">
        <w:t xml:space="preserve">in the Western Cape. After offering a historical overview of </w:t>
      </w:r>
      <w:r w:rsidR="00992367">
        <w:t xml:space="preserve">the </w:t>
      </w:r>
      <w:r w:rsidR="008E245E">
        <w:t xml:space="preserve">major </w:t>
      </w:r>
      <w:r w:rsidR="00811929">
        <w:t xml:space="preserve">shifts </w:t>
      </w:r>
      <w:r w:rsidR="00992367">
        <w:t xml:space="preserve">that have occurred </w:t>
      </w:r>
      <w:r w:rsidR="00811929">
        <w:t xml:space="preserve">in the landscape of primary </w:t>
      </w:r>
      <w:r w:rsidR="008E245E">
        <w:t>health</w:t>
      </w:r>
      <w:r w:rsidR="00811929">
        <w:t xml:space="preserve">care since </w:t>
      </w:r>
      <w:r w:rsidR="00992367">
        <w:t>1994</w:t>
      </w:r>
      <w:r w:rsidR="00811929">
        <w:t>, the authors</w:t>
      </w:r>
      <w:r w:rsidR="00764D9A">
        <w:t xml:space="preserve"> </w:t>
      </w:r>
      <w:r w:rsidR="008E245E">
        <w:t>set out to understand why nurses often resort to practices of scolding and disciplining patients</w:t>
      </w:r>
      <w:r w:rsidR="00D81FCD">
        <w:t>.</w:t>
      </w:r>
      <w:r w:rsidR="008E245E">
        <w:t xml:space="preserve"> The answer, they contend, l</w:t>
      </w:r>
      <w:r w:rsidR="007C4C44">
        <w:t>ies</w:t>
      </w:r>
      <w:r w:rsidR="008E245E">
        <w:t xml:space="preserve"> in a fundamental dissonance between the discursive framing of healthcare relations (premised upon patient rights and responsibilities) and the material realities in which they must actually deliver care. For nurses, TB is experienced most sharply by </w:t>
      </w:r>
      <w:r w:rsidR="00F2141A">
        <w:t>an</w:t>
      </w:r>
      <w:r w:rsidR="008E245E">
        <w:t xml:space="preserve"> </w:t>
      </w:r>
      <w:r w:rsidR="008E245E" w:rsidRPr="008E245E">
        <w:rPr>
          <w:i/>
        </w:rPr>
        <w:t>absence</w:t>
      </w:r>
      <w:r w:rsidR="008E245E">
        <w:t xml:space="preserve">, with patients </w:t>
      </w:r>
      <w:r w:rsidR="00992367">
        <w:t xml:space="preserve">seemingly not coming to the clinic when sick and frequently </w:t>
      </w:r>
      <w:r w:rsidR="004176E5">
        <w:t>“</w:t>
      </w:r>
      <w:r w:rsidR="00992367">
        <w:t>defaulting</w:t>
      </w:r>
      <w:r w:rsidR="004176E5">
        <w:t>”</w:t>
      </w:r>
      <w:r w:rsidR="00992367">
        <w:t xml:space="preserve"> on treatment. Scolding, the authors contend, needs to be understood </w:t>
      </w:r>
      <w:r w:rsidR="00872CFE">
        <w:t xml:space="preserve">not simply as </w:t>
      </w:r>
      <w:r w:rsidR="004176E5">
        <w:t>“</w:t>
      </w:r>
      <w:r w:rsidR="00872CFE">
        <w:t>uncaring</w:t>
      </w:r>
      <w:r w:rsidR="004176E5">
        <w:t>”</w:t>
      </w:r>
      <w:r w:rsidR="00872CFE">
        <w:t xml:space="preserve"> but as </w:t>
      </w:r>
      <w:r w:rsidR="007C4C44">
        <w:t xml:space="preserve">a </w:t>
      </w:r>
      <w:r w:rsidR="00872CFE">
        <w:t>desperate</w:t>
      </w:r>
      <w:r w:rsidR="00ED6704">
        <w:t xml:space="preserve"> </w:t>
      </w:r>
      <w:r w:rsidR="007C4C44">
        <w:t>attempt</w:t>
      </w:r>
      <w:r w:rsidR="00872CFE">
        <w:t xml:space="preserve"> </w:t>
      </w:r>
      <w:r w:rsidR="00131C9E">
        <w:t>to</w:t>
      </w:r>
      <w:r w:rsidR="00ED6704">
        <w:t xml:space="preserve"> stitch biomedical interventions onto impossibly turbulent social worlds. </w:t>
      </w:r>
      <w:r w:rsidR="00872CFE">
        <w:t xml:space="preserve">At the same time, it is through the work of these frontline agents of the state that constructions of </w:t>
      </w:r>
      <w:r w:rsidR="00F2141A">
        <w:t>unruly</w:t>
      </w:r>
      <w:r w:rsidR="00872CFE">
        <w:t xml:space="preserve">, irresponsible bodies are reproduced, deflecting attention away from the systemic failures that </w:t>
      </w:r>
      <w:r w:rsidR="005245DD">
        <w:t>drive the spread of</w:t>
      </w:r>
      <w:r w:rsidR="00872CFE">
        <w:t xml:space="preserve"> TB and DR</w:t>
      </w:r>
      <w:r w:rsidR="00487DDB">
        <w:t>-</w:t>
      </w:r>
      <w:r w:rsidR="00872CFE">
        <w:t xml:space="preserve">TB. </w:t>
      </w:r>
    </w:p>
    <w:p w14:paraId="735D5562" w14:textId="5AB9CF0E" w:rsidR="007E43CB" w:rsidRDefault="000F1A96" w:rsidP="00001767">
      <w:pPr>
        <w:pStyle w:val="RASANormalfollowingpara"/>
      </w:pPr>
      <w:r>
        <w:t xml:space="preserve">Taking a closer look at the kinds of marginalisation inadvertently </w:t>
      </w:r>
      <w:r w:rsidR="00707D3A">
        <w:t>produced</w:t>
      </w:r>
      <w:r>
        <w:t xml:space="preserve"> by biomedical interventions, </w:t>
      </w:r>
      <w:r w:rsidR="00CD3C48">
        <w:t xml:space="preserve">Abney focuses on </w:t>
      </w:r>
      <w:r w:rsidR="00F2141A">
        <w:t xml:space="preserve">TB </w:t>
      </w:r>
      <w:r w:rsidR="00CD3C48">
        <w:t xml:space="preserve">patients </w:t>
      </w:r>
      <w:r w:rsidR="005245DD">
        <w:t xml:space="preserve">and the N95 masks that they must wear whilst they </w:t>
      </w:r>
      <w:r w:rsidR="00F2141A">
        <w:t>are infectious</w:t>
      </w:r>
      <w:r w:rsidR="005245DD">
        <w:t xml:space="preserve">. </w:t>
      </w:r>
      <w:r w:rsidR="00F2141A">
        <w:t xml:space="preserve">Using the notion of </w:t>
      </w:r>
      <w:r w:rsidR="004176E5">
        <w:t>“</w:t>
      </w:r>
      <w:r w:rsidR="00475B43">
        <w:t>containment</w:t>
      </w:r>
      <w:r w:rsidR="004176E5">
        <w:t>”</w:t>
      </w:r>
      <w:r w:rsidR="00F2141A">
        <w:t xml:space="preserve"> as theoretical lens</w:t>
      </w:r>
      <w:r w:rsidR="00C60E19">
        <w:t xml:space="preserve">, </w:t>
      </w:r>
      <w:r w:rsidR="00F2141A">
        <w:t>Abney shows that</w:t>
      </w:r>
      <w:r w:rsidR="00144276">
        <w:t>,</w:t>
      </w:r>
      <w:r w:rsidR="00F2141A">
        <w:t xml:space="preserve"> while masks are designed to contain TB bacteria and prevent the spread of</w:t>
      </w:r>
      <w:r w:rsidR="00F45AC9">
        <w:t xml:space="preserve"> the</w:t>
      </w:r>
      <w:r w:rsidR="00F2141A">
        <w:t xml:space="preserve"> disease, as social and material objects they also </w:t>
      </w:r>
      <w:r w:rsidR="004176E5">
        <w:t>“</w:t>
      </w:r>
      <w:r w:rsidR="00F2141A">
        <w:t>contain</w:t>
      </w:r>
      <w:r w:rsidR="004176E5">
        <w:t>”</w:t>
      </w:r>
      <w:r w:rsidR="00F2141A">
        <w:t xml:space="preserve"> other properties.</w:t>
      </w:r>
      <w:r w:rsidR="00AB2881">
        <w:t xml:space="preserve"> Drawing on prolonged ethnographic engagements with patients in Khayelitsha, Cape Town</w:t>
      </w:r>
      <w:r w:rsidR="00144276">
        <w:t>,</w:t>
      </w:r>
      <w:r w:rsidR="00AB2881">
        <w:t xml:space="preserve"> </w:t>
      </w:r>
      <w:r w:rsidR="00F45AC9">
        <w:t>she shows</w:t>
      </w:r>
      <w:r w:rsidR="001D4816">
        <w:t xml:space="preserve"> how masks</w:t>
      </w:r>
      <w:r w:rsidR="00F2141A">
        <w:t xml:space="preserve"> </w:t>
      </w:r>
      <w:r w:rsidR="004176E5">
        <w:t>“</w:t>
      </w:r>
      <w:r w:rsidR="00F2141A">
        <w:t>contain</w:t>
      </w:r>
      <w:r w:rsidR="004176E5">
        <w:t>”</w:t>
      </w:r>
      <w:r w:rsidR="00F2141A">
        <w:t xml:space="preserve"> stigma</w:t>
      </w:r>
      <w:r w:rsidR="001D4816">
        <w:t xml:space="preserve"> and when worn instigate a process of </w:t>
      </w:r>
      <w:r w:rsidR="004176E5">
        <w:t>“</w:t>
      </w:r>
      <w:r w:rsidR="001D4816">
        <w:t>losing face</w:t>
      </w:r>
      <w:r w:rsidR="004176E5">
        <w:t>.”</w:t>
      </w:r>
      <w:r w:rsidR="001D4816">
        <w:t xml:space="preserve"> Losing face, Abney shows, </w:t>
      </w:r>
      <w:r w:rsidR="007E43CB">
        <w:t xml:space="preserve">refers at once to the literal swallowing of the face by these large, ominous-looking masks and also an embodied process in which mask wearers experience a profound loss of </w:t>
      </w:r>
      <w:r w:rsidR="00487DDB">
        <w:t xml:space="preserve">self and </w:t>
      </w:r>
      <w:r w:rsidR="007E43CB">
        <w:t>social status.</w:t>
      </w:r>
      <w:r>
        <w:t xml:space="preserve"> This serves to undermine the preventative value of masks as patients, </w:t>
      </w:r>
      <w:r>
        <w:lastRenderedPageBreak/>
        <w:t>understandably, often do not wear them, particularly in social situations where mask-wearing might provoke scorn or aggression</w:t>
      </w:r>
      <w:r w:rsidR="00D26B79">
        <w:t xml:space="preserve">. </w:t>
      </w:r>
    </w:p>
    <w:p w14:paraId="5EA18C3B" w14:textId="2FDAADA6" w:rsidR="00A96C39" w:rsidRDefault="000F1A96" w:rsidP="00001767">
      <w:pPr>
        <w:pStyle w:val="RASANormalfollowingpara"/>
      </w:pPr>
      <w:proofErr w:type="spellStart"/>
      <w:r>
        <w:t>Mutendi</w:t>
      </w:r>
      <w:proofErr w:type="spellEnd"/>
      <w:r>
        <w:t xml:space="preserve"> and Macdonald</w:t>
      </w:r>
      <w:r w:rsidR="00707D3A">
        <w:t>’s article</w:t>
      </w:r>
      <w:r>
        <w:t xml:space="preserve"> </w:t>
      </w:r>
      <w:r w:rsidR="00D26B79">
        <w:t>shift</w:t>
      </w:r>
      <w:r w:rsidR="00707D3A">
        <w:t>s</w:t>
      </w:r>
      <w:r w:rsidR="00D26B79">
        <w:t xml:space="preserve"> attention to the mines </w:t>
      </w:r>
      <w:r w:rsidR="00707D3A">
        <w:t xml:space="preserve">in the north of the country </w:t>
      </w:r>
      <w:r w:rsidR="004176E5">
        <w:t>—</w:t>
      </w:r>
      <w:r w:rsidR="00707D3A">
        <w:t xml:space="preserve"> </w:t>
      </w:r>
      <w:r>
        <w:t>the cornerstone of the</w:t>
      </w:r>
      <w:r w:rsidR="001B7DE0">
        <w:t xml:space="preserve"> South African economy and </w:t>
      </w:r>
      <w:r w:rsidR="00707D3A">
        <w:t>home to</w:t>
      </w:r>
      <w:r w:rsidR="00D26B79">
        <w:t xml:space="preserve"> the highest rates of TB in the world.</w:t>
      </w:r>
      <w:r w:rsidR="00B2283C">
        <w:t xml:space="preserve"> Based on fieldwork in </w:t>
      </w:r>
      <w:r w:rsidR="00A310DB">
        <w:t>two mineworker communities</w:t>
      </w:r>
      <w:r w:rsidR="00B2283C">
        <w:t xml:space="preserve">, the authors </w:t>
      </w:r>
      <w:r w:rsidR="00A310DB">
        <w:t>demonstrate</w:t>
      </w:r>
      <w:r w:rsidR="008B04C4">
        <w:t xml:space="preserve"> that miners understand TB </w:t>
      </w:r>
      <w:r w:rsidR="00A310DB">
        <w:t>not in terms of</w:t>
      </w:r>
      <w:r w:rsidR="008B04C4">
        <w:t xml:space="preserve"> </w:t>
      </w:r>
      <w:r w:rsidR="00A310DB">
        <w:t xml:space="preserve">biological causative agents but rather </w:t>
      </w:r>
      <w:r w:rsidR="00962DCD">
        <w:t xml:space="preserve">in terms of </w:t>
      </w:r>
      <w:r w:rsidR="008B04C4">
        <w:t>conditions of life working underground.</w:t>
      </w:r>
      <w:r w:rsidR="00A310DB">
        <w:t xml:space="preserve"> The metaphors evoked by their respondents to understand the impact of TB on their lives</w:t>
      </w:r>
      <w:r w:rsidR="00A976C3">
        <w:t xml:space="preserve"> </w:t>
      </w:r>
      <w:r w:rsidR="004176E5">
        <w:t>—</w:t>
      </w:r>
      <w:r w:rsidR="00A976C3">
        <w:t xml:space="preserve"> notably </w:t>
      </w:r>
      <w:r w:rsidR="004176E5">
        <w:t>“</w:t>
      </w:r>
      <w:r w:rsidR="00A976C3">
        <w:t>dust</w:t>
      </w:r>
      <w:r w:rsidR="004176E5">
        <w:t>”</w:t>
      </w:r>
      <w:r w:rsidR="00A976C3">
        <w:t xml:space="preserve"> and </w:t>
      </w:r>
      <w:r w:rsidR="004176E5">
        <w:t>“</w:t>
      </w:r>
      <w:r w:rsidR="00A976C3">
        <w:t>we are like bubble gum</w:t>
      </w:r>
      <w:r w:rsidR="004176E5">
        <w:t>”</w:t>
      </w:r>
      <w:r w:rsidR="00A976C3">
        <w:t xml:space="preserve"> </w:t>
      </w:r>
      <w:r w:rsidR="004176E5">
        <w:t>—</w:t>
      </w:r>
      <w:r w:rsidR="00A976C3">
        <w:t xml:space="preserve"> </w:t>
      </w:r>
      <w:r w:rsidR="00A310DB">
        <w:t xml:space="preserve">constitute a powerful critique of </w:t>
      </w:r>
      <w:r w:rsidR="00A976C3">
        <w:t xml:space="preserve">the </w:t>
      </w:r>
      <w:r w:rsidR="00A310DB">
        <w:t>capitalist relations of production</w:t>
      </w:r>
      <w:r w:rsidR="00A976C3">
        <w:t xml:space="preserve"> in which they are caught. </w:t>
      </w:r>
      <w:r w:rsidR="000330C3">
        <w:t xml:space="preserve">Sent </w:t>
      </w:r>
      <w:r w:rsidR="00A976C3">
        <w:t>underground</w:t>
      </w:r>
      <w:r w:rsidR="000330C3">
        <w:t>, chewed up</w:t>
      </w:r>
      <w:r w:rsidR="00A976C3">
        <w:t xml:space="preserve"> and spat back out when they have lost their </w:t>
      </w:r>
      <w:r w:rsidR="004176E5">
        <w:t>“</w:t>
      </w:r>
      <w:r w:rsidR="00A976C3">
        <w:t>flavour</w:t>
      </w:r>
      <w:r w:rsidR="004176E5">
        <w:t>,”</w:t>
      </w:r>
      <w:r w:rsidR="00A976C3">
        <w:t xml:space="preserve"> miners see TB </w:t>
      </w:r>
      <w:r w:rsidR="000E7226">
        <w:t xml:space="preserve">as </w:t>
      </w:r>
      <w:r w:rsidR="00A976C3">
        <w:t xml:space="preserve">an </w:t>
      </w:r>
      <w:proofErr w:type="gramStart"/>
      <w:r w:rsidR="00A976C3">
        <w:t>often</w:t>
      </w:r>
      <w:r w:rsidR="00962DCD">
        <w:t xml:space="preserve"> </w:t>
      </w:r>
      <w:r w:rsidR="00A976C3">
        <w:t>inevitable</w:t>
      </w:r>
      <w:proofErr w:type="gramEnd"/>
      <w:r w:rsidR="00A976C3">
        <w:t xml:space="preserve"> outcome of </w:t>
      </w:r>
      <w:r w:rsidR="000330C3">
        <w:t>living precariously as eminently disposable tools of the mining industry.</w:t>
      </w:r>
      <w:r w:rsidR="005F00D4">
        <w:t xml:space="preserve"> </w:t>
      </w:r>
      <w:proofErr w:type="spellStart"/>
      <w:r w:rsidR="005F00D4">
        <w:t>Mutendi</w:t>
      </w:r>
      <w:proofErr w:type="spellEnd"/>
      <w:r w:rsidR="005F00D4">
        <w:t xml:space="preserve"> and Macdonald’s analysis serves as a stark reminder that the political econom</w:t>
      </w:r>
      <w:r w:rsidR="004162DF">
        <w:t xml:space="preserve">ic inequities implicated by Packard (1989) as driving the TB epidemic in South Africa have not been redressed and, consequently, TB is more rampant than ever. </w:t>
      </w:r>
    </w:p>
    <w:p w14:paraId="14697D67" w14:textId="0315DFB8" w:rsidR="00FE0C3B" w:rsidRPr="000E7226" w:rsidRDefault="00FE0C3B" w:rsidP="00001767">
      <w:pPr>
        <w:pStyle w:val="RASANormalfollowingpara"/>
      </w:pPr>
      <w:r w:rsidRPr="000E7226">
        <w:t>Ncube</w:t>
      </w:r>
      <w:r w:rsidR="001F3D76" w:rsidRPr="000E7226">
        <w:t xml:space="preserve">’s article </w:t>
      </w:r>
      <w:r w:rsidR="008A2A82" w:rsidRPr="000E7226">
        <w:t xml:space="preserve">powerfully </w:t>
      </w:r>
      <w:r w:rsidR="001F3D76" w:rsidRPr="000E7226">
        <w:t xml:space="preserve">demonstrates </w:t>
      </w:r>
      <w:r w:rsidR="00D22898" w:rsidRPr="000E7226">
        <w:t xml:space="preserve">the consequences </w:t>
      </w:r>
      <w:r w:rsidR="008A2A82" w:rsidRPr="000E7226">
        <w:t>of migrant living</w:t>
      </w:r>
      <w:r w:rsidR="005732BB" w:rsidRPr="000E7226">
        <w:t xml:space="preserve"> </w:t>
      </w:r>
      <w:r w:rsidR="009437FF" w:rsidRPr="000E7226">
        <w:t xml:space="preserve">amidst </w:t>
      </w:r>
      <w:r w:rsidR="005732BB" w:rsidRPr="000E7226">
        <w:t>South Africa</w:t>
      </w:r>
      <w:r w:rsidR="009437FF" w:rsidRPr="000E7226">
        <w:t>’s TB epidemic</w:t>
      </w:r>
      <w:r w:rsidR="005732BB" w:rsidRPr="000E7226">
        <w:t xml:space="preserve"> </w:t>
      </w:r>
      <w:r w:rsidR="00D22898" w:rsidRPr="000E7226">
        <w:t>on the families of migrants back home</w:t>
      </w:r>
      <w:r w:rsidR="002D159B" w:rsidRPr="000E7226">
        <w:t xml:space="preserve">, </w:t>
      </w:r>
      <w:r w:rsidR="00D22898" w:rsidRPr="000E7226">
        <w:t>in this case in Matabeleland South, Zimbabwe. Ncube</w:t>
      </w:r>
      <w:r w:rsidR="007D31FE" w:rsidRPr="000E7226">
        <w:t>’s analysis</w:t>
      </w:r>
      <w:r w:rsidR="00D22898" w:rsidRPr="000E7226">
        <w:t xml:space="preserve"> </w:t>
      </w:r>
      <w:r w:rsidR="007D31FE" w:rsidRPr="000E7226">
        <w:t xml:space="preserve">focuses </w:t>
      </w:r>
      <w:r w:rsidR="00FE24F3" w:rsidRPr="000E7226">
        <w:t xml:space="preserve">on </w:t>
      </w:r>
      <w:r w:rsidR="008A2A82" w:rsidRPr="000E7226">
        <w:t xml:space="preserve">a </w:t>
      </w:r>
      <w:r w:rsidR="00D22898" w:rsidRPr="000E7226">
        <w:t>deeply unsettling phenomenon in which families, dependent on</w:t>
      </w:r>
      <w:r w:rsidR="005732BB" w:rsidRPr="000E7226">
        <w:t xml:space="preserve"> remittances from South Africa </w:t>
      </w:r>
      <w:r w:rsidR="007D31FE" w:rsidRPr="000E7226">
        <w:t>due to</w:t>
      </w:r>
      <w:r w:rsidR="001F3D76" w:rsidRPr="000E7226">
        <w:t xml:space="preserve"> </w:t>
      </w:r>
      <w:r w:rsidR="008A2A82" w:rsidRPr="000E7226">
        <w:t>economic hardship in</w:t>
      </w:r>
      <w:r w:rsidR="007D31FE" w:rsidRPr="000E7226">
        <w:t xml:space="preserve"> Zimbabwe</w:t>
      </w:r>
      <w:r w:rsidR="001F3D76" w:rsidRPr="000E7226">
        <w:t xml:space="preserve">, </w:t>
      </w:r>
      <w:r w:rsidR="005732BB" w:rsidRPr="000E7226">
        <w:t xml:space="preserve">find that </w:t>
      </w:r>
      <w:r w:rsidR="001F3D76" w:rsidRPr="000E7226">
        <w:t xml:space="preserve">it is not only money and goods that </w:t>
      </w:r>
      <w:r w:rsidR="007D31FE" w:rsidRPr="000E7226">
        <w:t>are sent</w:t>
      </w:r>
      <w:r w:rsidR="001F3D76" w:rsidRPr="000E7226">
        <w:t xml:space="preserve"> home</w:t>
      </w:r>
      <w:r w:rsidR="00FE24F3" w:rsidRPr="000E7226">
        <w:t xml:space="preserve">. With migrants </w:t>
      </w:r>
      <w:r w:rsidR="008A2A82" w:rsidRPr="000E7226">
        <w:t>in the diaspora finding</w:t>
      </w:r>
      <w:r w:rsidR="00FE24F3" w:rsidRPr="000E7226">
        <w:t xml:space="preserve"> </w:t>
      </w:r>
      <w:r w:rsidR="00017106" w:rsidRPr="000E7226">
        <w:t xml:space="preserve">that not all is golden in the </w:t>
      </w:r>
      <w:r w:rsidR="004176E5">
        <w:t>“</w:t>
      </w:r>
      <w:r w:rsidR="00017106" w:rsidRPr="000E7226">
        <w:t>City of Gold</w:t>
      </w:r>
      <w:r w:rsidR="004176E5">
        <w:t>”</w:t>
      </w:r>
      <w:r w:rsidR="00017106" w:rsidRPr="000E7226">
        <w:t xml:space="preserve"> (colloquial name for Johannesburg since the Gold Rush), </w:t>
      </w:r>
      <w:r w:rsidR="002D159B" w:rsidRPr="000E7226">
        <w:t xml:space="preserve">they and their children often live in precisely the conditions under which TB thrives. In the event that they, or their children, get sick, the latter are often </w:t>
      </w:r>
      <w:r w:rsidR="004176E5">
        <w:t>“</w:t>
      </w:r>
      <w:r w:rsidR="002D159B" w:rsidRPr="000E7226">
        <w:t>posted home</w:t>
      </w:r>
      <w:r w:rsidR="004176E5">
        <w:t>”</w:t>
      </w:r>
      <w:r w:rsidR="002D159B" w:rsidRPr="000E7226">
        <w:t xml:space="preserve"> </w:t>
      </w:r>
      <w:r w:rsidR="008A2A82" w:rsidRPr="000E7226">
        <w:t xml:space="preserve">via </w:t>
      </w:r>
      <w:r w:rsidR="008A2A82" w:rsidRPr="000E7226">
        <w:rPr>
          <w:i/>
          <w:lang w:val="en-US"/>
        </w:rPr>
        <w:t>omalayitsha</w:t>
      </w:r>
      <w:r w:rsidR="00962DCD">
        <w:rPr>
          <w:lang w:val="en-US"/>
        </w:rPr>
        <w:t xml:space="preserve"> [informal couriers]</w:t>
      </w:r>
      <w:r w:rsidR="008A2A82" w:rsidRPr="000E7226">
        <w:rPr>
          <w:lang w:val="en-US"/>
        </w:rPr>
        <w:t xml:space="preserve"> alongside, or instead of, </w:t>
      </w:r>
      <w:r w:rsidR="002D159B" w:rsidRPr="000E7226">
        <w:rPr>
          <w:lang w:val="en-US"/>
        </w:rPr>
        <w:t>anticipated remissions</w:t>
      </w:r>
      <w:r w:rsidR="008A2A82" w:rsidRPr="000E7226">
        <w:rPr>
          <w:lang w:val="en-US"/>
        </w:rPr>
        <w:t>.</w:t>
      </w:r>
      <w:r w:rsidR="00017106" w:rsidRPr="000E7226">
        <w:rPr>
          <w:lang w:val="en-US"/>
        </w:rPr>
        <w:t xml:space="preserve"> </w:t>
      </w:r>
      <w:r w:rsidR="002D159B" w:rsidRPr="000E7226">
        <w:rPr>
          <w:lang w:val="en-US"/>
        </w:rPr>
        <w:t>Ncube</w:t>
      </w:r>
      <w:r w:rsidR="009437FF" w:rsidRPr="000E7226">
        <w:rPr>
          <w:lang w:val="en-US"/>
        </w:rPr>
        <w:t xml:space="preserve"> </w:t>
      </w:r>
      <w:r w:rsidR="00017106" w:rsidRPr="000E7226">
        <w:rPr>
          <w:lang w:val="en-US"/>
        </w:rPr>
        <w:t xml:space="preserve">therefore </w:t>
      </w:r>
      <w:r w:rsidR="009437FF" w:rsidRPr="000E7226">
        <w:rPr>
          <w:lang w:val="en-US"/>
        </w:rPr>
        <w:t>highlights the insidious capitalist processes through which TB is transmitted across borders and the</w:t>
      </w:r>
      <w:r w:rsidR="00017106" w:rsidRPr="000E7226">
        <w:rPr>
          <w:lang w:val="en-US"/>
        </w:rPr>
        <w:t xml:space="preserve"> complex </w:t>
      </w:r>
      <w:r w:rsidR="00017106" w:rsidRPr="000E7226">
        <w:t xml:space="preserve">burden of care </w:t>
      </w:r>
      <w:r w:rsidR="008B3612" w:rsidRPr="000E7226">
        <w:t>engendered as a result</w:t>
      </w:r>
      <w:r w:rsidR="009437FF" w:rsidRPr="000E7226">
        <w:t>.</w:t>
      </w:r>
      <w:r w:rsidR="004176E5">
        <w:t xml:space="preserve"> </w:t>
      </w:r>
    </w:p>
    <w:p w14:paraId="768DA88B" w14:textId="234EE083" w:rsidR="0021035D" w:rsidRDefault="005A4AD4" w:rsidP="00001767">
      <w:pPr>
        <w:pStyle w:val="RASANormalfollowingpara"/>
      </w:pPr>
      <w:r w:rsidRPr="000E7226">
        <w:t xml:space="preserve">While miners </w:t>
      </w:r>
      <w:r w:rsidR="00156778" w:rsidRPr="000E7226">
        <w:t xml:space="preserve">and migrants </w:t>
      </w:r>
      <w:r w:rsidRPr="000E7226">
        <w:t>are especially high-risk group</w:t>
      </w:r>
      <w:r w:rsidR="00156778" w:rsidRPr="000E7226">
        <w:t>s</w:t>
      </w:r>
      <w:r w:rsidRPr="000E7226">
        <w:t xml:space="preserve">, </w:t>
      </w:r>
      <w:r w:rsidR="00962DCD">
        <w:t xml:space="preserve">Ehrlich, van de Water and </w:t>
      </w:r>
      <w:proofErr w:type="spellStart"/>
      <w:r w:rsidR="00962DCD">
        <w:t>Yassi’s</w:t>
      </w:r>
      <w:proofErr w:type="spellEnd"/>
      <w:r w:rsidR="00962DCD">
        <w:t xml:space="preserve"> </w:t>
      </w:r>
      <w:r w:rsidR="004D35B7" w:rsidRPr="000E7226">
        <w:t>article</w:t>
      </w:r>
      <w:r w:rsidRPr="000E7226">
        <w:t xml:space="preserve"> </w:t>
      </w:r>
      <w:r w:rsidR="004D35B7" w:rsidRPr="000E7226">
        <w:t>reminds</w:t>
      </w:r>
      <w:r w:rsidR="004D35B7">
        <w:t xml:space="preserve"> us that health workers</w:t>
      </w:r>
      <w:r w:rsidR="00BE3483">
        <w:t xml:space="preserve"> are als</w:t>
      </w:r>
      <w:r>
        <w:t xml:space="preserve">o </w:t>
      </w:r>
      <w:r w:rsidR="00AA0566">
        <w:t>highly</w:t>
      </w:r>
      <w:r>
        <w:t xml:space="preserve"> vulnerable to infect</w:t>
      </w:r>
      <w:r w:rsidR="00AA0566">
        <w:t>ion</w:t>
      </w:r>
      <w:r>
        <w:t xml:space="preserve">, experiencing higher rates of TB and especially DR-TB than the general population. </w:t>
      </w:r>
      <w:r w:rsidR="00E11259">
        <w:t xml:space="preserve">Drawing on </w:t>
      </w:r>
      <w:r>
        <w:t>previous research and the</w:t>
      </w:r>
      <w:r w:rsidR="00E11259">
        <w:t xml:space="preserve"> voices of health workers, </w:t>
      </w:r>
      <w:r w:rsidR="00962DCD">
        <w:t xml:space="preserve">Ehrlich, van de Water and </w:t>
      </w:r>
      <w:proofErr w:type="spellStart"/>
      <w:r w:rsidR="00962DCD">
        <w:t>Yassi</w:t>
      </w:r>
      <w:proofErr w:type="spellEnd"/>
      <w:r w:rsidR="00962DCD">
        <w:t xml:space="preserve"> show</w:t>
      </w:r>
      <w:r w:rsidR="00E11259">
        <w:t xml:space="preserve"> that, </w:t>
      </w:r>
      <w:r>
        <w:t>while</w:t>
      </w:r>
      <w:r w:rsidR="00E11259">
        <w:t xml:space="preserve"> </w:t>
      </w:r>
      <w:r>
        <w:t xml:space="preserve">TB is recognised as an occupational disease </w:t>
      </w:r>
      <w:r w:rsidR="003A36D9">
        <w:t>with</w:t>
      </w:r>
      <w:r>
        <w:t xml:space="preserve"> </w:t>
      </w:r>
      <w:r w:rsidR="00E11259">
        <w:t>various rights and protection</w:t>
      </w:r>
      <w:r w:rsidR="00BC519F">
        <w:t xml:space="preserve">s afforded to </w:t>
      </w:r>
      <w:r>
        <w:t>health workers</w:t>
      </w:r>
      <w:r w:rsidR="00E11259">
        <w:t>,</w:t>
      </w:r>
      <w:r w:rsidR="00AA0566">
        <w:t xml:space="preserve"> </w:t>
      </w:r>
      <w:r w:rsidR="00BC519F">
        <w:t xml:space="preserve">insufficiencies in the </w:t>
      </w:r>
      <w:r w:rsidR="00BC519F">
        <w:lastRenderedPageBreak/>
        <w:t>system</w:t>
      </w:r>
      <w:r w:rsidR="00E11259">
        <w:t xml:space="preserve"> </w:t>
      </w:r>
      <w:r w:rsidR="00BC519F">
        <w:t>have resulted in a situation in which</w:t>
      </w:r>
      <w:r w:rsidR="00E11259">
        <w:t xml:space="preserve"> health workers </w:t>
      </w:r>
      <w:r w:rsidR="00BC519F">
        <w:t xml:space="preserve">are often unaware of their rights and, </w:t>
      </w:r>
      <w:r>
        <w:t>if</w:t>
      </w:r>
      <w:r w:rsidR="00BC519F">
        <w:t xml:space="preserve"> diagnosed</w:t>
      </w:r>
      <w:r>
        <w:t xml:space="preserve"> with TB</w:t>
      </w:r>
      <w:r w:rsidR="00BC519F">
        <w:t xml:space="preserve">, fear a lack of confidentiality and abandonment by the system and colleagues. Diagnosed health workers are therefore often reluctant to disclose their status, contributing to </w:t>
      </w:r>
      <w:r>
        <w:t>an</w:t>
      </w:r>
      <w:r w:rsidR="00BC519F">
        <w:t xml:space="preserve"> under-counting of </w:t>
      </w:r>
      <w:r>
        <w:t xml:space="preserve">TB and </w:t>
      </w:r>
      <w:r w:rsidR="00AA0566">
        <w:t>the multiple layers of silence in which the disease is shrouded.</w:t>
      </w:r>
      <w:r w:rsidR="004176E5">
        <w:t xml:space="preserve"> </w:t>
      </w:r>
      <w:r w:rsidR="00BC519F">
        <w:t>Along with Dixon and Tameri</w:t>
      </w:r>
      <w:r w:rsidR="0021035D">
        <w:t>s’ article</w:t>
      </w:r>
      <w:r w:rsidR="00BC519F">
        <w:t xml:space="preserve">, </w:t>
      </w:r>
      <w:r w:rsidR="00962DCD">
        <w:t xml:space="preserve">Ehrlich, van de Water and </w:t>
      </w:r>
      <w:proofErr w:type="spellStart"/>
      <w:r w:rsidR="00962DCD">
        <w:t>Yassi</w:t>
      </w:r>
      <w:proofErr w:type="spellEnd"/>
      <w:r w:rsidR="00962DCD">
        <w:t xml:space="preserve"> show</w:t>
      </w:r>
      <w:r w:rsidR="0021035D">
        <w:t xml:space="preserve"> that health workers are subjected to numerous forms of structural violence in their professional lives, which has often been neglected in anthropological work on TB</w:t>
      </w:r>
      <w:r w:rsidR="00962DCD">
        <w:t xml:space="preserve"> that </w:t>
      </w:r>
      <w:r w:rsidR="0021035D">
        <w:t xml:space="preserve">has tended to prioritise the suffering of lay people (see </w:t>
      </w:r>
      <w:proofErr w:type="spellStart"/>
      <w:r w:rsidR="0021035D">
        <w:t>Ecks</w:t>
      </w:r>
      <w:proofErr w:type="spellEnd"/>
      <w:r w:rsidR="0021035D">
        <w:t xml:space="preserve"> </w:t>
      </w:r>
      <w:r w:rsidR="00962DCD">
        <w:t xml:space="preserve">and </w:t>
      </w:r>
      <w:r w:rsidR="0021035D">
        <w:t xml:space="preserve">Harper 2013). </w:t>
      </w:r>
    </w:p>
    <w:p w14:paraId="61207E8D" w14:textId="5B801521" w:rsidR="000E6602" w:rsidRPr="00D44DE5" w:rsidRDefault="000E6602" w:rsidP="00001767">
      <w:pPr>
        <w:pStyle w:val="RASAHeading1"/>
      </w:pPr>
      <w:r w:rsidRPr="00D44DE5">
        <w:t xml:space="preserve">Aiming </w:t>
      </w:r>
      <w:r w:rsidR="00D44DE5" w:rsidRPr="00D44DE5">
        <w:t>t</w:t>
      </w:r>
      <w:r w:rsidRPr="00D44DE5">
        <w:t xml:space="preserve">o </w:t>
      </w:r>
      <w:r w:rsidR="00001767">
        <w:t>u</w:t>
      </w:r>
      <w:r w:rsidRPr="00D44DE5">
        <w:t>nsettle</w:t>
      </w:r>
    </w:p>
    <w:p w14:paraId="446306C7" w14:textId="4DB43639" w:rsidR="000E6602" w:rsidRPr="000E6602" w:rsidRDefault="000E6602" w:rsidP="00001767">
      <w:pPr>
        <w:pStyle w:val="RASAnormal1stpara"/>
      </w:pPr>
      <w:r w:rsidRPr="000E6602">
        <w:t xml:space="preserve">The remaining articles share a vision of </w:t>
      </w:r>
      <w:r w:rsidR="004176E5">
        <w:t>“</w:t>
      </w:r>
      <w:r w:rsidRPr="000E6602">
        <w:t>working in and out of disciplines</w:t>
      </w:r>
      <w:r w:rsidR="004176E5">
        <w:t>”</w:t>
      </w:r>
      <w:r w:rsidRPr="000E6602">
        <w:t xml:space="preserve"> </w:t>
      </w:r>
      <w:r w:rsidR="00C11E36">
        <w:t>with</w:t>
      </w:r>
      <w:r w:rsidRPr="000E6602">
        <w:t xml:space="preserve"> </w:t>
      </w:r>
      <w:r w:rsidR="00C11E36">
        <w:t xml:space="preserve">participatory </w:t>
      </w:r>
      <w:r w:rsidRPr="000E6602">
        <w:t>methods. As scholars of TB</w:t>
      </w:r>
      <w:r w:rsidR="00C11E36">
        <w:t>,</w:t>
      </w:r>
      <w:r w:rsidRPr="000E6602">
        <w:t xml:space="preserve"> we are attempting to ask new questions, push new boundaries and develop new tools to address South Africa’s TB epidemic. Carina </w:t>
      </w:r>
      <w:proofErr w:type="spellStart"/>
      <w:r w:rsidRPr="000E6602">
        <w:t>Truyts</w:t>
      </w:r>
      <w:proofErr w:type="spellEnd"/>
      <w:r w:rsidRPr="000E6602">
        <w:t xml:space="preserve">, one of the many researchers who have contributed to </w:t>
      </w:r>
      <w:r w:rsidR="004176E5">
        <w:t>“</w:t>
      </w:r>
      <w:r w:rsidR="00C11E36">
        <w:t>Swallowing the World</w:t>
      </w:r>
      <w:r w:rsidR="004176E5">
        <w:t>,”</w:t>
      </w:r>
      <w:r w:rsidRPr="000E6602">
        <w:t xml:space="preserve"> took as a starting point a line from Salman Rushdie’s seminal novel </w:t>
      </w:r>
      <w:r w:rsidRPr="00E815F9">
        <w:rPr>
          <w:i/>
        </w:rPr>
        <w:t>Midnight’s Children</w:t>
      </w:r>
      <w:r w:rsidR="00C11E36">
        <w:t>:</w:t>
      </w:r>
      <w:r w:rsidRPr="000E6602">
        <w:t xml:space="preserve"> “To understand just one life, you have to swallow the world” (Rushdie 1981</w:t>
      </w:r>
      <w:r w:rsidR="00664688">
        <w:t xml:space="preserve">, </w:t>
      </w:r>
      <w:r w:rsidRPr="000E6602">
        <w:t xml:space="preserve">109; </w:t>
      </w:r>
      <w:r w:rsidR="00C11E36">
        <w:t xml:space="preserve">see </w:t>
      </w:r>
      <w:proofErr w:type="spellStart"/>
      <w:r w:rsidRPr="000E6602">
        <w:t>Truyts</w:t>
      </w:r>
      <w:proofErr w:type="spellEnd"/>
      <w:r w:rsidRPr="000E6602">
        <w:t xml:space="preserve"> 2013). </w:t>
      </w:r>
      <w:r w:rsidR="00CD7EDA">
        <w:t xml:space="preserve">In the novel, Rushdie’s narrative </w:t>
      </w:r>
      <w:r w:rsidRPr="000E6602">
        <w:t xml:space="preserve">inscribes India’s history onto </w:t>
      </w:r>
      <w:r w:rsidR="00CD7EDA">
        <w:t xml:space="preserve">the body of protagonist </w:t>
      </w:r>
      <w:r w:rsidRPr="000E6602">
        <w:t>Sina</w:t>
      </w:r>
      <w:r w:rsidR="00CD7EDA">
        <w:t>i</w:t>
      </w:r>
      <w:r w:rsidRPr="000E6602">
        <w:t xml:space="preserve">. In an effort to gain understanding of the multifaceted context and thread of experience that pours life into man and country, Rushdie (and </w:t>
      </w:r>
      <w:proofErr w:type="spellStart"/>
      <w:r w:rsidRPr="000E6602">
        <w:t>Truyts</w:t>
      </w:r>
      <w:proofErr w:type="spellEnd"/>
      <w:r w:rsidRPr="000E6602">
        <w:t>) choose to invoke the verb of swallowing (to ingest, to take in and absorb) as the main vehicle for understanding.</w:t>
      </w:r>
      <w:r w:rsidR="004176E5">
        <w:t xml:space="preserve"> </w:t>
      </w:r>
      <w:r w:rsidRPr="000E6602">
        <w:t>As an airborne disease</w:t>
      </w:r>
      <w:r w:rsidR="00CD7EDA">
        <w:t>,</w:t>
      </w:r>
      <w:r w:rsidRPr="000E6602">
        <w:t xml:space="preserve"> TB can only ever be breathed/swallowed into the body.</w:t>
      </w:r>
      <w:r w:rsidR="004176E5">
        <w:t xml:space="preserve"> </w:t>
      </w:r>
      <w:r w:rsidRPr="000E6602">
        <w:t xml:space="preserve">To swallow a person’s life also mirrors the process of ethnographic fieldwork, where information comes in disjointed bits and pieces which are slowly brought into meaning through long term sustained participant observation or </w:t>
      </w:r>
      <w:r w:rsidR="004176E5">
        <w:t>“</w:t>
      </w:r>
      <w:r w:rsidRPr="000E6602">
        <w:t>deep hanging out</w:t>
      </w:r>
      <w:r w:rsidR="004176E5">
        <w:t>.”</w:t>
      </w:r>
      <w:r w:rsidRPr="000E6602">
        <w:t xml:space="preserve"> In turn</w:t>
      </w:r>
      <w:r w:rsidR="00C26D0D">
        <w:t>,</w:t>
      </w:r>
      <w:r w:rsidRPr="000E6602">
        <w:t xml:space="preserve"> we </w:t>
      </w:r>
      <w:r w:rsidR="00CD7EDA">
        <w:t>invite</w:t>
      </w:r>
      <w:r w:rsidRPr="000E6602">
        <w:t xml:space="preserve"> audiences to </w:t>
      </w:r>
      <w:r w:rsidR="004176E5">
        <w:t>“</w:t>
      </w:r>
      <w:r w:rsidRPr="000E6602">
        <w:t>swallow</w:t>
      </w:r>
      <w:r w:rsidR="004176E5">
        <w:t>”</w:t>
      </w:r>
      <w:r w:rsidRPr="000E6602">
        <w:t xml:space="preserve"> the final articles and </w:t>
      </w:r>
      <w:r w:rsidR="00CD7EDA">
        <w:t>in the process</w:t>
      </w:r>
      <w:r w:rsidR="00CD7EDA" w:rsidRPr="000E6602">
        <w:t xml:space="preserve"> </w:t>
      </w:r>
      <w:r w:rsidRPr="000E6602">
        <w:t>become a site for academic transformation.</w:t>
      </w:r>
    </w:p>
    <w:p w14:paraId="13FDB669" w14:textId="7159090B" w:rsidR="000E6602" w:rsidRPr="000E6602" w:rsidRDefault="000E6602" w:rsidP="00001767">
      <w:pPr>
        <w:pStyle w:val="RASANormalfollowingpara"/>
      </w:pPr>
      <w:r w:rsidRPr="000E6602">
        <w:t xml:space="preserve">In the White Paper for the Transformation of Higher Education </w:t>
      </w:r>
      <w:r w:rsidR="00C26D0D">
        <w:t xml:space="preserve">(South Africa, Department of Education </w:t>
      </w:r>
      <w:r w:rsidRPr="000E6602">
        <w:t>1997</w:t>
      </w:r>
      <w:r w:rsidR="00C26D0D">
        <w:t>)</w:t>
      </w:r>
      <w:r w:rsidRPr="000E6602">
        <w:t xml:space="preserve">, the type of academic engagement termed </w:t>
      </w:r>
      <w:r w:rsidR="004176E5">
        <w:t>“</w:t>
      </w:r>
      <w:r w:rsidRPr="000E6602">
        <w:t>responsiveness to societal interests and needs</w:t>
      </w:r>
      <w:r w:rsidR="004176E5">
        <w:t>”</w:t>
      </w:r>
      <w:r w:rsidRPr="000E6602">
        <w:t xml:space="preserve"> is considered as one of the three roles of a university, and one which should be fully integrated with mainstream teaching and research. Twenty years after the release of the 1997 White Paper, questions still remain about the nature and extent to which higher education institutions have responded to the call to avail their </w:t>
      </w:r>
      <w:r w:rsidR="004176E5">
        <w:t>“</w:t>
      </w:r>
      <w:r w:rsidRPr="000E6602">
        <w:t>expertise and resources</w:t>
      </w:r>
      <w:r w:rsidR="004176E5">
        <w:t>”</w:t>
      </w:r>
      <w:r w:rsidRPr="000E6602">
        <w:t xml:space="preserve"> to meet </w:t>
      </w:r>
      <w:r w:rsidRPr="000E6602">
        <w:lastRenderedPageBreak/>
        <w:t>the challenges of local communities and constituencies through community engagement. Given the renewed calls for the transformation</w:t>
      </w:r>
      <w:r w:rsidR="00753E49">
        <w:t>,</w:t>
      </w:r>
      <w:r w:rsidRPr="000E6602">
        <w:t xml:space="preserve"> especially from student</w:t>
      </w:r>
      <w:r w:rsidR="00CD7EDA">
        <w:t>-</w:t>
      </w:r>
      <w:r w:rsidRPr="000E6602">
        <w:t>led activism, South African scholars are beginning to ask: “What might an anthropology that shifts the relationship for the university from one of vertical paternalism to horizontal collaboration look like?”</w:t>
      </w:r>
    </w:p>
    <w:p w14:paraId="77F524E6" w14:textId="79343AB5" w:rsidR="000E6602" w:rsidRPr="000E6602" w:rsidRDefault="000E6602" w:rsidP="00001767">
      <w:pPr>
        <w:pStyle w:val="RASANormalfollowingpara"/>
      </w:pPr>
      <w:proofErr w:type="spellStart"/>
      <w:r w:rsidRPr="000E6602">
        <w:t>Efua</w:t>
      </w:r>
      <w:proofErr w:type="spellEnd"/>
      <w:r w:rsidRPr="000E6602">
        <w:t xml:space="preserve"> </w:t>
      </w:r>
      <w:proofErr w:type="spellStart"/>
      <w:r w:rsidRPr="000E6602">
        <w:t>Prah</w:t>
      </w:r>
      <w:proofErr w:type="spellEnd"/>
      <w:r w:rsidR="00242FB0">
        <w:t xml:space="preserve">, </w:t>
      </w:r>
      <w:r w:rsidRPr="000E6602">
        <w:t>known for using the expressive, revealing quality of theatre to produce ethnographic accounts of children’s experiences</w:t>
      </w:r>
      <w:r w:rsidR="00753E49">
        <w:t xml:space="preserve"> </w:t>
      </w:r>
      <w:r w:rsidR="00753E49" w:rsidRPr="000E6602">
        <w:t>(</w:t>
      </w:r>
      <w:r w:rsidR="00242FB0">
        <w:t xml:space="preserve">see, for example, </w:t>
      </w:r>
      <w:proofErr w:type="spellStart"/>
      <w:r w:rsidR="00242FB0">
        <w:t>Prah</w:t>
      </w:r>
      <w:proofErr w:type="spellEnd"/>
      <w:r w:rsidR="00242FB0">
        <w:t xml:space="preserve"> </w:t>
      </w:r>
      <w:r w:rsidR="00753E49" w:rsidRPr="000E6602">
        <w:t>2013)</w:t>
      </w:r>
      <w:r w:rsidRPr="000E6602">
        <w:t xml:space="preserve">, was well placed to interview Australian scholar Paul Mason on his </w:t>
      </w:r>
      <w:r w:rsidR="00753E49">
        <w:t xml:space="preserve">educational </w:t>
      </w:r>
      <w:r w:rsidRPr="000E6602">
        <w:t xml:space="preserve">book, </w:t>
      </w:r>
      <w:r w:rsidR="00E815F9" w:rsidRPr="00366E09">
        <w:rPr>
          <w:i/>
        </w:rPr>
        <w:t xml:space="preserve">Phuong and </w:t>
      </w:r>
      <w:proofErr w:type="gramStart"/>
      <w:r w:rsidR="00E815F9" w:rsidRPr="00366E09">
        <w:rPr>
          <w:i/>
        </w:rPr>
        <w:t>An</w:t>
      </w:r>
      <w:proofErr w:type="gramEnd"/>
      <w:r w:rsidR="00E815F9" w:rsidRPr="00366E09">
        <w:rPr>
          <w:i/>
        </w:rPr>
        <w:t xml:space="preserve"> </w:t>
      </w:r>
      <w:r w:rsidR="00E815F9">
        <w:rPr>
          <w:i/>
        </w:rPr>
        <w:t>g</w:t>
      </w:r>
      <w:r w:rsidR="00E815F9" w:rsidRPr="00366E09">
        <w:rPr>
          <w:i/>
        </w:rPr>
        <w:t>o to the Doctor</w:t>
      </w:r>
      <w:r w:rsidR="00D1418F">
        <w:t xml:space="preserve"> (Mason 2016). </w:t>
      </w:r>
      <w:r w:rsidRPr="000E6602">
        <w:t xml:space="preserve">Using </w:t>
      </w:r>
      <w:r w:rsidR="00E13D49">
        <w:t xml:space="preserve">an </w:t>
      </w:r>
      <w:r w:rsidRPr="000E6602">
        <w:t>online crowd-funding platform</w:t>
      </w:r>
      <w:r w:rsidR="00753E49">
        <w:t>,</w:t>
      </w:r>
      <w:r w:rsidRPr="000E6602">
        <w:t xml:space="preserve"> </w:t>
      </w:r>
      <w:r w:rsidR="00242FB0">
        <w:t xml:space="preserve">the </w:t>
      </w:r>
      <w:r w:rsidRPr="000E6602">
        <w:t xml:space="preserve">book was published in Vietnamese and distributed throughout the province of Ca Mau. Currently published in 30 different languages, Mason shows scholars that it is possible to step outside the ivory tower of the </w:t>
      </w:r>
      <w:r w:rsidR="00242FB0">
        <w:t>u</w:t>
      </w:r>
      <w:r w:rsidRPr="000E6602">
        <w:t>niversity (with limited resources) to question for whom it is that academics write. If we want to reach people who are not already in the conversation, we should be able to explain it to anyone.</w:t>
      </w:r>
      <w:r w:rsidR="004176E5">
        <w:t xml:space="preserve"> </w:t>
      </w:r>
    </w:p>
    <w:p w14:paraId="1AF6B5EE" w14:textId="722EAE48" w:rsidR="000E6602" w:rsidRPr="000E6602" w:rsidRDefault="00242FB0" w:rsidP="00001767">
      <w:pPr>
        <w:pStyle w:val="RASANormalfollowingpara"/>
      </w:pPr>
      <w:r>
        <w:t xml:space="preserve">Pieter du Plessis </w:t>
      </w:r>
      <w:r w:rsidR="001E3145">
        <w:t xml:space="preserve">(2017) </w:t>
      </w:r>
      <w:r>
        <w:t>used his h</w:t>
      </w:r>
      <w:r w:rsidR="000E6602" w:rsidRPr="000E6602">
        <w:t xml:space="preserve">onours research to work closely with undergraduate photographer Siv </w:t>
      </w:r>
      <w:proofErr w:type="spellStart"/>
      <w:r w:rsidR="000E6602" w:rsidRPr="000E6602">
        <w:t>Tshefu</w:t>
      </w:r>
      <w:proofErr w:type="spellEnd"/>
      <w:r w:rsidR="000E6602" w:rsidRPr="000E6602">
        <w:t xml:space="preserve"> </w:t>
      </w:r>
      <w:r>
        <w:t xml:space="preserve">and </w:t>
      </w:r>
      <w:r w:rsidR="000E6602" w:rsidRPr="000E6602">
        <w:t xml:space="preserve">in consultation with research participant Flavia </w:t>
      </w:r>
      <w:proofErr w:type="spellStart"/>
      <w:r w:rsidR="000E6602" w:rsidRPr="000E6602">
        <w:t>Nazier</w:t>
      </w:r>
      <w:proofErr w:type="spellEnd"/>
      <w:r w:rsidR="000E6602" w:rsidRPr="000E6602">
        <w:t xml:space="preserve"> to bring Flavia’s experience with TB to life through their collaborative photo essay.</w:t>
      </w:r>
      <w:r w:rsidR="004176E5">
        <w:t xml:space="preserve"> </w:t>
      </w:r>
      <w:r w:rsidR="000E6602" w:rsidRPr="000E6602">
        <w:t xml:space="preserve">As someone who identifies as a transgender sex worker, Flavia desires to be </w:t>
      </w:r>
      <w:r w:rsidR="004176E5">
        <w:t>“</w:t>
      </w:r>
      <w:r w:rsidR="000E6602" w:rsidRPr="000E6602">
        <w:t>made human</w:t>
      </w:r>
      <w:r w:rsidR="004176E5">
        <w:t>.”</w:t>
      </w:r>
      <w:r w:rsidR="000E6602" w:rsidRPr="000E6602">
        <w:t xml:space="preserve"> Their piece avoids visually documenting inequality, discrimination and violence surrounding TB stigma (crucial in its own right) that can inadvertently produce </w:t>
      </w:r>
      <w:r w:rsidR="00CE7B04">
        <w:t>unintended</w:t>
      </w:r>
      <w:r w:rsidR="00CE7B04" w:rsidRPr="000E6602">
        <w:t xml:space="preserve"> </w:t>
      </w:r>
      <w:r w:rsidR="000E6602" w:rsidRPr="000E6602">
        <w:t>invisibility</w:t>
      </w:r>
      <w:r w:rsidR="00CE7B04">
        <w:t xml:space="preserve"> (see Butt 2002)</w:t>
      </w:r>
      <w:r w:rsidR="000E6602" w:rsidRPr="000E6602">
        <w:t>. Alex M</w:t>
      </w:r>
      <w:r>
        <w:t>ü</w:t>
      </w:r>
      <w:r w:rsidR="000E6602" w:rsidRPr="000E6602">
        <w:t xml:space="preserve">ller responds to their photo essay by welcoming Flavia’s </w:t>
      </w:r>
      <w:r w:rsidR="00CE7B04">
        <w:t>“</w:t>
      </w:r>
      <w:r w:rsidR="000E6602" w:rsidRPr="000E6602">
        <w:t>staring back</w:t>
      </w:r>
      <w:r w:rsidR="00CE7B04">
        <w:t>”</w:t>
      </w:r>
      <w:r w:rsidR="000E6602" w:rsidRPr="000E6602">
        <w:t xml:space="preserve"> to render legible her rich and complex world.</w:t>
      </w:r>
      <w:r w:rsidR="004176E5">
        <w:t xml:space="preserve"> </w:t>
      </w:r>
      <w:r w:rsidR="000E6602" w:rsidRPr="000E6602">
        <w:t>In her concluding comments</w:t>
      </w:r>
      <w:r w:rsidR="00CE7B04">
        <w:t>,</w:t>
      </w:r>
      <w:r w:rsidR="000E6602" w:rsidRPr="000E6602">
        <w:t xml:space="preserve"> </w:t>
      </w:r>
      <w:r w:rsidRPr="000E6602">
        <w:t>M</w:t>
      </w:r>
      <w:r>
        <w:t>ü</w:t>
      </w:r>
      <w:r w:rsidRPr="000E6602">
        <w:t xml:space="preserve">ller </w:t>
      </w:r>
      <w:r w:rsidR="000E6602" w:rsidRPr="000E6602">
        <w:t>states that work of this kind “might be even more important for the health sciences, where imaginings of powerless patients abound, and stories highlighting patients’ agency and tenacity are hard to come by</w:t>
      </w:r>
      <w:r w:rsidR="004176E5">
        <w:t>.”</w:t>
      </w:r>
      <w:r w:rsidR="000E6602" w:rsidRPr="000E6602">
        <w:t xml:space="preserve"> </w:t>
      </w:r>
    </w:p>
    <w:p w14:paraId="02BADD19" w14:textId="1E3D4837" w:rsidR="00516E1E" w:rsidRPr="00CC17FE" w:rsidRDefault="000E6602" w:rsidP="00001767">
      <w:pPr>
        <w:pStyle w:val="RASANormalfollowingpara"/>
        <w:rPr>
          <w:rFonts w:ascii="Cambria" w:hAnsi="Cambria"/>
        </w:rPr>
      </w:pPr>
      <w:r w:rsidRPr="000E6602">
        <w:t xml:space="preserve">To return to Aaron </w:t>
      </w:r>
      <w:proofErr w:type="spellStart"/>
      <w:r w:rsidRPr="000E6602">
        <w:t>Motsoaledi</w:t>
      </w:r>
      <w:r w:rsidR="00CE7B04">
        <w:t>’s</w:t>
      </w:r>
      <w:proofErr w:type="spellEnd"/>
      <w:r w:rsidRPr="000E6602">
        <w:t xml:space="preserve"> opening quote and </w:t>
      </w:r>
      <w:r w:rsidR="00CE7B04">
        <w:t>its</w:t>
      </w:r>
      <w:r w:rsidR="00CE7B04" w:rsidRPr="000E6602">
        <w:t xml:space="preserve"> </w:t>
      </w:r>
      <w:r w:rsidRPr="000E6602">
        <w:t xml:space="preserve">linkages to the beautiful images photographed by Siv </w:t>
      </w:r>
      <w:proofErr w:type="spellStart"/>
      <w:r w:rsidRPr="000E6602">
        <w:t>Tshefu</w:t>
      </w:r>
      <w:proofErr w:type="spellEnd"/>
      <w:r w:rsidR="00003CAD">
        <w:t xml:space="preserve">, </w:t>
      </w:r>
      <w:r w:rsidRPr="000E6602">
        <w:t>TB is an extremely effective killer and kills silently and slowly</w:t>
      </w:r>
      <w:r w:rsidR="00CE7B04">
        <w:t>.</w:t>
      </w:r>
      <w:r w:rsidRPr="000E6602">
        <w:t xml:space="preserve"> </w:t>
      </w:r>
      <w:r w:rsidR="00CE7B04">
        <w:t>N</w:t>
      </w:r>
      <w:r w:rsidRPr="000E6602">
        <w:t xml:space="preserve">evertheless, we can </w:t>
      </w:r>
      <w:r w:rsidR="00CE7B04">
        <w:t xml:space="preserve">and must </w:t>
      </w:r>
      <w:r w:rsidRPr="000E6602">
        <w:t xml:space="preserve">bring drama and </w:t>
      </w:r>
      <w:r w:rsidR="00CE7B04">
        <w:t>insights from the humanities and social sciences to bear on</w:t>
      </w:r>
      <w:r w:rsidRPr="000E6602">
        <w:t xml:space="preserve"> TB. </w:t>
      </w:r>
      <w:bookmarkStart w:id="1" w:name="_Hlk529784471"/>
      <w:r w:rsidRPr="000E6602">
        <w:t xml:space="preserve">Chris </w:t>
      </w:r>
      <w:proofErr w:type="spellStart"/>
      <w:r w:rsidRPr="000E6602">
        <w:t>Moyce</w:t>
      </w:r>
      <w:proofErr w:type="spellEnd"/>
      <w:r w:rsidRPr="000E6602">
        <w:t xml:space="preserve"> and Wayne Beukes’ live-art performance</w:t>
      </w:r>
      <w:r w:rsidR="00242FB0">
        <w:t xml:space="preserve"> as part of the “</w:t>
      </w:r>
      <w:r w:rsidR="00242FB0" w:rsidRPr="00D44DE5">
        <w:t>Swallowing the World</w:t>
      </w:r>
      <w:r w:rsidR="00242FB0">
        <w:t>” project</w:t>
      </w:r>
      <w:bookmarkEnd w:id="1"/>
      <w:r w:rsidRPr="000E6602">
        <w:t xml:space="preserve"> pulled pedestrians in from all walks of life</w:t>
      </w:r>
      <w:r w:rsidR="004176E5">
        <w:t xml:space="preserve"> — </w:t>
      </w:r>
      <w:r w:rsidRPr="000E6602">
        <w:t>young and old</w:t>
      </w:r>
      <w:r w:rsidR="00CE7B04">
        <w:t xml:space="preserve"> </w:t>
      </w:r>
      <w:r w:rsidR="004176E5">
        <w:t>—</w:t>
      </w:r>
      <w:r w:rsidR="00CE7B04">
        <w:t xml:space="preserve"> </w:t>
      </w:r>
      <w:r w:rsidRPr="000E6602">
        <w:t xml:space="preserve">to talk about TB. Their graffiti did not stand alone </w:t>
      </w:r>
      <w:r w:rsidR="00A67260">
        <w:t>because</w:t>
      </w:r>
      <w:r w:rsidR="00CE7B04">
        <w:t>,</w:t>
      </w:r>
      <w:r w:rsidRPr="000E6602">
        <w:t xml:space="preserve"> alongside it</w:t>
      </w:r>
      <w:r w:rsidR="00CE7B04">
        <w:t>,</w:t>
      </w:r>
      <w:r w:rsidRPr="000E6602">
        <w:t xml:space="preserve"> were displayed the projects of graduate students that </w:t>
      </w:r>
      <w:r w:rsidRPr="000E6602">
        <w:lastRenderedPageBreak/>
        <w:t>beautifully articulated the experiences of TB patients in our South African context. Children provided a platform to join the conversation with their own graffiti performance. Anthropologists have a</w:t>
      </w:r>
      <w:r w:rsidR="003C4B00">
        <w:t>n important</w:t>
      </w:r>
      <w:r w:rsidRPr="000E6602">
        <w:t xml:space="preserve"> role </w:t>
      </w:r>
      <w:r w:rsidR="003C4B00">
        <w:t>to play in engaging this “modern plague” (Farmer 2001)</w:t>
      </w:r>
      <w:r w:rsidRPr="000E6602">
        <w:t>.</w:t>
      </w:r>
      <w:r w:rsidR="004176E5">
        <w:t xml:space="preserve"> </w:t>
      </w:r>
      <w:r w:rsidRPr="000E6602">
        <w:t xml:space="preserve">We must </w:t>
      </w:r>
      <w:r w:rsidR="003C4B00">
        <w:t>prise off</w:t>
      </w:r>
      <w:r w:rsidRPr="000E6602">
        <w:t xml:space="preserve"> the tape so that it no l</w:t>
      </w:r>
      <w:r w:rsidR="006B5213">
        <w:t>onger continues to evade, elude</w:t>
      </w:r>
      <w:r w:rsidRPr="000E6602">
        <w:t xml:space="preserve"> and kill in</w:t>
      </w:r>
      <w:r w:rsidR="003C4B00">
        <w:t xml:space="preserve"> </w:t>
      </w:r>
      <w:r w:rsidR="00AE27B5">
        <w:t>the shadows</w:t>
      </w:r>
      <w:r w:rsidRPr="000E6602">
        <w:t xml:space="preserve">. </w:t>
      </w:r>
    </w:p>
    <w:p w14:paraId="6CD47B60" w14:textId="77777777" w:rsidR="0007012E" w:rsidRPr="00CC17FE" w:rsidRDefault="0007012E" w:rsidP="00001767">
      <w:pPr>
        <w:pStyle w:val="RASAHeading1"/>
      </w:pPr>
      <w:r w:rsidRPr="00CC17FE">
        <w:t>Acknowledgements</w:t>
      </w:r>
    </w:p>
    <w:p w14:paraId="2E8E1334" w14:textId="0C94F4DA" w:rsidR="0007012E" w:rsidRDefault="000434AF" w:rsidP="00001767">
      <w:pPr>
        <w:pStyle w:val="RASAAcknowledgementsetc"/>
      </w:pPr>
      <w:r w:rsidRPr="00CF27DA">
        <w:t xml:space="preserve">A number of </w:t>
      </w:r>
      <w:r w:rsidR="006B5213">
        <w:t xml:space="preserve">the </w:t>
      </w:r>
      <w:r w:rsidRPr="00CF27DA">
        <w:t xml:space="preserve">papers </w:t>
      </w:r>
      <w:r w:rsidR="006B5213">
        <w:t xml:space="preserve">in this special issue </w:t>
      </w:r>
      <w:r w:rsidRPr="00CF27DA">
        <w:t>were</w:t>
      </w:r>
      <w:r w:rsidR="0007012E" w:rsidRPr="00CF27DA">
        <w:t xml:space="preserve"> </w:t>
      </w:r>
      <w:r w:rsidR="00351A44" w:rsidRPr="00CF27DA">
        <w:t xml:space="preserve">funded by the National Research </w:t>
      </w:r>
      <w:r w:rsidR="0007012E" w:rsidRPr="00CF27DA">
        <w:t xml:space="preserve">Foundation </w:t>
      </w:r>
      <w:r w:rsidR="00032F42" w:rsidRPr="00CF27DA">
        <w:t xml:space="preserve">of South Africa </w:t>
      </w:r>
      <w:r w:rsidR="0007012E" w:rsidRPr="00CF27DA">
        <w:t xml:space="preserve">[Grant </w:t>
      </w:r>
      <w:r w:rsidR="00E13D49" w:rsidRPr="00CF27DA">
        <w:t>N</w:t>
      </w:r>
      <w:r w:rsidR="0007012E" w:rsidRPr="00CF27DA">
        <w:t xml:space="preserve">umber </w:t>
      </w:r>
      <w:r w:rsidR="003D656A" w:rsidRPr="00CF27DA">
        <w:rPr>
          <w:rFonts w:eastAsiaTheme="minorHAnsi"/>
          <w:lang w:val="en-ZA"/>
        </w:rPr>
        <w:t>CSUR13091641071</w:t>
      </w:r>
      <w:r w:rsidR="0007012E" w:rsidRPr="00CF27DA">
        <w:t>]</w:t>
      </w:r>
      <w:r w:rsidR="00032F42" w:rsidRPr="00CF27DA">
        <w:t xml:space="preserve"> and the Economic and Social Research Council, United Kingdom [Grant Number </w:t>
      </w:r>
      <w:r w:rsidR="00032F42" w:rsidRPr="00A649B4">
        <w:rPr>
          <w:color w:val="000000"/>
          <w:lang w:val="en-US"/>
        </w:rPr>
        <w:t>1332788].</w:t>
      </w:r>
      <w:r w:rsidR="004176E5">
        <w:rPr>
          <w:color w:val="000000"/>
          <w:lang w:val="en-US"/>
        </w:rPr>
        <w:t xml:space="preserve"> </w:t>
      </w:r>
      <w:r w:rsidRPr="00CF27DA">
        <w:t xml:space="preserve">The cover image and photo essay were funded by the </w:t>
      </w:r>
      <w:r w:rsidR="00EC35D5" w:rsidRPr="00CF27DA">
        <w:rPr>
          <w:noProof/>
        </w:rPr>
        <w:t>International Engagement Award</w:t>
      </w:r>
      <w:r w:rsidR="00EC35D5" w:rsidRPr="00CF27DA">
        <w:t xml:space="preserve"> from the </w:t>
      </w:r>
      <w:r w:rsidRPr="00CF27DA">
        <w:t>Wellcome Trust</w:t>
      </w:r>
      <w:r w:rsidR="008D4ADF" w:rsidRPr="00CF27DA">
        <w:t xml:space="preserve"> [Grant Number</w:t>
      </w:r>
      <w:r w:rsidR="008D4ADF" w:rsidRPr="00706580">
        <w:t xml:space="preserve"> </w:t>
      </w:r>
      <w:r w:rsidR="00EC35D5" w:rsidRPr="00706580">
        <w:rPr>
          <w:noProof/>
        </w:rPr>
        <w:t>200239/Z/15/Z]</w:t>
      </w:r>
      <w:r w:rsidRPr="00706580">
        <w:t>.</w:t>
      </w:r>
      <w:r w:rsidR="00032F42">
        <w:t xml:space="preserve"> </w:t>
      </w:r>
    </w:p>
    <w:p w14:paraId="59E4B847" w14:textId="285FF140" w:rsidR="00001767" w:rsidRDefault="00001767" w:rsidP="00001767">
      <w:pPr>
        <w:pStyle w:val="RASAHeading1"/>
      </w:pPr>
      <w:r>
        <w:t>Notes</w:t>
      </w:r>
    </w:p>
    <w:p w14:paraId="229E3E25" w14:textId="498200A6" w:rsidR="00001767" w:rsidRPr="00D10B91" w:rsidRDefault="00001767" w:rsidP="00001767">
      <w:pPr>
        <w:pStyle w:val="RASAListforNotes"/>
        <w:numPr>
          <w:ilvl w:val="0"/>
          <w:numId w:val="17"/>
        </w:numPr>
      </w:pPr>
      <w:r w:rsidRPr="00052C8C">
        <w:rPr>
          <w:color w:val="000000"/>
          <w:lang w:val="en-ZA" w:eastAsia="en-ZA"/>
        </w:rPr>
        <w:t xml:space="preserve">The </w:t>
      </w:r>
      <w:r w:rsidR="009C3748">
        <w:rPr>
          <w:color w:val="000000"/>
          <w:lang w:val="en-ZA" w:eastAsia="en-ZA"/>
        </w:rPr>
        <w:t>“</w:t>
      </w:r>
      <w:r w:rsidRPr="00052C8C">
        <w:rPr>
          <w:color w:val="000000"/>
          <w:lang w:val="en-ZA" w:eastAsia="en-ZA"/>
        </w:rPr>
        <w:t>Key Asks</w:t>
      </w:r>
      <w:r w:rsidR="009C3748">
        <w:rPr>
          <w:color w:val="000000"/>
          <w:lang w:val="en-ZA" w:eastAsia="en-ZA"/>
        </w:rPr>
        <w:t>,”</w:t>
      </w:r>
      <w:r w:rsidRPr="00052C8C">
        <w:rPr>
          <w:color w:val="000000"/>
          <w:lang w:val="en-ZA" w:eastAsia="en-ZA"/>
        </w:rPr>
        <w:t xml:space="preserve"> </w:t>
      </w:r>
      <w:r w:rsidR="009C3748">
        <w:rPr>
          <w:color w:val="000000"/>
          <w:lang w:val="en-ZA" w:eastAsia="en-ZA"/>
        </w:rPr>
        <w:t xml:space="preserve">the priority actions demanded by a resolution, </w:t>
      </w:r>
      <w:r w:rsidRPr="00052C8C">
        <w:rPr>
          <w:color w:val="000000"/>
          <w:lang w:val="en-ZA" w:eastAsia="en-ZA"/>
        </w:rPr>
        <w:t>include priority targets under five key themes:</w:t>
      </w:r>
      <w:r w:rsidR="00052C8C" w:rsidRPr="00052C8C">
        <w:rPr>
          <w:color w:val="000000"/>
          <w:lang w:val="en-ZA" w:eastAsia="en-ZA"/>
        </w:rPr>
        <w:t xml:space="preserve"> r</w:t>
      </w:r>
      <w:r w:rsidRPr="00052C8C">
        <w:rPr>
          <w:color w:val="000000"/>
          <w:lang w:val="en-ZA" w:eastAsia="en-ZA"/>
        </w:rPr>
        <w:t>each all people by closing the gaps on TB diagnosis, treatment and prevention;</w:t>
      </w:r>
      <w:r w:rsidR="00052C8C" w:rsidRPr="00052C8C">
        <w:rPr>
          <w:color w:val="000000"/>
          <w:lang w:val="en-ZA" w:eastAsia="en-ZA"/>
        </w:rPr>
        <w:t xml:space="preserve"> t</w:t>
      </w:r>
      <w:r w:rsidRPr="00052C8C">
        <w:rPr>
          <w:color w:val="000000"/>
          <w:lang w:val="en-ZA" w:eastAsia="en-ZA"/>
        </w:rPr>
        <w:t>ransform the TB response to be equitable, rights-based and people-</w:t>
      </w:r>
      <w:r w:rsidR="004176E5">
        <w:rPr>
          <w:color w:val="000000"/>
          <w:lang w:val="en-ZA" w:eastAsia="en-ZA"/>
        </w:rPr>
        <w:t>centre</w:t>
      </w:r>
      <w:r w:rsidRPr="00052C8C">
        <w:rPr>
          <w:color w:val="000000"/>
          <w:lang w:val="en-ZA" w:eastAsia="en-ZA"/>
        </w:rPr>
        <w:t>d;</w:t>
      </w:r>
      <w:r w:rsidR="00052C8C" w:rsidRPr="00052C8C">
        <w:rPr>
          <w:color w:val="000000"/>
          <w:lang w:val="en-ZA" w:eastAsia="en-ZA"/>
        </w:rPr>
        <w:t xml:space="preserve"> a</w:t>
      </w:r>
      <w:r w:rsidRPr="00052C8C">
        <w:rPr>
          <w:color w:val="000000"/>
          <w:lang w:val="en-ZA" w:eastAsia="en-ZA"/>
        </w:rPr>
        <w:t>ccelerate development of essential new tools to end TB;</w:t>
      </w:r>
      <w:r w:rsidR="00052C8C" w:rsidRPr="00052C8C">
        <w:rPr>
          <w:color w:val="000000"/>
          <w:lang w:val="en-ZA" w:eastAsia="en-ZA"/>
        </w:rPr>
        <w:t xml:space="preserve"> i</w:t>
      </w:r>
      <w:r w:rsidRPr="00052C8C">
        <w:rPr>
          <w:color w:val="000000"/>
          <w:lang w:val="en-ZA" w:eastAsia="en-ZA"/>
        </w:rPr>
        <w:t>nvest the funds necessary to end TB; and</w:t>
      </w:r>
      <w:r w:rsidR="00052C8C" w:rsidRPr="00052C8C">
        <w:rPr>
          <w:color w:val="000000"/>
          <w:lang w:val="en-ZA" w:eastAsia="en-ZA"/>
        </w:rPr>
        <w:t xml:space="preserve"> </w:t>
      </w:r>
      <w:r w:rsidR="00052C8C">
        <w:rPr>
          <w:color w:val="000000"/>
          <w:lang w:val="en-ZA" w:eastAsia="en-ZA"/>
        </w:rPr>
        <w:t>c</w:t>
      </w:r>
      <w:r w:rsidRPr="00052C8C">
        <w:rPr>
          <w:color w:val="000000"/>
          <w:lang w:val="en-ZA" w:eastAsia="en-ZA"/>
        </w:rPr>
        <w:t>ommit to decisive and accountable global leadership, including regular UN reporting and review.</w:t>
      </w:r>
    </w:p>
    <w:p w14:paraId="6ECC0635" w14:textId="15A2B4B2" w:rsidR="00001767" w:rsidRDefault="00001767" w:rsidP="00001767">
      <w:pPr>
        <w:pStyle w:val="RASAListforNotes"/>
        <w:numPr>
          <w:ilvl w:val="0"/>
          <w:numId w:val="17"/>
        </w:numPr>
      </w:pPr>
      <w:r w:rsidRPr="00983110">
        <w:t>In July 2017</w:t>
      </w:r>
      <w:r w:rsidR="00CD39B2">
        <w:t>,</w:t>
      </w:r>
      <w:r w:rsidRPr="00983110">
        <w:t xml:space="preserve"> the </w:t>
      </w:r>
      <w:r w:rsidRPr="00FB4FB0">
        <w:rPr>
          <w:i/>
        </w:rPr>
        <w:t>Aspiration: Journeying with TB</w:t>
      </w:r>
      <w:r w:rsidRPr="00983110">
        <w:t xml:space="preserve"> </w:t>
      </w:r>
      <w:r>
        <w:t xml:space="preserve">collective </w:t>
      </w:r>
      <w:r w:rsidRPr="00983110">
        <w:t xml:space="preserve">launched their applied and interactive theatre piece using multi-media, poetry, body maps, photos and life stories. This was facilitated and performed by Pam Sykes and Louise </w:t>
      </w:r>
      <w:proofErr w:type="spellStart"/>
      <w:r w:rsidRPr="00983110">
        <w:t>Westerhout</w:t>
      </w:r>
      <w:proofErr w:type="spellEnd"/>
      <w:r w:rsidRPr="00983110">
        <w:t xml:space="preserve"> </w:t>
      </w:r>
      <w:r w:rsidR="00CD39B2">
        <w:t xml:space="preserve">together </w:t>
      </w:r>
      <w:r w:rsidRPr="00983110">
        <w:t xml:space="preserve">with TB activists and survivors </w:t>
      </w:r>
      <w:proofErr w:type="spellStart"/>
      <w:r w:rsidRPr="00983110">
        <w:t>Zolelwa</w:t>
      </w:r>
      <w:proofErr w:type="spellEnd"/>
      <w:r w:rsidRPr="00983110">
        <w:t xml:space="preserve"> </w:t>
      </w:r>
      <w:proofErr w:type="spellStart"/>
      <w:r w:rsidRPr="00983110">
        <w:t>Sifumba</w:t>
      </w:r>
      <w:proofErr w:type="spellEnd"/>
      <w:r w:rsidRPr="00983110">
        <w:t xml:space="preserve">, Pat Bond and </w:t>
      </w:r>
      <w:proofErr w:type="spellStart"/>
      <w:r w:rsidRPr="00983110">
        <w:t>BoyBoy</w:t>
      </w:r>
      <w:proofErr w:type="spellEnd"/>
      <w:r w:rsidRPr="00983110">
        <w:t xml:space="preserve"> </w:t>
      </w:r>
      <w:proofErr w:type="spellStart"/>
      <w:r w:rsidRPr="00983110">
        <w:t>Solomzi</w:t>
      </w:r>
      <w:proofErr w:type="spellEnd"/>
      <w:r w:rsidRPr="00983110">
        <w:t>.</w:t>
      </w:r>
    </w:p>
    <w:p w14:paraId="4FC98508" w14:textId="01016FBB" w:rsidR="00052C8C" w:rsidRDefault="00052C8C" w:rsidP="00052C8C">
      <w:pPr>
        <w:pStyle w:val="RASAHeading1"/>
      </w:pPr>
      <w:r>
        <w:t>ORCID</w:t>
      </w:r>
    </w:p>
    <w:p w14:paraId="2F281B06" w14:textId="19858B68" w:rsidR="00052C8C" w:rsidRPr="00052C8C" w:rsidRDefault="00052C8C" w:rsidP="00052C8C">
      <w:pPr>
        <w:pStyle w:val="RASAListforNotes"/>
        <w:rPr>
          <w:lang w:val="de-DE"/>
        </w:rPr>
      </w:pPr>
      <w:r w:rsidRPr="00052C8C">
        <w:rPr>
          <w:lang w:val="de-DE"/>
        </w:rPr>
        <w:t xml:space="preserve">Justin Dixon </w:t>
      </w:r>
      <w:hyperlink r:id="rId12" w:history="1">
        <w:r w:rsidRPr="00052C8C">
          <w:rPr>
            <w:rStyle w:val="Hyperlink"/>
            <w:lang w:val="de-DE"/>
          </w:rPr>
          <w:t>https://orcid.org/</w:t>
        </w:r>
        <w:r w:rsidR="00725B83">
          <w:rPr>
            <w:rFonts w:cs="Arial"/>
            <w:color w:val="494A4C"/>
            <w:sz w:val="18"/>
            <w:szCs w:val="18"/>
            <w:shd w:val="clear" w:color="auto" w:fill="FFFFFF"/>
          </w:rPr>
          <w:t>0000-0002-7706-7305</w:t>
        </w:r>
      </w:hyperlink>
    </w:p>
    <w:p w14:paraId="60C144B5" w14:textId="1334B701" w:rsidR="00052C8C" w:rsidRPr="00052C8C" w:rsidRDefault="00052C8C" w:rsidP="00052C8C">
      <w:pPr>
        <w:pStyle w:val="RASAListforNotes"/>
        <w:rPr>
          <w:lang w:val="de-DE"/>
        </w:rPr>
      </w:pPr>
      <w:r w:rsidRPr="00052C8C">
        <w:rPr>
          <w:lang w:val="de-DE"/>
        </w:rPr>
        <w:t xml:space="preserve">Helen Macdonald </w:t>
      </w:r>
      <w:hyperlink r:id="rId13" w:history="1">
        <w:r w:rsidR="0019531C" w:rsidRPr="0019531C">
          <w:rPr>
            <w:rStyle w:val="Hyperlink"/>
            <w:lang w:val="de-DE"/>
          </w:rPr>
          <w:t>https://orcid.org/0000-0002-0708-4302</w:t>
        </w:r>
      </w:hyperlink>
    </w:p>
    <w:p w14:paraId="1DCB76AE" w14:textId="77777777" w:rsidR="0007012E" w:rsidRPr="00AE31CD" w:rsidRDefault="0007012E" w:rsidP="00001767">
      <w:pPr>
        <w:pStyle w:val="RASAHeading1"/>
      </w:pPr>
      <w:r w:rsidRPr="00AE31CD">
        <w:t>References</w:t>
      </w:r>
    </w:p>
    <w:p w14:paraId="74475D9C" w14:textId="06161C5F" w:rsidR="000E6602" w:rsidRPr="006F0AB0" w:rsidRDefault="008447C1" w:rsidP="00001767">
      <w:pPr>
        <w:pStyle w:val="RASAReferences"/>
        <w:rPr>
          <w:noProof/>
        </w:rPr>
      </w:pPr>
      <w:r w:rsidRPr="006F0AB0">
        <w:rPr>
          <w:noProof/>
        </w:rPr>
        <w:t xml:space="preserve">Abney, K. 2011. “Whoever Said a Little ‘Dirt’ Doesn’t Hurt? Exploring Tuberculosis (TB)-Related Stigma in Khayelitsha, Cape Town.” </w:t>
      </w:r>
      <w:r w:rsidRPr="006F0AB0">
        <w:rPr>
          <w:rFonts w:ascii="Courier New" w:hAnsi="Courier New" w:cs="Courier New"/>
          <w:noProof/>
        </w:rPr>
        <w:t>﻿</w:t>
      </w:r>
      <w:r w:rsidRPr="006F0AB0">
        <w:rPr>
          <w:noProof/>
        </w:rPr>
        <w:t xml:space="preserve">MA </w:t>
      </w:r>
      <w:r w:rsidR="00DB6FAB" w:rsidRPr="006F0AB0">
        <w:rPr>
          <w:noProof/>
        </w:rPr>
        <w:t xml:space="preserve">thesis, </w:t>
      </w:r>
      <w:r w:rsidRPr="006F0AB0">
        <w:rPr>
          <w:noProof/>
        </w:rPr>
        <w:t>University of Cape Town.</w:t>
      </w:r>
    </w:p>
    <w:p w14:paraId="621C5BF7" w14:textId="194B164C" w:rsidR="00AE31CD" w:rsidRPr="006F0AB0" w:rsidRDefault="004176E5" w:rsidP="00001767">
      <w:pPr>
        <w:pStyle w:val="RASAReferences"/>
        <w:rPr>
          <w:noProof/>
        </w:rPr>
      </w:pPr>
      <w:r w:rsidRPr="006F0AB0">
        <w:rPr>
          <w:noProof/>
        </w:rPr>
        <w:t xml:space="preserve">Abney, K. </w:t>
      </w:r>
      <w:r w:rsidR="000E6602" w:rsidRPr="006F0AB0">
        <w:rPr>
          <w:noProof/>
        </w:rPr>
        <w:t xml:space="preserve">2014. </w:t>
      </w:r>
      <w:r w:rsidRPr="006F0AB0">
        <w:rPr>
          <w:noProof/>
        </w:rPr>
        <w:t>“</w:t>
      </w:r>
      <w:r w:rsidR="000E6602" w:rsidRPr="006F0AB0">
        <w:rPr>
          <w:noProof/>
        </w:rPr>
        <w:t>At the Foot of Table Mountain: Paediatric Tuberculosis Patient Experiences in a Centralised Treatment Facility in Cape Town, South Africa</w:t>
      </w:r>
      <w:r w:rsidR="00DB6FAB" w:rsidRPr="006F0AB0">
        <w:rPr>
          <w:noProof/>
        </w:rPr>
        <w:t>.</w:t>
      </w:r>
      <w:r w:rsidRPr="006F0AB0">
        <w:rPr>
          <w:noProof/>
        </w:rPr>
        <w:t>”</w:t>
      </w:r>
      <w:r w:rsidR="000E6602" w:rsidRPr="006F0AB0">
        <w:rPr>
          <w:noProof/>
        </w:rPr>
        <w:t xml:space="preserve"> </w:t>
      </w:r>
      <w:r w:rsidR="00DB6FAB" w:rsidRPr="006F0AB0">
        <w:rPr>
          <w:noProof/>
        </w:rPr>
        <w:t xml:space="preserve">PhD diss., </w:t>
      </w:r>
      <w:r w:rsidR="00B75641" w:rsidRPr="006F0AB0">
        <w:rPr>
          <w:noProof/>
        </w:rPr>
        <w:t>University of Cape Town.</w:t>
      </w:r>
    </w:p>
    <w:p w14:paraId="4B806047" w14:textId="78B4DDF8" w:rsidR="009C3748" w:rsidRPr="006F0AB0" w:rsidRDefault="009C3748" w:rsidP="00001767">
      <w:pPr>
        <w:pStyle w:val="RASAReferences"/>
        <w:rPr>
          <w:noProof/>
        </w:rPr>
      </w:pPr>
      <w:r w:rsidRPr="006F0AB0">
        <w:rPr>
          <w:noProof/>
        </w:rPr>
        <w:t xml:space="preserve">Abney, K. 2018. </w:t>
      </w:r>
      <w:r w:rsidR="00111176" w:rsidRPr="006F0AB0">
        <w:rPr>
          <w:noProof/>
        </w:rPr>
        <w:t xml:space="preserve">“‘Containing’ Tuberculosis, Perpetuating Stigma: The Materiality of N95 Respirator Masks.” </w:t>
      </w:r>
      <w:r w:rsidR="00111176" w:rsidRPr="006F0AB0">
        <w:rPr>
          <w:i/>
          <w:noProof/>
        </w:rPr>
        <w:t>Anthropology Southern Africa</w:t>
      </w:r>
      <w:r w:rsidR="00111176" w:rsidRPr="006F0AB0">
        <w:rPr>
          <w:noProof/>
        </w:rPr>
        <w:t xml:space="preserve"> 41 (4). doi: https://doi.org/10.1080/23323256.2018.1507675</w:t>
      </w:r>
    </w:p>
    <w:p w14:paraId="7A002DC0" w14:textId="603643DF" w:rsidR="00A27744" w:rsidRPr="006F0AB0" w:rsidRDefault="00FE1747" w:rsidP="00001767">
      <w:pPr>
        <w:pStyle w:val="RASAReferences"/>
      </w:pPr>
      <w:r w:rsidRPr="006F0AB0">
        <w:t>Biehl, J</w:t>
      </w:r>
      <w:r w:rsidR="00111176" w:rsidRPr="006F0AB0">
        <w:t>.</w:t>
      </w:r>
      <w:r w:rsidRPr="006F0AB0">
        <w:t>G.</w:t>
      </w:r>
      <w:r w:rsidR="00111176" w:rsidRPr="006F0AB0">
        <w:t>,</w:t>
      </w:r>
      <w:r w:rsidRPr="006F0AB0">
        <w:t xml:space="preserve"> and A</w:t>
      </w:r>
      <w:r w:rsidR="00111176" w:rsidRPr="006F0AB0">
        <w:t xml:space="preserve">. </w:t>
      </w:r>
      <w:r w:rsidRPr="006F0AB0">
        <w:t xml:space="preserve">Petryna, eds. 2013. </w:t>
      </w:r>
      <w:r w:rsidRPr="006F0AB0">
        <w:rPr>
          <w:i/>
          <w:iCs/>
        </w:rPr>
        <w:t>When People Come First: Critical Studies in Global Health</w:t>
      </w:r>
      <w:r w:rsidRPr="006F0AB0">
        <w:t xml:space="preserve">. </w:t>
      </w:r>
      <w:r w:rsidR="00B14E1B" w:rsidRPr="006F0AB0">
        <w:t>Princeton</w:t>
      </w:r>
      <w:r w:rsidRPr="006F0AB0">
        <w:t xml:space="preserve">: Princeton University Press. </w:t>
      </w:r>
    </w:p>
    <w:p w14:paraId="73E8167C" w14:textId="34A14B09" w:rsidR="00A27744" w:rsidRPr="006F0AB0" w:rsidRDefault="00A27744" w:rsidP="00001767">
      <w:pPr>
        <w:pStyle w:val="RASAReferences"/>
      </w:pPr>
      <w:r w:rsidRPr="006F0AB0">
        <w:t xml:space="preserve">Butt, L. 2002. “The </w:t>
      </w:r>
      <w:r w:rsidR="00B14E1B" w:rsidRPr="006F0AB0">
        <w:t>S</w:t>
      </w:r>
      <w:r w:rsidRPr="006F0AB0">
        <w:t xml:space="preserve">uffering </w:t>
      </w:r>
      <w:r w:rsidR="00B14E1B" w:rsidRPr="006F0AB0">
        <w:t>S</w:t>
      </w:r>
      <w:r w:rsidRPr="006F0AB0">
        <w:t xml:space="preserve">tranger: Medical </w:t>
      </w:r>
      <w:r w:rsidR="00B14E1B" w:rsidRPr="006F0AB0">
        <w:t>A</w:t>
      </w:r>
      <w:r w:rsidRPr="006F0AB0">
        <w:t xml:space="preserve">nthropology and </w:t>
      </w:r>
      <w:r w:rsidR="00B14E1B" w:rsidRPr="006F0AB0">
        <w:t>I</w:t>
      </w:r>
      <w:r w:rsidRPr="006F0AB0">
        <w:t xml:space="preserve">nternational </w:t>
      </w:r>
      <w:r w:rsidR="00B14E1B" w:rsidRPr="006F0AB0">
        <w:t>M</w:t>
      </w:r>
      <w:r w:rsidRPr="006F0AB0">
        <w:t>orality</w:t>
      </w:r>
      <w:r w:rsidR="00B14E1B" w:rsidRPr="006F0AB0">
        <w:t>.</w:t>
      </w:r>
      <w:r w:rsidRPr="006F0AB0">
        <w:t xml:space="preserve">” </w:t>
      </w:r>
      <w:r w:rsidRPr="006F0AB0">
        <w:rPr>
          <w:i/>
        </w:rPr>
        <w:t>Medical Anthropology</w:t>
      </w:r>
      <w:r w:rsidRPr="006F0AB0">
        <w:t xml:space="preserve"> 21</w:t>
      </w:r>
      <w:r w:rsidR="00B14E1B" w:rsidRPr="006F0AB0">
        <w:t xml:space="preserve"> </w:t>
      </w:r>
      <w:r w:rsidRPr="006F0AB0">
        <w:t>(1):</w:t>
      </w:r>
      <w:r w:rsidR="004176E5" w:rsidRPr="006F0AB0">
        <w:t xml:space="preserve"> </w:t>
      </w:r>
      <w:r w:rsidRPr="006F0AB0">
        <w:t>1</w:t>
      </w:r>
      <w:r w:rsidR="004176E5" w:rsidRPr="006F0AB0">
        <w:t>–</w:t>
      </w:r>
      <w:r w:rsidRPr="006F0AB0">
        <w:t>24.</w:t>
      </w:r>
      <w:r w:rsidR="00184F5F" w:rsidRPr="006F0AB0">
        <w:t xml:space="preserve"> </w:t>
      </w:r>
      <w:proofErr w:type="spellStart"/>
      <w:r w:rsidR="00184F5F" w:rsidRPr="006F0AB0">
        <w:t>doi</w:t>
      </w:r>
      <w:proofErr w:type="spellEnd"/>
      <w:r w:rsidR="00184F5F" w:rsidRPr="006F0AB0">
        <w:t xml:space="preserve">: </w:t>
      </w:r>
      <w:hyperlink r:id="rId14" w:history="1">
        <w:r w:rsidR="00FF732C" w:rsidRPr="006F0AB0">
          <w:rPr>
            <w:rStyle w:val="Hyperlink"/>
          </w:rPr>
          <w:t>https://doi.org/10.1080/01459740210619</w:t>
        </w:r>
      </w:hyperlink>
    </w:p>
    <w:p w14:paraId="6B554C43" w14:textId="685D548A" w:rsidR="00FF732C" w:rsidRPr="006F0AB0" w:rsidRDefault="00FF732C" w:rsidP="00E077B6">
      <w:pPr>
        <w:pStyle w:val="RASAReferences"/>
      </w:pPr>
      <w:proofErr w:type="spellStart"/>
      <w:r w:rsidRPr="006F0AB0">
        <w:lastRenderedPageBreak/>
        <w:t>Coovadia</w:t>
      </w:r>
      <w:proofErr w:type="spellEnd"/>
      <w:r w:rsidR="00330098">
        <w:t>, H.</w:t>
      </w:r>
      <w:proofErr w:type="gramStart"/>
      <w:r w:rsidR="00330098">
        <w:t xml:space="preserve">, </w:t>
      </w:r>
      <w:r w:rsidRPr="006F0AB0">
        <w:t xml:space="preserve"> </w:t>
      </w:r>
      <w:r w:rsidR="00330098" w:rsidRPr="00330098">
        <w:rPr>
          <w:rFonts w:ascii="Courier New" w:hAnsi="Courier New" w:cs="Courier New"/>
        </w:rPr>
        <w:t>﻿</w:t>
      </w:r>
      <w:proofErr w:type="gramEnd"/>
      <w:r w:rsidR="00330098">
        <w:t>R.</w:t>
      </w:r>
      <w:r w:rsidR="00330098" w:rsidRPr="00330098">
        <w:t xml:space="preserve"> </w:t>
      </w:r>
      <w:proofErr w:type="spellStart"/>
      <w:r w:rsidR="00330098" w:rsidRPr="00330098">
        <w:t>Jewkes</w:t>
      </w:r>
      <w:proofErr w:type="spellEnd"/>
      <w:r w:rsidR="00330098" w:rsidRPr="00330098">
        <w:t>, P</w:t>
      </w:r>
      <w:r w:rsidR="00330098">
        <w:t>.</w:t>
      </w:r>
      <w:r w:rsidR="00330098" w:rsidRPr="00330098">
        <w:t xml:space="preserve"> Barron, D</w:t>
      </w:r>
      <w:r w:rsidR="00330098">
        <w:t>.</w:t>
      </w:r>
      <w:r w:rsidR="00330098" w:rsidRPr="00330098">
        <w:t xml:space="preserve"> Sanders</w:t>
      </w:r>
      <w:r w:rsidR="00330098">
        <w:t xml:space="preserve"> and</w:t>
      </w:r>
      <w:r w:rsidR="00330098" w:rsidRPr="00330098">
        <w:t xml:space="preserve"> D</w:t>
      </w:r>
      <w:r w:rsidR="00330098">
        <w:t>.</w:t>
      </w:r>
      <w:r w:rsidR="00330098" w:rsidRPr="00330098">
        <w:t xml:space="preserve"> McIntyre</w:t>
      </w:r>
      <w:r w:rsidR="00330098">
        <w:t xml:space="preserve">. 2009. </w:t>
      </w:r>
      <w:r w:rsidR="00E077B6">
        <w:t>“</w:t>
      </w:r>
      <w:r w:rsidR="00330098">
        <w:t>The health and health system of South Africa: Historical Roots of Current Public Health Challenges.</w:t>
      </w:r>
      <w:r w:rsidR="00E077B6">
        <w:t>”</w:t>
      </w:r>
      <w:r w:rsidR="00330098">
        <w:t xml:space="preserve"> Lancet 374(</w:t>
      </w:r>
      <w:r w:rsidR="00E077B6">
        <w:t xml:space="preserve">9692): 817-834. </w:t>
      </w:r>
      <w:hyperlink r:id="rId15" w:history="1">
        <w:r w:rsidR="00E077B6" w:rsidRPr="00E077B6">
          <w:rPr>
            <w:rStyle w:val="Hyperlink"/>
          </w:rPr>
          <w:t>https://doi.org/</w:t>
        </w:r>
        <w:r w:rsidR="00E077B6" w:rsidRPr="00F04A07">
          <w:rPr>
            <w:rStyle w:val="Hyperlink"/>
          </w:rPr>
          <w:t>10.1016/S0140-6736(09)60951-X</w:t>
        </w:r>
      </w:hyperlink>
      <w:r w:rsidR="00E077B6">
        <w:t>.</w:t>
      </w:r>
    </w:p>
    <w:p w14:paraId="4D2F938F" w14:textId="40F50611" w:rsidR="008447C1" w:rsidRPr="006F0AB0" w:rsidRDefault="008447C1" w:rsidP="00001767">
      <w:pPr>
        <w:pStyle w:val="RASAReferences"/>
        <w:rPr>
          <w:noProof/>
        </w:rPr>
      </w:pPr>
      <w:r w:rsidRPr="006F0AB0">
        <w:rPr>
          <w:noProof/>
        </w:rPr>
        <w:t>Das, V</w:t>
      </w:r>
      <w:r w:rsidR="00B14E1B" w:rsidRPr="006F0AB0">
        <w:rPr>
          <w:noProof/>
        </w:rPr>
        <w:t>.</w:t>
      </w:r>
      <w:r w:rsidRPr="006F0AB0">
        <w:rPr>
          <w:noProof/>
        </w:rPr>
        <w:t>, and R</w:t>
      </w:r>
      <w:r w:rsidR="00B14E1B" w:rsidRPr="006F0AB0">
        <w:rPr>
          <w:noProof/>
        </w:rPr>
        <w:t>.</w:t>
      </w:r>
      <w:r w:rsidRPr="006F0AB0">
        <w:rPr>
          <w:noProof/>
        </w:rPr>
        <w:t>K</w:t>
      </w:r>
      <w:r w:rsidR="00FE1747" w:rsidRPr="006F0AB0">
        <w:rPr>
          <w:noProof/>
        </w:rPr>
        <w:t>.</w:t>
      </w:r>
      <w:r w:rsidRPr="006F0AB0">
        <w:rPr>
          <w:noProof/>
        </w:rPr>
        <w:t xml:space="preserve"> Das. 2007. “How the Body Speaks: Illness and the Lifeworld among the Urban Poor.” In </w:t>
      </w:r>
      <w:r w:rsidRPr="006F0AB0">
        <w:rPr>
          <w:i/>
          <w:iCs/>
          <w:noProof/>
        </w:rPr>
        <w:t>Subjectivi</w:t>
      </w:r>
      <w:r w:rsidR="00B14E1B" w:rsidRPr="006F0AB0">
        <w:rPr>
          <w:i/>
          <w:iCs/>
          <w:noProof/>
        </w:rPr>
        <w:t>ty: Ethnographic Investigations</w:t>
      </w:r>
      <w:r w:rsidRPr="006F0AB0">
        <w:rPr>
          <w:noProof/>
        </w:rPr>
        <w:t>, edited by J</w:t>
      </w:r>
      <w:r w:rsidR="00B14E1B" w:rsidRPr="006F0AB0">
        <w:rPr>
          <w:noProof/>
        </w:rPr>
        <w:t>.</w:t>
      </w:r>
      <w:r w:rsidRPr="006F0AB0">
        <w:rPr>
          <w:noProof/>
        </w:rPr>
        <w:t>G. Biehl, B. Good, and A</w:t>
      </w:r>
      <w:r w:rsidR="00B14E1B" w:rsidRPr="006F0AB0">
        <w:rPr>
          <w:noProof/>
        </w:rPr>
        <w:t>.</w:t>
      </w:r>
      <w:r w:rsidRPr="006F0AB0">
        <w:rPr>
          <w:noProof/>
        </w:rPr>
        <w:t xml:space="preserve"> Kleinman, 66–97. Berkeley: University of California Press.</w:t>
      </w:r>
    </w:p>
    <w:p w14:paraId="164621A4" w14:textId="77777777" w:rsidR="00FF732C" w:rsidRPr="006F0AB0" w:rsidRDefault="00FE1747" w:rsidP="00001767">
      <w:pPr>
        <w:pStyle w:val="RASAReferences"/>
        <w:rPr>
          <w:noProof/>
        </w:rPr>
      </w:pPr>
      <w:r w:rsidRPr="006F0AB0">
        <w:rPr>
          <w:noProof/>
        </w:rPr>
        <w:t>Dixon, J.</w:t>
      </w:r>
      <w:r w:rsidR="00B14E1B" w:rsidRPr="006F0AB0">
        <w:rPr>
          <w:noProof/>
        </w:rPr>
        <w:t>A.</w:t>
      </w:r>
      <w:r w:rsidRPr="006F0AB0">
        <w:rPr>
          <w:noProof/>
        </w:rPr>
        <w:t xml:space="preserve"> 2017. </w:t>
      </w:r>
      <w:r w:rsidR="00B14E1B" w:rsidRPr="006F0AB0">
        <w:rPr>
          <w:noProof/>
        </w:rPr>
        <w:t>“</w:t>
      </w:r>
      <w:r w:rsidRPr="006F0AB0">
        <w:rPr>
          <w:noProof/>
        </w:rPr>
        <w:t>Disease, Morality and Bioethics: An Ethnographic Study of a TB Vaccine Trial Site in South Africa.</w:t>
      </w:r>
      <w:r w:rsidR="00B14E1B" w:rsidRPr="006F0AB0">
        <w:rPr>
          <w:noProof/>
        </w:rPr>
        <w:t>”</w:t>
      </w:r>
      <w:r w:rsidRPr="006F0AB0">
        <w:rPr>
          <w:noProof/>
        </w:rPr>
        <w:t xml:space="preserve"> </w:t>
      </w:r>
      <w:r w:rsidR="001F54E4" w:rsidRPr="006F0AB0">
        <w:rPr>
          <w:noProof/>
        </w:rPr>
        <w:t xml:space="preserve">PhD </w:t>
      </w:r>
      <w:r w:rsidR="00B14E1B" w:rsidRPr="006F0AB0">
        <w:rPr>
          <w:noProof/>
        </w:rPr>
        <w:t xml:space="preserve">diss., </w:t>
      </w:r>
      <w:r w:rsidRPr="006F0AB0">
        <w:rPr>
          <w:noProof/>
        </w:rPr>
        <w:t>Durham University.</w:t>
      </w:r>
    </w:p>
    <w:p w14:paraId="484EF595" w14:textId="51908E84" w:rsidR="008447C1" w:rsidRDefault="008447C1" w:rsidP="00001767">
      <w:pPr>
        <w:pStyle w:val="RASAReferences"/>
      </w:pPr>
      <w:r w:rsidRPr="006F0AB0">
        <w:rPr>
          <w:noProof/>
        </w:rPr>
        <w:t>Dixon, J</w:t>
      </w:r>
      <w:r w:rsidR="00B14E1B" w:rsidRPr="006F0AB0">
        <w:rPr>
          <w:noProof/>
        </w:rPr>
        <w:t>.,</w:t>
      </w:r>
      <w:r w:rsidRPr="006F0AB0">
        <w:rPr>
          <w:noProof/>
        </w:rPr>
        <w:t xml:space="preserve"> and M</w:t>
      </w:r>
      <w:r w:rsidR="00B14E1B" w:rsidRPr="006F0AB0">
        <w:rPr>
          <w:noProof/>
        </w:rPr>
        <w:t>.</w:t>
      </w:r>
      <w:r w:rsidRPr="006F0AB0">
        <w:rPr>
          <w:noProof/>
        </w:rPr>
        <w:t xml:space="preserve"> Tameris. 2018. “Clean Blood, Religion</w:t>
      </w:r>
      <w:r w:rsidR="00B14E1B" w:rsidRPr="006F0AB0">
        <w:rPr>
          <w:noProof/>
        </w:rPr>
        <w:t>,</w:t>
      </w:r>
      <w:r w:rsidRPr="006F0AB0">
        <w:rPr>
          <w:noProof/>
        </w:rPr>
        <w:t xml:space="preserve"> and Moral Triage in Tuberculosis Vaccine Trials.</w:t>
      </w:r>
      <w:r w:rsidR="00B14E1B" w:rsidRPr="006F0AB0">
        <w:rPr>
          <w:noProof/>
        </w:rPr>
        <w:t>”</w:t>
      </w:r>
      <w:r w:rsidRPr="006F0AB0">
        <w:rPr>
          <w:noProof/>
        </w:rPr>
        <w:t xml:space="preserve"> </w:t>
      </w:r>
      <w:r w:rsidRPr="006F0AB0">
        <w:rPr>
          <w:i/>
          <w:noProof/>
        </w:rPr>
        <w:t>Medical Anthropology</w:t>
      </w:r>
      <w:r w:rsidR="004C7D90" w:rsidRPr="006F0AB0">
        <w:rPr>
          <w:noProof/>
        </w:rPr>
        <w:t xml:space="preserve">, </w:t>
      </w:r>
      <w:r w:rsidR="00B14E1B" w:rsidRPr="006F0AB0">
        <w:rPr>
          <w:noProof/>
        </w:rPr>
        <w:t xml:space="preserve">1–14. doi: </w:t>
      </w:r>
      <w:hyperlink r:id="rId16" w:history="1">
        <w:r w:rsidR="0019531C" w:rsidRPr="00F8281A">
          <w:rPr>
            <w:rStyle w:val="Hyperlink"/>
            <w:noProof/>
          </w:rPr>
          <w:t>https://doi.org/</w:t>
        </w:r>
        <w:r w:rsidR="0019531C" w:rsidRPr="00F8281A">
          <w:rPr>
            <w:rStyle w:val="Hyperlink"/>
          </w:rPr>
          <w:t>10.1080/01459740.2018.1463528</w:t>
        </w:r>
      </w:hyperlink>
    </w:p>
    <w:p w14:paraId="00AF7687" w14:textId="45432C3E" w:rsidR="00D75081" w:rsidRPr="006F0AB0" w:rsidRDefault="00D75081" w:rsidP="00001767">
      <w:pPr>
        <w:pStyle w:val="RASAReferences"/>
        <w:rPr>
          <w:noProof/>
        </w:rPr>
      </w:pPr>
      <w:r w:rsidRPr="006F0AB0">
        <w:rPr>
          <w:noProof/>
        </w:rPr>
        <w:t>du Plessis, P</w:t>
      </w:r>
      <w:r w:rsidR="004C7D90" w:rsidRPr="006F0AB0">
        <w:rPr>
          <w:noProof/>
        </w:rPr>
        <w:t>.</w:t>
      </w:r>
      <w:r w:rsidRPr="006F0AB0">
        <w:rPr>
          <w:noProof/>
        </w:rPr>
        <w:t xml:space="preserve"> 2017. </w:t>
      </w:r>
      <w:r w:rsidR="004C7D90" w:rsidRPr="006F0AB0">
        <w:rPr>
          <w:noProof/>
        </w:rPr>
        <w:t>“</w:t>
      </w:r>
      <w:r w:rsidRPr="006F0AB0">
        <w:rPr>
          <w:noProof/>
        </w:rPr>
        <w:t xml:space="preserve">An </w:t>
      </w:r>
      <w:r w:rsidR="004C7D90" w:rsidRPr="006F0AB0">
        <w:rPr>
          <w:noProof/>
        </w:rPr>
        <w:t>E</w:t>
      </w:r>
      <w:r w:rsidRPr="006F0AB0">
        <w:rPr>
          <w:noProof/>
        </w:rPr>
        <w:t xml:space="preserve">thnography of TB in the </w:t>
      </w:r>
      <w:r w:rsidR="004C7D90" w:rsidRPr="006F0AB0">
        <w:rPr>
          <w:noProof/>
        </w:rPr>
        <w:t>W</w:t>
      </w:r>
      <w:r w:rsidRPr="006F0AB0">
        <w:rPr>
          <w:noProof/>
        </w:rPr>
        <w:t xml:space="preserve">eave of </w:t>
      </w:r>
      <w:r w:rsidR="004C7D90" w:rsidRPr="006F0AB0">
        <w:rPr>
          <w:noProof/>
        </w:rPr>
        <w:t>L</w:t>
      </w:r>
      <w:r w:rsidRPr="006F0AB0">
        <w:rPr>
          <w:noProof/>
        </w:rPr>
        <w:t xml:space="preserve">ife </w:t>
      </w:r>
      <w:r w:rsidR="004176E5" w:rsidRPr="006F0AB0">
        <w:rPr>
          <w:noProof/>
        </w:rPr>
        <w:t>—</w:t>
      </w:r>
      <w:r w:rsidRPr="006F0AB0">
        <w:rPr>
          <w:noProof/>
        </w:rPr>
        <w:t xml:space="preserve"> the </w:t>
      </w:r>
      <w:r w:rsidR="004C7D90" w:rsidRPr="006F0AB0">
        <w:rPr>
          <w:noProof/>
        </w:rPr>
        <w:t>E</w:t>
      </w:r>
      <w:r w:rsidRPr="006F0AB0">
        <w:rPr>
          <w:noProof/>
        </w:rPr>
        <w:t xml:space="preserve">xperiences of TB among </w:t>
      </w:r>
      <w:r w:rsidR="004C7D90" w:rsidRPr="006F0AB0">
        <w:rPr>
          <w:noProof/>
        </w:rPr>
        <w:t>T</w:t>
      </w:r>
      <w:r w:rsidRPr="006F0AB0">
        <w:rPr>
          <w:noProof/>
        </w:rPr>
        <w:t xml:space="preserve">ransgender </w:t>
      </w:r>
      <w:r w:rsidR="004C7D90" w:rsidRPr="006F0AB0">
        <w:rPr>
          <w:noProof/>
        </w:rPr>
        <w:t>S</w:t>
      </w:r>
      <w:r w:rsidRPr="006F0AB0">
        <w:rPr>
          <w:noProof/>
        </w:rPr>
        <w:t xml:space="preserve">ex </w:t>
      </w:r>
      <w:r w:rsidR="004C7D90" w:rsidRPr="006F0AB0">
        <w:rPr>
          <w:noProof/>
        </w:rPr>
        <w:t>W</w:t>
      </w:r>
      <w:r w:rsidRPr="006F0AB0">
        <w:rPr>
          <w:noProof/>
        </w:rPr>
        <w:t>orkers in Cape Town.</w:t>
      </w:r>
      <w:r w:rsidR="004C7D90" w:rsidRPr="006F0AB0">
        <w:rPr>
          <w:noProof/>
        </w:rPr>
        <w:t>”</w:t>
      </w:r>
      <w:r w:rsidRPr="006F0AB0">
        <w:rPr>
          <w:noProof/>
        </w:rPr>
        <w:t xml:space="preserve"> </w:t>
      </w:r>
      <w:r w:rsidR="00B75641" w:rsidRPr="006F0AB0">
        <w:rPr>
          <w:noProof/>
        </w:rPr>
        <w:t xml:space="preserve">Honours </w:t>
      </w:r>
      <w:r w:rsidR="004C7D90" w:rsidRPr="006F0AB0">
        <w:rPr>
          <w:noProof/>
        </w:rPr>
        <w:t>thesis</w:t>
      </w:r>
      <w:r w:rsidR="00B75641" w:rsidRPr="006F0AB0">
        <w:rPr>
          <w:noProof/>
        </w:rPr>
        <w:t>, University of Cape Town</w:t>
      </w:r>
      <w:r w:rsidRPr="006F0AB0">
        <w:rPr>
          <w:noProof/>
        </w:rPr>
        <w:t>.</w:t>
      </w:r>
    </w:p>
    <w:p w14:paraId="0D5B3CB0" w14:textId="3F6E2C41" w:rsidR="008447C1" w:rsidRPr="006F0AB0" w:rsidRDefault="008447C1" w:rsidP="00001767">
      <w:pPr>
        <w:pStyle w:val="RASAReferences"/>
        <w:rPr>
          <w:noProof/>
        </w:rPr>
      </w:pPr>
      <w:r w:rsidRPr="006F0AB0">
        <w:rPr>
          <w:noProof/>
        </w:rPr>
        <w:t>Ecks, S</w:t>
      </w:r>
      <w:r w:rsidR="004C7D90" w:rsidRPr="006F0AB0">
        <w:rPr>
          <w:noProof/>
        </w:rPr>
        <w:t xml:space="preserve">., and I. </w:t>
      </w:r>
      <w:r w:rsidRPr="006F0AB0">
        <w:rPr>
          <w:noProof/>
        </w:rPr>
        <w:t xml:space="preserve">Harper. 2013. “Public-Private Mixes: The Market for Anti-Tuberculosis Drugs in India.” In </w:t>
      </w:r>
      <w:r w:rsidRPr="006F0AB0">
        <w:rPr>
          <w:i/>
          <w:iCs/>
          <w:noProof/>
        </w:rPr>
        <w:t>When People Come First: Critical Studies in Global Health</w:t>
      </w:r>
      <w:r w:rsidRPr="006F0AB0">
        <w:rPr>
          <w:noProof/>
        </w:rPr>
        <w:t>, edited by J</w:t>
      </w:r>
      <w:r w:rsidR="004C7D90" w:rsidRPr="006F0AB0">
        <w:rPr>
          <w:noProof/>
        </w:rPr>
        <w:t>.G</w:t>
      </w:r>
      <w:r w:rsidRPr="006F0AB0">
        <w:rPr>
          <w:noProof/>
        </w:rPr>
        <w:t>. Biehl</w:t>
      </w:r>
      <w:r w:rsidR="004C7D90" w:rsidRPr="006F0AB0">
        <w:rPr>
          <w:noProof/>
        </w:rPr>
        <w:t>,</w:t>
      </w:r>
      <w:r w:rsidRPr="006F0AB0">
        <w:rPr>
          <w:noProof/>
        </w:rPr>
        <w:t xml:space="preserve"> and A</w:t>
      </w:r>
      <w:r w:rsidR="004C7D90" w:rsidRPr="006F0AB0">
        <w:rPr>
          <w:noProof/>
        </w:rPr>
        <w:t>.</w:t>
      </w:r>
      <w:r w:rsidRPr="006F0AB0">
        <w:rPr>
          <w:noProof/>
        </w:rPr>
        <w:t xml:space="preserve"> Petryna, 252–</w:t>
      </w:r>
      <w:r w:rsidR="004C7D90" w:rsidRPr="006F0AB0">
        <w:rPr>
          <w:noProof/>
        </w:rPr>
        <w:t>2</w:t>
      </w:r>
      <w:r w:rsidRPr="006F0AB0">
        <w:rPr>
          <w:noProof/>
        </w:rPr>
        <w:t xml:space="preserve">75. </w:t>
      </w:r>
      <w:r w:rsidR="004C7D90" w:rsidRPr="006F0AB0">
        <w:rPr>
          <w:noProof/>
        </w:rPr>
        <w:t>Princeton</w:t>
      </w:r>
      <w:r w:rsidRPr="006F0AB0">
        <w:rPr>
          <w:noProof/>
        </w:rPr>
        <w:t>: Princeton University Press.</w:t>
      </w:r>
    </w:p>
    <w:p w14:paraId="63CEF77E" w14:textId="723C314A" w:rsidR="00A04899" w:rsidRPr="006F0AB0" w:rsidRDefault="00A04899" w:rsidP="00001767">
      <w:pPr>
        <w:pStyle w:val="RASAReferences"/>
        <w:rPr>
          <w:color w:val="333333"/>
          <w:shd w:val="clear" w:color="auto" w:fill="FFFFFF"/>
        </w:rPr>
      </w:pPr>
      <w:r w:rsidRPr="006F0AB0">
        <w:rPr>
          <w:noProof/>
          <w:color w:val="000000"/>
        </w:rPr>
        <w:t xml:space="preserve">Engel, N. 2015. </w:t>
      </w:r>
      <w:r w:rsidRPr="006F0AB0">
        <w:rPr>
          <w:i/>
        </w:rPr>
        <w:t xml:space="preserve">Tuberculosis in India: A Case of Innovation and Control. </w:t>
      </w:r>
      <w:r w:rsidR="004C7D90" w:rsidRPr="006F0AB0">
        <w:rPr>
          <w:color w:val="333333"/>
          <w:shd w:val="clear" w:color="auto" w:fill="FFFFFF"/>
        </w:rPr>
        <w:t>New Delhi</w:t>
      </w:r>
      <w:r w:rsidRPr="006F0AB0">
        <w:rPr>
          <w:color w:val="333333"/>
          <w:shd w:val="clear" w:color="auto" w:fill="FFFFFF"/>
        </w:rPr>
        <w:t xml:space="preserve">: Orient </w:t>
      </w:r>
      <w:proofErr w:type="spellStart"/>
      <w:r w:rsidRPr="006F0AB0">
        <w:rPr>
          <w:color w:val="333333"/>
          <w:shd w:val="clear" w:color="auto" w:fill="FFFFFF"/>
        </w:rPr>
        <w:t>BlackSwan</w:t>
      </w:r>
      <w:proofErr w:type="spellEnd"/>
      <w:r w:rsidRPr="006F0AB0">
        <w:rPr>
          <w:color w:val="333333"/>
          <w:shd w:val="clear" w:color="auto" w:fill="FFFFFF"/>
        </w:rPr>
        <w:t xml:space="preserve">. </w:t>
      </w:r>
    </w:p>
    <w:p w14:paraId="222238BD" w14:textId="0A3BDDB8" w:rsidR="00FE1747" w:rsidRPr="006F0AB0" w:rsidRDefault="00FE1747" w:rsidP="00001767">
      <w:pPr>
        <w:pStyle w:val="RASAReferences"/>
      </w:pPr>
      <w:r w:rsidRPr="006F0AB0">
        <w:t xml:space="preserve">Epstein, S. 1999. </w:t>
      </w:r>
      <w:r w:rsidRPr="006F0AB0">
        <w:rPr>
          <w:i/>
        </w:rPr>
        <w:t>Impure Science: AIDS, Activism and the Politics of Knowledge</w:t>
      </w:r>
      <w:r w:rsidRPr="006F0AB0">
        <w:t>. Berkeley: University of California Press.</w:t>
      </w:r>
      <w:r w:rsidR="004176E5" w:rsidRPr="006F0AB0">
        <w:t xml:space="preserve"> </w:t>
      </w:r>
    </w:p>
    <w:p w14:paraId="682D1538" w14:textId="06861F17" w:rsidR="008447C1" w:rsidRPr="006F0AB0" w:rsidRDefault="008447C1" w:rsidP="00001767">
      <w:pPr>
        <w:pStyle w:val="RASAReferences"/>
        <w:rPr>
          <w:noProof/>
        </w:rPr>
      </w:pPr>
      <w:r w:rsidRPr="006F0AB0">
        <w:rPr>
          <w:noProof/>
        </w:rPr>
        <w:t>Farmer, P. 199</w:t>
      </w:r>
      <w:r w:rsidR="00AC7FD1" w:rsidRPr="006F0AB0">
        <w:rPr>
          <w:noProof/>
        </w:rPr>
        <w:t>7</w:t>
      </w:r>
      <w:r w:rsidRPr="006F0AB0">
        <w:rPr>
          <w:noProof/>
        </w:rPr>
        <w:t>. “</w:t>
      </w:r>
      <w:r w:rsidR="00AC7FD1" w:rsidRPr="006F0AB0">
        <w:rPr>
          <w:noProof/>
        </w:rPr>
        <w:t>Social Science and the New Tuberculosis</w:t>
      </w:r>
      <w:r w:rsidRPr="006F0AB0">
        <w:rPr>
          <w:noProof/>
        </w:rPr>
        <w:t xml:space="preserve">.” </w:t>
      </w:r>
      <w:r w:rsidR="00AC7FD1" w:rsidRPr="006F0AB0">
        <w:rPr>
          <w:i/>
          <w:iCs/>
          <w:noProof/>
        </w:rPr>
        <w:t>Social Science and Medicine</w:t>
      </w:r>
      <w:r w:rsidRPr="006F0AB0">
        <w:rPr>
          <w:noProof/>
        </w:rPr>
        <w:t xml:space="preserve"> </w:t>
      </w:r>
      <w:r w:rsidR="00AC7FD1" w:rsidRPr="006F0AB0">
        <w:rPr>
          <w:noProof/>
        </w:rPr>
        <w:t>44</w:t>
      </w:r>
      <w:r w:rsidRPr="006F0AB0">
        <w:rPr>
          <w:noProof/>
        </w:rPr>
        <w:t xml:space="preserve"> (</w:t>
      </w:r>
      <w:r w:rsidR="00AC7FD1" w:rsidRPr="006F0AB0">
        <w:rPr>
          <w:noProof/>
        </w:rPr>
        <w:t>3</w:t>
      </w:r>
      <w:r w:rsidRPr="006F0AB0">
        <w:rPr>
          <w:noProof/>
        </w:rPr>
        <w:t>)</w:t>
      </w:r>
      <w:r w:rsidR="00AC7FD1" w:rsidRPr="006F0AB0">
        <w:rPr>
          <w:noProof/>
        </w:rPr>
        <w:t>: 347</w:t>
      </w:r>
      <w:r w:rsidR="004176E5" w:rsidRPr="006F0AB0">
        <w:rPr>
          <w:noProof/>
        </w:rPr>
        <w:t>–</w:t>
      </w:r>
      <w:r w:rsidR="00AC7FD1" w:rsidRPr="006F0AB0">
        <w:rPr>
          <w:noProof/>
        </w:rPr>
        <w:t>358.</w:t>
      </w:r>
      <w:r w:rsidR="00184F5F" w:rsidRPr="006F0AB0">
        <w:rPr>
          <w:noProof/>
        </w:rPr>
        <w:t xml:space="preserve"> doi: https://doi.org/10.1016/S0277-9536(96)00143-8</w:t>
      </w:r>
    </w:p>
    <w:p w14:paraId="2494065F" w14:textId="37C4A192" w:rsidR="00595041" w:rsidRPr="006F0AB0" w:rsidRDefault="004176E5" w:rsidP="00001767">
      <w:pPr>
        <w:pStyle w:val="RASAReferences"/>
        <w:rPr>
          <w:noProof/>
        </w:rPr>
      </w:pPr>
      <w:r w:rsidRPr="006F0AB0">
        <w:rPr>
          <w:noProof/>
        </w:rPr>
        <w:t>Farmer, P.</w:t>
      </w:r>
      <w:r w:rsidR="004C7D90" w:rsidRPr="006F0AB0">
        <w:rPr>
          <w:noProof/>
        </w:rPr>
        <w:t>E.</w:t>
      </w:r>
      <w:r w:rsidRPr="006F0AB0">
        <w:rPr>
          <w:noProof/>
        </w:rPr>
        <w:t xml:space="preserve"> </w:t>
      </w:r>
      <w:r w:rsidR="008447C1" w:rsidRPr="006F0AB0">
        <w:rPr>
          <w:noProof/>
        </w:rPr>
        <w:t xml:space="preserve">2000. “The Consumption of the Poor: TB in the 21st Century.” </w:t>
      </w:r>
      <w:r w:rsidR="008447C1" w:rsidRPr="006F0AB0">
        <w:rPr>
          <w:i/>
          <w:iCs/>
          <w:noProof/>
        </w:rPr>
        <w:t>Ethnography</w:t>
      </w:r>
      <w:r w:rsidR="008447C1" w:rsidRPr="006F0AB0">
        <w:rPr>
          <w:noProof/>
        </w:rPr>
        <w:t xml:space="preserve"> 1 (2):</w:t>
      </w:r>
      <w:r w:rsidR="00DA064A" w:rsidRPr="006F0AB0">
        <w:rPr>
          <w:noProof/>
        </w:rPr>
        <w:t xml:space="preserve"> </w:t>
      </w:r>
      <w:r w:rsidR="008447C1" w:rsidRPr="006F0AB0">
        <w:rPr>
          <w:noProof/>
        </w:rPr>
        <w:t xml:space="preserve">183–216. </w:t>
      </w:r>
      <w:r w:rsidR="00E06920" w:rsidRPr="006F0AB0">
        <w:rPr>
          <w:noProof/>
        </w:rPr>
        <w:t>doi: https://doi.org/10.1177/14661380022230732</w:t>
      </w:r>
    </w:p>
    <w:p w14:paraId="5DC53C1B" w14:textId="6E390E9E" w:rsidR="00595041" w:rsidRPr="006F0AB0" w:rsidRDefault="004176E5" w:rsidP="00001767">
      <w:pPr>
        <w:pStyle w:val="RASAReferences"/>
        <w:rPr>
          <w:noProof/>
        </w:rPr>
      </w:pPr>
      <w:r w:rsidRPr="006F0AB0">
        <w:rPr>
          <w:noProof/>
        </w:rPr>
        <w:t xml:space="preserve">Farmer, P. </w:t>
      </w:r>
      <w:r w:rsidR="00595041" w:rsidRPr="006F0AB0">
        <w:rPr>
          <w:noProof/>
        </w:rPr>
        <w:t xml:space="preserve">2001. </w:t>
      </w:r>
      <w:r w:rsidR="00595041" w:rsidRPr="006F0AB0">
        <w:rPr>
          <w:i/>
          <w:noProof/>
        </w:rPr>
        <w:t>Infectious and Inequalities: The Modern Plagues</w:t>
      </w:r>
      <w:r w:rsidR="00595041" w:rsidRPr="006F0AB0">
        <w:rPr>
          <w:noProof/>
        </w:rPr>
        <w:t>. Berkeley: University of California Press.</w:t>
      </w:r>
    </w:p>
    <w:p w14:paraId="729FD097" w14:textId="75554029" w:rsidR="008447C1" w:rsidRPr="006F0AB0" w:rsidRDefault="004176E5" w:rsidP="00001767">
      <w:pPr>
        <w:pStyle w:val="RASAReferences"/>
        <w:rPr>
          <w:noProof/>
        </w:rPr>
      </w:pPr>
      <w:r w:rsidRPr="006F0AB0">
        <w:rPr>
          <w:noProof/>
        </w:rPr>
        <w:t xml:space="preserve">Farmer, P. </w:t>
      </w:r>
      <w:r w:rsidR="008447C1" w:rsidRPr="006F0AB0">
        <w:rPr>
          <w:noProof/>
        </w:rPr>
        <w:t xml:space="preserve">2004. </w:t>
      </w:r>
      <w:r w:rsidR="008447C1" w:rsidRPr="006F0AB0">
        <w:rPr>
          <w:i/>
          <w:iCs/>
          <w:noProof/>
        </w:rPr>
        <w:t>Pathologies of Power: Health, Human Rights, and the New War on the Poor</w:t>
      </w:r>
      <w:r w:rsidR="008447C1" w:rsidRPr="006F0AB0">
        <w:rPr>
          <w:noProof/>
        </w:rPr>
        <w:t xml:space="preserve">. Berkeley: University of California Press. </w:t>
      </w:r>
    </w:p>
    <w:p w14:paraId="6BD16B20" w14:textId="1D4AB1DC" w:rsidR="008447C1" w:rsidRPr="006F0AB0" w:rsidRDefault="008447C1" w:rsidP="00001767">
      <w:pPr>
        <w:pStyle w:val="RASAReferences"/>
        <w:rPr>
          <w:noProof/>
        </w:rPr>
      </w:pPr>
      <w:r w:rsidRPr="006F0AB0">
        <w:rPr>
          <w:noProof/>
        </w:rPr>
        <w:t xml:space="preserve">Harper, I. 2006. “Anthropology, DOTS </w:t>
      </w:r>
      <w:r w:rsidR="00DA064A" w:rsidRPr="006F0AB0">
        <w:rPr>
          <w:noProof/>
        </w:rPr>
        <w:t>a</w:t>
      </w:r>
      <w:r w:rsidRPr="006F0AB0">
        <w:rPr>
          <w:noProof/>
        </w:rPr>
        <w:t xml:space="preserve">nd Understanding Tuberculosis Control </w:t>
      </w:r>
      <w:r w:rsidR="00DA064A" w:rsidRPr="006F0AB0">
        <w:rPr>
          <w:noProof/>
        </w:rPr>
        <w:t>i</w:t>
      </w:r>
      <w:r w:rsidRPr="006F0AB0">
        <w:rPr>
          <w:noProof/>
        </w:rPr>
        <w:t xml:space="preserve">n Nepal.” </w:t>
      </w:r>
      <w:r w:rsidRPr="006F0AB0">
        <w:rPr>
          <w:i/>
          <w:iCs/>
          <w:noProof/>
        </w:rPr>
        <w:t>Journal of Biosocial Science</w:t>
      </w:r>
      <w:r w:rsidRPr="006F0AB0">
        <w:rPr>
          <w:noProof/>
        </w:rPr>
        <w:t xml:space="preserve"> 38 (1):</w:t>
      </w:r>
      <w:r w:rsidR="00DA064A" w:rsidRPr="006F0AB0">
        <w:rPr>
          <w:noProof/>
        </w:rPr>
        <w:t xml:space="preserve"> </w:t>
      </w:r>
      <w:r w:rsidRPr="006F0AB0">
        <w:rPr>
          <w:noProof/>
        </w:rPr>
        <w:t xml:space="preserve">57–67. </w:t>
      </w:r>
      <w:r w:rsidR="00E06920" w:rsidRPr="006F0AB0">
        <w:rPr>
          <w:noProof/>
        </w:rPr>
        <w:t>doi: https://</w:t>
      </w:r>
      <w:r w:rsidR="00E06920" w:rsidRPr="006F0AB0">
        <w:t>doi.org/</w:t>
      </w:r>
      <w:r w:rsidR="00E06920" w:rsidRPr="006F0AB0">
        <w:rPr>
          <w:noProof/>
        </w:rPr>
        <w:t>10.1017/S0021932005000982</w:t>
      </w:r>
    </w:p>
    <w:p w14:paraId="5C07A787" w14:textId="1DAA5F9B" w:rsidR="00A04899" w:rsidRPr="006F0AB0" w:rsidRDefault="00DA064A" w:rsidP="00001767">
      <w:pPr>
        <w:pStyle w:val="RASAReferences"/>
        <w:rPr>
          <w:noProof/>
        </w:rPr>
      </w:pPr>
      <w:r w:rsidRPr="006F0AB0">
        <w:rPr>
          <w:noProof/>
        </w:rPr>
        <w:t>Harper, I</w:t>
      </w:r>
      <w:r w:rsidR="004176E5" w:rsidRPr="006F0AB0">
        <w:rPr>
          <w:noProof/>
        </w:rPr>
        <w:t xml:space="preserve">. </w:t>
      </w:r>
      <w:r w:rsidRPr="006F0AB0">
        <w:rPr>
          <w:noProof/>
        </w:rPr>
        <w:t>2010. “Extreme Condition</w:t>
      </w:r>
      <w:r w:rsidR="008447C1" w:rsidRPr="006F0AB0">
        <w:rPr>
          <w:noProof/>
        </w:rPr>
        <w:t xml:space="preserve">, Extreme Measures? Compliance, Drug Resistance, and the Control of Tuberculosis.” </w:t>
      </w:r>
      <w:r w:rsidR="008447C1" w:rsidRPr="006F0AB0">
        <w:rPr>
          <w:i/>
          <w:iCs/>
          <w:noProof/>
        </w:rPr>
        <w:t xml:space="preserve">Anthropology </w:t>
      </w:r>
      <w:r w:rsidRPr="006F0AB0">
        <w:rPr>
          <w:i/>
          <w:iCs/>
          <w:noProof/>
        </w:rPr>
        <w:t xml:space="preserve">and </w:t>
      </w:r>
      <w:r w:rsidR="008447C1" w:rsidRPr="006F0AB0">
        <w:rPr>
          <w:i/>
          <w:iCs/>
          <w:noProof/>
        </w:rPr>
        <w:t>Medicine</w:t>
      </w:r>
      <w:r w:rsidR="008447C1" w:rsidRPr="006F0AB0">
        <w:rPr>
          <w:noProof/>
        </w:rPr>
        <w:t xml:space="preserve"> 17</w:t>
      </w:r>
      <w:r w:rsidRPr="006F0AB0">
        <w:rPr>
          <w:noProof/>
        </w:rPr>
        <w:t xml:space="preserve"> </w:t>
      </w:r>
      <w:r w:rsidR="008447C1" w:rsidRPr="006F0AB0">
        <w:rPr>
          <w:noProof/>
        </w:rPr>
        <w:t>(2):</w:t>
      </w:r>
      <w:r w:rsidR="00025CBC" w:rsidRPr="006F0AB0">
        <w:rPr>
          <w:noProof/>
        </w:rPr>
        <w:t xml:space="preserve"> </w:t>
      </w:r>
      <w:r w:rsidR="008447C1" w:rsidRPr="006F0AB0">
        <w:rPr>
          <w:noProof/>
        </w:rPr>
        <w:t>201–</w:t>
      </w:r>
      <w:r w:rsidRPr="006F0AB0">
        <w:rPr>
          <w:noProof/>
        </w:rPr>
        <w:t>2</w:t>
      </w:r>
      <w:r w:rsidR="008447C1" w:rsidRPr="006F0AB0">
        <w:rPr>
          <w:noProof/>
        </w:rPr>
        <w:t xml:space="preserve">14. </w:t>
      </w:r>
      <w:r w:rsidR="00E06920" w:rsidRPr="006F0AB0">
        <w:rPr>
          <w:noProof/>
        </w:rPr>
        <w:t>doi: https://doi.org/</w:t>
      </w:r>
      <w:r w:rsidR="00E06920" w:rsidRPr="006F0AB0">
        <w:t xml:space="preserve">10.1080/13648470.2010.493606 </w:t>
      </w:r>
    </w:p>
    <w:p w14:paraId="650CDE02" w14:textId="54688504" w:rsidR="00A04899" w:rsidRPr="006F0AB0" w:rsidRDefault="00A04899" w:rsidP="00001767">
      <w:pPr>
        <w:pStyle w:val="RASAReferences"/>
        <w:rPr>
          <w:rFonts w:cs="TimesNewRomanPSMT"/>
        </w:rPr>
      </w:pPr>
      <w:r w:rsidRPr="006F0AB0">
        <w:rPr>
          <w:rFonts w:cs="TimesNewRomanPSMT"/>
        </w:rPr>
        <w:t xml:space="preserve">Human, O. 2011. “The </w:t>
      </w:r>
      <w:r w:rsidR="00DA064A" w:rsidRPr="006F0AB0">
        <w:rPr>
          <w:rFonts w:cs="TimesNewRomanPSMT"/>
        </w:rPr>
        <w:t>R</w:t>
      </w:r>
      <w:r w:rsidRPr="006F0AB0">
        <w:rPr>
          <w:rFonts w:cs="TimesNewRomanPSMT"/>
        </w:rPr>
        <w:t xml:space="preserve">ings around Jonathon’s </w:t>
      </w:r>
      <w:r w:rsidR="00DA064A" w:rsidRPr="006F0AB0">
        <w:rPr>
          <w:rFonts w:cs="TimesNewRomanPSMT"/>
        </w:rPr>
        <w:t>E</w:t>
      </w:r>
      <w:r w:rsidRPr="006F0AB0">
        <w:rPr>
          <w:rFonts w:cs="TimesNewRomanPSMT"/>
        </w:rPr>
        <w:t xml:space="preserve">yes: HIV/AIDS </w:t>
      </w:r>
      <w:r w:rsidR="00DA064A" w:rsidRPr="006F0AB0">
        <w:rPr>
          <w:rFonts w:cs="TimesNewRomanPSMT"/>
        </w:rPr>
        <w:t>M</w:t>
      </w:r>
      <w:r w:rsidRPr="006F0AB0">
        <w:rPr>
          <w:rFonts w:cs="TimesNewRomanPSMT"/>
        </w:rPr>
        <w:t xml:space="preserve">edicine at the </w:t>
      </w:r>
      <w:r w:rsidR="00DA064A" w:rsidRPr="006F0AB0">
        <w:rPr>
          <w:rFonts w:cs="TimesNewRomanPSMT"/>
        </w:rPr>
        <w:t>M</w:t>
      </w:r>
      <w:r w:rsidRPr="006F0AB0">
        <w:rPr>
          <w:rFonts w:cs="TimesNewRomanPSMT"/>
        </w:rPr>
        <w:t xml:space="preserve">argins of </w:t>
      </w:r>
      <w:r w:rsidR="00DA064A" w:rsidRPr="006F0AB0">
        <w:rPr>
          <w:rFonts w:cs="TimesNewRomanPSMT"/>
        </w:rPr>
        <w:t>A</w:t>
      </w:r>
      <w:r w:rsidRPr="006F0AB0">
        <w:rPr>
          <w:rFonts w:cs="TimesNewRomanPSMT"/>
        </w:rPr>
        <w:t>dministration</w:t>
      </w:r>
      <w:r w:rsidR="004176E5" w:rsidRPr="006F0AB0">
        <w:rPr>
          <w:rFonts w:cs="TimesNewRomanPSMT"/>
        </w:rPr>
        <w:t>.”</w:t>
      </w:r>
      <w:r w:rsidRPr="006F0AB0">
        <w:rPr>
          <w:rFonts w:cs="TimesNewRomanPSMT"/>
        </w:rPr>
        <w:t xml:space="preserve"> </w:t>
      </w:r>
      <w:r w:rsidRPr="006F0AB0">
        <w:rPr>
          <w:i/>
          <w:iCs/>
        </w:rPr>
        <w:t xml:space="preserve">Medical Anthropology </w:t>
      </w:r>
      <w:r w:rsidRPr="006F0AB0">
        <w:rPr>
          <w:rFonts w:cs="TimesNewRomanPSMT"/>
        </w:rPr>
        <w:t>30</w:t>
      </w:r>
      <w:r w:rsidR="00DA064A" w:rsidRPr="006F0AB0">
        <w:rPr>
          <w:rFonts w:cs="TimesNewRomanPSMT"/>
        </w:rPr>
        <w:t xml:space="preserve"> </w:t>
      </w:r>
      <w:r w:rsidRPr="006F0AB0">
        <w:rPr>
          <w:rFonts w:cs="TimesNewRomanPSMT"/>
        </w:rPr>
        <w:t>(2)</w:t>
      </w:r>
      <w:r w:rsidR="00DA064A" w:rsidRPr="006F0AB0">
        <w:rPr>
          <w:rFonts w:cs="TimesNewRomanPSMT"/>
        </w:rPr>
        <w:t>:</w:t>
      </w:r>
      <w:r w:rsidRPr="006F0AB0">
        <w:rPr>
          <w:rFonts w:cs="TimesNewRomanPSMT"/>
        </w:rPr>
        <w:t xml:space="preserve"> 222</w:t>
      </w:r>
      <w:r w:rsidR="004176E5" w:rsidRPr="006F0AB0">
        <w:rPr>
          <w:rFonts w:cs="TimesNewRomanPSMT"/>
        </w:rPr>
        <w:t>–</w:t>
      </w:r>
      <w:r w:rsidRPr="006F0AB0">
        <w:rPr>
          <w:rFonts w:cs="TimesNewRomanPSMT"/>
        </w:rPr>
        <w:t xml:space="preserve">239. </w:t>
      </w:r>
      <w:proofErr w:type="spellStart"/>
      <w:r w:rsidR="00E06920" w:rsidRPr="006F0AB0">
        <w:rPr>
          <w:rFonts w:cs="TimesNewRomanPSMT"/>
        </w:rPr>
        <w:t>doi</w:t>
      </w:r>
      <w:proofErr w:type="spellEnd"/>
      <w:r w:rsidR="00E06920" w:rsidRPr="006F0AB0">
        <w:rPr>
          <w:rFonts w:cs="TimesNewRomanPSMT"/>
        </w:rPr>
        <w:t>: https://doi.org/</w:t>
      </w:r>
      <w:r w:rsidR="00E06920" w:rsidRPr="006F0AB0">
        <w:t>10.1080/01459740.2011.552452.</w:t>
      </w:r>
    </w:p>
    <w:p w14:paraId="5C795DBE" w14:textId="07654088" w:rsidR="00A04899" w:rsidRPr="006F0AB0" w:rsidRDefault="00522124" w:rsidP="00001767">
      <w:pPr>
        <w:pStyle w:val="RASAReferences"/>
        <w:rPr>
          <w:b/>
          <w:noProof/>
          <w:color w:val="000000"/>
        </w:rPr>
      </w:pPr>
      <w:r w:rsidRPr="006F0AB0">
        <w:rPr>
          <w:noProof/>
        </w:rPr>
        <w:t xml:space="preserve">Hunleth, J. 2017. </w:t>
      </w:r>
      <w:r w:rsidRPr="006F0AB0">
        <w:rPr>
          <w:i/>
          <w:noProof/>
        </w:rPr>
        <w:t>Children as Caregivers: The Global Fight against Tuberculosis and HIV in Zambia</w:t>
      </w:r>
      <w:r w:rsidRPr="006F0AB0">
        <w:rPr>
          <w:noProof/>
        </w:rPr>
        <w:t>. New Brunswick</w:t>
      </w:r>
      <w:r w:rsidR="00B75641" w:rsidRPr="006F0AB0">
        <w:rPr>
          <w:noProof/>
        </w:rPr>
        <w:t>:</w:t>
      </w:r>
      <w:r w:rsidRPr="006F0AB0">
        <w:rPr>
          <w:noProof/>
        </w:rPr>
        <w:t xml:space="preserve"> Rutgers University Press.</w:t>
      </w:r>
    </w:p>
    <w:p w14:paraId="3458330F" w14:textId="518409ED" w:rsidR="00AE31CD" w:rsidRPr="006F0AB0" w:rsidRDefault="00AE31CD" w:rsidP="00001767">
      <w:pPr>
        <w:pStyle w:val="RASAReferences"/>
        <w:rPr>
          <w:rFonts w:eastAsia="Calibri"/>
          <w:lang w:eastAsia="en-ZA"/>
        </w:rPr>
      </w:pPr>
      <w:proofErr w:type="spellStart"/>
      <w:r w:rsidRPr="006F0AB0">
        <w:rPr>
          <w:rFonts w:eastAsia="Calibri"/>
          <w:lang w:eastAsia="en-ZA"/>
        </w:rPr>
        <w:t>Kehr</w:t>
      </w:r>
      <w:proofErr w:type="spellEnd"/>
      <w:r w:rsidRPr="006F0AB0">
        <w:rPr>
          <w:rFonts w:eastAsia="Calibri"/>
          <w:lang w:eastAsia="en-ZA"/>
        </w:rPr>
        <w:t xml:space="preserve">, J. 2016. “The </w:t>
      </w:r>
      <w:r w:rsidR="00DA064A" w:rsidRPr="006F0AB0">
        <w:rPr>
          <w:rFonts w:eastAsia="Calibri"/>
          <w:lang w:eastAsia="en-ZA"/>
        </w:rPr>
        <w:t>P</w:t>
      </w:r>
      <w:r w:rsidRPr="006F0AB0">
        <w:rPr>
          <w:rFonts w:eastAsia="Calibri"/>
          <w:lang w:eastAsia="en-ZA"/>
        </w:rPr>
        <w:t xml:space="preserve">recariousness of </w:t>
      </w:r>
      <w:r w:rsidR="00DA064A" w:rsidRPr="006F0AB0">
        <w:rPr>
          <w:rFonts w:eastAsia="Calibri"/>
          <w:lang w:eastAsia="en-ZA"/>
        </w:rPr>
        <w:t>P</w:t>
      </w:r>
      <w:r w:rsidRPr="006F0AB0">
        <w:rPr>
          <w:rFonts w:eastAsia="Calibri"/>
          <w:lang w:eastAsia="en-ZA"/>
        </w:rPr>
        <w:t xml:space="preserve">ublic </w:t>
      </w:r>
      <w:r w:rsidR="00DA064A" w:rsidRPr="006F0AB0">
        <w:rPr>
          <w:rFonts w:eastAsia="Calibri"/>
          <w:lang w:eastAsia="en-ZA"/>
        </w:rPr>
        <w:t>H</w:t>
      </w:r>
      <w:r w:rsidRPr="006F0AB0">
        <w:rPr>
          <w:rFonts w:eastAsia="Calibri"/>
          <w:lang w:eastAsia="en-ZA"/>
        </w:rPr>
        <w:t xml:space="preserve">ealth: On </w:t>
      </w:r>
      <w:r w:rsidR="00DA064A" w:rsidRPr="006F0AB0">
        <w:rPr>
          <w:rFonts w:eastAsia="Calibri"/>
          <w:lang w:eastAsia="en-ZA"/>
        </w:rPr>
        <w:t>T</w:t>
      </w:r>
      <w:r w:rsidRPr="006F0AB0">
        <w:rPr>
          <w:rFonts w:eastAsia="Calibri"/>
          <w:lang w:eastAsia="en-ZA"/>
        </w:rPr>
        <w:t xml:space="preserve">uberculosis </w:t>
      </w:r>
      <w:r w:rsidR="00DA064A" w:rsidRPr="006F0AB0">
        <w:rPr>
          <w:rFonts w:eastAsia="Calibri"/>
          <w:lang w:eastAsia="en-ZA"/>
        </w:rPr>
        <w:t>C</w:t>
      </w:r>
      <w:r w:rsidRPr="006F0AB0">
        <w:rPr>
          <w:rFonts w:eastAsia="Calibri"/>
          <w:lang w:eastAsia="en-ZA"/>
        </w:rPr>
        <w:t xml:space="preserve">ontrol in </w:t>
      </w:r>
      <w:r w:rsidR="00DA064A" w:rsidRPr="006F0AB0">
        <w:rPr>
          <w:rFonts w:eastAsia="Calibri"/>
          <w:lang w:eastAsia="en-ZA"/>
        </w:rPr>
        <w:t>C</w:t>
      </w:r>
      <w:r w:rsidRPr="006F0AB0">
        <w:rPr>
          <w:rFonts w:eastAsia="Calibri"/>
          <w:lang w:eastAsia="en-ZA"/>
        </w:rPr>
        <w:t>ontemporary France</w:t>
      </w:r>
      <w:r w:rsidR="00DA064A" w:rsidRPr="006F0AB0">
        <w:rPr>
          <w:rFonts w:eastAsia="Calibri"/>
          <w:lang w:eastAsia="en-ZA"/>
        </w:rPr>
        <w:t>.</w:t>
      </w:r>
      <w:r w:rsidR="004176E5" w:rsidRPr="006F0AB0">
        <w:rPr>
          <w:rFonts w:eastAsia="Calibri"/>
          <w:lang w:eastAsia="en-ZA"/>
        </w:rPr>
        <w:t>”</w:t>
      </w:r>
      <w:r w:rsidRPr="006F0AB0">
        <w:rPr>
          <w:rFonts w:eastAsia="Calibri"/>
          <w:lang w:eastAsia="en-ZA"/>
        </w:rPr>
        <w:t xml:space="preserve"> </w:t>
      </w:r>
      <w:r w:rsidRPr="006F0AB0">
        <w:rPr>
          <w:rFonts w:eastAsia="Calibri"/>
          <w:i/>
          <w:lang w:eastAsia="en-ZA"/>
        </w:rPr>
        <w:t>Medical Anthropology</w:t>
      </w:r>
      <w:r w:rsidRPr="006F0AB0">
        <w:rPr>
          <w:rFonts w:eastAsia="Calibri"/>
          <w:lang w:eastAsia="en-ZA"/>
        </w:rPr>
        <w:t xml:space="preserve"> 35</w:t>
      </w:r>
      <w:r w:rsidR="00DA064A" w:rsidRPr="006F0AB0">
        <w:rPr>
          <w:rFonts w:eastAsia="Calibri"/>
          <w:lang w:eastAsia="en-ZA"/>
        </w:rPr>
        <w:t xml:space="preserve"> </w:t>
      </w:r>
      <w:r w:rsidRPr="006F0AB0">
        <w:rPr>
          <w:rFonts w:eastAsia="Calibri"/>
          <w:lang w:eastAsia="en-ZA"/>
        </w:rPr>
        <w:t>(5): 377</w:t>
      </w:r>
      <w:r w:rsidR="004176E5" w:rsidRPr="006F0AB0">
        <w:rPr>
          <w:rFonts w:eastAsia="Calibri"/>
          <w:lang w:eastAsia="en-ZA"/>
        </w:rPr>
        <w:t>–</w:t>
      </w:r>
      <w:r w:rsidRPr="006F0AB0">
        <w:rPr>
          <w:rFonts w:eastAsia="Calibri"/>
          <w:lang w:eastAsia="en-ZA"/>
        </w:rPr>
        <w:t xml:space="preserve">389. </w:t>
      </w:r>
      <w:proofErr w:type="spellStart"/>
      <w:r w:rsidR="00E06920" w:rsidRPr="006F0AB0">
        <w:rPr>
          <w:rFonts w:eastAsia="Calibri"/>
          <w:lang w:eastAsia="en-ZA"/>
        </w:rPr>
        <w:t>doi</w:t>
      </w:r>
      <w:proofErr w:type="spellEnd"/>
      <w:r w:rsidR="00E06920" w:rsidRPr="006F0AB0">
        <w:rPr>
          <w:rFonts w:eastAsia="Calibri"/>
          <w:lang w:eastAsia="en-ZA"/>
        </w:rPr>
        <w:t>: https://doi.org/</w:t>
      </w:r>
      <w:r w:rsidR="00E06920" w:rsidRPr="006F0AB0">
        <w:t>10.1080/01459740.2015.1091819</w:t>
      </w:r>
    </w:p>
    <w:p w14:paraId="71CC4191" w14:textId="59B776E0" w:rsidR="00A04899" w:rsidRPr="006F0AB0" w:rsidRDefault="00A04899" w:rsidP="00001767">
      <w:pPr>
        <w:pStyle w:val="RASAReferences"/>
        <w:rPr>
          <w:color w:val="000000"/>
        </w:rPr>
      </w:pPr>
      <w:r w:rsidRPr="006F0AB0">
        <w:t>Koch, E. 2013a. “</w:t>
      </w:r>
      <w:r w:rsidRPr="006F0AB0">
        <w:rPr>
          <w:color w:val="000000"/>
        </w:rPr>
        <w:t xml:space="preserve">Tuberculosis is a </w:t>
      </w:r>
      <w:r w:rsidR="00DA064A" w:rsidRPr="006F0AB0">
        <w:rPr>
          <w:color w:val="000000"/>
        </w:rPr>
        <w:t>T</w:t>
      </w:r>
      <w:r w:rsidRPr="006F0AB0">
        <w:rPr>
          <w:color w:val="000000"/>
        </w:rPr>
        <w:t xml:space="preserve">hreshold: </w:t>
      </w:r>
      <w:r w:rsidR="00DA064A" w:rsidRPr="006F0AB0">
        <w:rPr>
          <w:color w:val="000000"/>
        </w:rPr>
        <w:t>T</w:t>
      </w:r>
      <w:r w:rsidRPr="006F0AB0">
        <w:rPr>
          <w:color w:val="000000"/>
        </w:rPr>
        <w:t xml:space="preserve">he </w:t>
      </w:r>
      <w:r w:rsidR="00DA064A" w:rsidRPr="006F0AB0">
        <w:rPr>
          <w:color w:val="000000"/>
        </w:rPr>
        <w:t>M</w:t>
      </w:r>
      <w:r w:rsidRPr="006F0AB0">
        <w:rPr>
          <w:color w:val="000000"/>
        </w:rPr>
        <w:t xml:space="preserve">aking of a </w:t>
      </w:r>
      <w:r w:rsidR="00DA064A" w:rsidRPr="006F0AB0">
        <w:rPr>
          <w:color w:val="000000"/>
        </w:rPr>
        <w:t>S</w:t>
      </w:r>
      <w:r w:rsidRPr="006F0AB0">
        <w:rPr>
          <w:color w:val="000000"/>
        </w:rPr>
        <w:t xml:space="preserve">ocial </w:t>
      </w:r>
      <w:r w:rsidR="00DA064A" w:rsidRPr="006F0AB0">
        <w:rPr>
          <w:color w:val="000000"/>
        </w:rPr>
        <w:t>D</w:t>
      </w:r>
      <w:r w:rsidRPr="006F0AB0">
        <w:rPr>
          <w:color w:val="000000"/>
        </w:rPr>
        <w:t xml:space="preserve">isease in </w:t>
      </w:r>
      <w:r w:rsidR="00DA064A" w:rsidRPr="006F0AB0">
        <w:rPr>
          <w:color w:val="000000"/>
        </w:rPr>
        <w:t>P</w:t>
      </w:r>
      <w:r w:rsidRPr="006F0AB0">
        <w:rPr>
          <w:color w:val="000000"/>
        </w:rPr>
        <w:t>ost-</w:t>
      </w:r>
      <w:r w:rsidR="00DA064A" w:rsidRPr="006F0AB0">
        <w:rPr>
          <w:color w:val="000000"/>
        </w:rPr>
        <w:t>S</w:t>
      </w:r>
      <w:r w:rsidRPr="006F0AB0">
        <w:rPr>
          <w:color w:val="000000"/>
        </w:rPr>
        <w:t>oviet Georgia</w:t>
      </w:r>
      <w:r w:rsidR="004176E5" w:rsidRPr="006F0AB0">
        <w:rPr>
          <w:color w:val="000000"/>
        </w:rPr>
        <w:t>.”</w:t>
      </w:r>
      <w:r w:rsidRPr="006F0AB0">
        <w:rPr>
          <w:color w:val="000000"/>
        </w:rPr>
        <w:t xml:space="preserve"> </w:t>
      </w:r>
      <w:r w:rsidRPr="006F0AB0">
        <w:rPr>
          <w:i/>
          <w:color w:val="000000"/>
        </w:rPr>
        <w:t>Medical Anthropology</w:t>
      </w:r>
      <w:r w:rsidRPr="006F0AB0">
        <w:rPr>
          <w:color w:val="000000"/>
        </w:rPr>
        <w:t xml:space="preserve"> 32</w:t>
      </w:r>
      <w:r w:rsidR="00DA064A" w:rsidRPr="006F0AB0">
        <w:rPr>
          <w:color w:val="000000"/>
        </w:rPr>
        <w:t xml:space="preserve"> </w:t>
      </w:r>
      <w:r w:rsidRPr="006F0AB0">
        <w:rPr>
          <w:color w:val="000000"/>
        </w:rPr>
        <w:t>(4)</w:t>
      </w:r>
      <w:r w:rsidR="00DA064A" w:rsidRPr="006F0AB0">
        <w:rPr>
          <w:color w:val="000000"/>
        </w:rPr>
        <w:t xml:space="preserve">: </w:t>
      </w:r>
      <w:r w:rsidRPr="006F0AB0">
        <w:rPr>
          <w:color w:val="000000"/>
        </w:rPr>
        <w:t>309</w:t>
      </w:r>
      <w:r w:rsidR="004176E5" w:rsidRPr="006F0AB0">
        <w:rPr>
          <w:color w:val="000000"/>
        </w:rPr>
        <w:t>–</w:t>
      </w:r>
      <w:r w:rsidRPr="006F0AB0">
        <w:rPr>
          <w:color w:val="000000"/>
        </w:rPr>
        <w:t xml:space="preserve">324. </w:t>
      </w:r>
      <w:proofErr w:type="spellStart"/>
      <w:r w:rsidR="00E06920" w:rsidRPr="006F0AB0">
        <w:rPr>
          <w:color w:val="000000"/>
        </w:rPr>
        <w:t>doi</w:t>
      </w:r>
      <w:proofErr w:type="spellEnd"/>
      <w:r w:rsidR="00E06920" w:rsidRPr="006F0AB0">
        <w:rPr>
          <w:color w:val="000000"/>
        </w:rPr>
        <w:t xml:space="preserve">: </w:t>
      </w:r>
      <w:r w:rsidR="0056734F" w:rsidRPr="006F0AB0">
        <w:rPr>
          <w:color w:val="000000"/>
        </w:rPr>
        <w:t>https://doi.org/</w:t>
      </w:r>
      <w:r w:rsidR="0056734F" w:rsidRPr="006F0AB0">
        <w:t>10.1080/01459740.2012.751384</w:t>
      </w:r>
    </w:p>
    <w:p w14:paraId="43FC5F12" w14:textId="1E191788" w:rsidR="00A04899" w:rsidRPr="006F0AB0" w:rsidRDefault="004176E5" w:rsidP="00001767">
      <w:pPr>
        <w:pStyle w:val="RASAReferences"/>
        <w:rPr>
          <w:noProof/>
        </w:rPr>
      </w:pPr>
      <w:r w:rsidRPr="006F0AB0">
        <w:rPr>
          <w:noProof/>
        </w:rPr>
        <w:lastRenderedPageBreak/>
        <w:t xml:space="preserve">Koch, E. </w:t>
      </w:r>
      <w:r w:rsidR="00A04899" w:rsidRPr="006F0AB0">
        <w:rPr>
          <w:noProof/>
        </w:rPr>
        <w:t xml:space="preserve">2013b. </w:t>
      </w:r>
      <w:r w:rsidR="00A04899" w:rsidRPr="006F0AB0">
        <w:rPr>
          <w:rFonts w:cs="Open Sans"/>
          <w:bCs/>
          <w:i/>
          <w:color w:val="1C1D1E"/>
        </w:rPr>
        <w:t>Free Market Tuberculosis: Managing Epidemics in Post</w:t>
      </w:r>
      <w:r w:rsidR="00A04899" w:rsidRPr="006F0AB0">
        <w:rPr>
          <w:rFonts w:ascii="Cambria Math" w:hAnsi="Cambria Math" w:cs="Cambria Math"/>
          <w:bCs/>
          <w:i/>
          <w:color w:val="1C1D1E"/>
        </w:rPr>
        <w:t>‐</w:t>
      </w:r>
      <w:r w:rsidR="00A04899" w:rsidRPr="006F0AB0">
        <w:rPr>
          <w:rFonts w:cs="Open Sans"/>
          <w:bCs/>
          <w:i/>
          <w:color w:val="1C1D1E"/>
        </w:rPr>
        <w:t>Soviet Georgia</w:t>
      </w:r>
      <w:r w:rsidR="00A04899" w:rsidRPr="006F0AB0">
        <w:rPr>
          <w:rFonts w:cs="Open Sans"/>
          <w:bCs/>
          <w:color w:val="1C1D1E"/>
        </w:rPr>
        <w:t>. Nashville: Vanderbilt University Press.</w:t>
      </w:r>
    </w:p>
    <w:p w14:paraId="21A1BE74" w14:textId="2C24EBF3" w:rsidR="00522124" w:rsidRPr="006F0AB0" w:rsidRDefault="00DA064A" w:rsidP="00001767">
      <w:pPr>
        <w:pStyle w:val="RASAReferences"/>
        <w:rPr>
          <w:rFonts w:eastAsia="Calibri"/>
          <w:lang w:eastAsia="en-ZA"/>
        </w:rPr>
      </w:pPr>
      <w:r w:rsidRPr="006F0AB0">
        <w:rPr>
          <w:rFonts w:eastAsia="Calibri"/>
          <w:lang w:eastAsia="en-ZA"/>
        </w:rPr>
        <w:t xml:space="preserve">Lawn, S.D., and A.I. </w:t>
      </w:r>
      <w:proofErr w:type="spellStart"/>
      <w:r w:rsidR="00522124" w:rsidRPr="006F0AB0">
        <w:rPr>
          <w:rFonts w:eastAsia="Calibri"/>
          <w:lang w:eastAsia="en-ZA"/>
        </w:rPr>
        <w:t>Zumla</w:t>
      </w:r>
      <w:proofErr w:type="spellEnd"/>
      <w:r w:rsidR="00522124" w:rsidRPr="006F0AB0">
        <w:rPr>
          <w:rFonts w:eastAsia="Calibri"/>
          <w:lang w:eastAsia="en-ZA"/>
        </w:rPr>
        <w:t xml:space="preserve">. 2011. </w:t>
      </w:r>
      <w:r w:rsidRPr="006F0AB0">
        <w:rPr>
          <w:rFonts w:eastAsia="Calibri"/>
          <w:lang w:eastAsia="en-ZA"/>
        </w:rPr>
        <w:t>“</w:t>
      </w:r>
      <w:r w:rsidR="00522124" w:rsidRPr="006F0AB0">
        <w:rPr>
          <w:rFonts w:eastAsia="Calibri"/>
          <w:lang w:eastAsia="en-ZA"/>
        </w:rPr>
        <w:t>Tuberculosis.</w:t>
      </w:r>
      <w:r w:rsidRPr="006F0AB0">
        <w:rPr>
          <w:rFonts w:eastAsia="Calibri"/>
          <w:lang w:eastAsia="en-ZA"/>
        </w:rPr>
        <w:t>”</w:t>
      </w:r>
      <w:r w:rsidR="00522124" w:rsidRPr="006F0AB0">
        <w:rPr>
          <w:rFonts w:eastAsia="Calibri"/>
          <w:lang w:eastAsia="en-ZA"/>
        </w:rPr>
        <w:t xml:space="preserve"> </w:t>
      </w:r>
      <w:r w:rsidR="00522124" w:rsidRPr="006F0AB0">
        <w:rPr>
          <w:rFonts w:eastAsia="Calibri"/>
          <w:i/>
          <w:lang w:eastAsia="en-ZA"/>
        </w:rPr>
        <w:t>Lancet</w:t>
      </w:r>
      <w:r w:rsidRPr="006F0AB0">
        <w:rPr>
          <w:rFonts w:eastAsia="Calibri"/>
          <w:lang w:eastAsia="en-ZA"/>
        </w:rPr>
        <w:t xml:space="preserve"> 378 (9785):</w:t>
      </w:r>
      <w:r w:rsidR="00522124" w:rsidRPr="006F0AB0">
        <w:rPr>
          <w:rFonts w:eastAsia="Calibri"/>
          <w:lang w:eastAsia="en-ZA"/>
        </w:rPr>
        <w:t xml:space="preserve"> 57–72. </w:t>
      </w:r>
      <w:proofErr w:type="spellStart"/>
      <w:r w:rsidR="0056734F" w:rsidRPr="006F0AB0">
        <w:rPr>
          <w:rFonts w:eastAsia="Calibri"/>
          <w:lang w:eastAsia="en-ZA"/>
        </w:rPr>
        <w:t>doi</w:t>
      </w:r>
      <w:proofErr w:type="spellEnd"/>
      <w:r w:rsidR="0056734F" w:rsidRPr="006F0AB0">
        <w:rPr>
          <w:rFonts w:eastAsia="Calibri"/>
          <w:lang w:eastAsia="en-ZA"/>
        </w:rPr>
        <w:t>: https://doi.org/</w:t>
      </w:r>
      <w:r w:rsidR="0056734F" w:rsidRPr="006F0AB0">
        <w:t>10.1016/S0140-6736(10)62173-3</w:t>
      </w:r>
    </w:p>
    <w:p w14:paraId="2CF0A804" w14:textId="7F0EC389" w:rsidR="00FE1747" w:rsidRPr="006F0AB0" w:rsidRDefault="00FE1747" w:rsidP="00001767">
      <w:pPr>
        <w:pStyle w:val="RASAReferences"/>
      </w:pPr>
      <w:r w:rsidRPr="006F0AB0">
        <w:t>Levine, S.</w:t>
      </w:r>
      <w:r w:rsidR="00DA064A" w:rsidRPr="006F0AB0">
        <w:t>,</w:t>
      </w:r>
      <w:r w:rsidRPr="006F0AB0">
        <w:t xml:space="preserve"> </w:t>
      </w:r>
      <w:r w:rsidR="00DA064A" w:rsidRPr="006F0AB0">
        <w:t>e</w:t>
      </w:r>
      <w:r w:rsidRPr="006F0AB0">
        <w:t xml:space="preserve">d. 2012. </w:t>
      </w:r>
      <w:r w:rsidRPr="006F0AB0">
        <w:rPr>
          <w:i/>
        </w:rPr>
        <w:t>Medicine and the Politics of Knowledge</w:t>
      </w:r>
      <w:r w:rsidRPr="006F0AB0">
        <w:t>. Cape Town: HSRC Press.</w:t>
      </w:r>
    </w:p>
    <w:p w14:paraId="13A07BB1" w14:textId="29618611" w:rsidR="00A955BF" w:rsidRPr="006F0AB0" w:rsidRDefault="00A27744" w:rsidP="00001767">
      <w:pPr>
        <w:pStyle w:val="RASAReferences"/>
      </w:pPr>
      <w:r w:rsidRPr="006F0AB0">
        <w:t>Macdonald, H</w:t>
      </w:r>
      <w:r w:rsidR="00C34943" w:rsidRPr="006F0AB0">
        <w:t>.</w:t>
      </w:r>
      <w:r w:rsidRPr="006F0AB0">
        <w:t xml:space="preserve">, </w:t>
      </w:r>
      <w:r w:rsidR="00C34943" w:rsidRPr="006F0AB0">
        <w:t xml:space="preserve">K. </w:t>
      </w:r>
      <w:r w:rsidRPr="006F0AB0">
        <w:t xml:space="preserve">Abney, </w:t>
      </w:r>
      <w:r w:rsidR="00C34943" w:rsidRPr="006F0AB0">
        <w:t xml:space="preserve">A. Abrams, </w:t>
      </w:r>
      <w:r w:rsidRPr="006F0AB0">
        <w:t xml:space="preserve">and C. </w:t>
      </w:r>
      <w:proofErr w:type="spellStart"/>
      <w:r w:rsidRPr="006F0AB0">
        <w:t>Truyts</w:t>
      </w:r>
      <w:proofErr w:type="spellEnd"/>
      <w:r w:rsidR="00C34943" w:rsidRPr="006F0AB0">
        <w:t>.</w:t>
      </w:r>
      <w:r w:rsidRPr="006F0AB0">
        <w:t xml:space="preserve"> 2016. </w:t>
      </w:r>
      <w:r w:rsidR="00C34943" w:rsidRPr="006F0AB0">
        <w:t>“</w:t>
      </w:r>
      <w:r w:rsidRPr="006F0AB0">
        <w:t xml:space="preserve">Challenges in Exploratory Methods for </w:t>
      </w:r>
      <w:r w:rsidR="00C34943" w:rsidRPr="006F0AB0">
        <w:t xml:space="preserve">Tuberculosis </w:t>
      </w:r>
      <w:r w:rsidRPr="006F0AB0">
        <w:t>Research in South Africa</w:t>
      </w:r>
      <w:r w:rsidR="00C34943" w:rsidRPr="006F0AB0">
        <w:t xml:space="preserve">.” </w:t>
      </w:r>
      <w:r w:rsidRPr="006F0AB0">
        <w:rPr>
          <w:i/>
        </w:rPr>
        <w:t>Qualitative Health Research</w:t>
      </w:r>
      <w:r w:rsidRPr="006F0AB0">
        <w:t xml:space="preserve"> 26</w:t>
      </w:r>
      <w:r w:rsidR="00C34943" w:rsidRPr="006F0AB0">
        <w:t xml:space="preserve"> </w:t>
      </w:r>
      <w:r w:rsidRPr="006F0AB0">
        <w:t>(8):</w:t>
      </w:r>
      <w:r w:rsidR="00C34943" w:rsidRPr="006F0AB0">
        <w:t xml:space="preserve"> </w:t>
      </w:r>
      <w:r w:rsidRPr="006F0AB0">
        <w:t>1123–1136.</w:t>
      </w:r>
      <w:r w:rsidR="0056734F" w:rsidRPr="006F0AB0">
        <w:t xml:space="preserve"> </w:t>
      </w:r>
      <w:proofErr w:type="spellStart"/>
      <w:r w:rsidR="0056734F" w:rsidRPr="006F0AB0">
        <w:t>doi</w:t>
      </w:r>
      <w:proofErr w:type="spellEnd"/>
      <w:r w:rsidR="0056734F" w:rsidRPr="006F0AB0">
        <w:t xml:space="preserve">: </w:t>
      </w:r>
      <w:hyperlink r:id="rId17" w:history="1">
        <w:r w:rsidR="00FF732C" w:rsidRPr="006F0AB0">
          <w:rPr>
            <w:rStyle w:val="Hyperlink"/>
          </w:rPr>
          <w:t>https://doi.org/10.1177/1049732315606065</w:t>
        </w:r>
      </w:hyperlink>
    </w:p>
    <w:p w14:paraId="380CE66A" w14:textId="67F09D62" w:rsidR="00FF732C" w:rsidRPr="006F0AB0" w:rsidRDefault="00FF732C" w:rsidP="00001767">
      <w:pPr>
        <w:pStyle w:val="RASAReferences"/>
      </w:pPr>
      <w:r w:rsidRPr="006F0AB0">
        <w:t xml:space="preserve">Macdonald and Harper eds. Forthcoming. </w:t>
      </w:r>
      <w:r w:rsidR="008E3BCD" w:rsidRPr="008E3BCD">
        <w:rPr>
          <w:i/>
        </w:rPr>
        <w:t>Understanding Tuberculosis and its Control</w:t>
      </w:r>
      <w:r w:rsidR="008E3BCD" w:rsidRPr="008E3BCD">
        <w:t>, Routledge.</w:t>
      </w:r>
    </w:p>
    <w:p w14:paraId="11ADB3BF" w14:textId="1917CF91" w:rsidR="00E815F9" w:rsidRPr="006F0AB0" w:rsidRDefault="00A955BF" w:rsidP="00001767">
      <w:pPr>
        <w:pStyle w:val="RASAReferences"/>
      </w:pPr>
      <w:r w:rsidRPr="006F0AB0">
        <w:t>Macdonald, H</w:t>
      </w:r>
      <w:r w:rsidR="00C34943" w:rsidRPr="006F0AB0">
        <w:t xml:space="preserve">., and M. </w:t>
      </w:r>
      <w:proofErr w:type="spellStart"/>
      <w:r w:rsidR="00C34943" w:rsidRPr="006F0AB0">
        <w:t>Mu</w:t>
      </w:r>
      <w:r w:rsidRPr="006F0AB0">
        <w:t>tendi</w:t>
      </w:r>
      <w:proofErr w:type="spellEnd"/>
      <w:r w:rsidRPr="006F0AB0">
        <w:t xml:space="preserve">. 2017. </w:t>
      </w:r>
      <w:r w:rsidR="00C34943" w:rsidRPr="006F0AB0">
        <w:t>“‘</w:t>
      </w:r>
      <w:r w:rsidRPr="006F0AB0">
        <w:t xml:space="preserve">They </w:t>
      </w:r>
      <w:r w:rsidR="00C34943" w:rsidRPr="006F0AB0">
        <w:t>S</w:t>
      </w:r>
      <w:r w:rsidRPr="006F0AB0">
        <w:t xml:space="preserve">pit us </w:t>
      </w:r>
      <w:r w:rsidR="00C34943" w:rsidRPr="006F0AB0">
        <w:t>Out’</w:t>
      </w:r>
      <w:r w:rsidRPr="006F0AB0">
        <w:t xml:space="preserve">: South African </w:t>
      </w:r>
      <w:r w:rsidR="00C34943" w:rsidRPr="006F0AB0">
        <w:t>G</w:t>
      </w:r>
      <w:r w:rsidRPr="006F0AB0">
        <w:t xml:space="preserve">old </w:t>
      </w:r>
      <w:r w:rsidR="00C34943" w:rsidRPr="006F0AB0">
        <w:t>M</w:t>
      </w:r>
      <w:r w:rsidRPr="006F0AB0">
        <w:t xml:space="preserve">iners as </w:t>
      </w:r>
      <w:r w:rsidR="00C34943" w:rsidRPr="006F0AB0">
        <w:t>W</w:t>
      </w:r>
      <w:r w:rsidRPr="006F0AB0">
        <w:t>aste.</w:t>
      </w:r>
      <w:r w:rsidR="00C34943" w:rsidRPr="006F0AB0">
        <w:t>”</w:t>
      </w:r>
      <w:r w:rsidR="0056734F" w:rsidRPr="006F0AB0">
        <w:t xml:space="preserve"> </w:t>
      </w:r>
      <w:r w:rsidRPr="006F0AB0">
        <w:rPr>
          <w:i/>
        </w:rPr>
        <w:t xml:space="preserve">Waste </w:t>
      </w:r>
      <w:r w:rsidR="00C34943" w:rsidRPr="006F0AB0">
        <w:rPr>
          <w:i/>
        </w:rPr>
        <w:t xml:space="preserve">and </w:t>
      </w:r>
      <w:r w:rsidRPr="006F0AB0">
        <w:rPr>
          <w:i/>
        </w:rPr>
        <w:t xml:space="preserve">Wealth: New Views on the </w:t>
      </w:r>
      <w:proofErr w:type="spellStart"/>
      <w:r w:rsidRPr="006F0AB0">
        <w:rPr>
          <w:i/>
        </w:rPr>
        <w:t>Byproducts</w:t>
      </w:r>
      <w:proofErr w:type="spellEnd"/>
      <w:r w:rsidRPr="006F0AB0">
        <w:rPr>
          <w:i/>
        </w:rPr>
        <w:t xml:space="preserve"> of Mining</w:t>
      </w:r>
      <w:r w:rsidRPr="006F0AB0">
        <w:t xml:space="preserve">, </w:t>
      </w:r>
      <w:r w:rsidR="00C34943" w:rsidRPr="006F0AB0">
        <w:t xml:space="preserve">no. </w:t>
      </w:r>
      <w:r w:rsidRPr="006F0AB0">
        <w:t>1:</w:t>
      </w:r>
      <w:r w:rsidR="00C34943" w:rsidRPr="006F0AB0">
        <w:t xml:space="preserve"> </w:t>
      </w:r>
      <w:r w:rsidRPr="006F0AB0">
        <w:t>28</w:t>
      </w:r>
      <w:r w:rsidR="004176E5" w:rsidRPr="006F0AB0">
        <w:t>–</w:t>
      </w:r>
      <w:r w:rsidRPr="006F0AB0">
        <w:t>29</w:t>
      </w:r>
      <w:r w:rsidR="00184F5F" w:rsidRPr="006F0AB0">
        <w:t>.</w:t>
      </w:r>
    </w:p>
    <w:p w14:paraId="67376AA2" w14:textId="7BD0F661" w:rsidR="00FE1747" w:rsidRPr="006F0AB0" w:rsidRDefault="00E815F9" w:rsidP="00001767">
      <w:pPr>
        <w:pStyle w:val="RASAReferences"/>
      </w:pPr>
      <w:r w:rsidRPr="006F0AB0">
        <w:rPr>
          <w:noProof/>
        </w:rPr>
        <w:t xml:space="preserve">Mason, P. 2016. </w:t>
      </w:r>
      <w:r w:rsidR="00C34943" w:rsidRPr="006F0AB0">
        <w:rPr>
          <w:i/>
          <w:noProof/>
        </w:rPr>
        <w:t>Phuo</w:t>
      </w:r>
      <w:r w:rsidRPr="006F0AB0">
        <w:rPr>
          <w:i/>
          <w:noProof/>
        </w:rPr>
        <w:t>ng and An go to the Doctor</w:t>
      </w:r>
      <w:r w:rsidR="00C34943" w:rsidRPr="006F0AB0">
        <w:rPr>
          <w:i/>
          <w:noProof/>
        </w:rPr>
        <w:t>: A Children’s Book about Tuberculosis</w:t>
      </w:r>
      <w:r w:rsidRPr="006F0AB0">
        <w:rPr>
          <w:noProof/>
        </w:rPr>
        <w:t>. Illustrated by A</w:t>
      </w:r>
      <w:r w:rsidR="00C34943" w:rsidRPr="006F0AB0">
        <w:rPr>
          <w:noProof/>
        </w:rPr>
        <w:t xml:space="preserve">. </w:t>
      </w:r>
      <w:r w:rsidRPr="006F0AB0">
        <w:rPr>
          <w:noProof/>
        </w:rPr>
        <w:t xml:space="preserve">Darmawan. </w:t>
      </w:r>
      <w:r w:rsidR="00C34943" w:rsidRPr="006F0AB0">
        <w:rPr>
          <w:noProof/>
        </w:rPr>
        <w:t>[Sydney]</w:t>
      </w:r>
      <w:r w:rsidRPr="006F0AB0">
        <w:rPr>
          <w:noProof/>
        </w:rPr>
        <w:t xml:space="preserve">: </w:t>
      </w:r>
      <w:r w:rsidR="00C34943" w:rsidRPr="006F0AB0">
        <w:rPr>
          <w:noProof/>
        </w:rPr>
        <w:t xml:space="preserve">Woolcock Institute of Medical Resaerch. </w:t>
      </w:r>
    </w:p>
    <w:p w14:paraId="5402BA71" w14:textId="759FB2C2" w:rsidR="00025CBC" w:rsidRPr="006F0AB0" w:rsidRDefault="00942728" w:rsidP="00001767">
      <w:pPr>
        <w:pStyle w:val="RASAReferences"/>
        <w:rPr>
          <w:noProof/>
        </w:rPr>
      </w:pPr>
      <w:r w:rsidRPr="006F0AB0">
        <w:rPr>
          <w:noProof/>
        </w:rPr>
        <w:t>Motsoaledi, A</w:t>
      </w:r>
      <w:r w:rsidR="00C34943" w:rsidRPr="006F0AB0">
        <w:rPr>
          <w:noProof/>
        </w:rPr>
        <w:t>. 2018. “</w:t>
      </w:r>
      <w:r w:rsidRPr="006F0AB0">
        <w:rPr>
          <w:noProof/>
        </w:rPr>
        <w:t>How South Africa Convinced the World to Take TB Seriously</w:t>
      </w:r>
      <w:r w:rsidR="004176E5" w:rsidRPr="006F0AB0">
        <w:rPr>
          <w:noProof/>
        </w:rPr>
        <w:t>.”</w:t>
      </w:r>
      <w:r w:rsidRPr="006F0AB0">
        <w:rPr>
          <w:noProof/>
        </w:rPr>
        <w:t xml:space="preserve"> Bhekisisa, September </w:t>
      </w:r>
      <w:r w:rsidR="00C34943" w:rsidRPr="006F0AB0">
        <w:rPr>
          <w:noProof/>
        </w:rPr>
        <w:t>25</w:t>
      </w:r>
      <w:r w:rsidRPr="006F0AB0">
        <w:rPr>
          <w:noProof/>
        </w:rPr>
        <w:t xml:space="preserve">. </w:t>
      </w:r>
      <w:hyperlink r:id="rId18" w:history="1">
        <w:r w:rsidR="00025CBC" w:rsidRPr="006F0AB0">
          <w:t>https://bhekisisa.org/article/2018-09-25-00-motsoaledi-why-ramaphosa-and-the-un-will-be-making-tb-history-this-week</w:t>
        </w:r>
      </w:hyperlink>
      <w:r w:rsidR="00025CBC" w:rsidRPr="006F0AB0">
        <w:rPr>
          <w:noProof/>
        </w:rPr>
        <w:t xml:space="preserve"> </w:t>
      </w:r>
    </w:p>
    <w:p w14:paraId="5895864E" w14:textId="67F7BC11" w:rsidR="00706580" w:rsidRPr="006F0AB0" w:rsidRDefault="00A955BF" w:rsidP="00001767">
      <w:pPr>
        <w:pStyle w:val="RASAReferences"/>
        <w:rPr>
          <w:noProof/>
        </w:rPr>
      </w:pPr>
      <w:proofErr w:type="spellStart"/>
      <w:r w:rsidRPr="006F0AB0">
        <w:t>Mutendi</w:t>
      </w:r>
      <w:proofErr w:type="spellEnd"/>
      <w:r w:rsidRPr="006F0AB0">
        <w:t>, M</w:t>
      </w:r>
      <w:r w:rsidR="00C34943" w:rsidRPr="006F0AB0">
        <w:t>.</w:t>
      </w:r>
      <w:r w:rsidR="00875E07" w:rsidRPr="006F0AB0">
        <w:t xml:space="preserve"> 2014. </w:t>
      </w:r>
      <w:r w:rsidR="00C34943" w:rsidRPr="006F0AB0">
        <w:t>“</w:t>
      </w:r>
      <w:r w:rsidR="00875E07" w:rsidRPr="006F0AB0">
        <w:t>TB in South African Gold Mines: The Miner’s Voice</w:t>
      </w:r>
      <w:r w:rsidR="00C34943" w:rsidRPr="006F0AB0">
        <w:t>;</w:t>
      </w:r>
      <w:r w:rsidR="00875E07" w:rsidRPr="006F0AB0">
        <w:t xml:space="preserve"> Their Experiences and Perceptions of the Disease</w:t>
      </w:r>
      <w:r w:rsidR="00C34943" w:rsidRPr="006F0AB0">
        <w:t>.”</w:t>
      </w:r>
      <w:r w:rsidRPr="006F0AB0">
        <w:t xml:space="preserve"> Honours </w:t>
      </w:r>
      <w:r w:rsidR="00C34943" w:rsidRPr="006F0AB0">
        <w:t xml:space="preserve">thesis, </w:t>
      </w:r>
      <w:r w:rsidR="00B75641" w:rsidRPr="006F0AB0">
        <w:rPr>
          <w:noProof/>
        </w:rPr>
        <w:t>University of Cape Town.</w:t>
      </w:r>
    </w:p>
    <w:p w14:paraId="4ECBDC93" w14:textId="5859CC7F" w:rsidR="00706580" w:rsidRPr="006F0AB0" w:rsidRDefault="004176E5" w:rsidP="00001767">
      <w:pPr>
        <w:pStyle w:val="RASAReferences"/>
        <w:rPr>
          <w:noProof/>
        </w:rPr>
      </w:pPr>
      <w:r w:rsidRPr="006F0AB0">
        <w:rPr>
          <w:noProof/>
        </w:rPr>
        <w:t xml:space="preserve">Mutendi, M. </w:t>
      </w:r>
      <w:r w:rsidR="00706580" w:rsidRPr="006F0AB0">
        <w:rPr>
          <w:noProof/>
        </w:rPr>
        <w:t xml:space="preserve">2018. </w:t>
      </w:r>
      <w:r w:rsidR="00C34943" w:rsidRPr="006F0AB0">
        <w:rPr>
          <w:noProof/>
        </w:rPr>
        <w:t>“</w:t>
      </w:r>
      <w:r w:rsidR="00706580" w:rsidRPr="006F0AB0">
        <w:rPr>
          <w:noProof/>
        </w:rPr>
        <w:t>The Invisible Story: Underground Healt</w:t>
      </w:r>
      <w:r w:rsidR="00C34943" w:rsidRPr="006F0AB0">
        <w:rPr>
          <w:noProof/>
        </w:rPr>
        <w:t>h Narratives of Women in Mining.”</w:t>
      </w:r>
      <w:r w:rsidR="00706580" w:rsidRPr="006F0AB0">
        <w:rPr>
          <w:noProof/>
        </w:rPr>
        <w:t xml:space="preserve"> Master</w:t>
      </w:r>
      <w:r w:rsidR="00320366" w:rsidRPr="006F0AB0">
        <w:rPr>
          <w:noProof/>
        </w:rPr>
        <w:t>’</w:t>
      </w:r>
      <w:r w:rsidR="00706580" w:rsidRPr="006F0AB0">
        <w:rPr>
          <w:noProof/>
        </w:rPr>
        <w:t>s</w:t>
      </w:r>
      <w:r w:rsidR="0057257C" w:rsidRPr="006F0AB0">
        <w:rPr>
          <w:noProof/>
        </w:rPr>
        <w:t xml:space="preserve"> </w:t>
      </w:r>
      <w:r w:rsidR="00C34943" w:rsidRPr="006F0AB0">
        <w:rPr>
          <w:noProof/>
        </w:rPr>
        <w:t xml:space="preserve">thesis, </w:t>
      </w:r>
      <w:r w:rsidR="00706580" w:rsidRPr="006F0AB0">
        <w:rPr>
          <w:noProof/>
        </w:rPr>
        <w:t>University of Cape Town.</w:t>
      </w:r>
    </w:p>
    <w:p w14:paraId="5FF2DEF5" w14:textId="65FC1ECD" w:rsidR="00FF732C" w:rsidRPr="006F0AB0" w:rsidRDefault="00FF732C" w:rsidP="00001767">
      <w:pPr>
        <w:pStyle w:val="RASAReferences"/>
        <w:rPr>
          <w:noProof/>
        </w:rPr>
      </w:pPr>
      <w:r w:rsidRPr="006F0AB0">
        <w:rPr>
          <w:noProof/>
        </w:rPr>
        <w:t>Mutendi</w:t>
      </w:r>
      <w:r w:rsidR="00387A5E" w:rsidRPr="006F0AB0">
        <w:rPr>
          <w:noProof/>
        </w:rPr>
        <w:t>, M.,</w:t>
      </w:r>
      <w:r w:rsidRPr="006F0AB0">
        <w:rPr>
          <w:noProof/>
        </w:rPr>
        <w:t xml:space="preserve"> and </w:t>
      </w:r>
      <w:r w:rsidR="00387A5E" w:rsidRPr="006F0AB0">
        <w:rPr>
          <w:noProof/>
        </w:rPr>
        <w:t xml:space="preserve">H. </w:t>
      </w:r>
      <w:r w:rsidRPr="006F0AB0">
        <w:rPr>
          <w:noProof/>
        </w:rPr>
        <w:t xml:space="preserve">Macdonald 2018. </w:t>
      </w:r>
      <w:r w:rsidR="00387A5E" w:rsidRPr="006F0AB0">
        <w:rPr>
          <w:noProof/>
        </w:rPr>
        <w:t xml:space="preserve">“‘We are like Bubblegum’: Underground Narratives of Tuberculosis among South African Miners.” </w:t>
      </w:r>
      <w:r w:rsidR="00387A5E" w:rsidRPr="00B50FFC">
        <w:rPr>
          <w:i/>
          <w:noProof/>
        </w:rPr>
        <w:t>Anthropology Southern Africa</w:t>
      </w:r>
      <w:r w:rsidR="00387A5E" w:rsidRPr="006F0AB0">
        <w:rPr>
          <w:noProof/>
        </w:rPr>
        <w:t xml:space="preserve"> 41 (4). doi: </w:t>
      </w:r>
    </w:p>
    <w:p w14:paraId="084B1D81" w14:textId="0E527704" w:rsidR="00FB4FB0" w:rsidRPr="006F0AB0" w:rsidRDefault="00522124" w:rsidP="00001767">
      <w:pPr>
        <w:pStyle w:val="RASAReferences"/>
        <w:rPr>
          <w:rFonts w:eastAsia="Calibri"/>
          <w:lang w:eastAsia="en-ZA"/>
        </w:rPr>
      </w:pPr>
      <w:r w:rsidRPr="006F0AB0">
        <w:rPr>
          <w:rFonts w:eastAsia="Calibri"/>
          <w:lang w:eastAsia="en-ZA"/>
        </w:rPr>
        <w:t>Nakajima, H. 1993</w:t>
      </w:r>
      <w:r w:rsidR="00320366" w:rsidRPr="006F0AB0">
        <w:rPr>
          <w:rFonts w:eastAsia="Calibri"/>
          <w:lang w:eastAsia="en-ZA"/>
        </w:rPr>
        <w:t>. “</w:t>
      </w:r>
      <w:r w:rsidRPr="006F0AB0">
        <w:rPr>
          <w:rFonts w:eastAsia="Calibri"/>
          <w:lang w:eastAsia="en-ZA"/>
        </w:rPr>
        <w:t xml:space="preserve">Tuberculosis: A </w:t>
      </w:r>
      <w:r w:rsidR="00320366" w:rsidRPr="006F0AB0">
        <w:rPr>
          <w:rFonts w:eastAsia="Calibri"/>
          <w:lang w:eastAsia="en-ZA"/>
        </w:rPr>
        <w:t>G</w:t>
      </w:r>
      <w:r w:rsidRPr="006F0AB0">
        <w:rPr>
          <w:rFonts w:eastAsia="Calibri"/>
          <w:lang w:eastAsia="en-ZA"/>
        </w:rPr>
        <w:t xml:space="preserve">lobal </w:t>
      </w:r>
      <w:r w:rsidR="00320366" w:rsidRPr="006F0AB0">
        <w:rPr>
          <w:rFonts w:eastAsia="Calibri"/>
          <w:lang w:eastAsia="en-ZA"/>
        </w:rPr>
        <w:t>E</w:t>
      </w:r>
      <w:r w:rsidRPr="006F0AB0">
        <w:rPr>
          <w:rFonts w:eastAsia="Calibri"/>
          <w:lang w:eastAsia="en-ZA"/>
        </w:rPr>
        <w:t>mergency.</w:t>
      </w:r>
      <w:r w:rsidR="00320366" w:rsidRPr="006F0AB0">
        <w:rPr>
          <w:rFonts w:eastAsia="Calibri"/>
          <w:lang w:eastAsia="en-ZA"/>
        </w:rPr>
        <w:t>”</w:t>
      </w:r>
      <w:r w:rsidRPr="006F0AB0">
        <w:rPr>
          <w:rFonts w:eastAsia="Calibri"/>
          <w:lang w:eastAsia="en-ZA"/>
        </w:rPr>
        <w:t xml:space="preserve"> </w:t>
      </w:r>
      <w:r w:rsidR="00320366" w:rsidRPr="006F0AB0">
        <w:rPr>
          <w:rFonts w:eastAsia="Calibri"/>
          <w:i/>
          <w:lang w:eastAsia="en-ZA"/>
        </w:rPr>
        <w:t>World Health Forum</w:t>
      </w:r>
      <w:r w:rsidRPr="006F0AB0">
        <w:rPr>
          <w:rFonts w:eastAsia="Calibri"/>
          <w:lang w:eastAsia="en-ZA"/>
        </w:rPr>
        <w:t xml:space="preserve"> </w:t>
      </w:r>
      <w:r w:rsidR="00320366" w:rsidRPr="006F0AB0">
        <w:rPr>
          <w:rFonts w:eastAsia="Calibri"/>
          <w:lang w:eastAsia="en-ZA"/>
        </w:rPr>
        <w:t xml:space="preserve">46 </w:t>
      </w:r>
      <w:r w:rsidRPr="006F0AB0">
        <w:rPr>
          <w:rFonts w:eastAsia="Calibri"/>
          <w:lang w:eastAsia="en-ZA"/>
        </w:rPr>
        <w:t>(4)</w:t>
      </w:r>
      <w:r w:rsidR="00320366" w:rsidRPr="006F0AB0">
        <w:rPr>
          <w:rFonts w:eastAsia="Calibri"/>
          <w:lang w:eastAsia="en-ZA"/>
        </w:rPr>
        <w:t xml:space="preserve">: 438.  </w:t>
      </w:r>
    </w:p>
    <w:p w14:paraId="53799290" w14:textId="5A2E020C" w:rsidR="00522124" w:rsidRPr="006F0AB0" w:rsidRDefault="00A955BF" w:rsidP="00001767">
      <w:pPr>
        <w:pStyle w:val="RASAReferences"/>
        <w:rPr>
          <w:rFonts w:eastAsia="Calibri"/>
          <w:lang w:eastAsia="en-ZA"/>
        </w:rPr>
      </w:pPr>
      <w:r w:rsidRPr="006F0AB0">
        <w:rPr>
          <w:rFonts w:eastAsia="Calibri"/>
          <w:lang w:eastAsia="en-ZA"/>
        </w:rPr>
        <w:t>Ncube, M</w:t>
      </w:r>
      <w:r w:rsidR="00320366" w:rsidRPr="006F0AB0">
        <w:rPr>
          <w:rFonts w:eastAsia="Calibri"/>
          <w:lang w:eastAsia="en-ZA"/>
        </w:rPr>
        <w:t>.</w:t>
      </w:r>
      <w:r w:rsidRPr="006F0AB0">
        <w:rPr>
          <w:rFonts w:eastAsia="Calibri"/>
          <w:lang w:eastAsia="en-ZA"/>
        </w:rPr>
        <w:t xml:space="preserve"> 2015</w:t>
      </w:r>
      <w:r w:rsidR="00FB4FB0" w:rsidRPr="006F0AB0">
        <w:rPr>
          <w:rFonts w:eastAsia="Calibri"/>
          <w:lang w:eastAsia="en-ZA"/>
        </w:rPr>
        <w:t xml:space="preserve">. </w:t>
      </w:r>
      <w:r w:rsidR="00320366" w:rsidRPr="006F0AB0">
        <w:rPr>
          <w:rFonts w:eastAsia="Calibri"/>
          <w:lang w:eastAsia="en-ZA"/>
        </w:rPr>
        <w:t>“‘</w:t>
      </w:r>
      <w:r w:rsidR="00FB4FB0" w:rsidRPr="006F0AB0">
        <w:rPr>
          <w:rFonts w:eastAsia="Calibri"/>
          <w:lang w:eastAsia="en-ZA"/>
        </w:rPr>
        <w:t xml:space="preserve">Posted Home’: The Impact of Tuberculosis on Early Childhood and Beyond in </w:t>
      </w:r>
      <w:proofErr w:type="spellStart"/>
      <w:r w:rsidR="00FB4FB0" w:rsidRPr="006F0AB0">
        <w:rPr>
          <w:rFonts w:eastAsia="Calibri"/>
          <w:lang w:eastAsia="en-ZA"/>
        </w:rPr>
        <w:t>Maphisa</w:t>
      </w:r>
      <w:proofErr w:type="spellEnd"/>
      <w:r w:rsidR="00320366" w:rsidRPr="006F0AB0">
        <w:rPr>
          <w:rFonts w:eastAsia="Calibri"/>
          <w:lang w:eastAsia="en-ZA"/>
        </w:rPr>
        <w:t>.”</w:t>
      </w:r>
      <w:r w:rsidR="00FB4FB0" w:rsidRPr="006F0AB0">
        <w:rPr>
          <w:rFonts w:eastAsia="Calibri"/>
          <w:lang w:eastAsia="en-ZA"/>
        </w:rPr>
        <w:t xml:space="preserve"> </w:t>
      </w:r>
      <w:r w:rsidRPr="006F0AB0">
        <w:t xml:space="preserve">Honours </w:t>
      </w:r>
      <w:r w:rsidR="00320366" w:rsidRPr="006F0AB0">
        <w:t xml:space="preserve">thesis, </w:t>
      </w:r>
      <w:r w:rsidR="00FB4FB0" w:rsidRPr="006F0AB0">
        <w:rPr>
          <w:rFonts w:eastAsia="Calibri"/>
          <w:lang w:eastAsia="en-ZA"/>
        </w:rPr>
        <w:t>U</w:t>
      </w:r>
      <w:r w:rsidR="00320366" w:rsidRPr="006F0AB0">
        <w:rPr>
          <w:rFonts w:eastAsia="Calibri"/>
          <w:lang w:eastAsia="en-ZA"/>
        </w:rPr>
        <w:t xml:space="preserve">niversity of </w:t>
      </w:r>
      <w:r w:rsidR="00FB4FB0" w:rsidRPr="006F0AB0">
        <w:rPr>
          <w:rFonts w:eastAsia="Calibri"/>
          <w:lang w:eastAsia="en-ZA"/>
        </w:rPr>
        <w:t>C</w:t>
      </w:r>
      <w:r w:rsidR="00320366" w:rsidRPr="006F0AB0">
        <w:rPr>
          <w:rFonts w:eastAsia="Calibri"/>
          <w:lang w:eastAsia="en-ZA"/>
        </w:rPr>
        <w:t xml:space="preserve">ape </w:t>
      </w:r>
      <w:r w:rsidR="00FB4FB0" w:rsidRPr="006F0AB0">
        <w:rPr>
          <w:rFonts w:eastAsia="Calibri"/>
          <w:lang w:eastAsia="en-ZA"/>
        </w:rPr>
        <w:t>T</w:t>
      </w:r>
      <w:r w:rsidR="00320366" w:rsidRPr="006F0AB0">
        <w:rPr>
          <w:rFonts w:eastAsia="Calibri"/>
          <w:lang w:eastAsia="en-ZA"/>
        </w:rPr>
        <w:t>own</w:t>
      </w:r>
      <w:r w:rsidR="00FB4FB0" w:rsidRPr="006F0AB0">
        <w:rPr>
          <w:rFonts w:eastAsia="Calibri"/>
          <w:lang w:eastAsia="en-ZA"/>
        </w:rPr>
        <w:t>.</w:t>
      </w:r>
    </w:p>
    <w:p w14:paraId="692DA04E" w14:textId="1436814E" w:rsidR="00FF732C" w:rsidRPr="006F0AB0" w:rsidRDefault="00FF732C" w:rsidP="00001767">
      <w:pPr>
        <w:pStyle w:val="RASAReferences"/>
      </w:pPr>
      <w:r w:rsidRPr="006F0AB0">
        <w:t>Ncube</w:t>
      </w:r>
      <w:r w:rsidR="00387A5E" w:rsidRPr="006F0AB0">
        <w:t>, M</w:t>
      </w:r>
      <w:r w:rsidRPr="006F0AB0">
        <w:t xml:space="preserve">. 2018. </w:t>
      </w:r>
      <w:r w:rsidR="00387A5E" w:rsidRPr="006F0AB0">
        <w:t xml:space="preserve">“‘Posted Home’: Migration, Tuberculosis and Structural Violence in </w:t>
      </w:r>
      <w:proofErr w:type="spellStart"/>
      <w:r w:rsidR="00387A5E" w:rsidRPr="006F0AB0">
        <w:t>Maphisa</w:t>
      </w:r>
      <w:proofErr w:type="spellEnd"/>
      <w:r w:rsidR="00387A5E" w:rsidRPr="006F0AB0">
        <w:t xml:space="preserve">, Zimbabwe.” </w:t>
      </w:r>
      <w:r w:rsidR="00387A5E" w:rsidRPr="006F0AB0">
        <w:rPr>
          <w:i/>
        </w:rPr>
        <w:t>Anthropology Southern Africa</w:t>
      </w:r>
      <w:r w:rsidR="00387A5E" w:rsidRPr="006F0AB0">
        <w:t xml:space="preserve"> 41 (4). </w:t>
      </w:r>
      <w:proofErr w:type="spellStart"/>
      <w:r w:rsidR="00387A5E" w:rsidRPr="006F0AB0">
        <w:t>doi</w:t>
      </w:r>
      <w:proofErr w:type="spellEnd"/>
      <w:r w:rsidR="00387A5E" w:rsidRPr="006F0AB0">
        <w:t xml:space="preserve">: </w:t>
      </w:r>
    </w:p>
    <w:p w14:paraId="02B70157" w14:textId="4A56E999" w:rsidR="00595041" w:rsidRPr="006F0AB0" w:rsidRDefault="007573E4" w:rsidP="00001767">
      <w:pPr>
        <w:pStyle w:val="RASAReferences"/>
      </w:pPr>
      <w:r w:rsidRPr="006F0AB0">
        <w:t>Ndzendze, Z</w:t>
      </w:r>
      <w:r w:rsidR="00320366" w:rsidRPr="006F0AB0">
        <w:t xml:space="preserve">. </w:t>
      </w:r>
      <w:r w:rsidRPr="006F0AB0">
        <w:t>2012</w:t>
      </w:r>
      <w:r w:rsidR="00320366" w:rsidRPr="006F0AB0">
        <w:t>.</w:t>
      </w:r>
      <w:r w:rsidRPr="006F0AB0">
        <w:t xml:space="preserve"> </w:t>
      </w:r>
      <w:r w:rsidR="00320366" w:rsidRPr="006F0AB0">
        <w:t>“</w:t>
      </w:r>
      <w:r w:rsidRPr="006F0AB0">
        <w:t xml:space="preserve">Living in a </w:t>
      </w:r>
      <w:r w:rsidR="00320366" w:rsidRPr="006F0AB0">
        <w:t>H</w:t>
      </w:r>
      <w:r w:rsidRPr="006F0AB0">
        <w:t xml:space="preserve">ouse where TB </w:t>
      </w:r>
      <w:r w:rsidR="00320366" w:rsidRPr="006F0AB0">
        <w:t>L</w:t>
      </w:r>
      <w:r w:rsidRPr="006F0AB0">
        <w:t xml:space="preserve">ives: Narratives of </w:t>
      </w:r>
      <w:r w:rsidR="00320366" w:rsidRPr="006F0AB0">
        <w:t>M</w:t>
      </w:r>
      <w:r w:rsidRPr="006F0AB0">
        <w:t xml:space="preserve">otherhood, TB and </w:t>
      </w:r>
      <w:r w:rsidR="00320366" w:rsidRPr="006F0AB0">
        <w:t>H</w:t>
      </w:r>
      <w:r w:rsidRPr="006F0AB0">
        <w:t>ealing</w:t>
      </w:r>
      <w:r w:rsidR="00320366" w:rsidRPr="006F0AB0">
        <w:t>.”</w:t>
      </w:r>
      <w:r w:rsidRPr="006F0AB0">
        <w:t xml:space="preserve"> </w:t>
      </w:r>
      <w:r w:rsidR="0057257C" w:rsidRPr="006F0AB0">
        <w:t xml:space="preserve">Honours </w:t>
      </w:r>
      <w:r w:rsidR="00320366" w:rsidRPr="006F0AB0">
        <w:t xml:space="preserve">thesis, </w:t>
      </w:r>
      <w:r w:rsidR="00B75641" w:rsidRPr="006F0AB0">
        <w:rPr>
          <w:noProof/>
        </w:rPr>
        <w:t>University of Cape Town</w:t>
      </w:r>
      <w:r w:rsidRPr="006F0AB0">
        <w:t>.</w:t>
      </w:r>
    </w:p>
    <w:p w14:paraId="79A87D0E" w14:textId="2AA19A8F" w:rsidR="00522124" w:rsidRPr="006F0AB0" w:rsidRDefault="00522124" w:rsidP="00001767">
      <w:pPr>
        <w:pStyle w:val="RASAReferences"/>
        <w:rPr>
          <w:rFonts w:eastAsia="Calibri"/>
          <w:lang w:eastAsia="en-ZA"/>
        </w:rPr>
      </w:pPr>
      <w:r w:rsidRPr="006F0AB0">
        <w:rPr>
          <w:rFonts w:eastAsia="Calibri"/>
          <w:lang w:eastAsia="en-ZA"/>
        </w:rPr>
        <w:t xml:space="preserve">Ogden, J., </w:t>
      </w:r>
      <w:r w:rsidR="00320366" w:rsidRPr="006F0AB0">
        <w:rPr>
          <w:rFonts w:eastAsia="Calibri"/>
          <w:lang w:eastAsia="en-ZA"/>
        </w:rPr>
        <w:t xml:space="preserve">G. </w:t>
      </w:r>
      <w:r w:rsidRPr="006F0AB0">
        <w:rPr>
          <w:rFonts w:eastAsia="Calibri"/>
          <w:lang w:eastAsia="en-ZA"/>
        </w:rPr>
        <w:t>Walt,</w:t>
      </w:r>
      <w:r w:rsidR="00320366" w:rsidRPr="006F0AB0">
        <w:rPr>
          <w:rFonts w:eastAsia="Calibri"/>
          <w:lang w:eastAsia="en-ZA"/>
        </w:rPr>
        <w:t xml:space="preserve"> and L. Lush</w:t>
      </w:r>
      <w:r w:rsidRPr="006F0AB0">
        <w:rPr>
          <w:rFonts w:eastAsia="Calibri"/>
          <w:lang w:eastAsia="en-ZA"/>
        </w:rPr>
        <w:t>. 2003</w:t>
      </w:r>
      <w:r w:rsidR="00320366" w:rsidRPr="006F0AB0">
        <w:rPr>
          <w:rFonts w:eastAsia="Calibri"/>
          <w:lang w:eastAsia="en-ZA"/>
        </w:rPr>
        <w:t>. “</w:t>
      </w:r>
      <w:r w:rsidRPr="006F0AB0">
        <w:rPr>
          <w:rFonts w:eastAsia="Calibri"/>
          <w:lang w:eastAsia="en-ZA"/>
        </w:rPr>
        <w:t xml:space="preserve">The </w:t>
      </w:r>
      <w:r w:rsidR="00320366" w:rsidRPr="006F0AB0">
        <w:rPr>
          <w:rFonts w:eastAsia="Calibri"/>
          <w:lang w:eastAsia="en-ZA"/>
        </w:rPr>
        <w:t>P</w:t>
      </w:r>
      <w:r w:rsidRPr="006F0AB0">
        <w:rPr>
          <w:rFonts w:eastAsia="Calibri"/>
          <w:lang w:eastAsia="en-ZA"/>
        </w:rPr>
        <w:t xml:space="preserve">olitics of </w:t>
      </w:r>
      <w:r w:rsidR="00320366" w:rsidRPr="006F0AB0">
        <w:rPr>
          <w:rFonts w:eastAsia="Calibri"/>
          <w:lang w:eastAsia="en-ZA"/>
        </w:rPr>
        <w:t>‘B</w:t>
      </w:r>
      <w:r w:rsidRPr="006F0AB0">
        <w:rPr>
          <w:rFonts w:eastAsia="Calibri"/>
          <w:lang w:eastAsia="en-ZA"/>
        </w:rPr>
        <w:t>randing</w:t>
      </w:r>
      <w:r w:rsidR="00320366" w:rsidRPr="006F0AB0">
        <w:rPr>
          <w:rFonts w:eastAsia="Calibri"/>
          <w:lang w:eastAsia="en-ZA"/>
        </w:rPr>
        <w:t>’</w:t>
      </w:r>
      <w:r w:rsidRPr="006F0AB0">
        <w:rPr>
          <w:rFonts w:eastAsia="Calibri"/>
          <w:lang w:eastAsia="en-ZA"/>
        </w:rPr>
        <w:t xml:space="preserve"> in </w:t>
      </w:r>
      <w:r w:rsidR="00320366" w:rsidRPr="006F0AB0">
        <w:rPr>
          <w:rFonts w:eastAsia="Calibri"/>
          <w:lang w:eastAsia="en-ZA"/>
        </w:rPr>
        <w:t>P</w:t>
      </w:r>
      <w:r w:rsidRPr="006F0AB0">
        <w:rPr>
          <w:rFonts w:eastAsia="Calibri"/>
          <w:lang w:eastAsia="en-ZA"/>
        </w:rPr>
        <w:t xml:space="preserve">olicy </w:t>
      </w:r>
      <w:r w:rsidR="00320366" w:rsidRPr="006F0AB0">
        <w:rPr>
          <w:rFonts w:eastAsia="Calibri"/>
          <w:lang w:eastAsia="en-ZA"/>
        </w:rPr>
        <w:t>T</w:t>
      </w:r>
      <w:r w:rsidRPr="006F0AB0">
        <w:rPr>
          <w:rFonts w:eastAsia="Calibri"/>
          <w:lang w:eastAsia="en-ZA"/>
        </w:rPr>
        <w:t xml:space="preserve">ransfer: The </w:t>
      </w:r>
      <w:r w:rsidR="00320366" w:rsidRPr="006F0AB0">
        <w:rPr>
          <w:rFonts w:eastAsia="Calibri"/>
          <w:lang w:eastAsia="en-ZA"/>
        </w:rPr>
        <w:t>C</w:t>
      </w:r>
      <w:r w:rsidRPr="006F0AB0">
        <w:rPr>
          <w:rFonts w:eastAsia="Calibri"/>
          <w:lang w:eastAsia="en-ZA"/>
        </w:rPr>
        <w:t xml:space="preserve">ase of DOTS for </w:t>
      </w:r>
      <w:r w:rsidR="00320366" w:rsidRPr="006F0AB0">
        <w:rPr>
          <w:rFonts w:eastAsia="Calibri"/>
          <w:lang w:eastAsia="en-ZA"/>
        </w:rPr>
        <w:t>T</w:t>
      </w:r>
      <w:r w:rsidRPr="006F0AB0">
        <w:rPr>
          <w:rFonts w:eastAsia="Calibri"/>
          <w:lang w:eastAsia="en-ZA"/>
        </w:rPr>
        <w:t xml:space="preserve">uberculosis </w:t>
      </w:r>
      <w:r w:rsidR="00320366" w:rsidRPr="006F0AB0">
        <w:rPr>
          <w:rFonts w:eastAsia="Calibri"/>
          <w:lang w:eastAsia="en-ZA"/>
        </w:rPr>
        <w:t>C</w:t>
      </w:r>
      <w:r w:rsidRPr="006F0AB0">
        <w:rPr>
          <w:rFonts w:eastAsia="Calibri"/>
          <w:lang w:eastAsia="en-ZA"/>
        </w:rPr>
        <w:t>ontrol.</w:t>
      </w:r>
      <w:r w:rsidR="00320366" w:rsidRPr="006F0AB0">
        <w:rPr>
          <w:rFonts w:eastAsia="Calibri"/>
          <w:lang w:eastAsia="en-ZA"/>
        </w:rPr>
        <w:t>”</w:t>
      </w:r>
      <w:r w:rsidRPr="006F0AB0">
        <w:rPr>
          <w:rFonts w:eastAsia="Calibri"/>
          <w:lang w:eastAsia="en-ZA"/>
        </w:rPr>
        <w:t xml:space="preserve"> </w:t>
      </w:r>
      <w:r w:rsidRPr="006F0AB0">
        <w:rPr>
          <w:rFonts w:eastAsia="Calibri"/>
          <w:i/>
          <w:lang w:eastAsia="en-ZA"/>
        </w:rPr>
        <w:t xml:space="preserve">Social Science </w:t>
      </w:r>
      <w:r w:rsidR="00320366" w:rsidRPr="006F0AB0">
        <w:rPr>
          <w:rFonts w:eastAsia="Calibri"/>
          <w:i/>
          <w:lang w:eastAsia="en-ZA"/>
        </w:rPr>
        <w:t xml:space="preserve">and </w:t>
      </w:r>
      <w:r w:rsidRPr="006F0AB0">
        <w:rPr>
          <w:rFonts w:eastAsia="Calibri"/>
          <w:i/>
          <w:lang w:eastAsia="en-ZA"/>
        </w:rPr>
        <w:t>Medicine</w:t>
      </w:r>
      <w:r w:rsidRPr="006F0AB0">
        <w:rPr>
          <w:rFonts w:eastAsia="Calibri"/>
          <w:lang w:eastAsia="en-ZA"/>
        </w:rPr>
        <w:t xml:space="preserve"> 57</w:t>
      </w:r>
      <w:r w:rsidR="00320366" w:rsidRPr="006F0AB0">
        <w:rPr>
          <w:rFonts w:eastAsia="Calibri"/>
          <w:lang w:eastAsia="en-ZA"/>
        </w:rPr>
        <w:t xml:space="preserve"> (1): </w:t>
      </w:r>
      <w:r w:rsidRPr="006F0AB0">
        <w:rPr>
          <w:rFonts w:eastAsia="Calibri"/>
          <w:lang w:eastAsia="en-ZA"/>
        </w:rPr>
        <w:t>179</w:t>
      </w:r>
      <w:r w:rsidR="004176E5" w:rsidRPr="006F0AB0">
        <w:rPr>
          <w:rFonts w:eastAsia="Calibri"/>
          <w:lang w:eastAsia="en-ZA"/>
        </w:rPr>
        <w:t>–</w:t>
      </w:r>
      <w:r w:rsidRPr="006F0AB0">
        <w:rPr>
          <w:rFonts w:eastAsia="Calibri"/>
          <w:lang w:eastAsia="en-ZA"/>
        </w:rPr>
        <w:t xml:space="preserve">188. </w:t>
      </w:r>
      <w:proofErr w:type="spellStart"/>
      <w:r w:rsidR="0056734F" w:rsidRPr="006F0AB0">
        <w:rPr>
          <w:rFonts w:eastAsia="Calibri"/>
          <w:lang w:eastAsia="en-ZA"/>
        </w:rPr>
        <w:t>doi</w:t>
      </w:r>
      <w:proofErr w:type="spellEnd"/>
      <w:r w:rsidR="0056734F" w:rsidRPr="006F0AB0">
        <w:rPr>
          <w:rFonts w:eastAsia="Calibri"/>
          <w:lang w:eastAsia="en-ZA"/>
        </w:rPr>
        <w:t>: https://doi.org/10.1016/S0277-9536(02)00373-8</w:t>
      </w:r>
    </w:p>
    <w:p w14:paraId="7EEBC37E" w14:textId="5C8717D7" w:rsidR="00FE1747" w:rsidRPr="006F0AB0" w:rsidRDefault="00025CBC" w:rsidP="00001767">
      <w:pPr>
        <w:pStyle w:val="RASAReferences"/>
        <w:rPr>
          <w:rFonts w:cs="TimesNewRomanPSMT"/>
        </w:rPr>
      </w:pPr>
      <w:r w:rsidRPr="006F0AB0">
        <w:rPr>
          <w:rFonts w:cs="TimesNewRomanPSMT"/>
        </w:rPr>
        <w:t>Packard, R</w:t>
      </w:r>
      <w:r w:rsidR="00320366" w:rsidRPr="006F0AB0">
        <w:rPr>
          <w:rFonts w:cs="TimesNewRomanPSMT"/>
        </w:rPr>
        <w:t>.</w:t>
      </w:r>
      <w:r w:rsidRPr="006F0AB0">
        <w:rPr>
          <w:rFonts w:cs="TimesNewRomanPSMT"/>
        </w:rPr>
        <w:t xml:space="preserve">M. 1989. </w:t>
      </w:r>
      <w:r w:rsidRPr="006F0AB0">
        <w:rPr>
          <w:i/>
          <w:iCs/>
        </w:rPr>
        <w:t xml:space="preserve">White </w:t>
      </w:r>
      <w:r w:rsidR="00320366" w:rsidRPr="006F0AB0">
        <w:rPr>
          <w:i/>
          <w:iCs/>
        </w:rPr>
        <w:t>P</w:t>
      </w:r>
      <w:r w:rsidRPr="006F0AB0">
        <w:rPr>
          <w:i/>
          <w:iCs/>
        </w:rPr>
        <w:t xml:space="preserve">lague, </w:t>
      </w:r>
      <w:r w:rsidR="00320366" w:rsidRPr="006F0AB0">
        <w:rPr>
          <w:i/>
          <w:iCs/>
        </w:rPr>
        <w:t>B</w:t>
      </w:r>
      <w:r w:rsidRPr="006F0AB0">
        <w:rPr>
          <w:i/>
          <w:iCs/>
        </w:rPr>
        <w:t xml:space="preserve">lack </w:t>
      </w:r>
      <w:proofErr w:type="spellStart"/>
      <w:r w:rsidR="00320366" w:rsidRPr="006F0AB0">
        <w:rPr>
          <w:i/>
          <w:iCs/>
        </w:rPr>
        <w:t>L</w:t>
      </w:r>
      <w:r w:rsidRPr="006F0AB0">
        <w:rPr>
          <w:i/>
          <w:iCs/>
        </w:rPr>
        <w:t>abor</w:t>
      </w:r>
      <w:proofErr w:type="spellEnd"/>
      <w:r w:rsidRPr="006F0AB0">
        <w:rPr>
          <w:i/>
          <w:iCs/>
        </w:rPr>
        <w:t xml:space="preserve">: </w:t>
      </w:r>
      <w:r w:rsidR="00320366" w:rsidRPr="006F0AB0">
        <w:rPr>
          <w:i/>
          <w:iCs/>
        </w:rPr>
        <w:t>T</w:t>
      </w:r>
      <w:r w:rsidRPr="006F0AB0">
        <w:rPr>
          <w:i/>
          <w:iCs/>
        </w:rPr>
        <w:t xml:space="preserve">uberculosis and the </w:t>
      </w:r>
      <w:r w:rsidR="00320366" w:rsidRPr="006F0AB0">
        <w:rPr>
          <w:i/>
          <w:iCs/>
        </w:rPr>
        <w:t>P</w:t>
      </w:r>
      <w:r w:rsidRPr="006F0AB0">
        <w:rPr>
          <w:i/>
          <w:iCs/>
        </w:rPr>
        <w:t xml:space="preserve">olitical </w:t>
      </w:r>
      <w:r w:rsidR="00320366" w:rsidRPr="006F0AB0">
        <w:rPr>
          <w:i/>
          <w:iCs/>
        </w:rPr>
        <w:t>E</w:t>
      </w:r>
      <w:r w:rsidRPr="006F0AB0">
        <w:rPr>
          <w:i/>
          <w:iCs/>
        </w:rPr>
        <w:t xml:space="preserve">conomy of </w:t>
      </w:r>
      <w:r w:rsidR="00320366" w:rsidRPr="006F0AB0">
        <w:rPr>
          <w:i/>
          <w:iCs/>
        </w:rPr>
        <w:t>H</w:t>
      </w:r>
      <w:r w:rsidRPr="006F0AB0">
        <w:rPr>
          <w:i/>
          <w:iCs/>
        </w:rPr>
        <w:t xml:space="preserve">ealth and </w:t>
      </w:r>
      <w:r w:rsidR="00320366" w:rsidRPr="006F0AB0">
        <w:rPr>
          <w:i/>
          <w:iCs/>
        </w:rPr>
        <w:t>D</w:t>
      </w:r>
      <w:r w:rsidRPr="006F0AB0">
        <w:rPr>
          <w:i/>
          <w:iCs/>
        </w:rPr>
        <w:t>isease in South Africa</w:t>
      </w:r>
      <w:r w:rsidR="00320366" w:rsidRPr="006F0AB0">
        <w:rPr>
          <w:rFonts w:cs="TimesNewRomanPSMT"/>
        </w:rPr>
        <w:t>.</w:t>
      </w:r>
      <w:r w:rsidRPr="006F0AB0">
        <w:rPr>
          <w:rFonts w:cs="TimesNewRomanPSMT"/>
        </w:rPr>
        <w:t xml:space="preserve"> Berkeley: University of California Press. </w:t>
      </w:r>
    </w:p>
    <w:p w14:paraId="35B7BDD9" w14:textId="1E0275BA" w:rsidR="00FE1747" w:rsidRPr="006F0AB0" w:rsidRDefault="004176E5" w:rsidP="00001767">
      <w:pPr>
        <w:pStyle w:val="RASAReferences"/>
      </w:pPr>
      <w:r w:rsidRPr="006F0AB0">
        <w:t>Packard, R</w:t>
      </w:r>
      <w:r w:rsidR="00320366" w:rsidRPr="006F0AB0">
        <w:t>.</w:t>
      </w:r>
      <w:r w:rsidRPr="006F0AB0">
        <w:t xml:space="preserve">M. </w:t>
      </w:r>
      <w:r w:rsidR="00FE1747" w:rsidRPr="006F0AB0">
        <w:t xml:space="preserve">2016. </w:t>
      </w:r>
      <w:r w:rsidR="00FE1747" w:rsidRPr="006F0AB0">
        <w:rPr>
          <w:i/>
        </w:rPr>
        <w:t>A History of Global Health: Interventions into the Lives of Other People</w:t>
      </w:r>
      <w:r w:rsidR="00320366" w:rsidRPr="006F0AB0">
        <w:t>s</w:t>
      </w:r>
      <w:r w:rsidR="00FE1747" w:rsidRPr="006F0AB0">
        <w:t xml:space="preserve">. Baltimore: Johns Hopkins University Press. </w:t>
      </w:r>
    </w:p>
    <w:p w14:paraId="0B0C3E0F" w14:textId="1F5A0480" w:rsidR="00FE1747" w:rsidRPr="006F0AB0" w:rsidRDefault="00F515A7" w:rsidP="00001767">
      <w:pPr>
        <w:pStyle w:val="RASAReferences"/>
      </w:pPr>
      <w:proofErr w:type="spellStart"/>
      <w:r w:rsidRPr="006F0AB0">
        <w:t>Prah</w:t>
      </w:r>
      <w:proofErr w:type="spellEnd"/>
      <w:r w:rsidRPr="006F0AB0">
        <w:t>, E</w:t>
      </w:r>
      <w:r w:rsidR="00320366" w:rsidRPr="006F0AB0">
        <w:t>.</w:t>
      </w:r>
      <w:r w:rsidRPr="006F0AB0">
        <w:t xml:space="preserve"> 2013. </w:t>
      </w:r>
      <w:r w:rsidR="00320366" w:rsidRPr="006F0AB0">
        <w:t>“</w:t>
      </w:r>
      <w:r w:rsidRPr="006F0AB0">
        <w:t xml:space="preserve">Children on the </w:t>
      </w:r>
      <w:r w:rsidR="00320366" w:rsidRPr="006F0AB0">
        <w:t>Move</w:t>
      </w:r>
      <w:r w:rsidRPr="006F0AB0">
        <w:t xml:space="preserve">: </w:t>
      </w:r>
      <w:r w:rsidR="00320366" w:rsidRPr="006F0AB0">
        <w:t>E</w:t>
      </w:r>
      <w:r w:rsidRPr="006F0AB0">
        <w:t xml:space="preserve">xperiences of </w:t>
      </w:r>
      <w:r w:rsidR="00320366" w:rsidRPr="006F0AB0">
        <w:t>C</w:t>
      </w:r>
      <w:r w:rsidRPr="006F0AB0">
        <w:t xml:space="preserve">hildren </w:t>
      </w:r>
      <w:r w:rsidR="00320366" w:rsidRPr="006F0AB0">
        <w:t>L</w:t>
      </w:r>
      <w:r w:rsidRPr="006F0AB0">
        <w:t xml:space="preserve">iving in a </w:t>
      </w:r>
      <w:r w:rsidR="00320366" w:rsidRPr="006F0AB0">
        <w:t>T</w:t>
      </w:r>
      <w:r w:rsidRPr="006F0AB0">
        <w:t xml:space="preserve">emporary </w:t>
      </w:r>
      <w:r w:rsidR="00320366" w:rsidRPr="006F0AB0">
        <w:t>R</w:t>
      </w:r>
      <w:r w:rsidRPr="006F0AB0">
        <w:t xml:space="preserve">elocation </w:t>
      </w:r>
      <w:r w:rsidR="00320366" w:rsidRPr="006F0AB0">
        <w:t>C</w:t>
      </w:r>
      <w:r w:rsidRPr="006F0AB0">
        <w:t>amp in Cape Town, South Africa.</w:t>
      </w:r>
      <w:r w:rsidR="00320366" w:rsidRPr="006F0AB0">
        <w:t>”</w:t>
      </w:r>
      <w:r w:rsidRPr="006F0AB0">
        <w:t xml:space="preserve"> </w:t>
      </w:r>
      <w:r w:rsidR="00320366" w:rsidRPr="006F0AB0">
        <w:t xml:space="preserve">PhD diss., </w:t>
      </w:r>
      <w:r w:rsidR="00B75641" w:rsidRPr="006F0AB0">
        <w:t>University of Cape Town</w:t>
      </w:r>
      <w:r w:rsidRPr="006F0AB0">
        <w:t>.</w:t>
      </w:r>
    </w:p>
    <w:p w14:paraId="21D597C9" w14:textId="0DAE098A" w:rsidR="00FE1747" w:rsidRPr="006F0AB0" w:rsidRDefault="00FE1747" w:rsidP="00001767">
      <w:pPr>
        <w:pStyle w:val="RASAReferences"/>
      </w:pPr>
      <w:r w:rsidRPr="006F0AB0">
        <w:t>Prince, R</w:t>
      </w:r>
      <w:r w:rsidR="006C5A63" w:rsidRPr="006F0AB0">
        <w:t>.</w:t>
      </w:r>
      <w:r w:rsidRPr="006F0AB0">
        <w:t>J.</w:t>
      </w:r>
      <w:r w:rsidR="006C5A63" w:rsidRPr="006F0AB0">
        <w:t>,</w:t>
      </w:r>
      <w:r w:rsidRPr="006F0AB0">
        <w:t xml:space="preserve"> and R</w:t>
      </w:r>
      <w:r w:rsidR="006C5A63" w:rsidRPr="006F0AB0">
        <w:t>.</w:t>
      </w:r>
      <w:r w:rsidRPr="006F0AB0">
        <w:t xml:space="preserve"> </w:t>
      </w:r>
      <w:proofErr w:type="spellStart"/>
      <w:r w:rsidRPr="006F0AB0">
        <w:t>Marsland</w:t>
      </w:r>
      <w:proofErr w:type="spellEnd"/>
      <w:r w:rsidR="006C5A63" w:rsidRPr="006F0AB0">
        <w:t>,</w:t>
      </w:r>
      <w:r w:rsidRPr="006F0AB0">
        <w:t xml:space="preserve"> eds. 2014. </w:t>
      </w:r>
      <w:r w:rsidRPr="006F0AB0">
        <w:rPr>
          <w:i/>
        </w:rPr>
        <w:t>Making and Unmaking Public Health in Africa: Ethnographic and Historical Perspectives</w:t>
      </w:r>
      <w:r w:rsidR="006C5A63" w:rsidRPr="006F0AB0">
        <w:t>.</w:t>
      </w:r>
      <w:r w:rsidRPr="006F0AB0">
        <w:t xml:space="preserve"> Ohio: Ohio University Press.</w:t>
      </w:r>
    </w:p>
    <w:p w14:paraId="433602B3" w14:textId="76ED8819" w:rsidR="00FE1747" w:rsidRPr="006F0AB0" w:rsidRDefault="00FE1747" w:rsidP="00001767">
      <w:pPr>
        <w:pStyle w:val="RASAReferences"/>
      </w:pPr>
      <w:r w:rsidRPr="006F0AB0">
        <w:t xml:space="preserve">Reynolds, L. 2013. “‘Making </w:t>
      </w:r>
      <w:r w:rsidR="006C5A63" w:rsidRPr="006F0AB0">
        <w:t>K</w:t>
      </w:r>
      <w:r w:rsidRPr="006F0AB0">
        <w:t>nown’ or ‘</w:t>
      </w:r>
      <w:r w:rsidR="006C5A63" w:rsidRPr="006F0AB0">
        <w:t>C</w:t>
      </w:r>
      <w:r w:rsidRPr="006F0AB0">
        <w:t xml:space="preserve">ounting our </w:t>
      </w:r>
      <w:r w:rsidR="006C5A63" w:rsidRPr="006F0AB0">
        <w:t>C</w:t>
      </w:r>
      <w:r w:rsidRPr="006F0AB0">
        <w:t xml:space="preserve">hildren’? Constructing and </w:t>
      </w:r>
      <w:r w:rsidR="006C5A63" w:rsidRPr="006F0AB0">
        <w:t>C</w:t>
      </w:r>
      <w:r w:rsidRPr="006F0AB0">
        <w:t xml:space="preserve">aring for </w:t>
      </w:r>
      <w:r w:rsidR="006C5A63" w:rsidRPr="006F0AB0">
        <w:t>C</w:t>
      </w:r>
      <w:r w:rsidRPr="006F0AB0">
        <w:t xml:space="preserve">hildren in </w:t>
      </w:r>
      <w:r w:rsidR="006C5A63" w:rsidRPr="006F0AB0">
        <w:t>E</w:t>
      </w:r>
      <w:r w:rsidRPr="006F0AB0">
        <w:t>pidemic South Africa</w:t>
      </w:r>
      <w:r w:rsidR="004176E5" w:rsidRPr="006F0AB0">
        <w:t>.”</w:t>
      </w:r>
      <w:r w:rsidRPr="006F0AB0">
        <w:t xml:space="preserve"> </w:t>
      </w:r>
      <w:r w:rsidRPr="006F0AB0">
        <w:rPr>
          <w:i/>
        </w:rPr>
        <w:t>Medicine Anthropology Theory</w:t>
      </w:r>
      <w:r w:rsidRPr="006F0AB0">
        <w:t xml:space="preserve"> 1</w:t>
      </w:r>
      <w:r w:rsidR="006C5A63" w:rsidRPr="006F0AB0">
        <w:t xml:space="preserve"> </w:t>
      </w:r>
      <w:r w:rsidRPr="006F0AB0">
        <w:t>(1): 114–143.</w:t>
      </w:r>
      <w:r w:rsidR="006C5A63" w:rsidRPr="006F0AB0">
        <w:t xml:space="preserve"> </w:t>
      </w:r>
      <w:proofErr w:type="spellStart"/>
      <w:r w:rsidR="006C5A63" w:rsidRPr="006F0AB0">
        <w:t>doi</w:t>
      </w:r>
      <w:proofErr w:type="spellEnd"/>
      <w:r w:rsidR="006C5A63" w:rsidRPr="006F0AB0">
        <w:t>: https://doi.org/10.17157/mat.1.1.202</w:t>
      </w:r>
    </w:p>
    <w:p w14:paraId="20E74E90" w14:textId="118B2710" w:rsidR="00C11E36" w:rsidRPr="006F0AB0" w:rsidRDefault="00C11E36" w:rsidP="00001767">
      <w:pPr>
        <w:pStyle w:val="RASAReferences"/>
      </w:pPr>
      <w:r w:rsidRPr="006F0AB0">
        <w:t xml:space="preserve">Rushdie, S. 1981. </w:t>
      </w:r>
      <w:r w:rsidRPr="006F0AB0">
        <w:rPr>
          <w:i/>
        </w:rPr>
        <w:t>Midnight’s Children</w:t>
      </w:r>
      <w:r w:rsidRPr="006F0AB0">
        <w:t>. London: Vintage Books</w:t>
      </w:r>
    </w:p>
    <w:p w14:paraId="07B6DECC" w14:textId="3758B34D" w:rsidR="00B14E1B" w:rsidRPr="006F0AB0" w:rsidRDefault="006C5A63" w:rsidP="00B14E1B">
      <w:pPr>
        <w:pStyle w:val="RASAReferences"/>
      </w:pPr>
      <w:r w:rsidRPr="006F0AB0">
        <w:lastRenderedPageBreak/>
        <w:t>Schmidt, B.</w:t>
      </w:r>
      <w:r w:rsidR="00B14E1B" w:rsidRPr="006F0AB0">
        <w:t xml:space="preserve"> 2012</w:t>
      </w:r>
      <w:r w:rsidRPr="006F0AB0">
        <w:t>.</w:t>
      </w:r>
      <w:r w:rsidR="00B14E1B" w:rsidRPr="006F0AB0">
        <w:t xml:space="preserve"> </w:t>
      </w:r>
      <w:r w:rsidRPr="006F0AB0">
        <w:t>“</w:t>
      </w:r>
      <w:r w:rsidR="00B14E1B" w:rsidRPr="006F0AB0">
        <w:t xml:space="preserve">The Role of Food in TB Treatment: A Case Study </w:t>
      </w:r>
      <w:proofErr w:type="gramStart"/>
      <w:r w:rsidR="00B14E1B" w:rsidRPr="006F0AB0">
        <w:t>From</w:t>
      </w:r>
      <w:proofErr w:type="gramEnd"/>
      <w:r w:rsidR="00B14E1B" w:rsidRPr="006F0AB0">
        <w:t xml:space="preserve"> Northern Namibia</w:t>
      </w:r>
      <w:r w:rsidRPr="006F0AB0">
        <w:t xml:space="preserve">.” </w:t>
      </w:r>
      <w:r w:rsidR="00B14E1B" w:rsidRPr="006F0AB0">
        <w:t xml:space="preserve">Honours </w:t>
      </w:r>
      <w:r w:rsidRPr="006F0AB0">
        <w:t xml:space="preserve">thesis, </w:t>
      </w:r>
      <w:r w:rsidR="00B14E1B" w:rsidRPr="006F0AB0">
        <w:t>University of Cape Town.</w:t>
      </w:r>
    </w:p>
    <w:p w14:paraId="08BA38A9" w14:textId="36E0BC10" w:rsidR="00D75081" w:rsidRPr="006F0AB0" w:rsidRDefault="00D75081" w:rsidP="00001767">
      <w:pPr>
        <w:pStyle w:val="RASAReferences"/>
      </w:pPr>
      <w:r w:rsidRPr="006F0AB0">
        <w:t>Schooling, T</w:t>
      </w:r>
      <w:r w:rsidR="006C5A63" w:rsidRPr="006F0AB0">
        <w:t>.</w:t>
      </w:r>
      <w:r w:rsidRPr="006F0AB0">
        <w:t xml:space="preserve"> 2014. </w:t>
      </w:r>
      <w:r w:rsidR="006C5A63" w:rsidRPr="006F0AB0">
        <w:t>“</w:t>
      </w:r>
      <w:r w:rsidRPr="006F0AB0">
        <w:t>Learning Interrupted: How a TB Diagnosis Affects Education</w:t>
      </w:r>
      <w:r w:rsidR="006C5A63" w:rsidRPr="006F0AB0">
        <w:t>.”</w:t>
      </w:r>
      <w:r w:rsidRPr="006F0AB0">
        <w:t xml:space="preserve"> </w:t>
      </w:r>
      <w:r w:rsidR="00B75641" w:rsidRPr="006F0AB0">
        <w:t xml:space="preserve">Honours </w:t>
      </w:r>
      <w:r w:rsidR="006C5A63" w:rsidRPr="006F0AB0">
        <w:t xml:space="preserve">thesis, </w:t>
      </w:r>
      <w:r w:rsidR="00B75641" w:rsidRPr="006F0AB0">
        <w:t>University of Cape Town</w:t>
      </w:r>
      <w:r w:rsidRPr="006F0AB0">
        <w:t>.</w:t>
      </w:r>
    </w:p>
    <w:p w14:paraId="0A1267EB" w14:textId="0909A115" w:rsidR="00025CBC" w:rsidRPr="006F0AB0" w:rsidRDefault="00D75081" w:rsidP="00001767">
      <w:pPr>
        <w:pStyle w:val="RASAReferences"/>
      </w:pPr>
      <w:proofErr w:type="spellStart"/>
      <w:r w:rsidRPr="006F0AB0">
        <w:t>Shain</w:t>
      </w:r>
      <w:proofErr w:type="spellEnd"/>
      <w:r w:rsidRPr="006F0AB0">
        <w:t>, C</w:t>
      </w:r>
      <w:r w:rsidR="006C5A63" w:rsidRPr="006F0AB0">
        <w:t>.</w:t>
      </w:r>
      <w:r w:rsidRPr="006F0AB0">
        <w:t xml:space="preserve"> 2016. </w:t>
      </w:r>
      <w:r w:rsidR="006C5A63" w:rsidRPr="006F0AB0">
        <w:t>“‘They are my Babies’</w:t>
      </w:r>
      <w:r w:rsidRPr="006F0AB0">
        <w:t xml:space="preserve">: Piecing </w:t>
      </w:r>
      <w:r w:rsidR="006C5A63" w:rsidRPr="006F0AB0">
        <w:t>T</w:t>
      </w:r>
      <w:r w:rsidRPr="006F0AB0">
        <w:t xml:space="preserve">ogether my </w:t>
      </w:r>
      <w:r w:rsidR="006C5A63" w:rsidRPr="006F0AB0">
        <w:t>M</w:t>
      </w:r>
      <w:r w:rsidRPr="006F0AB0">
        <w:t xml:space="preserve">eetings with </w:t>
      </w:r>
      <w:r w:rsidRPr="006F0AB0">
        <w:rPr>
          <w:i/>
        </w:rPr>
        <w:t xml:space="preserve">Mycobacterium </w:t>
      </w:r>
      <w:r w:rsidR="006C5A63" w:rsidRPr="006F0AB0">
        <w:rPr>
          <w:i/>
        </w:rPr>
        <w:t>t</w:t>
      </w:r>
      <w:r w:rsidRPr="006F0AB0">
        <w:rPr>
          <w:i/>
        </w:rPr>
        <w:t>uberculosis</w:t>
      </w:r>
      <w:r w:rsidRPr="006F0AB0">
        <w:t xml:space="preserve"> and the </w:t>
      </w:r>
      <w:r w:rsidR="006C5A63" w:rsidRPr="006F0AB0">
        <w:t>S</w:t>
      </w:r>
      <w:r w:rsidRPr="006F0AB0">
        <w:t xml:space="preserve">cientists who </w:t>
      </w:r>
      <w:r w:rsidR="006C5A63" w:rsidRPr="006F0AB0">
        <w:t>C</w:t>
      </w:r>
      <w:r w:rsidRPr="006F0AB0">
        <w:t xml:space="preserve">are for </w:t>
      </w:r>
      <w:r w:rsidR="006C5A63" w:rsidRPr="006F0AB0">
        <w:t>I</w:t>
      </w:r>
      <w:r w:rsidRPr="006F0AB0">
        <w:t>t.</w:t>
      </w:r>
      <w:r w:rsidR="006C5A63" w:rsidRPr="006F0AB0">
        <w:t>”</w:t>
      </w:r>
      <w:r w:rsidRPr="006F0AB0">
        <w:t xml:space="preserve"> </w:t>
      </w:r>
      <w:r w:rsidR="00B75641" w:rsidRPr="006F0AB0">
        <w:t xml:space="preserve">Honours </w:t>
      </w:r>
      <w:r w:rsidR="006C5A63" w:rsidRPr="006F0AB0">
        <w:t>thesis</w:t>
      </w:r>
      <w:r w:rsidR="00B75641" w:rsidRPr="006F0AB0">
        <w:t>, University of Cape Town</w:t>
      </w:r>
      <w:r w:rsidRPr="006F0AB0">
        <w:t>.</w:t>
      </w:r>
    </w:p>
    <w:p w14:paraId="5CCA7E30" w14:textId="3A835E75" w:rsidR="00A27744" w:rsidRPr="006F0AB0" w:rsidRDefault="004176E5" w:rsidP="00001767">
      <w:pPr>
        <w:pStyle w:val="RASAReferences"/>
      </w:pPr>
      <w:proofErr w:type="spellStart"/>
      <w:r w:rsidRPr="006F0AB0">
        <w:t>Shain</w:t>
      </w:r>
      <w:proofErr w:type="spellEnd"/>
      <w:r w:rsidRPr="006F0AB0">
        <w:t xml:space="preserve">, C. </w:t>
      </w:r>
      <w:r w:rsidR="00A27744" w:rsidRPr="006F0AB0">
        <w:t xml:space="preserve">2017. </w:t>
      </w:r>
      <w:r w:rsidR="006C5A63" w:rsidRPr="006F0AB0">
        <w:t>“‘</w:t>
      </w:r>
      <w:r w:rsidR="00A27744" w:rsidRPr="006F0AB0">
        <w:t xml:space="preserve">They are my </w:t>
      </w:r>
      <w:r w:rsidR="006C5A63" w:rsidRPr="006F0AB0">
        <w:t>Babies’</w:t>
      </w:r>
      <w:r w:rsidR="00A27744" w:rsidRPr="006F0AB0">
        <w:t xml:space="preserve">: </w:t>
      </w:r>
      <w:r w:rsidR="006C5A63" w:rsidRPr="006F0AB0">
        <w:t>Meeting</w:t>
      </w:r>
      <w:r w:rsidR="00A27744" w:rsidRPr="006F0AB0">
        <w:t xml:space="preserve"> </w:t>
      </w:r>
      <w:r w:rsidR="00A27744" w:rsidRPr="006F0AB0">
        <w:rPr>
          <w:i/>
        </w:rPr>
        <w:t xml:space="preserve">Mycobacterium </w:t>
      </w:r>
      <w:r w:rsidR="006C5A63" w:rsidRPr="006F0AB0">
        <w:rPr>
          <w:i/>
        </w:rPr>
        <w:t>t</w:t>
      </w:r>
      <w:r w:rsidR="00A27744" w:rsidRPr="006F0AB0">
        <w:rPr>
          <w:i/>
        </w:rPr>
        <w:t>uberculosis</w:t>
      </w:r>
      <w:r w:rsidR="00A27744" w:rsidRPr="006F0AB0">
        <w:t xml:space="preserve"> and the </w:t>
      </w:r>
      <w:r w:rsidR="006C5A63" w:rsidRPr="006F0AB0">
        <w:t>S</w:t>
      </w:r>
      <w:r w:rsidR="00A27744" w:rsidRPr="006F0AB0">
        <w:t xml:space="preserve">cientists who </w:t>
      </w:r>
      <w:r w:rsidR="006C5A63" w:rsidRPr="006F0AB0">
        <w:t>C</w:t>
      </w:r>
      <w:r w:rsidR="00A27744" w:rsidRPr="006F0AB0">
        <w:t xml:space="preserve">are for </w:t>
      </w:r>
      <w:r w:rsidR="006C5A63" w:rsidRPr="006F0AB0">
        <w:t>I</w:t>
      </w:r>
      <w:r w:rsidR="00A27744" w:rsidRPr="006F0AB0">
        <w:t>t</w:t>
      </w:r>
      <w:r w:rsidR="006C5A63" w:rsidRPr="006F0AB0">
        <w:t>.”</w:t>
      </w:r>
      <w:r w:rsidR="00A27744" w:rsidRPr="006F0AB0">
        <w:t xml:space="preserve"> </w:t>
      </w:r>
      <w:r w:rsidR="00A27744" w:rsidRPr="006F0AB0">
        <w:rPr>
          <w:i/>
        </w:rPr>
        <w:t>Journal of Undergraduate Ethnography</w:t>
      </w:r>
      <w:r w:rsidR="00A27744" w:rsidRPr="006F0AB0">
        <w:t xml:space="preserve"> 7</w:t>
      </w:r>
      <w:r w:rsidR="006C5A63" w:rsidRPr="006F0AB0">
        <w:t xml:space="preserve"> </w:t>
      </w:r>
      <w:r w:rsidR="00A27744" w:rsidRPr="006F0AB0">
        <w:t>(2): 1</w:t>
      </w:r>
      <w:r w:rsidRPr="006F0AB0">
        <w:t>–</w:t>
      </w:r>
      <w:r w:rsidR="00A27744" w:rsidRPr="006F0AB0">
        <w:t>18</w:t>
      </w:r>
      <w:r w:rsidR="001B62C7" w:rsidRPr="006F0AB0">
        <w:t xml:space="preserve">. </w:t>
      </w:r>
      <w:proofErr w:type="spellStart"/>
      <w:r w:rsidR="001B62C7" w:rsidRPr="006F0AB0">
        <w:t>doi</w:t>
      </w:r>
      <w:proofErr w:type="spellEnd"/>
      <w:r w:rsidR="001B62C7" w:rsidRPr="006F0AB0">
        <w:t xml:space="preserve">: </w:t>
      </w:r>
      <w:hyperlink r:id="rId19" w:history="1">
        <w:r w:rsidR="001B62C7" w:rsidRPr="006F0AB0">
          <w:rPr>
            <w:rStyle w:val="Hyperlink"/>
          </w:rPr>
          <w:t>https://doi.org/10.15273/jue.v7i2.8418</w:t>
        </w:r>
      </w:hyperlink>
    </w:p>
    <w:p w14:paraId="7F296282" w14:textId="5A6B6EA3" w:rsidR="00025CBC" w:rsidRPr="006F0AB0" w:rsidRDefault="00025CBC" w:rsidP="00001767">
      <w:pPr>
        <w:pStyle w:val="RASAReferences"/>
      </w:pPr>
      <w:r w:rsidRPr="006F0AB0">
        <w:t>Singer, M.</w:t>
      </w:r>
      <w:r w:rsidR="006C5A63" w:rsidRPr="006F0AB0">
        <w:t>,</w:t>
      </w:r>
      <w:r w:rsidRPr="006F0AB0">
        <w:t xml:space="preserve"> and S. Clair. 2003. “</w:t>
      </w:r>
      <w:proofErr w:type="spellStart"/>
      <w:r w:rsidRPr="006F0AB0">
        <w:t>Syndemics</w:t>
      </w:r>
      <w:proofErr w:type="spellEnd"/>
      <w:r w:rsidRPr="006F0AB0">
        <w:t xml:space="preserve"> and </w:t>
      </w:r>
      <w:r w:rsidR="006C5A63" w:rsidRPr="006F0AB0">
        <w:t>P</w:t>
      </w:r>
      <w:r w:rsidRPr="006F0AB0">
        <w:t xml:space="preserve">ublic </w:t>
      </w:r>
      <w:r w:rsidR="006C5A63" w:rsidRPr="006F0AB0">
        <w:t>H</w:t>
      </w:r>
      <w:r w:rsidRPr="006F0AB0">
        <w:t xml:space="preserve">ealth: </w:t>
      </w:r>
      <w:r w:rsidR="006C5A63" w:rsidRPr="006F0AB0">
        <w:t>R</w:t>
      </w:r>
      <w:r w:rsidRPr="006F0AB0">
        <w:t xml:space="preserve">econceptualizing </w:t>
      </w:r>
      <w:r w:rsidR="006C5A63" w:rsidRPr="006F0AB0">
        <w:t>D</w:t>
      </w:r>
      <w:r w:rsidRPr="006F0AB0">
        <w:t xml:space="preserve">isease in </w:t>
      </w:r>
      <w:r w:rsidR="006C5A63" w:rsidRPr="006F0AB0">
        <w:t>B</w:t>
      </w:r>
      <w:r w:rsidRPr="006F0AB0">
        <w:t xml:space="preserve">io-social </w:t>
      </w:r>
      <w:r w:rsidR="006C5A63" w:rsidRPr="006F0AB0">
        <w:t>C</w:t>
      </w:r>
      <w:r w:rsidRPr="006F0AB0">
        <w:t>ontext</w:t>
      </w:r>
      <w:r w:rsidR="004176E5" w:rsidRPr="006F0AB0">
        <w:t>.”</w:t>
      </w:r>
      <w:r w:rsidRPr="006F0AB0">
        <w:t xml:space="preserve"> </w:t>
      </w:r>
      <w:r w:rsidRPr="006F0AB0">
        <w:rPr>
          <w:i/>
        </w:rPr>
        <w:t>Medical Anthropology Quarterly</w:t>
      </w:r>
      <w:r w:rsidRPr="006F0AB0">
        <w:t xml:space="preserve"> 17</w:t>
      </w:r>
      <w:r w:rsidR="006C5A63" w:rsidRPr="006F0AB0">
        <w:t xml:space="preserve"> </w:t>
      </w:r>
      <w:r w:rsidRPr="006F0AB0">
        <w:t>(4):</w:t>
      </w:r>
      <w:r w:rsidR="006C5A63" w:rsidRPr="006F0AB0">
        <w:t xml:space="preserve"> </w:t>
      </w:r>
      <w:r w:rsidRPr="006F0AB0">
        <w:t>423</w:t>
      </w:r>
      <w:r w:rsidR="004176E5" w:rsidRPr="006F0AB0">
        <w:t>–</w:t>
      </w:r>
      <w:r w:rsidRPr="006F0AB0">
        <w:t xml:space="preserve">441. </w:t>
      </w:r>
      <w:proofErr w:type="spellStart"/>
      <w:r w:rsidR="001B62C7" w:rsidRPr="006F0AB0">
        <w:t>doi</w:t>
      </w:r>
      <w:proofErr w:type="spellEnd"/>
      <w:r w:rsidR="001B62C7" w:rsidRPr="006F0AB0">
        <w:t>: https://doi.org/10.1525/maq.2003.17.4.423</w:t>
      </w:r>
    </w:p>
    <w:p w14:paraId="150D0E47" w14:textId="77777777" w:rsidR="00B14E1B" w:rsidRPr="006F0AB0" w:rsidRDefault="00B14E1B" w:rsidP="00B14E1B">
      <w:pPr>
        <w:pStyle w:val="RASAReferences"/>
      </w:pPr>
      <w:r w:rsidRPr="006F0AB0">
        <w:t xml:space="preserve">South Africa, Department of Education. 1997. “A Programme for the Transformation of Higher Education.” Notice 1196 of 1997, Education White Paper 3.  </w:t>
      </w:r>
      <w:hyperlink r:id="rId20" w:history="1">
        <w:r w:rsidRPr="006F0AB0">
          <w:rPr>
            <w:rStyle w:val="Hyperlink"/>
          </w:rPr>
          <w:t>http://www.che.ac.za/media_and_publications/legislation/education-white-paper-3-programme-transformation-higher-education</w:t>
        </w:r>
      </w:hyperlink>
      <w:r w:rsidRPr="006F0AB0">
        <w:t xml:space="preserve"> </w:t>
      </w:r>
    </w:p>
    <w:p w14:paraId="480D10D9" w14:textId="09030205" w:rsidR="00595041" w:rsidRPr="006F0AB0" w:rsidRDefault="00595041" w:rsidP="0068275D">
      <w:pPr>
        <w:pStyle w:val="RASAReferences"/>
      </w:pPr>
      <w:r w:rsidRPr="006F0AB0">
        <w:t>Taylor, E.M</w:t>
      </w:r>
      <w:r w:rsidR="006C5A63" w:rsidRPr="006F0AB0">
        <w:t xml:space="preserve">., and I. </w:t>
      </w:r>
      <w:r w:rsidRPr="006F0AB0">
        <w:t>Harper. 2014. “The Politics and Anti-Politics of the Global Fund Experiment: Understanding Partnership and Bureaucratic Expansion in Uganda</w:t>
      </w:r>
      <w:r w:rsidR="004176E5" w:rsidRPr="006F0AB0">
        <w:t>.”</w:t>
      </w:r>
      <w:r w:rsidRPr="006F0AB0">
        <w:t xml:space="preserve"> </w:t>
      </w:r>
      <w:r w:rsidRPr="006F0AB0">
        <w:rPr>
          <w:i/>
        </w:rPr>
        <w:t>Medical Anthropology</w:t>
      </w:r>
      <w:r w:rsidRPr="006F0AB0">
        <w:t xml:space="preserve"> 33</w:t>
      </w:r>
      <w:r w:rsidR="006C5A63" w:rsidRPr="006F0AB0">
        <w:t xml:space="preserve"> </w:t>
      </w:r>
      <w:r w:rsidRPr="006F0AB0">
        <w:t>(3): 206</w:t>
      </w:r>
      <w:r w:rsidR="004176E5" w:rsidRPr="006F0AB0">
        <w:t>–</w:t>
      </w:r>
      <w:r w:rsidRPr="006F0AB0">
        <w:t xml:space="preserve">222. </w:t>
      </w:r>
      <w:proofErr w:type="spellStart"/>
      <w:r w:rsidR="001B62C7" w:rsidRPr="006F0AB0">
        <w:t>doi</w:t>
      </w:r>
      <w:proofErr w:type="spellEnd"/>
      <w:r w:rsidR="001B62C7" w:rsidRPr="006F0AB0">
        <w:t>: https://doi.org/10.1080/01459740.2013.796941</w:t>
      </w:r>
    </w:p>
    <w:p w14:paraId="54AD5E20" w14:textId="2FC21640" w:rsidR="009C098B" w:rsidRPr="006F0AB0" w:rsidRDefault="009C098B" w:rsidP="0068275D">
      <w:pPr>
        <w:pStyle w:val="RASAReferences"/>
      </w:pPr>
      <w:proofErr w:type="spellStart"/>
      <w:r w:rsidRPr="006F0AB0">
        <w:t>Truyts</w:t>
      </w:r>
      <w:proofErr w:type="spellEnd"/>
      <w:r w:rsidRPr="006F0AB0">
        <w:t>, C</w:t>
      </w:r>
      <w:r w:rsidR="00FA1CEC" w:rsidRPr="006F0AB0">
        <w:t>.</w:t>
      </w:r>
      <w:r w:rsidRPr="006F0AB0">
        <w:t xml:space="preserve"> 2013. </w:t>
      </w:r>
      <w:r w:rsidR="00FA1CEC" w:rsidRPr="006F0AB0">
        <w:t>“</w:t>
      </w:r>
      <w:r w:rsidRPr="006F0AB0">
        <w:t xml:space="preserve">Ingestion, </w:t>
      </w:r>
      <w:r w:rsidR="00FA1CEC" w:rsidRPr="006F0AB0">
        <w:t>I</w:t>
      </w:r>
      <w:r w:rsidRPr="006F0AB0">
        <w:t xml:space="preserve">nhalation: An </w:t>
      </w:r>
      <w:r w:rsidR="00FA1CEC" w:rsidRPr="006F0AB0">
        <w:t>E</w:t>
      </w:r>
      <w:r w:rsidRPr="006F0AB0">
        <w:t xml:space="preserve">xploration of TB </w:t>
      </w:r>
      <w:r w:rsidR="00FA1CEC" w:rsidRPr="006F0AB0">
        <w:t>P</w:t>
      </w:r>
      <w:r w:rsidRPr="006F0AB0">
        <w:t xml:space="preserve">atients’ </w:t>
      </w:r>
      <w:r w:rsidR="00FA1CEC" w:rsidRPr="006F0AB0">
        <w:t>E</w:t>
      </w:r>
      <w:r w:rsidRPr="006F0AB0">
        <w:t xml:space="preserve">mbodied, </w:t>
      </w:r>
      <w:r w:rsidR="00FA1CEC" w:rsidRPr="006F0AB0">
        <w:t>E</w:t>
      </w:r>
      <w:r w:rsidRPr="006F0AB0">
        <w:t xml:space="preserve">veryday </w:t>
      </w:r>
      <w:r w:rsidR="00FA1CEC" w:rsidRPr="006F0AB0">
        <w:t>E</w:t>
      </w:r>
      <w:r w:rsidRPr="006F0AB0">
        <w:t>xperiences</w:t>
      </w:r>
      <w:r w:rsidR="00FA1CEC" w:rsidRPr="006F0AB0">
        <w:t xml:space="preserve">.” </w:t>
      </w:r>
      <w:r w:rsidR="0057257C" w:rsidRPr="006F0AB0">
        <w:t xml:space="preserve">Honours </w:t>
      </w:r>
      <w:r w:rsidR="001B62C7" w:rsidRPr="006F0AB0">
        <w:t>thesis</w:t>
      </w:r>
      <w:r w:rsidR="00FA1CEC" w:rsidRPr="006F0AB0">
        <w:t xml:space="preserve">, </w:t>
      </w:r>
      <w:r w:rsidR="00B75641" w:rsidRPr="006F0AB0">
        <w:t>University of Cape Town</w:t>
      </w:r>
      <w:r w:rsidRPr="006F0AB0">
        <w:t>.</w:t>
      </w:r>
    </w:p>
    <w:p w14:paraId="03E0CAF9" w14:textId="65CBE229" w:rsidR="00EC667F" w:rsidRPr="006F0AB0" w:rsidRDefault="00EC667F" w:rsidP="0068275D">
      <w:pPr>
        <w:pStyle w:val="RASAReferences"/>
      </w:pPr>
      <w:r w:rsidRPr="006F0AB0">
        <w:t xml:space="preserve">UN (United Nations). 2018. “United to End Tuberculosis: An Urgent Global Response to a Global Epidemic — Opening Segment and Plenary 1.” UN </w:t>
      </w:r>
      <w:proofErr w:type="spellStart"/>
      <w:r w:rsidRPr="006F0AB0">
        <w:t>Audiovisual</w:t>
      </w:r>
      <w:proofErr w:type="spellEnd"/>
      <w:r w:rsidRPr="006F0AB0">
        <w:t xml:space="preserve"> Library. </w:t>
      </w:r>
      <w:hyperlink r:id="rId21" w:history="1">
        <w:r w:rsidRPr="006F0AB0">
          <w:rPr>
            <w:rStyle w:val="Hyperlink"/>
          </w:rPr>
          <w:t>https://www.unmultimedia.org/avlibrary/asset/2245/2245992/</w:t>
        </w:r>
      </w:hyperlink>
      <w:r w:rsidRPr="006F0AB0">
        <w:t xml:space="preserve"> </w:t>
      </w:r>
    </w:p>
    <w:p w14:paraId="3E004C42" w14:textId="40436525" w:rsidR="00525331" w:rsidRPr="006F0AB0" w:rsidRDefault="00D75081" w:rsidP="00001767">
      <w:pPr>
        <w:pStyle w:val="RASAReferences"/>
      </w:pPr>
      <w:proofErr w:type="spellStart"/>
      <w:r w:rsidRPr="006F0AB0">
        <w:t>Versfeld</w:t>
      </w:r>
      <w:proofErr w:type="spellEnd"/>
      <w:r w:rsidRPr="006F0AB0">
        <w:t>, A</w:t>
      </w:r>
      <w:r w:rsidR="00FA1CEC" w:rsidRPr="006F0AB0">
        <w:t xml:space="preserve">. </w:t>
      </w:r>
      <w:r w:rsidRPr="006F0AB0">
        <w:t xml:space="preserve">2017. </w:t>
      </w:r>
      <w:r w:rsidR="00FA1CEC" w:rsidRPr="006F0AB0">
        <w:t>“</w:t>
      </w:r>
      <w:r w:rsidRPr="006F0AB0">
        <w:t xml:space="preserve">Intra-occurrence and </w:t>
      </w:r>
      <w:r w:rsidR="00FA1CEC" w:rsidRPr="006F0AB0">
        <w:t>H</w:t>
      </w:r>
      <w:r w:rsidRPr="006F0AB0">
        <w:t xml:space="preserve">ealth </w:t>
      </w:r>
      <w:r w:rsidR="00FA1CEC" w:rsidRPr="006F0AB0">
        <w:t>I</w:t>
      </w:r>
      <w:r w:rsidRPr="006F0AB0">
        <w:t xml:space="preserve">mpactors: Tuberculosis, </w:t>
      </w:r>
      <w:r w:rsidR="00FA1CEC" w:rsidRPr="006F0AB0">
        <w:t>S</w:t>
      </w:r>
      <w:r w:rsidRPr="006F0AB0">
        <w:t xml:space="preserve">ubstance </w:t>
      </w:r>
      <w:r w:rsidR="00FA1CEC" w:rsidRPr="006F0AB0">
        <w:t>U</w:t>
      </w:r>
      <w:r w:rsidRPr="006F0AB0">
        <w:t xml:space="preserve">se and </w:t>
      </w:r>
      <w:r w:rsidR="00FA1CEC" w:rsidRPr="006F0AB0">
        <w:t>T</w:t>
      </w:r>
      <w:r w:rsidRPr="006F0AB0">
        <w:t>reatment in Cape Town, South Africa.</w:t>
      </w:r>
      <w:r w:rsidR="00FA1CEC" w:rsidRPr="006F0AB0">
        <w:t>”</w:t>
      </w:r>
      <w:r w:rsidRPr="006F0AB0">
        <w:t xml:space="preserve"> </w:t>
      </w:r>
      <w:r w:rsidR="00FA1CEC" w:rsidRPr="006F0AB0">
        <w:t xml:space="preserve">PhD diss., </w:t>
      </w:r>
      <w:r w:rsidR="00B75641" w:rsidRPr="006F0AB0">
        <w:t>University of Cape Town</w:t>
      </w:r>
      <w:r w:rsidR="00FA1CEC" w:rsidRPr="006F0AB0">
        <w:t>.</w:t>
      </w:r>
    </w:p>
    <w:p w14:paraId="384C430D" w14:textId="3DFC5564" w:rsidR="008447C1" w:rsidRPr="006F0AB0" w:rsidRDefault="00525331" w:rsidP="00001767">
      <w:pPr>
        <w:pStyle w:val="RASAReferences"/>
      </w:pPr>
      <w:r w:rsidRPr="006F0AB0">
        <w:t>Winterton, L. 2010</w:t>
      </w:r>
      <w:r w:rsidR="00FA1CEC" w:rsidRPr="006F0AB0">
        <w:t>.</w:t>
      </w:r>
      <w:r w:rsidRPr="006F0AB0">
        <w:t xml:space="preserve"> </w:t>
      </w:r>
      <w:r w:rsidR="00FA1CEC" w:rsidRPr="006F0AB0">
        <w:t>“</w:t>
      </w:r>
      <w:r w:rsidRPr="006F0AB0">
        <w:t xml:space="preserve">Finding </w:t>
      </w:r>
      <w:r w:rsidR="00FA1CEC" w:rsidRPr="006F0AB0">
        <w:t>M</w:t>
      </w:r>
      <w:r w:rsidRPr="006F0AB0">
        <w:t xml:space="preserve">eaning </w:t>
      </w:r>
      <w:r w:rsidR="00FA1CEC" w:rsidRPr="006F0AB0">
        <w:t>B</w:t>
      </w:r>
      <w:r w:rsidRPr="006F0AB0">
        <w:t xml:space="preserve">ehind </w:t>
      </w:r>
      <w:r w:rsidR="00FA1CEC" w:rsidRPr="006F0AB0">
        <w:t>N</w:t>
      </w:r>
      <w:r w:rsidRPr="006F0AB0">
        <w:t xml:space="preserve">oise: The </w:t>
      </w:r>
      <w:r w:rsidR="00FA1CEC" w:rsidRPr="006F0AB0">
        <w:t>S</w:t>
      </w:r>
      <w:r w:rsidRPr="006F0AB0">
        <w:t xml:space="preserve">oundscape of </w:t>
      </w:r>
      <w:r w:rsidR="00FA1CEC" w:rsidRPr="006F0AB0">
        <w:t>R</w:t>
      </w:r>
      <w:r w:rsidRPr="006F0AB0">
        <w:t>esponsibility</w:t>
      </w:r>
      <w:r w:rsidR="00FA1CEC" w:rsidRPr="006F0AB0">
        <w:t>.”</w:t>
      </w:r>
      <w:r w:rsidRPr="006F0AB0">
        <w:t xml:space="preserve"> </w:t>
      </w:r>
      <w:r w:rsidR="0057257C" w:rsidRPr="006F0AB0">
        <w:t xml:space="preserve">Honours </w:t>
      </w:r>
      <w:r w:rsidR="001B62C7" w:rsidRPr="006F0AB0">
        <w:t>thesis</w:t>
      </w:r>
      <w:r w:rsidR="00FA1CEC" w:rsidRPr="006F0AB0">
        <w:t xml:space="preserve">, </w:t>
      </w:r>
      <w:r w:rsidR="00B75641" w:rsidRPr="006F0AB0">
        <w:t>University of Cape Town</w:t>
      </w:r>
      <w:r w:rsidRPr="006F0AB0">
        <w:t>.</w:t>
      </w:r>
    </w:p>
    <w:p w14:paraId="60B52AFA" w14:textId="17101A7C" w:rsidR="00D8038B" w:rsidRPr="006F0AB0" w:rsidRDefault="00FA1CEC" w:rsidP="00001767">
      <w:pPr>
        <w:pStyle w:val="RASAReferences"/>
      </w:pPr>
      <w:r w:rsidRPr="006F0AB0">
        <w:t>WHO (</w:t>
      </w:r>
      <w:r w:rsidR="008447C1" w:rsidRPr="006F0AB0">
        <w:t>World Health Organisation</w:t>
      </w:r>
      <w:r w:rsidR="00AE31CD" w:rsidRPr="006F0AB0">
        <w:t xml:space="preserve">). </w:t>
      </w:r>
      <w:r w:rsidR="00D8038B" w:rsidRPr="006F0AB0">
        <w:t xml:space="preserve">2015. “The End TB Strategy: </w:t>
      </w:r>
      <w:r w:rsidRPr="006F0AB0">
        <w:t>G</w:t>
      </w:r>
      <w:r w:rsidR="00D8038B" w:rsidRPr="006F0AB0">
        <w:t xml:space="preserve">lobal </w:t>
      </w:r>
      <w:r w:rsidRPr="006F0AB0">
        <w:t>S</w:t>
      </w:r>
      <w:r w:rsidR="00D8038B" w:rsidRPr="006F0AB0">
        <w:t xml:space="preserve">trategy and </w:t>
      </w:r>
      <w:r w:rsidRPr="006F0AB0">
        <w:t>T</w:t>
      </w:r>
      <w:r w:rsidR="00D8038B" w:rsidRPr="006F0AB0">
        <w:t xml:space="preserve">argets for </w:t>
      </w:r>
      <w:r w:rsidRPr="006F0AB0">
        <w:t>T</w:t>
      </w:r>
      <w:r w:rsidR="00D8038B" w:rsidRPr="006F0AB0">
        <w:t xml:space="preserve">uberculosis </w:t>
      </w:r>
      <w:r w:rsidRPr="006F0AB0">
        <w:t>P</w:t>
      </w:r>
      <w:r w:rsidR="00D8038B" w:rsidRPr="006F0AB0">
        <w:t>revention</w:t>
      </w:r>
      <w:r w:rsidRPr="006F0AB0">
        <w:t>,</w:t>
      </w:r>
      <w:r w:rsidR="00D8038B" w:rsidRPr="006F0AB0">
        <w:t xml:space="preserve"> </w:t>
      </w:r>
      <w:r w:rsidRPr="006F0AB0">
        <w:t>C</w:t>
      </w:r>
      <w:r w:rsidR="00D8038B" w:rsidRPr="006F0AB0">
        <w:t xml:space="preserve">are and </w:t>
      </w:r>
      <w:r w:rsidRPr="006F0AB0">
        <w:t>C</w:t>
      </w:r>
      <w:r w:rsidR="00D8038B" w:rsidRPr="006F0AB0">
        <w:t>ontrol after 2015</w:t>
      </w:r>
      <w:r w:rsidR="004176E5" w:rsidRPr="006F0AB0">
        <w:t>.”</w:t>
      </w:r>
      <w:r w:rsidR="00D8038B" w:rsidRPr="006F0AB0">
        <w:t xml:space="preserve"> </w:t>
      </w:r>
      <w:hyperlink r:id="rId22" w:history="1">
        <w:r w:rsidR="00D8038B" w:rsidRPr="006F0AB0">
          <w:rPr>
            <w:rStyle w:val="Hyperlink"/>
            <w:color w:val="auto"/>
            <w:u w:val="none"/>
          </w:rPr>
          <w:t>http://www.who.int/tb/strategy/End_TB_Strategy.pdf?ua=1</w:t>
        </w:r>
      </w:hyperlink>
    </w:p>
    <w:p w14:paraId="3FB890DE" w14:textId="5C590355" w:rsidR="008447C1" w:rsidRPr="00001767" w:rsidRDefault="004176E5" w:rsidP="00001767">
      <w:pPr>
        <w:pStyle w:val="RASAReferences"/>
      </w:pPr>
      <w:r w:rsidRPr="006F0AB0">
        <w:t>WHO (World Health Organi</w:t>
      </w:r>
      <w:r w:rsidR="00FA1CEC" w:rsidRPr="006F0AB0">
        <w:t>s</w:t>
      </w:r>
      <w:r w:rsidRPr="006F0AB0">
        <w:t xml:space="preserve">ation). </w:t>
      </w:r>
      <w:r w:rsidR="00AE31CD" w:rsidRPr="006F0AB0">
        <w:t>2018.</w:t>
      </w:r>
      <w:r w:rsidR="008447C1" w:rsidRPr="006F0AB0">
        <w:t xml:space="preserve"> “Global Tuberculosis Report</w:t>
      </w:r>
      <w:r w:rsidR="00FA1CEC" w:rsidRPr="006F0AB0">
        <w:t xml:space="preserve"> 2018</w:t>
      </w:r>
      <w:r w:rsidR="008447C1" w:rsidRPr="006F0AB0">
        <w:t xml:space="preserve">.” </w:t>
      </w:r>
      <w:r w:rsidR="00AE31CD" w:rsidRPr="006F0AB0">
        <w:t>https://www.who.int/tb/publications/global_report/en/</w:t>
      </w:r>
      <w:r w:rsidR="00AE31CD" w:rsidRPr="00001767">
        <w:t xml:space="preserve"> </w:t>
      </w:r>
    </w:p>
    <w:p w14:paraId="269A60ED" w14:textId="77777777" w:rsidR="008447C1" w:rsidRDefault="008447C1" w:rsidP="00001767">
      <w:pPr>
        <w:pStyle w:val="RASAReferences"/>
        <w:rPr>
          <w:rFonts w:ascii="Times" w:hAnsi="Times"/>
          <w:noProof/>
        </w:rPr>
      </w:pPr>
    </w:p>
    <w:p w14:paraId="67F2867E" w14:textId="703C71C0" w:rsidR="00F00E8B" w:rsidRPr="00F00E8B" w:rsidRDefault="00F00E8B" w:rsidP="003F601F">
      <w:pPr>
        <w:pStyle w:val="RASAReferences"/>
      </w:pPr>
    </w:p>
    <w:sectPr w:rsidR="00F00E8B" w:rsidRPr="00F00E8B" w:rsidSect="00EC667F">
      <w:footerReference w:type="even" r:id="rId23"/>
      <w:footerReference w:type="default" r:id="rId24"/>
      <w:footerReference w:type="first" r:id="rId25"/>
      <w:endnotePr>
        <w:numFmt w:val="decimal"/>
      </w:end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52148" w14:textId="77777777" w:rsidR="00156B84" w:rsidRDefault="00156B84" w:rsidP="00DF49AB">
      <w:r>
        <w:separator/>
      </w:r>
    </w:p>
  </w:endnote>
  <w:endnote w:type="continuationSeparator" w:id="0">
    <w:p w14:paraId="200252E6" w14:textId="77777777" w:rsidR="00156B84" w:rsidRDefault="00156B84" w:rsidP="00DF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9350041"/>
      <w:docPartObj>
        <w:docPartGallery w:val="Page Numbers (Bottom of Page)"/>
        <w:docPartUnique/>
      </w:docPartObj>
    </w:sdtPr>
    <w:sdtEndPr>
      <w:rPr>
        <w:rStyle w:val="PageNumber"/>
      </w:rPr>
    </w:sdtEndPr>
    <w:sdtContent>
      <w:p w14:paraId="161FDD49" w14:textId="77777777" w:rsidR="00320366" w:rsidRDefault="00320366" w:rsidP="002C28B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790379" w14:textId="77777777" w:rsidR="00320366" w:rsidRDefault="00320366" w:rsidP="00DF49A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85615"/>
      <w:docPartObj>
        <w:docPartGallery w:val="Page Numbers (Bottom of Page)"/>
        <w:docPartUnique/>
      </w:docPartObj>
    </w:sdtPr>
    <w:sdtEndPr>
      <w:rPr>
        <w:noProof/>
      </w:rPr>
    </w:sdtEndPr>
    <w:sdtContent>
      <w:p w14:paraId="544C1169" w14:textId="2D1483FF" w:rsidR="00320366" w:rsidRDefault="00320366" w:rsidP="007C10AC">
        <w:pPr>
          <w:pStyle w:val="Footer"/>
          <w:jc w:val="center"/>
        </w:pPr>
        <w:r>
          <w:fldChar w:fldCharType="begin"/>
        </w:r>
        <w:r>
          <w:instrText xml:space="preserve"> PAGE   \* MERGEFORMAT </w:instrText>
        </w:r>
        <w:r>
          <w:fldChar w:fldCharType="separate"/>
        </w:r>
        <w:r w:rsidR="005F57FB">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85DDF" w14:textId="1B70A171" w:rsidR="00320366" w:rsidRPr="00001767" w:rsidRDefault="00320366" w:rsidP="00001767">
    <w:pPr>
      <w:pStyle w:val="RASAFootline"/>
    </w:pPr>
    <w:r w:rsidRPr="00AA4F39">
      <w:rPr>
        <w:i/>
      </w:rPr>
      <w:t>Anthropology Southern Africa</w:t>
    </w:r>
    <w:r w:rsidRPr="00AA4F39">
      <w:t xml:space="preserve"> is co-published by NISC (Pty) Ltd </w:t>
    </w:r>
    <w:r>
      <w:t xml:space="preserve">and </w:t>
    </w:r>
    <w:r w:rsidRPr="00AA4F39">
      <w:t xml:space="preserve">Informa UK Limited (trading as Taylor &amp; Francis Group)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D6269" w14:textId="77777777" w:rsidR="00156B84" w:rsidRDefault="00156B84" w:rsidP="00DF49AB">
      <w:r>
        <w:separator/>
      </w:r>
    </w:p>
  </w:footnote>
  <w:footnote w:type="continuationSeparator" w:id="0">
    <w:p w14:paraId="5B37E37E" w14:textId="77777777" w:rsidR="00156B84" w:rsidRDefault="00156B84" w:rsidP="00DF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06B2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EA33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86C0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BBE7C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42C4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062F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9A04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CAF2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9E2D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920B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6E0"/>
    <w:multiLevelType w:val="hybridMultilevel"/>
    <w:tmpl w:val="88CEEEE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41622E8"/>
    <w:multiLevelType w:val="hybridMultilevel"/>
    <w:tmpl w:val="91341E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9C7526"/>
    <w:multiLevelType w:val="hybridMultilevel"/>
    <w:tmpl w:val="BC849D82"/>
    <w:lvl w:ilvl="0" w:tplc="23F8316A">
      <w:start w:val="1"/>
      <w:numFmt w:val="decimal"/>
      <w:pStyle w:val="RASAEndnotes"/>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05E5C6E"/>
    <w:multiLevelType w:val="hybridMultilevel"/>
    <w:tmpl w:val="52A8928C"/>
    <w:lvl w:ilvl="0" w:tplc="7AAEDB80">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47981"/>
    <w:multiLevelType w:val="hybridMultilevel"/>
    <w:tmpl w:val="575A6C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8A724B2"/>
    <w:multiLevelType w:val="hybridMultilevel"/>
    <w:tmpl w:val="A58EA5BE"/>
    <w:lvl w:ilvl="0" w:tplc="85129250">
      <w:start w:val="1"/>
      <w:numFmt w:val="lowerLetter"/>
      <w:pStyle w:val="RASAListintext"/>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7C326458"/>
    <w:multiLevelType w:val="multilevel"/>
    <w:tmpl w:val="277636A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14"/>
  </w:num>
  <w:num w:numId="3">
    <w:abstractNumId w:val="10"/>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91"/>
    <w:rsid w:val="00000669"/>
    <w:rsid w:val="00001767"/>
    <w:rsid w:val="00003211"/>
    <w:rsid w:val="00003CAD"/>
    <w:rsid w:val="00004C5E"/>
    <w:rsid w:val="000050B5"/>
    <w:rsid w:val="00014469"/>
    <w:rsid w:val="00017106"/>
    <w:rsid w:val="000243A8"/>
    <w:rsid w:val="00024831"/>
    <w:rsid w:val="00025744"/>
    <w:rsid w:val="00025CBC"/>
    <w:rsid w:val="0002653F"/>
    <w:rsid w:val="00026918"/>
    <w:rsid w:val="00032F42"/>
    <w:rsid w:val="000330C3"/>
    <w:rsid w:val="000434AF"/>
    <w:rsid w:val="00044DB6"/>
    <w:rsid w:val="00047698"/>
    <w:rsid w:val="000504BD"/>
    <w:rsid w:val="00051CE9"/>
    <w:rsid w:val="0005243F"/>
    <w:rsid w:val="00052C8C"/>
    <w:rsid w:val="00061984"/>
    <w:rsid w:val="0007012E"/>
    <w:rsid w:val="00082279"/>
    <w:rsid w:val="0008547E"/>
    <w:rsid w:val="0008639A"/>
    <w:rsid w:val="0008701A"/>
    <w:rsid w:val="00094514"/>
    <w:rsid w:val="000A103F"/>
    <w:rsid w:val="000A2335"/>
    <w:rsid w:val="000A3B6B"/>
    <w:rsid w:val="000A62B3"/>
    <w:rsid w:val="000B2847"/>
    <w:rsid w:val="000B2C00"/>
    <w:rsid w:val="000B2DD9"/>
    <w:rsid w:val="000B61A0"/>
    <w:rsid w:val="000B6C3A"/>
    <w:rsid w:val="000C39A9"/>
    <w:rsid w:val="000C53BE"/>
    <w:rsid w:val="000D71C9"/>
    <w:rsid w:val="000D75D7"/>
    <w:rsid w:val="000E6602"/>
    <w:rsid w:val="000E7226"/>
    <w:rsid w:val="000F09CB"/>
    <w:rsid w:val="000F1A96"/>
    <w:rsid w:val="000F5C0B"/>
    <w:rsid w:val="000F6CFD"/>
    <w:rsid w:val="00100F5A"/>
    <w:rsid w:val="00111176"/>
    <w:rsid w:val="00112037"/>
    <w:rsid w:val="0011367B"/>
    <w:rsid w:val="00113F7B"/>
    <w:rsid w:val="001148B3"/>
    <w:rsid w:val="00117995"/>
    <w:rsid w:val="00122011"/>
    <w:rsid w:val="00126C21"/>
    <w:rsid w:val="00130563"/>
    <w:rsid w:val="00131C9E"/>
    <w:rsid w:val="0013447C"/>
    <w:rsid w:val="001412C9"/>
    <w:rsid w:val="00144276"/>
    <w:rsid w:val="00156778"/>
    <w:rsid w:val="00156783"/>
    <w:rsid w:val="00156B84"/>
    <w:rsid w:val="00162FE8"/>
    <w:rsid w:val="0017323C"/>
    <w:rsid w:val="001733A0"/>
    <w:rsid w:val="00176EBC"/>
    <w:rsid w:val="00182691"/>
    <w:rsid w:val="0018302F"/>
    <w:rsid w:val="00184F5F"/>
    <w:rsid w:val="00187E49"/>
    <w:rsid w:val="0019286C"/>
    <w:rsid w:val="0019531C"/>
    <w:rsid w:val="001A3A23"/>
    <w:rsid w:val="001B0163"/>
    <w:rsid w:val="001B62C7"/>
    <w:rsid w:val="001B7DE0"/>
    <w:rsid w:val="001C22AE"/>
    <w:rsid w:val="001C3C6F"/>
    <w:rsid w:val="001D4816"/>
    <w:rsid w:val="001D5DEF"/>
    <w:rsid w:val="001E0F2F"/>
    <w:rsid w:val="001E16B6"/>
    <w:rsid w:val="001E3145"/>
    <w:rsid w:val="001E76CD"/>
    <w:rsid w:val="001F2216"/>
    <w:rsid w:val="001F2337"/>
    <w:rsid w:val="001F3D76"/>
    <w:rsid w:val="001F54E4"/>
    <w:rsid w:val="00204F5E"/>
    <w:rsid w:val="0021035D"/>
    <w:rsid w:val="00210CF8"/>
    <w:rsid w:val="0021507F"/>
    <w:rsid w:val="00220610"/>
    <w:rsid w:val="00225003"/>
    <w:rsid w:val="00225870"/>
    <w:rsid w:val="002343C1"/>
    <w:rsid w:val="00235E46"/>
    <w:rsid w:val="00237448"/>
    <w:rsid w:val="00241A9C"/>
    <w:rsid w:val="00242FB0"/>
    <w:rsid w:val="00245FF2"/>
    <w:rsid w:val="00246E9A"/>
    <w:rsid w:val="00247AD1"/>
    <w:rsid w:val="00247CED"/>
    <w:rsid w:val="00250D5D"/>
    <w:rsid w:val="002513B2"/>
    <w:rsid w:val="00254119"/>
    <w:rsid w:val="0025504C"/>
    <w:rsid w:val="00255D0A"/>
    <w:rsid w:val="002612A6"/>
    <w:rsid w:val="002628C9"/>
    <w:rsid w:val="00270320"/>
    <w:rsid w:val="00274F25"/>
    <w:rsid w:val="00287C34"/>
    <w:rsid w:val="00293A03"/>
    <w:rsid w:val="002A0EAF"/>
    <w:rsid w:val="002A101B"/>
    <w:rsid w:val="002A19F2"/>
    <w:rsid w:val="002A4B69"/>
    <w:rsid w:val="002B3861"/>
    <w:rsid w:val="002C2317"/>
    <w:rsid w:val="002C28BB"/>
    <w:rsid w:val="002C540B"/>
    <w:rsid w:val="002D159B"/>
    <w:rsid w:val="002E0133"/>
    <w:rsid w:val="0031040B"/>
    <w:rsid w:val="003105E2"/>
    <w:rsid w:val="00315DAC"/>
    <w:rsid w:val="00320366"/>
    <w:rsid w:val="00322984"/>
    <w:rsid w:val="003246CB"/>
    <w:rsid w:val="003256EE"/>
    <w:rsid w:val="00330098"/>
    <w:rsid w:val="00332E94"/>
    <w:rsid w:val="00334C60"/>
    <w:rsid w:val="00334FFD"/>
    <w:rsid w:val="00337835"/>
    <w:rsid w:val="0034201B"/>
    <w:rsid w:val="00350853"/>
    <w:rsid w:val="00351A44"/>
    <w:rsid w:val="00352F79"/>
    <w:rsid w:val="00353C34"/>
    <w:rsid w:val="00355F19"/>
    <w:rsid w:val="003576DB"/>
    <w:rsid w:val="00362A0A"/>
    <w:rsid w:val="00364116"/>
    <w:rsid w:val="00365F5C"/>
    <w:rsid w:val="003717CC"/>
    <w:rsid w:val="00376261"/>
    <w:rsid w:val="00382B41"/>
    <w:rsid w:val="00387A5E"/>
    <w:rsid w:val="003A0BFD"/>
    <w:rsid w:val="003A1812"/>
    <w:rsid w:val="003A36D9"/>
    <w:rsid w:val="003A38B6"/>
    <w:rsid w:val="003A38F4"/>
    <w:rsid w:val="003A6798"/>
    <w:rsid w:val="003B13B0"/>
    <w:rsid w:val="003B1FEC"/>
    <w:rsid w:val="003C0582"/>
    <w:rsid w:val="003C0E51"/>
    <w:rsid w:val="003C3E6E"/>
    <w:rsid w:val="003C4B00"/>
    <w:rsid w:val="003C5C2F"/>
    <w:rsid w:val="003D3F4C"/>
    <w:rsid w:val="003D5ECA"/>
    <w:rsid w:val="003D656A"/>
    <w:rsid w:val="003E7654"/>
    <w:rsid w:val="003F0EF1"/>
    <w:rsid w:val="003F31B7"/>
    <w:rsid w:val="003F601F"/>
    <w:rsid w:val="0040244A"/>
    <w:rsid w:val="00404CD7"/>
    <w:rsid w:val="00406F3B"/>
    <w:rsid w:val="0041004F"/>
    <w:rsid w:val="00412938"/>
    <w:rsid w:val="004162DF"/>
    <w:rsid w:val="004176E5"/>
    <w:rsid w:val="00420BE7"/>
    <w:rsid w:val="0042123D"/>
    <w:rsid w:val="00426953"/>
    <w:rsid w:val="00433686"/>
    <w:rsid w:val="00434E1A"/>
    <w:rsid w:val="00445D25"/>
    <w:rsid w:val="00455994"/>
    <w:rsid w:val="004563D9"/>
    <w:rsid w:val="00460068"/>
    <w:rsid w:val="00461613"/>
    <w:rsid w:val="004675B3"/>
    <w:rsid w:val="004706A0"/>
    <w:rsid w:val="00475B43"/>
    <w:rsid w:val="00477DD3"/>
    <w:rsid w:val="00481018"/>
    <w:rsid w:val="00487DDB"/>
    <w:rsid w:val="004A411D"/>
    <w:rsid w:val="004A4359"/>
    <w:rsid w:val="004C00AC"/>
    <w:rsid w:val="004C7D90"/>
    <w:rsid w:val="004D03B4"/>
    <w:rsid w:val="004D0E2E"/>
    <w:rsid w:val="004D35B7"/>
    <w:rsid w:val="004D4A9A"/>
    <w:rsid w:val="004D68C3"/>
    <w:rsid w:val="004E33F7"/>
    <w:rsid w:val="004E5869"/>
    <w:rsid w:val="004E7A4F"/>
    <w:rsid w:val="004F0B23"/>
    <w:rsid w:val="004F0F6C"/>
    <w:rsid w:val="00501BF2"/>
    <w:rsid w:val="00505604"/>
    <w:rsid w:val="00506816"/>
    <w:rsid w:val="00506BE4"/>
    <w:rsid w:val="0051193B"/>
    <w:rsid w:val="0051538E"/>
    <w:rsid w:val="00516E1E"/>
    <w:rsid w:val="005173E3"/>
    <w:rsid w:val="00522124"/>
    <w:rsid w:val="005245DD"/>
    <w:rsid w:val="0052472E"/>
    <w:rsid w:val="00525331"/>
    <w:rsid w:val="00532128"/>
    <w:rsid w:val="00535F89"/>
    <w:rsid w:val="00540BFC"/>
    <w:rsid w:val="00541331"/>
    <w:rsid w:val="00544B06"/>
    <w:rsid w:val="00547229"/>
    <w:rsid w:val="00555024"/>
    <w:rsid w:val="0055685C"/>
    <w:rsid w:val="00556A17"/>
    <w:rsid w:val="0056734F"/>
    <w:rsid w:val="00571678"/>
    <w:rsid w:val="0057257C"/>
    <w:rsid w:val="00572697"/>
    <w:rsid w:val="005732BB"/>
    <w:rsid w:val="00576A5C"/>
    <w:rsid w:val="0058007B"/>
    <w:rsid w:val="00586E3A"/>
    <w:rsid w:val="00587C91"/>
    <w:rsid w:val="00593D23"/>
    <w:rsid w:val="00595041"/>
    <w:rsid w:val="00595BCA"/>
    <w:rsid w:val="005A48CB"/>
    <w:rsid w:val="005A4AD4"/>
    <w:rsid w:val="005A54D2"/>
    <w:rsid w:val="005A77A0"/>
    <w:rsid w:val="005B4FD7"/>
    <w:rsid w:val="005B5C84"/>
    <w:rsid w:val="005D2E74"/>
    <w:rsid w:val="005E3331"/>
    <w:rsid w:val="005F00D4"/>
    <w:rsid w:val="005F57FB"/>
    <w:rsid w:val="005F6DED"/>
    <w:rsid w:val="006016BA"/>
    <w:rsid w:val="0061494E"/>
    <w:rsid w:val="00620159"/>
    <w:rsid w:val="0062111A"/>
    <w:rsid w:val="00624783"/>
    <w:rsid w:val="00633EF7"/>
    <w:rsid w:val="00634665"/>
    <w:rsid w:val="00635D31"/>
    <w:rsid w:val="00636E3F"/>
    <w:rsid w:val="0064120D"/>
    <w:rsid w:val="0064628C"/>
    <w:rsid w:val="00647083"/>
    <w:rsid w:val="00657BC1"/>
    <w:rsid w:val="006608E2"/>
    <w:rsid w:val="00663614"/>
    <w:rsid w:val="00664688"/>
    <w:rsid w:val="00664812"/>
    <w:rsid w:val="00665BC2"/>
    <w:rsid w:val="00670F5C"/>
    <w:rsid w:val="00676C4D"/>
    <w:rsid w:val="00680828"/>
    <w:rsid w:val="0068275D"/>
    <w:rsid w:val="006855E3"/>
    <w:rsid w:val="0069640A"/>
    <w:rsid w:val="00696C4E"/>
    <w:rsid w:val="006A50BE"/>
    <w:rsid w:val="006B5213"/>
    <w:rsid w:val="006B6A0F"/>
    <w:rsid w:val="006C16CC"/>
    <w:rsid w:val="006C5A63"/>
    <w:rsid w:val="006D1D46"/>
    <w:rsid w:val="006D27D7"/>
    <w:rsid w:val="006D3888"/>
    <w:rsid w:val="006E51B6"/>
    <w:rsid w:val="006F03BA"/>
    <w:rsid w:val="006F0AB0"/>
    <w:rsid w:val="006F4562"/>
    <w:rsid w:val="007005B4"/>
    <w:rsid w:val="007009B6"/>
    <w:rsid w:val="00704F95"/>
    <w:rsid w:val="00706580"/>
    <w:rsid w:val="0070740E"/>
    <w:rsid w:val="00707D3A"/>
    <w:rsid w:val="00712ABE"/>
    <w:rsid w:val="00713BFD"/>
    <w:rsid w:val="0071647A"/>
    <w:rsid w:val="00721BE2"/>
    <w:rsid w:val="007227BD"/>
    <w:rsid w:val="007227E2"/>
    <w:rsid w:val="00724962"/>
    <w:rsid w:val="0072588B"/>
    <w:rsid w:val="00725B83"/>
    <w:rsid w:val="00735942"/>
    <w:rsid w:val="00736E6A"/>
    <w:rsid w:val="00751A15"/>
    <w:rsid w:val="00753E49"/>
    <w:rsid w:val="00755DC5"/>
    <w:rsid w:val="007573E4"/>
    <w:rsid w:val="0076387D"/>
    <w:rsid w:val="00763A3B"/>
    <w:rsid w:val="00764D9A"/>
    <w:rsid w:val="007754D7"/>
    <w:rsid w:val="007774D1"/>
    <w:rsid w:val="00785060"/>
    <w:rsid w:val="00791F5C"/>
    <w:rsid w:val="00792E8B"/>
    <w:rsid w:val="00793CA7"/>
    <w:rsid w:val="007A0CE7"/>
    <w:rsid w:val="007B64D7"/>
    <w:rsid w:val="007B6950"/>
    <w:rsid w:val="007B7F19"/>
    <w:rsid w:val="007B7FA6"/>
    <w:rsid w:val="007C10AC"/>
    <w:rsid w:val="007C1485"/>
    <w:rsid w:val="007C4C44"/>
    <w:rsid w:val="007D31FE"/>
    <w:rsid w:val="007D7087"/>
    <w:rsid w:val="007E0DB7"/>
    <w:rsid w:val="007E1922"/>
    <w:rsid w:val="007E2F2D"/>
    <w:rsid w:val="007E43CB"/>
    <w:rsid w:val="007E5425"/>
    <w:rsid w:val="007F025E"/>
    <w:rsid w:val="007F03CC"/>
    <w:rsid w:val="007F493C"/>
    <w:rsid w:val="008053FE"/>
    <w:rsid w:val="0080703B"/>
    <w:rsid w:val="00811929"/>
    <w:rsid w:val="00812A76"/>
    <w:rsid w:val="00833481"/>
    <w:rsid w:val="008435A7"/>
    <w:rsid w:val="00843BBB"/>
    <w:rsid w:val="008447C1"/>
    <w:rsid w:val="00844BD5"/>
    <w:rsid w:val="00851184"/>
    <w:rsid w:val="00856E46"/>
    <w:rsid w:val="00862D3C"/>
    <w:rsid w:val="0087086F"/>
    <w:rsid w:val="00872CFE"/>
    <w:rsid w:val="00875E07"/>
    <w:rsid w:val="00884D03"/>
    <w:rsid w:val="008A2A82"/>
    <w:rsid w:val="008B04C4"/>
    <w:rsid w:val="008B0AF6"/>
    <w:rsid w:val="008B227D"/>
    <w:rsid w:val="008B2F1A"/>
    <w:rsid w:val="008B315D"/>
    <w:rsid w:val="008B3612"/>
    <w:rsid w:val="008C3759"/>
    <w:rsid w:val="008C796F"/>
    <w:rsid w:val="008D4ADF"/>
    <w:rsid w:val="008E245E"/>
    <w:rsid w:val="008E3BBE"/>
    <w:rsid w:val="008E3BCD"/>
    <w:rsid w:val="008F193D"/>
    <w:rsid w:val="008F3EB6"/>
    <w:rsid w:val="00906370"/>
    <w:rsid w:val="009209DC"/>
    <w:rsid w:val="00923A97"/>
    <w:rsid w:val="00930FCD"/>
    <w:rsid w:val="00932EDA"/>
    <w:rsid w:val="00935EF4"/>
    <w:rsid w:val="00942728"/>
    <w:rsid w:val="00942FD7"/>
    <w:rsid w:val="009437FF"/>
    <w:rsid w:val="00962DCD"/>
    <w:rsid w:val="00964306"/>
    <w:rsid w:val="00965AA4"/>
    <w:rsid w:val="00971D88"/>
    <w:rsid w:val="00971F76"/>
    <w:rsid w:val="00974938"/>
    <w:rsid w:val="00975E80"/>
    <w:rsid w:val="00983110"/>
    <w:rsid w:val="0098643E"/>
    <w:rsid w:val="00992367"/>
    <w:rsid w:val="009A0002"/>
    <w:rsid w:val="009A52CF"/>
    <w:rsid w:val="009B24DD"/>
    <w:rsid w:val="009C098B"/>
    <w:rsid w:val="009C34D4"/>
    <w:rsid w:val="009C3748"/>
    <w:rsid w:val="009C407B"/>
    <w:rsid w:val="009C6B64"/>
    <w:rsid w:val="009D45AD"/>
    <w:rsid w:val="009D7E67"/>
    <w:rsid w:val="009E4292"/>
    <w:rsid w:val="009E5CCD"/>
    <w:rsid w:val="009E65B9"/>
    <w:rsid w:val="009F1608"/>
    <w:rsid w:val="009F2C4B"/>
    <w:rsid w:val="009F34EC"/>
    <w:rsid w:val="009F494A"/>
    <w:rsid w:val="009F7939"/>
    <w:rsid w:val="00A02481"/>
    <w:rsid w:val="00A04899"/>
    <w:rsid w:val="00A162FA"/>
    <w:rsid w:val="00A20496"/>
    <w:rsid w:val="00A213E2"/>
    <w:rsid w:val="00A229FD"/>
    <w:rsid w:val="00A235EA"/>
    <w:rsid w:val="00A23CC4"/>
    <w:rsid w:val="00A24F0C"/>
    <w:rsid w:val="00A27744"/>
    <w:rsid w:val="00A30F68"/>
    <w:rsid w:val="00A310DB"/>
    <w:rsid w:val="00A3460B"/>
    <w:rsid w:val="00A34EE9"/>
    <w:rsid w:val="00A364E9"/>
    <w:rsid w:val="00A40064"/>
    <w:rsid w:val="00A40F8E"/>
    <w:rsid w:val="00A5390E"/>
    <w:rsid w:val="00A5656C"/>
    <w:rsid w:val="00A57E0A"/>
    <w:rsid w:val="00A649B4"/>
    <w:rsid w:val="00A67260"/>
    <w:rsid w:val="00A71990"/>
    <w:rsid w:val="00A82D7E"/>
    <w:rsid w:val="00A86FAF"/>
    <w:rsid w:val="00A911DE"/>
    <w:rsid w:val="00A955BF"/>
    <w:rsid w:val="00A96C39"/>
    <w:rsid w:val="00A976C3"/>
    <w:rsid w:val="00AA0566"/>
    <w:rsid w:val="00AA2583"/>
    <w:rsid w:val="00AB019F"/>
    <w:rsid w:val="00AB2881"/>
    <w:rsid w:val="00AB4999"/>
    <w:rsid w:val="00AB61B0"/>
    <w:rsid w:val="00AC0891"/>
    <w:rsid w:val="00AC3323"/>
    <w:rsid w:val="00AC3379"/>
    <w:rsid w:val="00AC5463"/>
    <w:rsid w:val="00AC7FD1"/>
    <w:rsid w:val="00AD2782"/>
    <w:rsid w:val="00AD4C1F"/>
    <w:rsid w:val="00AE27B5"/>
    <w:rsid w:val="00AE2A2F"/>
    <w:rsid w:val="00AE31CD"/>
    <w:rsid w:val="00AE45F4"/>
    <w:rsid w:val="00AE7DB5"/>
    <w:rsid w:val="00AF2ED9"/>
    <w:rsid w:val="00B0355D"/>
    <w:rsid w:val="00B04720"/>
    <w:rsid w:val="00B07A8C"/>
    <w:rsid w:val="00B10937"/>
    <w:rsid w:val="00B11D97"/>
    <w:rsid w:val="00B1347E"/>
    <w:rsid w:val="00B14E1B"/>
    <w:rsid w:val="00B2013B"/>
    <w:rsid w:val="00B2026D"/>
    <w:rsid w:val="00B2283C"/>
    <w:rsid w:val="00B256D2"/>
    <w:rsid w:val="00B261FA"/>
    <w:rsid w:val="00B32201"/>
    <w:rsid w:val="00B34F10"/>
    <w:rsid w:val="00B46E5D"/>
    <w:rsid w:val="00B50729"/>
    <w:rsid w:val="00B50FFC"/>
    <w:rsid w:val="00B51912"/>
    <w:rsid w:val="00B530E4"/>
    <w:rsid w:val="00B56F51"/>
    <w:rsid w:val="00B602F8"/>
    <w:rsid w:val="00B63940"/>
    <w:rsid w:val="00B63CAC"/>
    <w:rsid w:val="00B66F90"/>
    <w:rsid w:val="00B6700B"/>
    <w:rsid w:val="00B70CB3"/>
    <w:rsid w:val="00B72882"/>
    <w:rsid w:val="00B75641"/>
    <w:rsid w:val="00B75BC8"/>
    <w:rsid w:val="00B75CAD"/>
    <w:rsid w:val="00B8036A"/>
    <w:rsid w:val="00B80F81"/>
    <w:rsid w:val="00B8269F"/>
    <w:rsid w:val="00B85923"/>
    <w:rsid w:val="00B90533"/>
    <w:rsid w:val="00BC519F"/>
    <w:rsid w:val="00BC6B87"/>
    <w:rsid w:val="00BD208B"/>
    <w:rsid w:val="00BD3CB8"/>
    <w:rsid w:val="00BD5063"/>
    <w:rsid w:val="00BE2717"/>
    <w:rsid w:val="00BE3483"/>
    <w:rsid w:val="00BE3FAE"/>
    <w:rsid w:val="00BF088B"/>
    <w:rsid w:val="00C0321C"/>
    <w:rsid w:val="00C073AC"/>
    <w:rsid w:val="00C10DBA"/>
    <w:rsid w:val="00C11E36"/>
    <w:rsid w:val="00C17B30"/>
    <w:rsid w:val="00C26D0D"/>
    <w:rsid w:val="00C3426A"/>
    <w:rsid w:val="00C34943"/>
    <w:rsid w:val="00C405CD"/>
    <w:rsid w:val="00C470C5"/>
    <w:rsid w:val="00C56650"/>
    <w:rsid w:val="00C60E19"/>
    <w:rsid w:val="00C623E5"/>
    <w:rsid w:val="00C66EE4"/>
    <w:rsid w:val="00C77BF9"/>
    <w:rsid w:val="00C83CCA"/>
    <w:rsid w:val="00C9478D"/>
    <w:rsid w:val="00CA7555"/>
    <w:rsid w:val="00CB01FB"/>
    <w:rsid w:val="00CB23D3"/>
    <w:rsid w:val="00CB26BA"/>
    <w:rsid w:val="00CC17FE"/>
    <w:rsid w:val="00CC2F5A"/>
    <w:rsid w:val="00CC5487"/>
    <w:rsid w:val="00CC59E4"/>
    <w:rsid w:val="00CD39B2"/>
    <w:rsid w:val="00CD3C48"/>
    <w:rsid w:val="00CD7EDA"/>
    <w:rsid w:val="00CE18A5"/>
    <w:rsid w:val="00CE6758"/>
    <w:rsid w:val="00CE7B04"/>
    <w:rsid w:val="00CF1F54"/>
    <w:rsid w:val="00CF27DA"/>
    <w:rsid w:val="00CF4814"/>
    <w:rsid w:val="00D008B5"/>
    <w:rsid w:val="00D030EB"/>
    <w:rsid w:val="00D10B91"/>
    <w:rsid w:val="00D1418F"/>
    <w:rsid w:val="00D14AFB"/>
    <w:rsid w:val="00D17375"/>
    <w:rsid w:val="00D215B9"/>
    <w:rsid w:val="00D22543"/>
    <w:rsid w:val="00D22898"/>
    <w:rsid w:val="00D22AE8"/>
    <w:rsid w:val="00D23125"/>
    <w:rsid w:val="00D26B79"/>
    <w:rsid w:val="00D27169"/>
    <w:rsid w:val="00D35B04"/>
    <w:rsid w:val="00D37B98"/>
    <w:rsid w:val="00D42FFC"/>
    <w:rsid w:val="00D44DE5"/>
    <w:rsid w:val="00D469B7"/>
    <w:rsid w:val="00D6251E"/>
    <w:rsid w:val="00D62FEB"/>
    <w:rsid w:val="00D649AF"/>
    <w:rsid w:val="00D65380"/>
    <w:rsid w:val="00D66317"/>
    <w:rsid w:val="00D75081"/>
    <w:rsid w:val="00D76513"/>
    <w:rsid w:val="00D8038B"/>
    <w:rsid w:val="00D81FCD"/>
    <w:rsid w:val="00D81FD5"/>
    <w:rsid w:val="00D83609"/>
    <w:rsid w:val="00D85872"/>
    <w:rsid w:val="00D86E76"/>
    <w:rsid w:val="00DA064A"/>
    <w:rsid w:val="00DA3F1A"/>
    <w:rsid w:val="00DA52EE"/>
    <w:rsid w:val="00DB0B11"/>
    <w:rsid w:val="00DB0D02"/>
    <w:rsid w:val="00DB6FAB"/>
    <w:rsid w:val="00DB7A46"/>
    <w:rsid w:val="00DC2B50"/>
    <w:rsid w:val="00DD28A9"/>
    <w:rsid w:val="00DD4E51"/>
    <w:rsid w:val="00DD63A9"/>
    <w:rsid w:val="00DE4610"/>
    <w:rsid w:val="00DF0A1B"/>
    <w:rsid w:val="00DF0E46"/>
    <w:rsid w:val="00DF1A31"/>
    <w:rsid w:val="00DF49AB"/>
    <w:rsid w:val="00DF6B4A"/>
    <w:rsid w:val="00E01541"/>
    <w:rsid w:val="00E04A47"/>
    <w:rsid w:val="00E06920"/>
    <w:rsid w:val="00E077B6"/>
    <w:rsid w:val="00E11259"/>
    <w:rsid w:val="00E12536"/>
    <w:rsid w:val="00E13D49"/>
    <w:rsid w:val="00E15EA1"/>
    <w:rsid w:val="00E20883"/>
    <w:rsid w:val="00E365DB"/>
    <w:rsid w:val="00E41334"/>
    <w:rsid w:val="00E41F51"/>
    <w:rsid w:val="00E534B3"/>
    <w:rsid w:val="00E600D7"/>
    <w:rsid w:val="00E61967"/>
    <w:rsid w:val="00E64B4F"/>
    <w:rsid w:val="00E65F80"/>
    <w:rsid w:val="00E71762"/>
    <w:rsid w:val="00E722F0"/>
    <w:rsid w:val="00E75383"/>
    <w:rsid w:val="00E76960"/>
    <w:rsid w:val="00E815F9"/>
    <w:rsid w:val="00E8182D"/>
    <w:rsid w:val="00E838C6"/>
    <w:rsid w:val="00E94C6F"/>
    <w:rsid w:val="00E950E2"/>
    <w:rsid w:val="00EA0A25"/>
    <w:rsid w:val="00EA17DA"/>
    <w:rsid w:val="00EA3782"/>
    <w:rsid w:val="00EA3E09"/>
    <w:rsid w:val="00EA791E"/>
    <w:rsid w:val="00EB6799"/>
    <w:rsid w:val="00EC0E61"/>
    <w:rsid w:val="00EC35D5"/>
    <w:rsid w:val="00EC3BB4"/>
    <w:rsid w:val="00EC667F"/>
    <w:rsid w:val="00ED04BD"/>
    <w:rsid w:val="00ED056E"/>
    <w:rsid w:val="00ED6704"/>
    <w:rsid w:val="00EE1081"/>
    <w:rsid w:val="00EE3913"/>
    <w:rsid w:val="00EE59DE"/>
    <w:rsid w:val="00EE5BCF"/>
    <w:rsid w:val="00F00E8B"/>
    <w:rsid w:val="00F05472"/>
    <w:rsid w:val="00F1214B"/>
    <w:rsid w:val="00F12975"/>
    <w:rsid w:val="00F171FB"/>
    <w:rsid w:val="00F17A49"/>
    <w:rsid w:val="00F2141A"/>
    <w:rsid w:val="00F24032"/>
    <w:rsid w:val="00F277FE"/>
    <w:rsid w:val="00F27B02"/>
    <w:rsid w:val="00F30651"/>
    <w:rsid w:val="00F37996"/>
    <w:rsid w:val="00F432BE"/>
    <w:rsid w:val="00F44D3E"/>
    <w:rsid w:val="00F45AC9"/>
    <w:rsid w:val="00F469F6"/>
    <w:rsid w:val="00F515A7"/>
    <w:rsid w:val="00F61321"/>
    <w:rsid w:val="00F66AB8"/>
    <w:rsid w:val="00F677D8"/>
    <w:rsid w:val="00F80D54"/>
    <w:rsid w:val="00F9127F"/>
    <w:rsid w:val="00F9226E"/>
    <w:rsid w:val="00F94C20"/>
    <w:rsid w:val="00F95DB3"/>
    <w:rsid w:val="00FA1C0D"/>
    <w:rsid w:val="00FA1CEC"/>
    <w:rsid w:val="00FA2617"/>
    <w:rsid w:val="00FA5770"/>
    <w:rsid w:val="00FA639A"/>
    <w:rsid w:val="00FB1ED0"/>
    <w:rsid w:val="00FB4FB0"/>
    <w:rsid w:val="00FB75D4"/>
    <w:rsid w:val="00FC0B44"/>
    <w:rsid w:val="00FC1955"/>
    <w:rsid w:val="00FD028E"/>
    <w:rsid w:val="00FD7138"/>
    <w:rsid w:val="00FD784A"/>
    <w:rsid w:val="00FE0A15"/>
    <w:rsid w:val="00FE0C3B"/>
    <w:rsid w:val="00FE1747"/>
    <w:rsid w:val="00FE2010"/>
    <w:rsid w:val="00FE24F3"/>
    <w:rsid w:val="00FE487B"/>
    <w:rsid w:val="00FF0684"/>
    <w:rsid w:val="00FF0A01"/>
    <w:rsid w:val="00FF6AA0"/>
    <w:rsid w:val="00FF6F27"/>
    <w:rsid w:val="00FF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F7FF"/>
  <w15:docId w15:val="{B4BEC47E-89CD-4262-9657-FFEEF4BA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BF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025CB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A0489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BF2"/>
    <w:rPr>
      <w:rFonts w:ascii="Tahoma" w:hAnsi="Tahoma" w:cs="Tahoma"/>
      <w:sz w:val="16"/>
      <w:szCs w:val="16"/>
    </w:rPr>
  </w:style>
  <w:style w:type="character" w:customStyle="1" w:styleId="BalloonTextChar">
    <w:name w:val="Balloon Text Char"/>
    <w:basedOn w:val="DefaultParagraphFont"/>
    <w:link w:val="BalloonText"/>
    <w:uiPriority w:val="99"/>
    <w:semiHidden/>
    <w:rsid w:val="00501BF2"/>
    <w:rPr>
      <w:rFonts w:ascii="Tahoma" w:eastAsia="Times New Roman" w:hAnsi="Tahoma" w:cs="Tahoma"/>
      <w:sz w:val="16"/>
      <w:szCs w:val="16"/>
      <w:lang w:val="en-GB"/>
    </w:rPr>
  </w:style>
  <w:style w:type="paragraph" w:styleId="Footer">
    <w:name w:val="footer"/>
    <w:basedOn w:val="Normal"/>
    <w:link w:val="FooterChar"/>
    <w:uiPriority w:val="99"/>
    <w:unhideWhenUsed/>
    <w:rsid w:val="00DF49AB"/>
    <w:pPr>
      <w:tabs>
        <w:tab w:val="center" w:pos="4680"/>
        <w:tab w:val="right" w:pos="9360"/>
      </w:tabs>
    </w:pPr>
  </w:style>
  <w:style w:type="character" w:customStyle="1" w:styleId="FooterChar">
    <w:name w:val="Footer Char"/>
    <w:basedOn w:val="DefaultParagraphFont"/>
    <w:link w:val="Footer"/>
    <w:uiPriority w:val="99"/>
    <w:rsid w:val="00DF49AB"/>
    <w:rPr>
      <w:lang w:val="en-GB"/>
    </w:rPr>
  </w:style>
  <w:style w:type="character" w:styleId="PageNumber">
    <w:name w:val="page number"/>
    <w:basedOn w:val="DefaultParagraphFont"/>
    <w:uiPriority w:val="99"/>
    <w:semiHidden/>
    <w:unhideWhenUsed/>
    <w:rsid w:val="00DF49AB"/>
  </w:style>
  <w:style w:type="paragraph" w:styleId="ListParagraph">
    <w:name w:val="List Paragraph"/>
    <w:basedOn w:val="Normal"/>
    <w:uiPriority w:val="34"/>
    <w:qFormat/>
    <w:rsid w:val="00AB019F"/>
    <w:pPr>
      <w:ind w:left="720"/>
      <w:contextualSpacing/>
    </w:pPr>
  </w:style>
  <w:style w:type="character" w:styleId="Hyperlink">
    <w:name w:val="Hyperlink"/>
    <w:basedOn w:val="DefaultParagraphFont"/>
    <w:uiPriority w:val="99"/>
    <w:unhideWhenUsed/>
    <w:rsid w:val="009A0002"/>
    <w:rPr>
      <w:color w:val="0000FF" w:themeColor="hyperlink"/>
      <w:u w:val="single"/>
    </w:rPr>
  </w:style>
  <w:style w:type="paragraph" w:styleId="EndnoteText">
    <w:name w:val="endnote text"/>
    <w:basedOn w:val="Normal"/>
    <w:link w:val="EndnoteTextChar"/>
    <w:uiPriority w:val="99"/>
    <w:semiHidden/>
    <w:unhideWhenUsed/>
    <w:rsid w:val="00F27B02"/>
    <w:rPr>
      <w:sz w:val="20"/>
      <w:szCs w:val="20"/>
    </w:rPr>
  </w:style>
  <w:style w:type="character" w:customStyle="1" w:styleId="EndnoteTextChar">
    <w:name w:val="Endnote Text Char"/>
    <w:basedOn w:val="DefaultParagraphFont"/>
    <w:link w:val="EndnoteText"/>
    <w:uiPriority w:val="99"/>
    <w:semiHidden/>
    <w:rsid w:val="00F27B02"/>
    <w:rPr>
      <w:sz w:val="20"/>
      <w:szCs w:val="20"/>
      <w:lang w:val="en-GB"/>
    </w:rPr>
  </w:style>
  <w:style w:type="character" w:styleId="EndnoteReference">
    <w:name w:val="endnote reference"/>
    <w:basedOn w:val="DefaultParagraphFont"/>
    <w:uiPriority w:val="99"/>
    <w:semiHidden/>
    <w:unhideWhenUsed/>
    <w:rsid w:val="00F27B02"/>
    <w:rPr>
      <w:vertAlign w:val="superscript"/>
    </w:rPr>
  </w:style>
  <w:style w:type="paragraph" w:styleId="NormalWeb">
    <w:name w:val="Normal (Web)"/>
    <w:basedOn w:val="Normal"/>
    <w:uiPriority w:val="99"/>
    <w:semiHidden/>
    <w:unhideWhenUsed/>
    <w:rsid w:val="00633EF7"/>
    <w:pPr>
      <w:spacing w:before="100" w:beforeAutospacing="1" w:after="100" w:afterAutospacing="1"/>
    </w:pPr>
  </w:style>
  <w:style w:type="character" w:customStyle="1" w:styleId="Heading1Char">
    <w:name w:val="Heading 1 Char"/>
    <w:basedOn w:val="DefaultParagraphFont"/>
    <w:link w:val="Heading1"/>
    <w:uiPriority w:val="9"/>
    <w:rsid w:val="00025CBC"/>
    <w:rPr>
      <w:rFonts w:ascii="Times New Roman" w:eastAsia="Times New Roman" w:hAnsi="Times New Roman" w:cs="Times New Roman"/>
      <w:b/>
      <w:bCs/>
      <w:kern w:val="36"/>
      <w:sz w:val="48"/>
      <w:szCs w:val="48"/>
      <w:lang w:val="en-GB"/>
    </w:rPr>
  </w:style>
  <w:style w:type="character" w:customStyle="1" w:styleId="Heading2Char">
    <w:name w:val="Heading 2 Char"/>
    <w:basedOn w:val="DefaultParagraphFont"/>
    <w:link w:val="Heading2"/>
    <w:uiPriority w:val="9"/>
    <w:rsid w:val="00A04899"/>
    <w:rPr>
      <w:rFonts w:asciiTheme="majorHAnsi" w:eastAsiaTheme="majorEastAsia" w:hAnsiTheme="majorHAnsi" w:cstheme="majorBidi"/>
      <w:color w:val="365F91" w:themeColor="accent1" w:themeShade="BF"/>
      <w:sz w:val="26"/>
      <w:szCs w:val="26"/>
      <w:lang w:val="en-GB"/>
    </w:rPr>
  </w:style>
  <w:style w:type="character" w:styleId="CommentReference">
    <w:name w:val="annotation reference"/>
    <w:basedOn w:val="DefaultParagraphFont"/>
    <w:uiPriority w:val="99"/>
    <w:semiHidden/>
    <w:unhideWhenUsed/>
    <w:rsid w:val="005B5C84"/>
    <w:rPr>
      <w:sz w:val="16"/>
      <w:szCs w:val="16"/>
    </w:rPr>
  </w:style>
  <w:style w:type="paragraph" w:styleId="CommentText">
    <w:name w:val="annotation text"/>
    <w:basedOn w:val="Normal"/>
    <w:link w:val="CommentTextChar"/>
    <w:uiPriority w:val="99"/>
    <w:semiHidden/>
    <w:unhideWhenUsed/>
    <w:rsid w:val="005B5C84"/>
    <w:rPr>
      <w:sz w:val="20"/>
      <w:szCs w:val="20"/>
    </w:rPr>
  </w:style>
  <w:style w:type="character" w:customStyle="1" w:styleId="CommentTextChar">
    <w:name w:val="Comment Text Char"/>
    <w:basedOn w:val="DefaultParagraphFont"/>
    <w:link w:val="CommentText"/>
    <w:uiPriority w:val="99"/>
    <w:semiHidden/>
    <w:rsid w:val="005B5C8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B5C84"/>
    <w:rPr>
      <w:b/>
      <w:bCs/>
    </w:rPr>
  </w:style>
  <w:style w:type="character" w:customStyle="1" w:styleId="CommentSubjectChar">
    <w:name w:val="Comment Subject Char"/>
    <w:basedOn w:val="CommentTextChar"/>
    <w:link w:val="CommentSubject"/>
    <w:uiPriority w:val="99"/>
    <w:semiHidden/>
    <w:rsid w:val="005B5C84"/>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F515A7"/>
    <w:rPr>
      <w:sz w:val="20"/>
      <w:szCs w:val="20"/>
    </w:rPr>
  </w:style>
  <w:style w:type="character" w:customStyle="1" w:styleId="FootnoteTextChar">
    <w:name w:val="Footnote Text Char"/>
    <w:basedOn w:val="DefaultParagraphFont"/>
    <w:link w:val="FootnoteText"/>
    <w:uiPriority w:val="99"/>
    <w:semiHidden/>
    <w:rsid w:val="00F515A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F515A7"/>
    <w:rPr>
      <w:vertAlign w:val="superscript"/>
    </w:rPr>
  </w:style>
  <w:style w:type="paragraph" w:customStyle="1" w:styleId="RASAnormal">
    <w:name w:val="RASA normal"/>
    <w:basedOn w:val="Normal"/>
    <w:qFormat/>
    <w:rsid w:val="00001767"/>
    <w:pPr>
      <w:spacing w:before="120" w:line="360" w:lineRule="auto"/>
      <w:jc w:val="both"/>
    </w:pPr>
    <w:rPr>
      <w:rFonts w:ascii="Arial" w:hAnsi="Arial" w:cs="Arial"/>
    </w:rPr>
  </w:style>
  <w:style w:type="paragraph" w:customStyle="1" w:styleId="RASAnormal1stpara">
    <w:name w:val="RASA normal 1st para"/>
    <w:basedOn w:val="RASAnormal"/>
    <w:next w:val="Normal"/>
    <w:qFormat/>
    <w:rsid w:val="00001767"/>
  </w:style>
  <w:style w:type="paragraph" w:customStyle="1" w:styleId="RASAAbstractandKeywords">
    <w:name w:val="RASA Abstract and Keywords"/>
    <w:basedOn w:val="RASAnormal1stpara"/>
    <w:qFormat/>
    <w:rsid w:val="00001767"/>
    <w:pPr>
      <w:ind w:left="720" w:right="720"/>
    </w:pPr>
    <w:rPr>
      <w:sz w:val="22"/>
    </w:rPr>
  </w:style>
  <w:style w:type="paragraph" w:customStyle="1" w:styleId="RASAAcknowledgementsetc">
    <w:name w:val="RASA Acknowledgements etc"/>
    <w:basedOn w:val="RASAnormal1stpara"/>
    <w:qFormat/>
    <w:rsid w:val="00001767"/>
    <w:rPr>
      <w:sz w:val="22"/>
    </w:rPr>
  </w:style>
  <w:style w:type="paragraph" w:customStyle="1" w:styleId="RASAAuthorinfo">
    <w:name w:val="RASA Author info"/>
    <w:basedOn w:val="RASAnormal1stpara"/>
    <w:qFormat/>
    <w:rsid w:val="00001767"/>
    <w:pPr>
      <w:spacing w:before="240" w:after="360"/>
      <w:contextualSpacing/>
      <w:jc w:val="left"/>
    </w:pPr>
    <w:rPr>
      <w:i/>
      <w:sz w:val="20"/>
    </w:rPr>
  </w:style>
  <w:style w:type="paragraph" w:customStyle="1" w:styleId="RASAAuthorname">
    <w:name w:val="RASA Author name"/>
    <w:basedOn w:val="RASAnormal1stpara"/>
    <w:next w:val="RASAAuthorinfo"/>
    <w:qFormat/>
    <w:rsid w:val="00001767"/>
  </w:style>
  <w:style w:type="paragraph" w:customStyle="1" w:styleId="RASANormalfollowingpara">
    <w:name w:val="RASA Normal following para"/>
    <w:basedOn w:val="RASAnormal1stpara"/>
    <w:qFormat/>
    <w:rsid w:val="00001767"/>
    <w:pPr>
      <w:ind w:firstLine="720"/>
    </w:pPr>
    <w:rPr>
      <w:lang w:eastAsia="ar-SA"/>
    </w:rPr>
  </w:style>
  <w:style w:type="paragraph" w:customStyle="1" w:styleId="RASABookreviewauthordetails">
    <w:name w:val="RASA Book review author details"/>
    <w:basedOn w:val="RASANormalfollowingpara"/>
    <w:qFormat/>
    <w:rsid w:val="00001767"/>
    <w:pPr>
      <w:spacing w:before="0"/>
      <w:contextualSpacing/>
      <w:jc w:val="right"/>
    </w:pPr>
    <w:rPr>
      <w:i/>
      <w:sz w:val="22"/>
    </w:rPr>
  </w:style>
  <w:style w:type="paragraph" w:customStyle="1" w:styleId="RASABookreviewauthorname">
    <w:name w:val="RASA Book review author name"/>
    <w:basedOn w:val="RASANormalfollowingpara"/>
    <w:next w:val="RASAnormal1stpara"/>
    <w:qFormat/>
    <w:rsid w:val="00001767"/>
    <w:pPr>
      <w:spacing w:before="240"/>
      <w:jc w:val="right"/>
    </w:pPr>
    <w:rPr>
      <w:sz w:val="22"/>
    </w:rPr>
  </w:style>
  <w:style w:type="paragraph" w:customStyle="1" w:styleId="RASABookreviewcopyrightdetails">
    <w:name w:val="RASA Book review copyright details"/>
    <w:basedOn w:val="RASABookreviewauthordetails"/>
    <w:qFormat/>
    <w:rsid w:val="00001767"/>
    <w:rPr>
      <w:i w:val="0"/>
    </w:rPr>
  </w:style>
  <w:style w:type="paragraph" w:customStyle="1" w:styleId="RASABookReviewTitle">
    <w:name w:val="RASA Book Review Title"/>
    <w:basedOn w:val="RASANormalfollowingpara"/>
    <w:qFormat/>
    <w:rsid w:val="00001767"/>
    <w:pPr>
      <w:spacing w:before="240" w:after="240" w:line="240" w:lineRule="auto"/>
      <w:ind w:firstLine="0"/>
    </w:pPr>
    <w:rPr>
      <w:b/>
    </w:rPr>
  </w:style>
  <w:style w:type="paragraph" w:customStyle="1" w:styleId="RASACaption">
    <w:name w:val="RASA Caption"/>
    <w:basedOn w:val="RASAnormal"/>
    <w:next w:val="RASAnormal"/>
    <w:qFormat/>
    <w:rsid w:val="00001767"/>
    <w:rPr>
      <w:sz w:val="20"/>
    </w:rPr>
  </w:style>
  <w:style w:type="paragraph" w:customStyle="1" w:styleId="RASACatchline">
    <w:name w:val="RASA Catchline"/>
    <w:basedOn w:val="RASAnormal"/>
    <w:qFormat/>
    <w:rsid w:val="00001767"/>
    <w:pPr>
      <w:spacing w:before="0"/>
    </w:pPr>
    <w:rPr>
      <w:sz w:val="20"/>
    </w:rPr>
  </w:style>
  <w:style w:type="paragraph" w:customStyle="1" w:styleId="RASAHeading1">
    <w:name w:val="RASA Heading 1"/>
    <w:basedOn w:val="Heading1"/>
    <w:next w:val="RASAnormal1stpara"/>
    <w:qFormat/>
    <w:rsid w:val="0000176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beforeAutospacing="0" w:after="0" w:afterAutospacing="0" w:line="320" w:lineRule="exact"/>
      <w:jc w:val="both"/>
      <w:outlineLvl w:val="1"/>
    </w:pPr>
    <w:rPr>
      <w:rFonts w:ascii="Arial" w:hAnsi="Arial" w:cs="Arial"/>
      <w:bCs w:val="0"/>
      <w:kern w:val="0"/>
      <w:sz w:val="24"/>
      <w:szCs w:val="24"/>
      <w:lang w:val="en-US" w:eastAsia="pt-PT"/>
    </w:rPr>
  </w:style>
  <w:style w:type="paragraph" w:customStyle="1" w:styleId="RASAEditorial2ndtitle">
    <w:name w:val="RASA Editorial 2nd title"/>
    <w:basedOn w:val="RASAHeading1"/>
    <w:qFormat/>
    <w:rsid w:val="00001767"/>
  </w:style>
  <w:style w:type="paragraph" w:customStyle="1" w:styleId="RASAEditorialAuthors">
    <w:name w:val="RASA Editorial Authors"/>
    <w:basedOn w:val="Normal"/>
    <w:qFormat/>
    <w:rsid w:val="00001767"/>
    <w:pPr>
      <w:spacing w:before="120"/>
      <w:contextualSpacing/>
      <w:jc w:val="right"/>
    </w:pPr>
    <w:rPr>
      <w:rFonts w:ascii="Arial" w:hAnsi="Arial" w:cs="Arial"/>
      <w:lang w:val="en-US"/>
    </w:rPr>
  </w:style>
  <w:style w:type="paragraph" w:customStyle="1" w:styleId="RASAEndnotes">
    <w:name w:val="RASA Endnotes"/>
    <w:basedOn w:val="RASAnormal1stpara"/>
    <w:qFormat/>
    <w:rsid w:val="00001767"/>
    <w:pPr>
      <w:numPr>
        <w:numId w:val="15"/>
      </w:numPr>
    </w:pPr>
    <w:rPr>
      <w:sz w:val="20"/>
    </w:rPr>
  </w:style>
  <w:style w:type="paragraph" w:customStyle="1" w:styleId="RASAEpigraph">
    <w:name w:val="RASA Epigraph"/>
    <w:basedOn w:val="RASAnormal"/>
    <w:qFormat/>
    <w:rsid w:val="00001767"/>
    <w:pPr>
      <w:spacing w:before="240"/>
      <w:ind w:left="284"/>
    </w:pPr>
    <w:rPr>
      <w:sz w:val="20"/>
    </w:rPr>
  </w:style>
  <w:style w:type="paragraph" w:customStyle="1" w:styleId="RASAFootline">
    <w:name w:val="RASA Footline"/>
    <w:basedOn w:val="RASAnormal"/>
    <w:qFormat/>
    <w:rsid w:val="00001767"/>
    <w:pPr>
      <w:spacing w:before="0" w:line="240" w:lineRule="auto"/>
      <w:jc w:val="center"/>
    </w:pPr>
    <w:rPr>
      <w:sz w:val="20"/>
    </w:rPr>
  </w:style>
  <w:style w:type="paragraph" w:customStyle="1" w:styleId="RASAHeaderrecto">
    <w:name w:val="RASA Header recto"/>
    <w:basedOn w:val="Header"/>
    <w:qFormat/>
    <w:rsid w:val="00001767"/>
    <w:pPr>
      <w:tabs>
        <w:tab w:val="clear" w:pos="4513"/>
        <w:tab w:val="clear" w:pos="9026"/>
        <w:tab w:val="center" w:pos="4536"/>
        <w:tab w:val="right" w:pos="9072"/>
      </w:tabs>
      <w:jc w:val="right"/>
    </w:pPr>
    <w:rPr>
      <w:rFonts w:ascii="Arial" w:eastAsia="Calibri" w:hAnsi="Arial"/>
      <w:i/>
      <w:sz w:val="20"/>
      <w:szCs w:val="22"/>
      <w:lang w:val="en-ZA"/>
    </w:rPr>
  </w:style>
  <w:style w:type="paragraph" w:styleId="Header">
    <w:name w:val="header"/>
    <w:basedOn w:val="Normal"/>
    <w:link w:val="HeaderChar"/>
    <w:uiPriority w:val="99"/>
    <w:unhideWhenUsed/>
    <w:rsid w:val="00001767"/>
    <w:pPr>
      <w:tabs>
        <w:tab w:val="center" w:pos="4513"/>
        <w:tab w:val="right" w:pos="9026"/>
      </w:tabs>
    </w:pPr>
  </w:style>
  <w:style w:type="character" w:customStyle="1" w:styleId="HeaderChar">
    <w:name w:val="Header Char"/>
    <w:basedOn w:val="DefaultParagraphFont"/>
    <w:link w:val="Header"/>
    <w:uiPriority w:val="99"/>
    <w:rsid w:val="00001767"/>
    <w:rPr>
      <w:rFonts w:ascii="Times New Roman" w:eastAsia="Times New Roman" w:hAnsi="Times New Roman" w:cs="Times New Roman"/>
      <w:sz w:val="24"/>
      <w:szCs w:val="24"/>
      <w:lang w:val="en-GB"/>
    </w:rPr>
  </w:style>
  <w:style w:type="paragraph" w:customStyle="1" w:styleId="RASAHeaderverso">
    <w:name w:val="RASA Header verso"/>
    <w:basedOn w:val="Header"/>
    <w:qFormat/>
    <w:rsid w:val="00001767"/>
    <w:pPr>
      <w:tabs>
        <w:tab w:val="clear" w:pos="4513"/>
        <w:tab w:val="clear" w:pos="9026"/>
        <w:tab w:val="right" w:pos="5000"/>
      </w:tabs>
      <w:ind w:left="6372"/>
    </w:pPr>
    <w:rPr>
      <w:rFonts w:ascii="Arial" w:eastAsia="Calibri" w:hAnsi="Arial"/>
      <w:i/>
      <w:sz w:val="20"/>
      <w:szCs w:val="22"/>
      <w:lang w:val="nl-BE"/>
    </w:rPr>
  </w:style>
  <w:style w:type="paragraph" w:customStyle="1" w:styleId="RASAHeading2">
    <w:name w:val="RASA Heading 2"/>
    <w:basedOn w:val="RASAnormal1stpara"/>
    <w:qFormat/>
    <w:rsid w:val="00001767"/>
    <w:pPr>
      <w:keepNext/>
      <w:spacing w:before="240"/>
      <w:outlineLvl w:val="2"/>
    </w:pPr>
    <w:rPr>
      <w:rFonts w:cs="Times New Roman"/>
      <w:i/>
    </w:rPr>
  </w:style>
  <w:style w:type="paragraph" w:customStyle="1" w:styleId="RASAHeading3">
    <w:name w:val="RASA Heading 3"/>
    <w:basedOn w:val="RASAHeading1"/>
    <w:next w:val="RASAnormal"/>
    <w:qFormat/>
    <w:rsid w:val="00001767"/>
    <w:rPr>
      <w:sz w:val="22"/>
    </w:rPr>
  </w:style>
  <w:style w:type="paragraph" w:customStyle="1" w:styleId="RASAHeading4">
    <w:name w:val="RASA Heading 4"/>
    <w:basedOn w:val="RASAHeading2"/>
    <w:next w:val="RASAnormal"/>
    <w:qFormat/>
    <w:rsid w:val="00001767"/>
    <w:rPr>
      <w:sz w:val="22"/>
    </w:rPr>
  </w:style>
  <w:style w:type="paragraph" w:customStyle="1" w:styleId="RASAHeading4-Acknowledgements">
    <w:name w:val="RASA Heading 4 - Acknowledgements"/>
    <w:aliases w:val="Notes,etc"/>
    <w:basedOn w:val="RASAHeading2"/>
    <w:next w:val="RASAnormal"/>
    <w:qFormat/>
    <w:rsid w:val="00001767"/>
    <w:rPr>
      <w:sz w:val="22"/>
    </w:rPr>
  </w:style>
  <w:style w:type="paragraph" w:customStyle="1" w:styleId="RASAListforNotes">
    <w:name w:val="RASA List for Notes"/>
    <w:basedOn w:val="Normal"/>
    <w:qFormat/>
    <w:rsid w:val="00001767"/>
    <w:pPr>
      <w:suppressAutoHyphens/>
      <w:spacing w:before="120"/>
    </w:pPr>
    <w:rPr>
      <w:rFonts w:ascii="Arial" w:hAnsi="Arial"/>
      <w:sz w:val="22"/>
      <w:lang w:val="en-US"/>
    </w:rPr>
  </w:style>
  <w:style w:type="paragraph" w:customStyle="1" w:styleId="RASAListintext">
    <w:name w:val="RASA List in text"/>
    <w:basedOn w:val="RASAListforNotes"/>
    <w:qFormat/>
    <w:rsid w:val="00001767"/>
    <w:pPr>
      <w:numPr>
        <w:numId w:val="16"/>
      </w:numPr>
      <w:spacing w:line="360" w:lineRule="auto"/>
    </w:pPr>
  </w:style>
  <w:style w:type="paragraph" w:customStyle="1" w:styleId="RASAObituaryauthor">
    <w:name w:val="RASA Obituary author"/>
    <w:basedOn w:val="RASAEditorialAuthors"/>
    <w:qFormat/>
    <w:rsid w:val="00001767"/>
    <w:pPr>
      <w:spacing w:before="240"/>
      <w:jc w:val="left"/>
    </w:pPr>
  </w:style>
  <w:style w:type="paragraph" w:customStyle="1" w:styleId="RASAObituaryauthoraffiliation">
    <w:name w:val="RASA Obituary author affiliation"/>
    <w:basedOn w:val="RASAnormal"/>
    <w:qFormat/>
    <w:rsid w:val="00001767"/>
    <w:pPr>
      <w:spacing w:line="240" w:lineRule="auto"/>
      <w:contextualSpacing/>
      <w:jc w:val="left"/>
    </w:pPr>
    <w:rPr>
      <w:i/>
    </w:rPr>
  </w:style>
  <w:style w:type="paragraph" w:customStyle="1" w:styleId="RASAPhotoessayblockright">
    <w:name w:val="RASA Photo essay block right"/>
    <w:basedOn w:val="RASAnormal"/>
    <w:qFormat/>
    <w:rsid w:val="00001767"/>
    <w:pPr>
      <w:ind w:left="3969"/>
    </w:pPr>
    <w:rPr>
      <w:sz w:val="18"/>
      <w:szCs w:val="20"/>
    </w:rPr>
  </w:style>
  <w:style w:type="paragraph" w:customStyle="1" w:styleId="RASAPhotoessayblockleft">
    <w:name w:val="RASA Photo essay block left"/>
    <w:basedOn w:val="RASAPhotoessayblockright"/>
    <w:qFormat/>
    <w:rsid w:val="00001767"/>
    <w:pPr>
      <w:ind w:left="0" w:right="4479"/>
    </w:pPr>
  </w:style>
  <w:style w:type="paragraph" w:customStyle="1" w:styleId="RASAPhotoessaycaptionright">
    <w:name w:val="RASA Photo essay caption right"/>
    <w:basedOn w:val="RASACaption"/>
    <w:qFormat/>
    <w:rsid w:val="00001767"/>
    <w:pPr>
      <w:jc w:val="right"/>
    </w:pPr>
  </w:style>
  <w:style w:type="paragraph" w:customStyle="1" w:styleId="RASAPhotoessaycaptionleft">
    <w:name w:val="RASA Photo essay caption left"/>
    <w:basedOn w:val="RASAPhotoessaycaptionright"/>
    <w:qFormat/>
    <w:rsid w:val="00001767"/>
    <w:pPr>
      <w:jc w:val="left"/>
    </w:pPr>
  </w:style>
  <w:style w:type="paragraph" w:customStyle="1" w:styleId="RASAQuote">
    <w:name w:val="RASA Quote"/>
    <w:basedOn w:val="RASAnormal1stpara"/>
    <w:qFormat/>
    <w:rsid w:val="00001767"/>
    <w:pPr>
      <w:ind w:left="720" w:right="720"/>
    </w:pPr>
    <w:rPr>
      <w:sz w:val="22"/>
    </w:rPr>
  </w:style>
  <w:style w:type="paragraph" w:customStyle="1" w:styleId="RASAQuotefromfieldnotes">
    <w:name w:val="RASA Quote from fieldnotes"/>
    <w:basedOn w:val="RASAnormal1stpara"/>
    <w:next w:val="RASANormalfollowingpara"/>
    <w:qFormat/>
    <w:rsid w:val="00001767"/>
    <w:rPr>
      <w:i/>
      <w:sz w:val="20"/>
    </w:rPr>
  </w:style>
  <w:style w:type="paragraph" w:customStyle="1" w:styleId="RASAReferences">
    <w:name w:val="RASA References"/>
    <w:basedOn w:val="RASAnormal1stpara"/>
    <w:qFormat/>
    <w:rsid w:val="00001767"/>
    <w:pPr>
      <w:suppressAutoHyphens/>
      <w:spacing w:line="240" w:lineRule="auto"/>
      <w:ind w:left="539" w:hanging="539"/>
    </w:pPr>
    <w:rPr>
      <w:sz w:val="22"/>
    </w:rPr>
  </w:style>
  <w:style w:type="paragraph" w:customStyle="1" w:styleId="RASATitle">
    <w:name w:val="RASA Title"/>
    <w:basedOn w:val="Heading1"/>
    <w:next w:val="RASAAuthorname"/>
    <w:qFormat/>
    <w:rsid w:val="0000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0" w:beforeAutospacing="0" w:after="0" w:afterAutospacing="0" w:line="360" w:lineRule="auto"/>
      <w:jc w:val="both"/>
    </w:pPr>
    <w:rPr>
      <w:rFonts w:ascii="Arial" w:hAnsi="Arial" w:cs="Arial"/>
      <w:bCs w:val="0"/>
      <w:kern w:val="0"/>
      <w:sz w:val="24"/>
      <w:szCs w:val="24"/>
      <w:lang w:val="en-US" w:eastAsia="pt-PT"/>
    </w:rPr>
  </w:style>
  <w:style w:type="paragraph" w:customStyle="1" w:styleId="RASATOC">
    <w:name w:val="RASA TOC"/>
    <w:basedOn w:val="RASAnormal"/>
    <w:qFormat/>
    <w:rsid w:val="00001767"/>
    <w:rPr>
      <w:sz w:val="22"/>
      <w:lang w:eastAsia="en-GB"/>
    </w:rPr>
  </w:style>
  <w:style w:type="paragraph" w:customStyle="1" w:styleId="RASATOCAuthor">
    <w:name w:val="RASA TOC Author"/>
    <w:basedOn w:val="RASATOC"/>
    <w:next w:val="RASATOC"/>
    <w:qFormat/>
    <w:rsid w:val="00001767"/>
    <w:pPr>
      <w:spacing w:before="0" w:after="120"/>
    </w:pPr>
    <w:rPr>
      <w:i/>
    </w:rPr>
  </w:style>
  <w:style w:type="paragraph" w:styleId="Revision">
    <w:name w:val="Revision"/>
    <w:hidden/>
    <w:uiPriority w:val="99"/>
    <w:semiHidden/>
    <w:rsid w:val="00EC667F"/>
    <w:pPr>
      <w:spacing w:after="0"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1E3145"/>
    <w:rPr>
      <w:color w:val="800080" w:themeColor="followedHyperlink"/>
      <w:u w:val="single"/>
    </w:rPr>
  </w:style>
  <w:style w:type="character" w:styleId="UnresolvedMention">
    <w:name w:val="Unresolved Mention"/>
    <w:basedOn w:val="DefaultParagraphFont"/>
    <w:uiPriority w:val="99"/>
    <w:semiHidden/>
    <w:unhideWhenUsed/>
    <w:rsid w:val="001953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006">
      <w:bodyDiv w:val="1"/>
      <w:marLeft w:val="0"/>
      <w:marRight w:val="0"/>
      <w:marTop w:val="0"/>
      <w:marBottom w:val="0"/>
      <w:divBdr>
        <w:top w:val="none" w:sz="0" w:space="0" w:color="auto"/>
        <w:left w:val="none" w:sz="0" w:space="0" w:color="auto"/>
        <w:bottom w:val="none" w:sz="0" w:space="0" w:color="auto"/>
        <w:right w:val="none" w:sz="0" w:space="0" w:color="auto"/>
      </w:divBdr>
    </w:div>
    <w:div w:id="154229810">
      <w:bodyDiv w:val="1"/>
      <w:marLeft w:val="0"/>
      <w:marRight w:val="0"/>
      <w:marTop w:val="0"/>
      <w:marBottom w:val="0"/>
      <w:divBdr>
        <w:top w:val="none" w:sz="0" w:space="0" w:color="auto"/>
        <w:left w:val="none" w:sz="0" w:space="0" w:color="auto"/>
        <w:bottom w:val="none" w:sz="0" w:space="0" w:color="auto"/>
        <w:right w:val="none" w:sz="0" w:space="0" w:color="auto"/>
      </w:divBdr>
    </w:div>
    <w:div w:id="260534202">
      <w:bodyDiv w:val="1"/>
      <w:marLeft w:val="0"/>
      <w:marRight w:val="0"/>
      <w:marTop w:val="0"/>
      <w:marBottom w:val="0"/>
      <w:divBdr>
        <w:top w:val="none" w:sz="0" w:space="0" w:color="auto"/>
        <w:left w:val="none" w:sz="0" w:space="0" w:color="auto"/>
        <w:bottom w:val="none" w:sz="0" w:space="0" w:color="auto"/>
        <w:right w:val="none" w:sz="0" w:space="0" w:color="auto"/>
      </w:divBdr>
    </w:div>
    <w:div w:id="292714523">
      <w:bodyDiv w:val="1"/>
      <w:marLeft w:val="0"/>
      <w:marRight w:val="0"/>
      <w:marTop w:val="0"/>
      <w:marBottom w:val="0"/>
      <w:divBdr>
        <w:top w:val="none" w:sz="0" w:space="0" w:color="auto"/>
        <w:left w:val="none" w:sz="0" w:space="0" w:color="auto"/>
        <w:bottom w:val="none" w:sz="0" w:space="0" w:color="auto"/>
        <w:right w:val="none" w:sz="0" w:space="0" w:color="auto"/>
      </w:divBdr>
      <w:divsChild>
        <w:div w:id="1489862402">
          <w:marLeft w:val="0"/>
          <w:marRight w:val="0"/>
          <w:marTop w:val="0"/>
          <w:marBottom w:val="0"/>
          <w:divBdr>
            <w:top w:val="none" w:sz="0" w:space="0" w:color="auto"/>
            <w:left w:val="none" w:sz="0" w:space="0" w:color="auto"/>
            <w:bottom w:val="none" w:sz="0" w:space="0" w:color="auto"/>
            <w:right w:val="none" w:sz="0" w:space="0" w:color="auto"/>
          </w:divBdr>
          <w:divsChild>
            <w:div w:id="1352494206">
              <w:marLeft w:val="0"/>
              <w:marRight w:val="0"/>
              <w:marTop w:val="0"/>
              <w:marBottom w:val="0"/>
              <w:divBdr>
                <w:top w:val="none" w:sz="0" w:space="0" w:color="auto"/>
                <w:left w:val="none" w:sz="0" w:space="0" w:color="auto"/>
                <w:bottom w:val="none" w:sz="0" w:space="0" w:color="auto"/>
                <w:right w:val="none" w:sz="0" w:space="0" w:color="auto"/>
              </w:divBdr>
              <w:divsChild>
                <w:div w:id="15023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3270">
      <w:bodyDiv w:val="1"/>
      <w:marLeft w:val="0"/>
      <w:marRight w:val="0"/>
      <w:marTop w:val="0"/>
      <w:marBottom w:val="0"/>
      <w:divBdr>
        <w:top w:val="none" w:sz="0" w:space="0" w:color="auto"/>
        <w:left w:val="none" w:sz="0" w:space="0" w:color="auto"/>
        <w:bottom w:val="none" w:sz="0" w:space="0" w:color="auto"/>
        <w:right w:val="none" w:sz="0" w:space="0" w:color="auto"/>
      </w:divBdr>
      <w:divsChild>
        <w:div w:id="942568663">
          <w:marLeft w:val="0"/>
          <w:marRight w:val="0"/>
          <w:marTop w:val="0"/>
          <w:marBottom w:val="0"/>
          <w:divBdr>
            <w:top w:val="none" w:sz="0" w:space="0" w:color="auto"/>
            <w:left w:val="none" w:sz="0" w:space="0" w:color="auto"/>
            <w:bottom w:val="none" w:sz="0" w:space="0" w:color="auto"/>
            <w:right w:val="none" w:sz="0" w:space="0" w:color="auto"/>
          </w:divBdr>
          <w:divsChild>
            <w:div w:id="1786463665">
              <w:marLeft w:val="0"/>
              <w:marRight w:val="0"/>
              <w:marTop w:val="0"/>
              <w:marBottom w:val="0"/>
              <w:divBdr>
                <w:top w:val="none" w:sz="0" w:space="0" w:color="auto"/>
                <w:left w:val="none" w:sz="0" w:space="0" w:color="auto"/>
                <w:bottom w:val="none" w:sz="0" w:space="0" w:color="auto"/>
                <w:right w:val="none" w:sz="0" w:space="0" w:color="auto"/>
              </w:divBdr>
              <w:divsChild>
                <w:div w:id="12146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5827">
      <w:bodyDiv w:val="1"/>
      <w:marLeft w:val="0"/>
      <w:marRight w:val="0"/>
      <w:marTop w:val="0"/>
      <w:marBottom w:val="0"/>
      <w:divBdr>
        <w:top w:val="none" w:sz="0" w:space="0" w:color="auto"/>
        <w:left w:val="none" w:sz="0" w:space="0" w:color="auto"/>
        <w:bottom w:val="none" w:sz="0" w:space="0" w:color="auto"/>
        <w:right w:val="none" w:sz="0" w:space="0" w:color="auto"/>
      </w:divBdr>
    </w:div>
    <w:div w:id="473064326">
      <w:bodyDiv w:val="1"/>
      <w:marLeft w:val="0"/>
      <w:marRight w:val="0"/>
      <w:marTop w:val="0"/>
      <w:marBottom w:val="0"/>
      <w:divBdr>
        <w:top w:val="none" w:sz="0" w:space="0" w:color="auto"/>
        <w:left w:val="none" w:sz="0" w:space="0" w:color="auto"/>
        <w:bottom w:val="none" w:sz="0" w:space="0" w:color="auto"/>
        <w:right w:val="none" w:sz="0" w:space="0" w:color="auto"/>
      </w:divBdr>
      <w:divsChild>
        <w:div w:id="203369092">
          <w:marLeft w:val="0"/>
          <w:marRight w:val="0"/>
          <w:marTop w:val="0"/>
          <w:marBottom w:val="0"/>
          <w:divBdr>
            <w:top w:val="none" w:sz="0" w:space="0" w:color="auto"/>
            <w:left w:val="none" w:sz="0" w:space="0" w:color="auto"/>
            <w:bottom w:val="none" w:sz="0" w:space="0" w:color="auto"/>
            <w:right w:val="none" w:sz="0" w:space="0" w:color="auto"/>
          </w:divBdr>
          <w:divsChild>
            <w:div w:id="1723216666">
              <w:marLeft w:val="0"/>
              <w:marRight w:val="0"/>
              <w:marTop w:val="0"/>
              <w:marBottom w:val="0"/>
              <w:divBdr>
                <w:top w:val="none" w:sz="0" w:space="0" w:color="auto"/>
                <w:left w:val="none" w:sz="0" w:space="0" w:color="auto"/>
                <w:bottom w:val="none" w:sz="0" w:space="0" w:color="auto"/>
                <w:right w:val="none" w:sz="0" w:space="0" w:color="auto"/>
              </w:divBdr>
              <w:divsChild>
                <w:div w:id="6830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3502">
      <w:bodyDiv w:val="1"/>
      <w:marLeft w:val="0"/>
      <w:marRight w:val="0"/>
      <w:marTop w:val="0"/>
      <w:marBottom w:val="0"/>
      <w:divBdr>
        <w:top w:val="none" w:sz="0" w:space="0" w:color="auto"/>
        <w:left w:val="none" w:sz="0" w:space="0" w:color="auto"/>
        <w:bottom w:val="none" w:sz="0" w:space="0" w:color="auto"/>
        <w:right w:val="none" w:sz="0" w:space="0" w:color="auto"/>
      </w:divBdr>
    </w:div>
    <w:div w:id="789785777">
      <w:bodyDiv w:val="1"/>
      <w:marLeft w:val="0"/>
      <w:marRight w:val="0"/>
      <w:marTop w:val="0"/>
      <w:marBottom w:val="0"/>
      <w:divBdr>
        <w:top w:val="none" w:sz="0" w:space="0" w:color="auto"/>
        <w:left w:val="none" w:sz="0" w:space="0" w:color="auto"/>
        <w:bottom w:val="none" w:sz="0" w:space="0" w:color="auto"/>
        <w:right w:val="none" w:sz="0" w:space="0" w:color="auto"/>
      </w:divBdr>
    </w:div>
    <w:div w:id="964119282">
      <w:bodyDiv w:val="1"/>
      <w:marLeft w:val="0"/>
      <w:marRight w:val="0"/>
      <w:marTop w:val="0"/>
      <w:marBottom w:val="0"/>
      <w:divBdr>
        <w:top w:val="none" w:sz="0" w:space="0" w:color="auto"/>
        <w:left w:val="none" w:sz="0" w:space="0" w:color="auto"/>
        <w:bottom w:val="none" w:sz="0" w:space="0" w:color="auto"/>
        <w:right w:val="none" w:sz="0" w:space="0" w:color="auto"/>
      </w:divBdr>
      <w:divsChild>
        <w:div w:id="1276986064">
          <w:marLeft w:val="0"/>
          <w:marRight w:val="0"/>
          <w:marTop w:val="0"/>
          <w:marBottom w:val="0"/>
          <w:divBdr>
            <w:top w:val="none" w:sz="0" w:space="0" w:color="auto"/>
            <w:left w:val="none" w:sz="0" w:space="0" w:color="auto"/>
            <w:bottom w:val="none" w:sz="0" w:space="0" w:color="auto"/>
            <w:right w:val="none" w:sz="0" w:space="0" w:color="auto"/>
          </w:divBdr>
          <w:divsChild>
            <w:div w:id="416681203">
              <w:marLeft w:val="0"/>
              <w:marRight w:val="0"/>
              <w:marTop w:val="0"/>
              <w:marBottom w:val="0"/>
              <w:divBdr>
                <w:top w:val="none" w:sz="0" w:space="0" w:color="auto"/>
                <w:left w:val="none" w:sz="0" w:space="0" w:color="auto"/>
                <w:bottom w:val="none" w:sz="0" w:space="0" w:color="auto"/>
                <w:right w:val="none" w:sz="0" w:space="0" w:color="auto"/>
              </w:divBdr>
              <w:divsChild>
                <w:div w:id="5419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03771">
      <w:bodyDiv w:val="1"/>
      <w:marLeft w:val="0"/>
      <w:marRight w:val="0"/>
      <w:marTop w:val="0"/>
      <w:marBottom w:val="0"/>
      <w:divBdr>
        <w:top w:val="none" w:sz="0" w:space="0" w:color="auto"/>
        <w:left w:val="none" w:sz="0" w:space="0" w:color="auto"/>
        <w:bottom w:val="none" w:sz="0" w:space="0" w:color="auto"/>
        <w:right w:val="none" w:sz="0" w:space="0" w:color="auto"/>
      </w:divBdr>
      <w:divsChild>
        <w:div w:id="1285310767">
          <w:marLeft w:val="0"/>
          <w:marRight w:val="0"/>
          <w:marTop w:val="0"/>
          <w:marBottom w:val="0"/>
          <w:divBdr>
            <w:top w:val="none" w:sz="0" w:space="0" w:color="auto"/>
            <w:left w:val="none" w:sz="0" w:space="0" w:color="auto"/>
            <w:bottom w:val="none" w:sz="0" w:space="0" w:color="auto"/>
            <w:right w:val="none" w:sz="0" w:space="0" w:color="auto"/>
          </w:divBdr>
          <w:divsChild>
            <w:div w:id="508300485">
              <w:marLeft w:val="0"/>
              <w:marRight w:val="0"/>
              <w:marTop w:val="0"/>
              <w:marBottom w:val="0"/>
              <w:divBdr>
                <w:top w:val="none" w:sz="0" w:space="0" w:color="auto"/>
                <w:left w:val="none" w:sz="0" w:space="0" w:color="auto"/>
                <w:bottom w:val="none" w:sz="0" w:space="0" w:color="auto"/>
                <w:right w:val="none" w:sz="0" w:space="0" w:color="auto"/>
              </w:divBdr>
              <w:divsChild>
                <w:div w:id="478769331">
                  <w:marLeft w:val="0"/>
                  <w:marRight w:val="0"/>
                  <w:marTop w:val="0"/>
                  <w:marBottom w:val="0"/>
                  <w:divBdr>
                    <w:top w:val="none" w:sz="0" w:space="0" w:color="auto"/>
                    <w:left w:val="none" w:sz="0" w:space="0" w:color="auto"/>
                    <w:bottom w:val="none" w:sz="0" w:space="0" w:color="auto"/>
                    <w:right w:val="none" w:sz="0" w:space="0" w:color="auto"/>
                  </w:divBdr>
                </w:div>
              </w:divsChild>
            </w:div>
            <w:div w:id="137576622">
              <w:marLeft w:val="0"/>
              <w:marRight w:val="0"/>
              <w:marTop w:val="0"/>
              <w:marBottom w:val="0"/>
              <w:divBdr>
                <w:top w:val="none" w:sz="0" w:space="0" w:color="auto"/>
                <w:left w:val="none" w:sz="0" w:space="0" w:color="auto"/>
                <w:bottom w:val="none" w:sz="0" w:space="0" w:color="auto"/>
                <w:right w:val="none" w:sz="0" w:space="0" w:color="auto"/>
              </w:divBdr>
              <w:divsChild>
                <w:div w:id="1947955275">
                  <w:marLeft w:val="0"/>
                  <w:marRight w:val="0"/>
                  <w:marTop w:val="0"/>
                  <w:marBottom w:val="0"/>
                  <w:divBdr>
                    <w:top w:val="none" w:sz="0" w:space="0" w:color="auto"/>
                    <w:left w:val="none" w:sz="0" w:space="0" w:color="auto"/>
                    <w:bottom w:val="none" w:sz="0" w:space="0" w:color="auto"/>
                    <w:right w:val="none" w:sz="0" w:space="0" w:color="auto"/>
                  </w:divBdr>
                </w:div>
              </w:divsChild>
            </w:div>
            <w:div w:id="1143307802">
              <w:marLeft w:val="0"/>
              <w:marRight w:val="0"/>
              <w:marTop w:val="0"/>
              <w:marBottom w:val="0"/>
              <w:divBdr>
                <w:top w:val="none" w:sz="0" w:space="0" w:color="auto"/>
                <w:left w:val="none" w:sz="0" w:space="0" w:color="auto"/>
                <w:bottom w:val="none" w:sz="0" w:space="0" w:color="auto"/>
                <w:right w:val="none" w:sz="0" w:space="0" w:color="auto"/>
              </w:divBdr>
              <w:divsChild>
                <w:div w:id="20967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5502">
          <w:marLeft w:val="0"/>
          <w:marRight w:val="0"/>
          <w:marTop w:val="0"/>
          <w:marBottom w:val="0"/>
          <w:divBdr>
            <w:top w:val="none" w:sz="0" w:space="0" w:color="auto"/>
            <w:left w:val="none" w:sz="0" w:space="0" w:color="auto"/>
            <w:bottom w:val="none" w:sz="0" w:space="0" w:color="auto"/>
            <w:right w:val="none" w:sz="0" w:space="0" w:color="auto"/>
          </w:divBdr>
          <w:divsChild>
            <w:div w:id="1723476380">
              <w:marLeft w:val="0"/>
              <w:marRight w:val="0"/>
              <w:marTop w:val="0"/>
              <w:marBottom w:val="0"/>
              <w:divBdr>
                <w:top w:val="none" w:sz="0" w:space="0" w:color="auto"/>
                <w:left w:val="none" w:sz="0" w:space="0" w:color="auto"/>
                <w:bottom w:val="none" w:sz="0" w:space="0" w:color="auto"/>
                <w:right w:val="none" w:sz="0" w:space="0" w:color="auto"/>
              </w:divBdr>
              <w:divsChild>
                <w:div w:id="10164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2903">
      <w:bodyDiv w:val="1"/>
      <w:marLeft w:val="0"/>
      <w:marRight w:val="0"/>
      <w:marTop w:val="0"/>
      <w:marBottom w:val="0"/>
      <w:divBdr>
        <w:top w:val="none" w:sz="0" w:space="0" w:color="auto"/>
        <w:left w:val="none" w:sz="0" w:space="0" w:color="auto"/>
        <w:bottom w:val="none" w:sz="0" w:space="0" w:color="auto"/>
        <w:right w:val="none" w:sz="0" w:space="0" w:color="auto"/>
      </w:divBdr>
      <w:divsChild>
        <w:div w:id="1367487416">
          <w:marLeft w:val="0"/>
          <w:marRight w:val="0"/>
          <w:marTop w:val="0"/>
          <w:marBottom w:val="0"/>
          <w:divBdr>
            <w:top w:val="none" w:sz="0" w:space="0" w:color="auto"/>
            <w:left w:val="none" w:sz="0" w:space="0" w:color="auto"/>
            <w:bottom w:val="none" w:sz="0" w:space="0" w:color="auto"/>
            <w:right w:val="none" w:sz="0" w:space="0" w:color="auto"/>
          </w:divBdr>
          <w:divsChild>
            <w:div w:id="395863960">
              <w:marLeft w:val="0"/>
              <w:marRight w:val="0"/>
              <w:marTop w:val="0"/>
              <w:marBottom w:val="0"/>
              <w:divBdr>
                <w:top w:val="none" w:sz="0" w:space="0" w:color="auto"/>
                <w:left w:val="none" w:sz="0" w:space="0" w:color="auto"/>
                <w:bottom w:val="none" w:sz="0" w:space="0" w:color="auto"/>
                <w:right w:val="none" w:sz="0" w:space="0" w:color="auto"/>
              </w:divBdr>
              <w:divsChild>
                <w:div w:id="11701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6018">
      <w:bodyDiv w:val="1"/>
      <w:marLeft w:val="0"/>
      <w:marRight w:val="0"/>
      <w:marTop w:val="0"/>
      <w:marBottom w:val="0"/>
      <w:divBdr>
        <w:top w:val="none" w:sz="0" w:space="0" w:color="auto"/>
        <w:left w:val="none" w:sz="0" w:space="0" w:color="auto"/>
        <w:bottom w:val="none" w:sz="0" w:space="0" w:color="auto"/>
        <w:right w:val="none" w:sz="0" w:space="0" w:color="auto"/>
      </w:divBdr>
    </w:div>
    <w:div w:id="1505321177">
      <w:bodyDiv w:val="1"/>
      <w:marLeft w:val="0"/>
      <w:marRight w:val="0"/>
      <w:marTop w:val="0"/>
      <w:marBottom w:val="0"/>
      <w:divBdr>
        <w:top w:val="none" w:sz="0" w:space="0" w:color="auto"/>
        <w:left w:val="none" w:sz="0" w:space="0" w:color="auto"/>
        <w:bottom w:val="none" w:sz="0" w:space="0" w:color="auto"/>
        <w:right w:val="none" w:sz="0" w:space="0" w:color="auto"/>
      </w:divBdr>
    </w:div>
    <w:div w:id="1508984937">
      <w:bodyDiv w:val="1"/>
      <w:marLeft w:val="0"/>
      <w:marRight w:val="0"/>
      <w:marTop w:val="0"/>
      <w:marBottom w:val="0"/>
      <w:divBdr>
        <w:top w:val="none" w:sz="0" w:space="0" w:color="auto"/>
        <w:left w:val="none" w:sz="0" w:space="0" w:color="auto"/>
        <w:bottom w:val="none" w:sz="0" w:space="0" w:color="auto"/>
        <w:right w:val="none" w:sz="0" w:space="0" w:color="auto"/>
      </w:divBdr>
    </w:div>
    <w:div w:id="1528178760">
      <w:bodyDiv w:val="1"/>
      <w:marLeft w:val="0"/>
      <w:marRight w:val="0"/>
      <w:marTop w:val="0"/>
      <w:marBottom w:val="0"/>
      <w:divBdr>
        <w:top w:val="none" w:sz="0" w:space="0" w:color="auto"/>
        <w:left w:val="none" w:sz="0" w:space="0" w:color="auto"/>
        <w:bottom w:val="none" w:sz="0" w:space="0" w:color="auto"/>
        <w:right w:val="none" w:sz="0" w:space="0" w:color="auto"/>
      </w:divBdr>
    </w:div>
    <w:div w:id="1610776204">
      <w:bodyDiv w:val="1"/>
      <w:marLeft w:val="0"/>
      <w:marRight w:val="0"/>
      <w:marTop w:val="0"/>
      <w:marBottom w:val="0"/>
      <w:divBdr>
        <w:top w:val="none" w:sz="0" w:space="0" w:color="auto"/>
        <w:left w:val="none" w:sz="0" w:space="0" w:color="auto"/>
        <w:bottom w:val="none" w:sz="0" w:space="0" w:color="auto"/>
        <w:right w:val="none" w:sz="0" w:space="0" w:color="auto"/>
      </w:divBdr>
    </w:div>
    <w:div w:id="1642536967">
      <w:bodyDiv w:val="1"/>
      <w:marLeft w:val="0"/>
      <w:marRight w:val="0"/>
      <w:marTop w:val="0"/>
      <w:marBottom w:val="0"/>
      <w:divBdr>
        <w:top w:val="none" w:sz="0" w:space="0" w:color="auto"/>
        <w:left w:val="none" w:sz="0" w:space="0" w:color="auto"/>
        <w:bottom w:val="none" w:sz="0" w:space="0" w:color="auto"/>
        <w:right w:val="none" w:sz="0" w:space="0" w:color="auto"/>
      </w:divBdr>
      <w:divsChild>
        <w:div w:id="410665357">
          <w:marLeft w:val="0"/>
          <w:marRight w:val="0"/>
          <w:marTop w:val="0"/>
          <w:marBottom w:val="0"/>
          <w:divBdr>
            <w:top w:val="none" w:sz="0" w:space="0" w:color="auto"/>
            <w:left w:val="none" w:sz="0" w:space="0" w:color="auto"/>
            <w:bottom w:val="none" w:sz="0" w:space="0" w:color="auto"/>
            <w:right w:val="none" w:sz="0" w:space="0" w:color="auto"/>
          </w:divBdr>
          <w:divsChild>
            <w:div w:id="996567652">
              <w:marLeft w:val="0"/>
              <w:marRight w:val="0"/>
              <w:marTop w:val="0"/>
              <w:marBottom w:val="0"/>
              <w:divBdr>
                <w:top w:val="none" w:sz="0" w:space="0" w:color="auto"/>
                <w:left w:val="none" w:sz="0" w:space="0" w:color="auto"/>
                <w:bottom w:val="none" w:sz="0" w:space="0" w:color="auto"/>
                <w:right w:val="none" w:sz="0" w:space="0" w:color="auto"/>
              </w:divBdr>
              <w:divsChild>
                <w:div w:id="5553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0517">
      <w:bodyDiv w:val="1"/>
      <w:marLeft w:val="0"/>
      <w:marRight w:val="0"/>
      <w:marTop w:val="0"/>
      <w:marBottom w:val="0"/>
      <w:divBdr>
        <w:top w:val="none" w:sz="0" w:space="0" w:color="auto"/>
        <w:left w:val="none" w:sz="0" w:space="0" w:color="auto"/>
        <w:bottom w:val="none" w:sz="0" w:space="0" w:color="auto"/>
        <w:right w:val="none" w:sz="0" w:space="0" w:color="auto"/>
      </w:divBdr>
    </w:div>
    <w:div w:id="1666277104">
      <w:bodyDiv w:val="1"/>
      <w:marLeft w:val="0"/>
      <w:marRight w:val="0"/>
      <w:marTop w:val="0"/>
      <w:marBottom w:val="0"/>
      <w:divBdr>
        <w:top w:val="none" w:sz="0" w:space="0" w:color="auto"/>
        <w:left w:val="none" w:sz="0" w:space="0" w:color="auto"/>
        <w:bottom w:val="none" w:sz="0" w:space="0" w:color="auto"/>
        <w:right w:val="none" w:sz="0" w:space="0" w:color="auto"/>
      </w:divBdr>
      <w:divsChild>
        <w:div w:id="708266475">
          <w:marLeft w:val="0"/>
          <w:marRight w:val="0"/>
          <w:marTop w:val="0"/>
          <w:marBottom w:val="0"/>
          <w:divBdr>
            <w:top w:val="none" w:sz="0" w:space="0" w:color="auto"/>
            <w:left w:val="none" w:sz="0" w:space="0" w:color="auto"/>
            <w:bottom w:val="none" w:sz="0" w:space="0" w:color="auto"/>
            <w:right w:val="none" w:sz="0" w:space="0" w:color="auto"/>
          </w:divBdr>
          <w:divsChild>
            <w:div w:id="2067029977">
              <w:marLeft w:val="0"/>
              <w:marRight w:val="0"/>
              <w:marTop w:val="0"/>
              <w:marBottom w:val="0"/>
              <w:divBdr>
                <w:top w:val="none" w:sz="0" w:space="0" w:color="auto"/>
                <w:left w:val="none" w:sz="0" w:space="0" w:color="auto"/>
                <w:bottom w:val="none" w:sz="0" w:space="0" w:color="auto"/>
                <w:right w:val="none" w:sz="0" w:space="0" w:color="auto"/>
              </w:divBdr>
              <w:divsChild>
                <w:div w:id="15007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5328">
      <w:bodyDiv w:val="1"/>
      <w:marLeft w:val="0"/>
      <w:marRight w:val="0"/>
      <w:marTop w:val="0"/>
      <w:marBottom w:val="0"/>
      <w:divBdr>
        <w:top w:val="none" w:sz="0" w:space="0" w:color="auto"/>
        <w:left w:val="none" w:sz="0" w:space="0" w:color="auto"/>
        <w:bottom w:val="none" w:sz="0" w:space="0" w:color="auto"/>
        <w:right w:val="none" w:sz="0" w:space="0" w:color="auto"/>
      </w:divBdr>
    </w:div>
    <w:div w:id="2076396269">
      <w:bodyDiv w:val="1"/>
      <w:marLeft w:val="0"/>
      <w:marRight w:val="0"/>
      <w:marTop w:val="0"/>
      <w:marBottom w:val="0"/>
      <w:divBdr>
        <w:top w:val="none" w:sz="0" w:space="0" w:color="auto"/>
        <w:left w:val="none" w:sz="0" w:space="0" w:color="auto"/>
        <w:bottom w:val="none" w:sz="0" w:space="0" w:color="auto"/>
        <w:right w:val="none" w:sz="0" w:space="0" w:color="auto"/>
      </w:divBdr>
    </w:div>
    <w:div w:id="2079743212">
      <w:bodyDiv w:val="1"/>
      <w:marLeft w:val="0"/>
      <w:marRight w:val="0"/>
      <w:marTop w:val="0"/>
      <w:marBottom w:val="0"/>
      <w:divBdr>
        <w:top w:val="none" w:sz="0" w:space="0" w:color="auto"/>
        <w:left w:val="none" w:sz="0" w:space="0" w:color="auto"/>
        <w:bottom w:val="none" w:sz="0" w:space="0" w:color="auto"/>
        <w:right w:val="none" w:sz="0" w:space="0" w:color="auto"/>
      </w:divBdr>
      <w:divsChild>
        <w:div w:id="1745490558">
          <w:marLeft w:val="0"/>
          <w:marRight w:val="0"/>
          <w:marTop w:val="0"/>
          <w:marBottom w:val="0"/>
          <w:divBdr>
            <w:top w:val="none" w:sz="0" w:space="0" w:color="auto"/>
            <w:left w:val="none" w:sz="0" w:space="0" w:color="auto"/>
            <w:bottom w:val="none" w:sz="0" w:space="0" w:color="auto"/>
            <w:right w:val="none" w:sz="0" w:space="0" w:color="auto"/>
          </w:divBdr>
          <w:divsChild>
            <w:div w:id="147133407">
              <w:marLeft w:val="0"/>
              <w:marRight w:val="0"/>
              <w:marTop w:val="0"/>
              <w:marBottom w:val="0"/>
              <w:divBdr>
                <w:top w:val="none" w:sz="0" w:space="0" w:color="auto"/>
                <w:left w:val="none" w:sz="0" w:space="0" w:color="auto"/>
                <w:bottom w:val="none" w:sz="0" w:space="0" w:color="auto"/>
                <w:right w:val="none" w:sz="0" w:space="0" w:color="auto"/>
              </w:divBdr>
              <w:divsChild>
                <w:div w:id="12488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xxxxxxxx.2018.xxxxxxx" TargetMode="External"/><Relationship Id="rId13" Type="http://schemas.openxmlformats.org/officeDocument/2006/relationships/hyperlink" Target="https://orcid.org/0000-0002-0708-4302" TargetMode="External"/><Relationship Id="rId18" Type="http://schemas.openxmlformats.org/officeDocument/2006/relationships/hyperlink" Target="https://bhekisisa.org/article/2018-09-25-00-motsoaledi-why-ramaphosa-and-the-un-will-be-making-tb-history-this-wee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nmultimedia.org/avlibrary/asset/2245/2245992/" TargetMode="External"/><Relationship Id="rId7" Type="http://schemas.openxmlformats.org/officeDocument/2006/relationships/endnotes" Target="endnotes.xml"/><Relationship Id="rId12" Type="http://schemas.openxmlformats.org/officeDocument/2006/relationships/hyperlink" Target="https://orcid.org/xxxx-xxxx-xxxx-xxxx" TargetMode="External"/><Relationship Id="rId17" Type="http://schemas.openxmlformats.org/officeDocument/2006/relationships/hyperlink" Target="https://doi.org/10.1177/1049732315606065"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80/01459740.2018.1463528" TargetMode="External"/><Relationship Id="rId20" Type="http://schemas.openxmlformats.org/officeDocument/2006/relationships/hyperlink" Target="http://www.che.ac.za/media_and_publications/legislation/education-white-paper-3-programme-transformation-higher-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S0140-6736(09)60951-X" TargetMode="External"/><Relationship Id="rId23" Type="http://schemas.openxmlformats.org/officeDocument/2006/relationships/footer" Target="footer1.xml"/><Relationship Id="rId10" Type="http://schemas.openxmlformats.org/officeDocument/2006/relationships/hyperlink" Target="mailto:helen.macdonald@uct.ac.za" TargetMode="External"/><Relationship Id="rId19" Type="http://schemas.openxmlformats.org/officeDocument/2006/relationships/hyperlink" Target="https://doi.org/10.15273/jue.v7i2.8418" TargetMode="External"/><Relationship Id="rId4" Type="http://schemas.openxmlformats.org/officeDocument/2006/relationships/settings" Target="settings.xml"/><Relationship Id="rId9" Type="http://schemas.openxmlformats.org/officeDocument/2006/relationships/hyperlink" Target="mailto:justin.dixon@lshtm.ac.uk" TargetMode="External"/><Relationship Id="rId14" Type="http://schemas.openxmlformats.org/officeDocument/2006/relationships/hyperlink" Target="https://doi.org/10.1080/01459740210619" TargetMode="External"/><Relationship Id="rId22" Type="http://schemas.openxmlformats.org/officeDocument/2006/relationships/hyperlink" Target="http://www.who.int/tb/strategy/End_TB_Strategy.pdf?ua=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2D441-1616-864B-AEEB-83D060F4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5842</Words>
  <Characters>33304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MacDonald</dc:creator>
  <cp:lastModifiedBy>Justin Dixon</cp:lastModifiedBy>
  <cp:revision>4</cp:revision>
  <dcterms:created xsi:type="dcterms:W3CDTF">2019-01-02T10:24:00Z</dcterms:created>
  <dcterms:modified xsi:type="dcterms:W3CDTF">2019-01-02T10:25:00Z</dcterms:modified>
</cp:coreProperties>
</file>