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10" w:rsidRPr="007D5D3D" w:rsidRDefault="00740F10" w:rsidP="00740F10">
      <w:pPr>
        <w:spacing w:line="480" w:lineRule="auto"/>
        <w:rPr>
          <w:rFonts w:asciiTheme="minorHAnsi" w:hAnsiTheme="minorHAnsi" w:cstheme="minorHAnsi"/>
          <w:b/>
          <w:lang w:val="en-GB"/>
        </w:rPr>
      </w:pPr>
      <w:r w:rsidRPr="007D5D3D">
        <w:rPr>
          <w:rFonts w:asciiTheme="minorHAnsi" w:hAnsiTheme="minorHAnsi" w:cstheme="minorHAnsi"/>
          <w:b/>
          <w:lang w:val="en-GB"/>
        </w:rPr>
        <w:t>Supplemental file 3</w:t>
      </w:r>
    </w:p>
    <w:p w:rsidR="00740F10" w:rsidRDefault="00740F10" w:rsidP="00740F10">
      <w:pPr>
        <w:spacing w:line="480" w:lineRule="auto"/>
        <w:rPr>
          <w:rFonts w:asciiTheme="minorHAnsi" w:hAnsiTheme="minorHAnsi"/>
        </w:rPr>
      </w:pPr>
      <w:r w:rsidRPr="00F709AA">
        <w:rPr>
          <w:rFonts w:asciiTheme="minorHAnsi" w:hAnsiTheme="minorHAnsi"/>
        </w:rPr>
        <w:t>Cochrane risk of bias assessment of included studies.</w:t>
      </w:r>
    </w:p>
    <w:p w:rsidR="00F709AA" w:rsidRPr="00F709AA" w:rsidRDefault="00F709AA" w:rsidP="00740F10">
      <w:pPr>
        <w:spacing w:line="480" w:lineRule="auto"/>
        <w:rPr>
          <w:rFonts w:asciiTheme="minorHAnsi" w:hAnsiTheme="minorHAnsi"/>
        </w:rPr>
      </w:pPr>
    </w:p>
    <w:p w:rsidR="00740F10" w:rsidRPr="00F709AA" w:rsidRDefault="00740F10" w:rsidP="00740F10">
      <w:pPr>
        <w:pStyle w:val="Heading1"/>
        <w:shd w:val="clear" w:color="auto" w:fill="FFFFFF"/>
        <w:spacing w:before="0" w:beforeAutospacing="0" w:after="0" w:afterAutospacing="0" w:line="480" w:lineRule="auto"/>
        <w:rPr>
          <w:rFonts w:asciiTheme="minorHAnsi" w:hAnsiTheme="minorHAnsi"/>
          <w:b w:val="0"/>
          <w:sz w:val="18"/>
          <w:szCs w:val="18"/>
        </w:rPr>
      </w:pPr>
      <w:proofErr w:type="spellStart"/>
      <w:r w:rsidRPr="00F709AA">
        <w:rPr>
          <w:rFonts w:asciiTheme="minorHAnsi" w:hAnsiTheme="minorHAnsi" w:cs="Arial"/>
          <w:b w:val="0"/>
          <w:sz w:val="18"/>
          <w:szCs w:val="18"/>
          <w:shd w:val="clear" w:color="auto" w:fill="FFFFFF"/>
        </w:rPr>
        <w:t>Dangour</w:t>
      </w:r>
      <w:proofErr w:type="spellEnd"/>
      <w:r w:rsidRPr="00F709AA">
        <w:rPr>
          <w:rFonts w:asciiTheme="minorHAnsi" w:hAnsiTheme="minorHAnsi" w:cs="Arial"/>
          <w:b w:val="0"/>
          <w:sz w:val="18"/>
          <w:szCs w:val="18"/>
          <w:shd w:val="clear" w:color="auto" w:fill="FFFFFF"/>
        </w:rPr>
        <w:t xml:space="preserve"> AD</w:t>
      </w:r>
      <w:r w:rsidRPr="00F709AA">
        <w:rPr>
          <w:rFonts w:asciiTheme="minorHAnsi" w:hAnsiTheme="minorHAnsi" w:cs="Arial"/>
          <w:b w:val="0"/>
          <w:sz w:val="18"/>
          <w:szCs w:val="18"/>
          <w:shd w:val="clear" w:color="auto" w:fill="FFFFFF"/>
        </w:rPr>
        <w:t>,</w:t>
      </w:r>
      <w:r w:rsidRPr="00F709AA">
        <w:rPr>
          <w:rStyle w:val="apple-converted-space"/>
          <w:rFonts w:asciiTheme="minorHAnsi" w:hAnsiTheme="minorHAnsi" w:cs="Arial"/>
          <w:sz w:val="18"/>
          <w:szCs w:val="18"/>
          <w:shd w:val="clear" w:color="auto" w:fill="FFFFFF"/>
        </w:rPr>
        <w:t> </w:t>
      </w:r>
      <w:r w:rsidRPr="00F709AA">
        <w:rPr>
          <w:rFonts w:asciiTheme="minorHAnsi" w:hAnsiTheme="minorHAnsi" w:cs="Arial"/>
          <w:b w:val="0"/>
          <w:sz w:val="18"/>
          <w:szCs w:val="18"/>
          <w:shd w:val="clear" w:color="auto" w:fill="FFFFFF"/>
        </w:rPr>
        <w:t>Allen E</w:t>
      </w:r>
      <w:r w:rsidRPr="00F709AA">
        <w:rPr>
          <w:rFonts w:asciiTheme="minorHAnsi" w:hAnsiTheme="minorHAnsi" w:cs="Arial"/>
          <w:b w:val="0"/>
          <w:sz w:val="18"/>
          <w:szCs w:val="18"/>
          <w:shd w:val="clear" w:color="auto" w:fill="FFFFFF"/>
        </w:rPr>
        <w:t>,</w:t>
      </w:r>
      <w:r w:rsidRPr="00F709AA">
        <w:rPr>
          <w:rStyle w:val="apple-converted-space"/>
          <w:rFonts w:asciiTheme="minorHAnsi" w:hAnsiTheme="minorHAnsi" w:cs="Arial"/>
          <w:sz w:val="18"/>
          <w:szCs w:val="18"/>
          <w:shd w:val="clear" w:color="auto" w:fill="FFFFFF"/>
        </w:rPr>
        <w:t> </w:t>
      </w:r>
      <w:r w:rsidRPr="00F709AA">
        <w:rPr>
          <w:rFonts w:asciiTheme="minorHAnsi" w:hAnsiTheme="minorHAnsi" w:cs="Arial"/>
          <w:b w:val="0"/>
          <w:sz w:val="18"/>
          <w:szCs w:val="18"/>
          <w:shd w:val="clear" w:color="auto" w:fill="FFFFFF"/>
        </w:rPr>
        <w:t>Clarke R</w:t>
      </w:r>
      <w:r w:rsidRPr="00F709AA">
        <w:rPr>
          <w:rFonts w:asciiTheme="minorHAnsi" w:hAnsiTheme="minorHAnsi" w:cs="Arial"/>
          <w:b w:val="0"/>
          <w:sz w:val="18"/>
          <w:szCs w:val="18"/>
          <w:shd w:val="clear" w:color="auto" w:fill="FFFFFF"/>
        </w:rPr>
        <w:t>,</w:t>
      </w:r>
      <w:r w:rsidRPr="00F709AA">
        <w:rPr>
          <w:rStyle w:val="apple-converted-space"/>
          <w:rFonts w:asciiTheme="minorHAnsi" w:hAnsiTheme="minorHAnsi" w:cs="Arial"/>
          <w:sz w:val="18"/>
          <w:szCs w:val="18"/>
          <w:shd w:val="clear" w:color="auto" w:fill="FFFFFF"/>
        </w:rPr>
        <w:t> </w:t>
      </w:r>
      <w:proofErr w:type="spellStart"/>
      <w:r w:rsidRPr="00F709AA">
        <w:rPr>
          <w:rFonts w:asciiTheme="minorHAnsi" w:hAnsiTheme="minorHAnsi" w:cs="Arial"/>
          <w:b w:val="0"/>
          <w:sz w:val="18"/>
          <w:szCs w:val="18"/>
          <w:shd w:val="clear" w:color="auto" w:fill="FFFFFF"/>
        </w:rPr>
        <w:t>Elbourne</w:t>
      </w:r>
      <w:proofErr w:type="spellEnd"/>
      <w:r w:rsidRPr="00F709AA">
        <w:rPr>
          <w:rFonts w:asciiTheme="minorHAnsi" w:hAnsiTheme="minorHAnsi" w:cs="Arial"/>
          <w:b w:val="0"/>
          <w:sz w:val="18"/>
          <w:szCs w:val="18"/>
          <w:shd w:val="clear" w:color="auto" w:fill="FFFFFF"/>
        </w:rPr>
        <w:t xml:space="preserve"> D</w:t>
      </w:r>
      <w:r w:rsidRPr="00F709AA">
        <w:rPr>
          <w:rFonts w:asciiTheme="minorHAnsi" w:hAnsiTheme="minorHAnsi" w:cs="Arial"/>
          <w:b w:val="0"/>
          <w:sz w:val="18"/>
          <w:szCs w:val="18"/>
          <w:shd w:val="clear" w:color="auto" w:fill="FFFFFF"/>
        </w:rPr>
        <w:t>,</w:t>
      </w:r>
      <w:r w:rsidRPr="00F709AA">
        <w:rPr>
          <w:rStyle w:val="apple-converted-space"/>
          <w:rFonts w:asciiTheme="minorHAnsi" w:hAnsiTheme="minorHAnsi" w:cs="Arial"/>
          <w:sz w:val="18"/>
          <w:szCs w:val="18"/>
          <w:shd w:val="clear" w:color="auto" w:fill="FFFFFF"/>
        </w:rPr>
        <w:t> </w:t>
      </w:r>
      <w:r w:rsidRPr="00F709AA">
        <w:rPr>
          <w:rFonts w:asciiTheme="minorHAnsi" w:hAnsiTheme="minorHAnsi" w:cs="Arial"/>
          <w:b w:val="0"/>
          <w:sz w:val="18"/>
          <w:szCs w:val="18"/>
          <w:shd w:val="clear" w:color="auto" w:fill="FFFFFF"/>
        </w:rPr>
        <w:t>Fletcher AE</w:t>
      </w:r>
      <w:r w:rsidRPr="00F709AA">
        <w:rPr>
          <w:rFonts w:asciiTheme="minorHAnsi" w:hAnsiTheme="minorHAnsi" w:cs="Arial"/>
          <w:b w:val="0"/>
          <w:sz w:val="18"/>
          <w:szCs w:val="18"/>
          <w:shd w:val="clear" w:color="auto" w:fill="FFFFFF"/>
        </w:rPr>
        <w:t>,</w:t>
      </w:r>
      <w:r w:rsidRPr="00F709AA">
        <w:rPr>
          <w:rStyle w:val="apple-converted-space"/>
          <w:rFonts w:asciiTheme="minorHAnsi" w:hAnsiTheme="minorHAnsi" w:cs="Arial"/>
          <w:sz w:val="18"/>
          <w:szCs w:val="18"/>
          <w:shd w:val="clear" w:color="auto" w:fill="FFFFFF"/>
        </w:rPr>
        <w:t> </w:t>
      </w:r>
      <w:proofErr w:type="spellStart"/>
      <w:r w:rsidRPr="00F709AA">
        <w:rPr>
          <w:rFonts w:asciiTheme="minorHAnsi" w:hAnsiTheme="minorHAnsi" w:cs="Arial"/>
          <w:b w:val="0"/>
          <w:sz w:val="18"/>
          <w:szCs w:val="18"/>
          <w:shd w:val="clear" w:color="auto" w:fill="FFFFFF"/>
        </w:rPr>
        <w:t>Letley</w:t>
      </w:r>
      <w:proofErr w:type="spellEnd"/>
      <w:r w:rsidRPr="00F709AA">
        <w:rPr>
          <w:rFonts w:asciiTheme="minorHAnsi" w:hAnsiTheme="minorHAnsi" w:cs="Arial"/>
          <w:b w:val="0"/>
          <w:sz w:val="18"/>
          <w:szCs w:val="18"/>
          <w:shd w:val="clear" w:color="auto" w:fill="FFFFFF"/>
        </w:rPr>
        <w:t xml:space="preserve"> L</w:t>
      </w:r>
      <w:r w:rsidRPr="00F709AA">
        <w:rPr>
          <w:rFonts w:asciiTheme="minorHAnsi" w:hAnsiTheme="minorHAnsi" w:cs="Arial"/>
          <w:b w:val="0"/>
          <w:sz w:val="18"/>
          <w:szCs w:val="18"/>
          <w:shd w:val="clear" w:color="auto" w:fill="FFFFFF"/>
        </w:rPr>
        <w:t>,</w:t>
      </w:r>
      <w:r w:rsidRPr="00F709AA">
        <w:rPr>
          <w:rStyle w:val="apple-converted-space"/>
          <w:rFonts w:asciiTheme="minorHAnsi" w:hAnsiTheme="minorHAnsi" w:cs="Arial"/>
          <w:sz w:val="18"/>
          <w:szCs w:val="18"/>
          <w:shd w:val="clear" w:color="auto" w:fill="FFFFFF"/>
        </w:rPr>
        <w:t> </w:t>
      </w:r>
      <w:r w:rsidRPr="00F709AA">
        <w:rPr>
          <w:rFonts w:asciiTheme="minorHAnsi" w:hAnsiTheme="minorHAnsi" w:cs="Arial"/>
          <w:b w:val="0"/>
          <w:sz w:val="18"/>
          <w:szCs w:val="18"/>
          <w:shd w:val="clear" w:color="auto" w:fill="FFFFFF"/>
        </w:rPr>
        <w:t>Richards M</w:t>
      </w:r>
      <w:r w:rsidRPr="00F709AA">
        <w:rPr>
          <w:rFonts w:asciiTheme="minorHAnsi" w:hAnsiTheme="minorHAnsi" w:cs="Arial"/>
          <w:b w:val="0"/>
          <w:sz w:val="18"/>
          <w:szCs w:val="18"/>
          <w:shd w:val="clear" w:color="auto" w:fill="FFFFFF"/>
        </w:rPr>
        <w:t>,</w:t>
      </w:r>
      <w:r w:rsidRPr="00F709AA">
        <w:rPr>
          <w:rStyle w:val="apple-converted-space"/>
          <w:rFonts w:asciiTheme="minorHAnsi" w:hAnsiTheme="minorHAnsi" w:cs="Arial"/>
          <w:sz w:val="18"/>
          <w:szCs w:val="18"/>
          <w:shd w:val="clear" w:color="auto" w:fill="FFFFFF"/>
        </w:rPr>
        <w:t> </w:t>
      </w:r>
      <w:r w:rsidRPr="00F709AA">
        <w:rPr>
          <w:rFonts w:asciiTheme="minorHAnsi" w:hAnsiTheme="minorHAnsi" w:cs="Arial"/>
          <w:b w:val="0"/>
          <w:sz w:val="18"/>
          <w:szCs w:val="18"/>
          <w:shd w:val="clear" w:color="auto" w:fill="FFFFFF"/>
        </w:rPr>
        <w:t>Whyte K</w:t>
      </w:r>
      <w:r w:rsidRPr="00F709AA">
        <w:rPr>
          <w:rFonts w:asciiTheme="minorHAnsi" w:hAnsiTheme="minorHAnsi" w:cs="Arial"/>
          <w:b w:val="0"/>
          <w:sz w:val="18"/>
          <w:szCs w:val="18"/>
          <w:shd w:val="clear" w:color="auto" w:fill="FFFFFF"/>
        </w:rPr>
        <w:t>,</w:t>
      </w:r>
      <w:r w:rsidRPr="00F709AA">
        <w:rPr>
          <w:rStyle w:val="apple-converted-space"/>
          <w:rFonts w:asciiTheme="minorHAnsi" w:hAnsiTheme="minorHAnsi" w:cs="Arial"/>
          <w:sz w:val="18"/>
          <w:szCs w:val="18"/>
          <w:shd w:val="clear" w:color="auto" w:fill="FFFFFF"/>
        </w:rPr>
        <w:t> </w:t>
      </w:r>
      <w:proofErr w:type="spellStart"/>
      <w:r w:rsidRPr="00F709AA">
        <w:rPr>
          <w:rFonts w:asciiTheme="minorHAnsi" w:hAnsiTheme="minorHAnsi" w:cs="Arial"/>
          <w:b w:val="0"/>
          <w:sz w:val="18"/>
          <w:szCs w:val="18"/>
          <w:shd w:val="clear" w:color="auto" w:fill="FFFFFF"/>
        </w:rPr>
        <w:t>Uauy</w:t>
      </w:r>
      <w:proofErr w:type="spellEnd"/>
      <w:r w:rsidRPr="00F709AA">
        <w:rPr>
          <w:rFonts w:asciiTheme="minorHAnsi" w:hAnsiTheme="minorHAnsi" w:cs="Arial"/>
          <w:b w:val="0"/>
          <w:sz w:val="18"/>
          <w:szCs w:val="18"/>
          <w:shd w:val="clear" w:color="auto" w:fill="FFFFFF"/>
        </w:rPr>
        <w:t xml:space="preserve"> R</w:t>
      </w:r>
      <w:r w:rsidRPr="00F709AA">
        <w:rPr>
          <w:rFonts w:asciiTheme="minorHAnsi" w:hAnsiTheme="minorHAnsi" w:cs="Arial"/>
          <w:b w:val="0"/>
          <w:sz w:val="18"/>
          <w:szCs w:val="18"/>
          <w:shd w:val="clear" w:color="auto" w:fill="FFFFFF"/>
        </w:rPr>
        <w:t>,</w:t>
      </w:r>
      <w:r w:rsidRPr="00F709AA">
        <w:rPr>
          <w:rStyle w:val="apple-converted-space"/>
          <w:rFonts w:asciiTheme="minorHAnsi" w:hAnsiTheme="minorHAnsi" w:cs="Arial"/>
          <w:sz w:val="18"/>
          <w:szCs w:val="18"/>
          <w:shd w:val="clear" w:color="auto" w:fill="FFFFFF"/>
        </w:rPr>
        <w:t> </w:t>
      </w:r>
      <w:r w:rsidRPr="00F709AA">
        <w:rPr>
          <w:rFonts w:asciiTheme="minorHAnsi" w:hAnsiTheme="minorHAnsi" w:cs="Arial"/>
          <w:b w:val="0"/>
          <w:sz w:val="18"/>
          <w:szCs w:val="18"/>
          <w:shd w:val="clear" w:color="auto" w:fill="FFFFFF"/>
        </w:rPr>
        <w:t>Mills K</w:t>
      </w:r>
      <w:r w:rsidRPr="00F709AA">
        <w:rPr>
          <w:rFonts w:asciiTheme="minorHAnsi" w:hAnsiTheme="minorHAnsi" w:cs="Arial"/>
          <w:b w:val="0"/>
          <w:sz w:val="18"/>
          <w:szCs w:val="18"/>
          <w:shd w:val="clear" w:color="auto" w:fill="FFFFFF"/>
        </w:rPr>
        <w:t>.</w:t>
      </w:r>
      <w:r w:rsidRPr="00F709AA">
        <w:rPr>
          <w:rFonts w:asciiTheme="minorHAnsi" w:hAnsiTheme="minorHAnsi" w:cs="Arial"/>
          <w:b w:val="0"/>
          <w:sz w:val="18"/>
          <w:szCs w:val="18"/>
        </w:rPr>
        <w:t xml:space="preserve"> Effects of vitamin B-12 supplementation on neurologic and cognitive function in older people: a randomized controlled trial. </w:t>
      </w:r>
      <w:r w:rsidRPr="00F709AA">
        <w:rPr>
          <w:rFonts w:asciiTheme="minorHAnsi" w:hAnsiTheme="minorHAnsi"/>
          <w:b w:val="0"/>
          <w:sz w:val="18"/>
          <w:szCs w:val="18"/>
        </w:rPr>
        <w:t xml:space="preserve">Am J </w:t>
      </w:r>
      <w:proofErr w:type="spellStart"/>
      <w:r w:rsidRPr="00F709AA">
        <w:rPr>
          <w:rFonts w:asciiTheme="minorHAnsi" w:hAnsiTheme="minorHAnsi"/>
          <w:b w:val="0"/>
          <w:sz w:val="18"/>
          <w:szCs w:val="18"/>
        </w:rPr>
        <w:t>Clin</w:t>
      </w:r>
      <w:proofErr w:type="spellEnd"/>
      <w:r w:rsidRPr="00F709AA">
        <w:rPr>
          <w:rFonts w:asciiTheme="minorHAnsi" w:hAnsiTheme="minorHAnsi"/>
          <w:b w:val="0"/>
          <w:sz w:val="18"/>
          <w:szCs w:val="18"/>
        </w:rPr>
        <w:t xml:space="preserve"> </w:t>
      </w:r>
      <w:proofErr w:type="spellStart"/>
      <w:r w:rsidRPr="00F709AA">
        <w:rPr>
          <w:rFonts w:asciiTheme="minorHAnsi" w:hAnsiTheme="minorHAnsi"/>
          <w:b w:val="0"/>
          <w:sz w:val="18"/>
          <w:szCs w:val="18"/>
        </w:rPr>
        <w:t>Nutr</w:t>
      </w:r>
      <w:proofErr w:type="spellEnd"/>
      <w:r w:rsidRPr="00F709AA">
        <w:rPr>
          <w:rFonts w:asciiTheme="minorHAnsi" w:hAnsiTheme="minorHAnsi"/>
          <w:b w:val="0"/>
          <w:sz w:val="18"/>
          <w:szCs w:val="18"/>
        </w:rPr>
        <w:t xml:space="preserve"> 2015;102:639–47.</w:t>
      </w:r>
    </w:p>
    <w:p w:rsidR="00740F10" w:rsidRPr="007D5D3D" w:rsidRDefault="00740F10" w:rsidP="00740F10">
      <w:pPr>
        <w:pStyle w:val="Heading1"/>
        <w:shd w:val="clear" w:color="auto" w:fill="FFFFFF"/>
        <w:spacing w:before="0" w:beforeAutospacing="0" w:after="0" w:afterAutospacing="0" w:line="480" w:lineRule="auto"/>
        <w:rPr>
          <w:rFonts w:asciiTheme="minorHAnsi" w:hAnsiTheme="minorHAnsi"/>
          <w:b w:val="0"/>
          <w:sz w:val="18"/>
          <w:szCs w:val="1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535"/>
        <w:gridCol w:w="1305"/>
        <w:gridCol w:w="4680"/>
      </w:tblGrid>
      <w:tr w:rsidR="00740F10" w:rsidRPr="007D5D3D" w:rsidTr="00515BF8">
        <w:trPr>
          <w:tblCellSpacing w:w="0" w:type="dxa"/>
        </w:trPr>
        <w:tc>
          <w:tcPr>
            <w:tcW w:w="2535" w:type="dxa"/>
            <w:tcBorders>
              <w:top w:val="single" w:sz="18" w:space="0" w:color="000000"/>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b/>
                <w:bCs/>
                <w:color w:val="000000"/>
                <w:sz w:val="18"/>
                <w:szCs w:val="18"/>
                <w:lang w:eastAsia="en-GB"/>
              </w:rPr>
              <w:t>Entry</w:t>
            </w:r>
          </w:p>
        </w:tc>
        <w:tc>
          <w:tcPr>
            <w:tcW w:w="1305" w:type="dxa"/>
            <w:tcBorders>
              <w:top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proofErr w:type="spellStart"/>
            <w:r w:rsidRPr="007D5D3D">
              <w:rPr>
                <w:rFonts w:cs="Arial"/>
                <w:b/>
                <w:bCs/>
                <w:color w:val="000000"/>
                <w:sz w:val="18"/>
                <w:szCs w:val="18"/>
                <w:lang w:eastAsia="en-GB"/>
              </w:rPr>
              <w:t>Judgement</w:t>
            </w:r>
            <w:proofErr w:type="spellEnd"/>
          </w:p>
        </w:tc>
        <w:tc>
          <w:tcPr>
            <w:tcW w:w="4680" w:type="dxa"/>
            <w:tcBorders>
              <w:top w:val="single" w:sz="18" w:space="0" w:color="000000"/>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b/>
                <w:bCs/>
                <w:color w:val="000000"/>
                <w:sz w:val="18"/>
                <w:szCs w:val="18"/>
                <w:lang w:eastAsia="en-GB"/>
              </w:rPr>
              <w:t xml:space="preserve">Support for </w:t>
            </w:r>
            <w:proofErr w:type="spellStart"/>
            <w:r w:rsidRPr="007D5D3D">
              <w:rPr>
                <w:rFonts w:cs="Arial"/>
                <w:b/>
                <w:bCs/>
                <w:color w:val="000000"/>
                <w:sz w:val="18"/>
                <w:szCs w:val="18"/>
                <w:lang w:eastAsia="en-GB"/>
              </w:rPr>
              <w:t>judgement</w:t>
            </w:r>
            <w:proofErr w:type="spellEnd"/>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Random sequence generation (selection bias)</w:t>
            </w:r>
          </w:p>
        </w:tc>
        <w:tc>
          <w:tcPr>
            <w:tcW w:w="1305" w:type="dxa"/>
            <w:tcBorders>
              <w:bottom w:val="single" w:sz="6" w:space="0" w:color="000000"/>
            </w:tcBorders>
            <w:tcMar>
              <w:top w:w="0" w:type="dxa"/>
              <w:left w:w="0" w:type="dxa"/>
              <w:bottom w:w="0" w:type="dxa"/>
              <w:right w:w="0" w:type="dxa"/>
            </w:tcMar>
            <w:hideMark/>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 xml:space="preserve">Quote: “The study manager will telephone the central </w:t>
            </w:r>
            <w:proofErr w:type="spellStart"/>
            <w:r w:rsidRPr="007D5D3D">
              <w:rPr>
                <w:rFonts w:cs="Arial"/>
                <w:color w:val="000000"/>
                <w:sz w:val="18"/>
                <w:szCs w:val="18"/>
                <w:lang w:eastAsia="en-GB"/>
              </w:rPr>
              <w:t>randomisation</w:t>
            </w:r>
            <w:proofErr w:type="spellEnd"/>
            <w:r w:rsidRPr="007D5D3D">
              <w:rPr>
                <w:rFonts w:cs="Arial"/>
                <w:color w:val="000000"/>
                <w:sz w:val="18"/>
                <w:szCs w:val="18"/>
                <w:lang w:eastAsia="en-GB"/>
              </w:rPr>
              <w:t xml:space="preserve"> service to </w:t>
            </w:r>
            <w:proofErr w:type="spellStart"/>
            <w:r w:rsidRPr="007D5D3D">
              <w:rPr>
                <w:rFonts w:cs="Arial"/>
                <w:color w:val="000000"/>
                <w:sz w:val="18"/>
                <w:szCs w:val="18"/>
                <w:lang w:eastAsia="en-GB"/>
              </w:rPr>
              <w:t>randomise</w:t>
            </w:r>
            <w:proofErr w:type="spellEnd"/>
            <w:r w:rsidRPr="007D5D3D">
              <w:rPr>
                <w:rFonts w:cs="Arial"/>
                <w:color w:val="000000"/>
                <w:sz w:val="18"/>
                <w:szCs w:val="18"/>
                <w:lang w:eastAsia="en-GB"/>
              </w:rPr>
              <w:t xml:space="preserve"> the participant”</w:t>
            </w:r>
          </w:p>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Comment: Probably done.</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Allocation concealment (selection bias)</w:t>
            </w:r>
          </w:p>
        </w:tc>
        <w:tc>
          <w:tcPr>
            <w:tcW w:w="1305" w:type="dxa"/>
            <w:tcBorders>
              <w:bottom w:val="single" w:sz="6" w:space="0" w:color="000000"/>
            </w:tcBorders>
            <w:tcMar>
              <w:top w:w="0" w:type="dxa"/>
              <w:left w:w="0" w:type="dxa"/>
              <w:bottom w:w="0" w:type="dxa"/>
              <w:right w:w="0" w:type="dxa"/>
            </w:tcMar>
            <w:hideMark/>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 xml:space="preserve">Quote: “The study manager will telephone the central </w:t>
            </w:r>
            <w:proofErr w:type="spellStart"/>
            <w:r w:rsidRPr="007D5D3D">
              <w:rPr>
                <w:rFonts w:cs="Arial"/>
                <w:color w:val="000000"/>
                <w:sz w:val="18"/>
                <w:szCs w:val="18"/>
                <w:lang w:eastAsia="en-GB"/>
              </w:rPr>
              <w:t>randomisation</w:t>
            </w:r>
            <w:proofErr w:type="spellEnd"/>
            <w:r w:rsidRPr="007D5D3D">
              <w:rPr>
                <w:rFonts w:cs="Arial"/>
                <w:color w:val="000000"/>
                <w:sz w:val="18"/>
                <w:szCs w:val="18"/>
                <w:lang w:eastAsia="en-GB"/>
              </w:rPr>
              <w:t xml:space="preserve"> service to </w:t>
            </w:r>
            <w:proofErr w:type="spellStart"/>
            <w:r w:rsidRPr="007D5D3D">
              <w:rPr>
                <w:rFonts w:cs="Arial"/>
                <w:color w:val="000000"/>
                <w:sz w:val="18"/>
                <w:szCs w:val="18"/>
                <w:lang w:eastAsia="en-GB"/>
              </w:rPr>
              <w:t>randomise</w:t>
            </w:r>
            <w:proofErr w:type="spellEnd"/>
            <w:r w:rsidRPr="007D5D3D">
              <w:rPr>
                <w:rFonts w:cs="Arial"/>
                <w:color w:val="000000"/>
                <w:sz w:val="18"/>
                <w:szCs w:val="18"/>
                <w:lang w:eastAsia="en-GB"/>
              </w:rPr>
              <w:t xml:space="preserve"> the participant”</w:t>
            </w:r>
          </w:p>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Comment: Probably done.</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Blinding of participants and personnel (performance bias)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Quote: “Following random allocation a trial number will be given to each study participant. This will also be used to identify the supply of dietary supplements to be prescribed for each participant.”</w:t>
            </w:r>
          </w:p>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Comment: Probably done.</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Blinding of outcome assessment (detection bias) (patient-reported outcomes)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6" w:space="0" w:color="000000"/>
              <w:right w:val="single" w:sz="18" w:space="0" w:color="000000"/>
            </w:tcBorders>
            <w:tcMar>
              <w:top w:w="0" w:type="dxa"/>
              <w:left w:w="0" w:type="dxa"/>
              <w:bottom w:w="0" w:type="dxa"/>
              <w:right w:w="0" w:type="dxa"/>
            </w:tcMar>
          </w:tcPr>
          <w:p w:rsidR="00740F10" w:rsidRPr="007D5D3D" w:rsidRDefault="00740F10" w:rsidP="00515BF8">
            <w:pPr>
              <w:spacing w:line="480" w:lineRule="auto"/>
              <w:rPr>
                <w:rFonts w:cs="Arial"/>
                <w:b/>
                <w:color w:val="000000"/>
                <w:sz w:val="18"/>
                <w:szCs w:val="18"/>
                <w:lang w:eastAsia="en-GB"/>
              </w:rPr>
            </w:pPr>
            <w:r w:rsidRPr="007D5D3D">
              <w:rPr>
                <w:rFonts w:cs="Arial"/>
                <w:color w:val="000000"/>
                <w:sz w:val="18"/>
                <w:szCs w:val="18"/>
                <w:lang w:eastAsia="en-GB"/>
              </w:rPr>
              <w:t>NA</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Blinding of outcome assessment (detection bias)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6" w:space="0" w:color="000000"/>
              <w:right w:val="single" w:sz="18" w:space="0" w:color="000000"/>
            </w:tcBorders>
            <w:tcMar>
              <w:top w:w="0" w:type="dxa"/>
              <w:left w:w="0" w:type="dxa"/>
              <w:bottom w:w="0" w:type="dxa"/>
              <w:right w:w="0" w:type="dxa"/>
            </w:tcMar>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Incomplete outcome data addressed (attrition bias) (Short-term outcomes  (2-6 weeks))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Incomplete outcome data addressed (attrition bias) (Longer-term outcomes  (&gt;6 weeks))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12 months: 5/99 missing from intervention group; 5/102 missing from control group. Reasons withdrawal, death and no final data.</w:t>
            </w:r>
          </w:p>
        </w:tc>
      </w:tr>
      <w:tr w:rsidR="00740F10" w:rsidRPr="007D5D3D" w:rsidTr="00515BF8">
        <w:trPr>
          <w:trHeight w:val="1154"/>
          <w:tblCellSpacing w:w="0" w:type="dxa"/>
        </w:trPr>
        <w:tc>
          <w:tcPr>
            <w:tcW w:w="2535" w:type="dxa"/>
            <w:tcBorders>
              <w:left w:val="single" w:sz="18" w:space="0" w:color="000000"/>
              <w:bottom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lastRenderedPageBreak/>
              <w:t>Selective reporting (reporting bias)</w:t>
            </w:r>
          </w:p>
        </w:tc>
        <w:tc>
          <w:tcPr>
            <w:tcW w:w="1305" w:type="dxa"/>
            <w:tcBorders>
              <w:bottom w:val="single" w:sz="18"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18" w:space="0" w:color="000000"/>
              <w:right w:val="single" w:sz="18" w:space="0" w:color="000000"/>
            </w:tcBorders>
            <w:tcMar>
              <w:top w:w="0" w:type="dxa"/>
              <w:left w:w="0" w:type="dxa"/>
              <w:bottom w:w="0" w:type="dxa"/>
              <w:right w:w="0" w:type="dxa"/>
            </w:tcMar>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bl>
    <w:p w:rsidR="00740F10" w:rsidRPr="007D5D3D" w:rsidRDefault="00740F10" w:rsidP="00740F10">
      <w:pPr>
        <w:spacing w:line="480" w:lineRule="auto"/>
        <w:rPr>
          <w:sz w:val="18"/>
          <w:szCs w:val="18"/>
        </w:rPr>
      </w:pPr>
    </w:p>
    <w:p w:rsidR="00740F10" w:rsidRPr="007D5D3D" w:rsidRDefault="00740F10" w:rsidP="00740F10">
      <w:pPr>
        <w:spacing w:line="480" w:lineRule="auto"/>
        <w:rPr>
          <w:sz w:val="18"/>
          <w:szCs w:val="18"/>
        </w:rPr>
      </w:pPr>
    </w:p>
    <w:p w:rsidR="00740F10" w:rsidRPr="007D5D3D" w:rsidRDefault="00740F10" w:rsidP="00740F10">
      <w:pPr>
        <w:spacing w:line="480" w:lineRule="auto"/>
        <w:rPr>
          <w:rFonts w:ascii="Calibri" w:hAnsi="Calibri" w:cstheme="minorHAnsi"/>
          <w:noProof/>
          <w:sz w:val="18"/>
          <w:szCs w:val="18"/>
        </w:rPr>
      </w:pPr>
      <w:r w:rsidRPr="007D5D3D">
        <w:rPr>
          <w:rFonts w:ascii="Calibri" w:hAnsi="Calibri" w:cstheme="minorHAnsi"/>
          <w:noProof/>
          <w:sz w:val="18"/>
          <w:szCs w:val="18"/>
          <w:lang w:val="nl-NL"/>
        </w:rPr>
        <w:t xml:space="preserve">Favrat B, Vaucher P, Herzig L et al. </w:t>
      </w:r>
      <w:r w:rsidRPr="007D5D3D">
        <w:rPr>
          <w:rFonts w:ascii="Calibri" w:hAnsi="Calibri" w:cstheme="minorHAnsi"/>
          <w:noProof/>
          <w:sz w:val="18"/>
          <w:szCs w:val="18"/>
        </w:rPr>
        <w:t xml:space="preserve">Oral vitamin B12 for patients suspected of subtle cobalamin deficiency: a multicentre pragmatic randomised controlled trial. </w:t>
      </w:r>
      <w:r w:rsidRPr="007D5D3D">
        <w:rPr>
          <w:rFonts w:ascii="Calibri" w:hAnsi="Calibri" w:cstheme="minorHAnsi"/>
          <w:i/>
          <w:noProof/>
          <w:sz w:val="18"/>
          <w:szCs w:val="18"/>
        </w:rPr>
        <w:t>BMC Fam Pract.</w:t>
      </w:r>
      <w:r w:rsidRPr="007D5D3D">
        <w:rPr>
          <w:rFonts w:ascii="Calibri" w:hAnsi="Calibri" w:cstheme="minorHAnsi"/>
          <w:noProof/>
          <w:sz w:val="18"/>
          <w:szCs w:val="18"/>
        </w:rPr>
        <w:t xml:space="preserve"> 2011;122.</w:t>
      </w:r>
    </w:p>
    <w:p w:rsidR="00740F10" w:rsidRPr="007D5D3D" w:rsidRDefault="00740F10" w:rsidP="00740F10">
      <w:pPr>
        <w:spacing w:line="480" w:lineRule="auto"/>
        <w:rPr>
          <w:sz w:val="18"/>
          <w:szCs w:val="1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535"/>
        <w:gridCol w:w="1305"/>
        <w:gridCol w:w="4680"/>
      </w:tblGrid>
      <w:tr w:rsidR="00740F10" w:rsidRPr="007D5D3D" w:rsidTr="00515BF8">
        <w:trPr>
          <w:tblCellSpacing w:w="0" w:type="dxa"/>
        </w:trPr>
        <w:tc>
          <w:tcPr>
            <w:tcW w:w="2535" w:type="dxa"/>
            <w:tcBorders>
              <w:top w:val="single" w:sz="18" w:space="0" w:color="000000"/>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b/>
                <w:bCs/>
                <w:color w:val="000000"/>
                <w:sz w:val="18"/>
                <w:szCs w:val="18"/>
                <w:lang w:eastAsia="en-GB"/>
              </w:rPr>
              <w:t>Entry</w:t>
            </w:r>
          </w:p>
        </w:tc>
        <w:tc>
          <w:tcPr>
            <w:tcW w:w="1305" w:type="dxa"/>
            <w:tcBorders>
              <w:top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proofErr w:type="spellStart"/>
            <w:r w:rsidRPr="007D5D3D">
              <w:rPr>
                <w:rFonts w:cs="Arial"/>
                <w:b/>
                <w:bCs/>
                <w:color w:val="000000"/>
                <w:sz w:val="18"/>
                <w:szCs w:val="18"/>
                <w:lang w:eastAsia="en-GB"/>
              </w:rPr>
              <w:t>Judgement</w:t>
            </w:r>
            <w:proofErr w:type="spellEnd"/>
          </w:p>
        </w:tc>
        <w:tc>
          <w:tcPr>
            <w:tcW w:w="4680" w:type="dxa"/>
            <w:tcBorders>
              <w:top w:val="single" w:sz="18" w:space="0" w:color="000000"/>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b/>
                <w:bCs/>
                <w:color w:val="000000"/>
                <w:sz w:val="18"/>
                <w:szCs w:val="18"/>
                <w:lang w:eastAsia="en-GB"/>
              </w:rPr>
              <w:t xml:space="preserve">Support for </w:t>
            </w:r>
            <w:proofErr w:type="spellStart"/>
            <w:r w:rsidRPr="007D5D3D">
              <w:rPr>
                <w:rFonts w:cs="Arial"/>
                <w:b/>
                <w:bCs/>
                <w:color w:val="000000"/>
                <w:sz w:val="18"/>
                <w:szCs w:val="18"/>
                <w:lang w:eastAsia="en-GB"/>
              </w:rPr>
              <w:t>judgement</w:t>
            </w:r>
            <w:proofErr w:type="spellEnd"/>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Random sequence generation (selection bias)</w:t>
            </w:r>
          </w:p>
        </w:tc>
        <w:tc>
          <w:tcPr>
            <w:tcW w:w="1305" w:type="dxa"/>
            <w:tcBorders>
              <w:bottom w:val="single" w:sz="6" w:space="0" w:color="000000"/>
            </w:tcBorders>
            <w:tcMar>
              <w:top w:w="0" w:type="dxa"/>
              <w:left w:w="0" w:type="dxa"/>
              <w:bottom w:w="0" w:type="dxa"/>
              <w:right w:w="0" w:type="dxa"/>
            </w:tcMar>
            <w:hideMark/>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autoSpaceDE w:val="0"/>
              <w:autoSpaceDN w:val="0"/>
              <w:adjustRightInd w:val="0"/>
              <w:spacing w:line="480" w:lineRule="auto"/>
              <w:rPr>
                <w:rFonts w:cs="AdvOTa9103878"/>
                <w:sz w:val="18"/>
                <w:szCs w:val="18"/>
              </w:rPr>
            </w:pPr>
            <w:r w:rsidRPr="007D5D3D">
              <w:rPr>
                <w:rFonts w:cs="AdvOTa9103878"/>
                <w:sz w:val="18"/>
                <w:szCs w:val="18"/>
              </w:rPr>
              <w:t xml:space="preserve">Quote: ”An independent pharmacist delivered active or placebo pills according to a prior, simple computer-generated </w:t>
            </w:r>
            <w:proofErr w:type="spellStart"/>
            <w:r w:rsidRPr="007D5D3D">
              <w:rPr>
                <w:rFonts w:cs="AdvOTa9103878"/>
                <w:sz w:val="18"/>
                <w:szCs w:val="18"/>
              </w:rPr>
              <w:t>randomisation</w:t>
            </w:r>
            <w:proofErr w:type="spellEnd"/>
            <w:r w:rsidRPr="007D5D3D">
              <w:rPr>
                <w:rFonts w:cs="AdvOTa9103878"/>
                <w:sz w:val="18"/>
                <w:szCs w:val="18"/>
              </w:rPr>
              <w:t xml:space="preserve"> list.”</w:t>
            </w:r>
          </w:p>
          <w:p w:rsidR="00740F10" w:rsidRPr="007D5D3D" w:rsidRDefault="00740F10" w:rsidP="00515BF8">
            <w:pPr>
              <w:autoSpaceDE w:val="0"/>
              <w:autoSpaceDN w:val="0"/>
              <w:adjustRightInd w:val="0"/>
              <w:spacing w:line="480" w:lineRule="auto"/>
              <w:rPr>
                <w:rFonts w:cs="Arial"/>
                <w:color w:val="000000"/>
                <w:sz w:val="18"/>
                <w:szCs w:val="18"/>
                <w:lang w:eastAsia="en-GB"/>
              </w:rPr>
            </w:pPr>
            <w:r w:rsidRPr="007D5D3D">
              <w:rPr>
                <w:rFonts w:cs="AdvOTa9103878"/>
                <w:sz w:val="18"/>
                <w:szCs w:val="18"/>
              </w:rPr>
              <w:t>Comment: probably done</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Allocation concealment (selection bias)</w:t>
            </w:r>
          </w:p>
        </w:tc>
        <w:tc>
          <w:tcPr>
            <w:tcW w:w="1305" w:type="dxa"/>
            <w:tcBorders>
              <w:bottom w:val="single" w:sz="6" w:space="0" w:color="000000"/>
            </w:tcBorders>
            <w:tcMar>
              <w:top w:w="0" w:type="dxa"/>
              <w:left w:w="0" w:type="dxa"/>
              <w:bottom w:w="0" w:type="dxa"/>
              <w:right w:w="0" w:type="dxa"/>
            </w:tcMar>
            <w:hideMark/>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p w:rsidR="00740F10" w:rsidRPr="007D5D3D" w:rsidRDefault="00740F10" w:rsidP="00515BF8">
            <w:pPr>
              <w:spacing w:line="480" w:lineRule="auto"/>
              <w:rPr>
                <w:rFonts w:cs="Arial"/>
                <w:sz w:val="18"/>
                <w:szCs w:val="18"/>
                <w:lang w:eastAsia="en-GB"/>
              </w:rPr>
            </w:pPr>
          </w:p>
          <w:p w:rsidR="00740F10" w:rsidRPr="007D5D3D" w:rsidRDefault="00740F10" w:rsidP="00515BF8">
            <w:pPr>
              <w:spacing w:line="480" w:lineRule="auto"/>
              <w:rPr>
                <w:rFonts w:cs="Arial"/>
                <w:sz w:val="18"/>
                <w:szCs w:val="18"/>
                <w:lang w:eastAsia="en-GB"/>
              </w:rPr>
            </w:pPr>
          </w:p>
          <w:p w:rsidR="00740F10" w:rsidRPr="007D5D3D" w:rsidRDefault="00740F10" w:rsidP="00515BF8">
            <w:pPr>
              <w:spacing w:line="480" w:lineRule="auto"/>
              <w:jc w:val="center"/>
              <w:rPr>
                <w:rFonts w:cs="Arial"/>
                <w:sz w:val="18"/>
                <w:szCs w:val="18"/>
                <w:lang w:eastAsia="en-GB"/>
              </w:rPr>
            </w:pP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autoSpaceDE w:val="0"/>
              <w:autoSpaceDN w:val="0"/>
              <w:adjustRightInd w:val="0"/>
              <w:spacing w:line="480" w:lineRule="auto"/>
              <w:rPr>
                <w:rFonts w:cs="AdvOTa9103878"/>
                <w:sz w:val="18"/>
                <w:szCs w:val="18"/>
              </w:rPr>
            </w:pPr>
            <w:r w:rsidRPr="007D5D3D">
              <w:rPr>
                <w:rFonts w:cs="AdvOTa9103878"/>
                <w:sz w:val="18"/>
                <w:szCs w:val="18"/>
              </w:rPr>
              <w:t xml:space="preserve">Quote: “An independent pharmacist delivered active or placebo pills according to a prior, simple computer-generated </w:t>
            </w:r>
            <w:proofErr w:type="spellStart"/>
            <w:r w:rsidRPr="007D5D3D">
              <w:rPr>
                <w:rFonts w:cs="AdvOTa9103878"/>
                <w:sz w:val="18"/>
                <w:szCs w:val="18"/>
              </w:rPr>
              <w:t>randomisation</w:t>
            </w:r>
            <w:proofErr w:type="spellEnd"/>
            <w:r w:rsidRPr="007D5D3D">
              <w:rPr>
                <w:rFonts w:cs="AdvOTa9103878"/>
                <w:sz w:val="18"/>
                <w:szCs w:val="18"/>
              </w:rPr>
              <w:t xml:space="preserve"> list. The active and placebo pills were similar in appearance and taste and were given in a similar container. Patients, caregivers, investigators, and the statistician were blinded to treatment until the end of the trial.”</w:t>
            </w:r>
          </w:p>
          <w:p w:rsidR="00740F10" w:rsidRPr="007D5D3D" w:rsidRDefault="00740F10" w:rsidP="00515BF8">
            <w:pPr>
              <w:autoSpaceDE w:val="0"/>
              <w:autoSpaceDN w:val="0"/>
              <w:adjustRightInd w:val="0"/>
              <w:spacing w:line="480" w:lineRule="auto"/>
              <w:rPr>
                <w:rFonts w:cs="Arial"/>
                <w:color w:val="000000"/>
                <w:sz w:val="18"/>
                <w:szCs w:val="18"/>
                <w:lang w:eastAsia="en-GB"/>
              </w:rPr>
            </w:pPr>
            <w:r w:rsidRPr="007D5D3D">
              <w:rPr>
                <w:rFonts w:cs="AdvOTa9103878"/>
                <w:sz w:val="18"/>
                <w:szCs w:val="18"/>
              </w:rPr>
              <w:t>Comment: probably done</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Blinding of participants and personnel (performance bias)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dvOTa9103878"/>
                <w:sz w:val="18"/>
                <w:szCs w:val="18"/>
              </w:rPr>
            </w:pPr>
            <w:r w:rsidRPr="007D5D3D">
              <w:rPr>
                <w:rFonts w:cs="AdvOTa9103878"/>
                <w:sz w:val="18"/>
                <w:szCs w:val="18"/>
              </w:rPr>
              <w:t>Quote: “Patients, caregivers, investigators, and the statistician were blinded to treatment until the end of the trial.”</w:t>
            </w:r>
          </w:p>
          <w:p w:rsidR="00740F10" w:rsidRPr="007D5D3D" w:rsidRDefault="00740F10" w:rsidP="00515BF8">
            <w:pPr>
              <w:spacing w:line="480" w:lineRule="auto"/>
              <w:rPr>
                <w:rFonts w:cs="Arial"/>
                <w:color w:val="000000"/>
                <w:sz w:val="18"/>
                <w:szCs w:val="18"/>
                <w:lang w:eastAsia="en-GB"/>
              </w:rPr>
            </w:pPr>
            <w:r w:rsidRPr="007D5D3D">
              <w:rPr>
                <w:rFonts w:cs="AdvOTa9103878"/>
                <w:sz w:val="18"/>
                <w:szCs w:val="18"/>
              </w:rPr>
              <w:t>Comment: probably done</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Blinding of outcome assessment (detection bias) (patient-reported outcomes)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Blinding of outcome assessment (detection bias) (mortality)</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Incomplete outcome data addressed (attrition bias) (Short-term outcomes  (2-6 weeks))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1 month: 2/26 missing from intervention group; 2/24 missing from control group. Reasons: mishandling of blood samples and other missing data most completely at random.</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Incomplete outcome data addressed (attrition bias) (Longer-</w:t>
            </w:r>
            <w:r w:rsidRPr="007D5D3D">
              <w:rPr>
                <w:rFonts w:cs="Arial"/>
                <w:color w:val="000000"/>
                <w:sz w:val="18"/>
                <w:szCs w:val="18"/>
                <w:lang w:eastAsia="en-GB"/>
              </w:rPr>
              <w:lastRenderedPageBreak/>
              <w:t>term outcomes  (&gt;6 weeks))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lastRenderedPageBreak/>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 xml:space="preserve">4 months: 7/26 missing from intervention group; 2/24 missing from control group. Reasons: mishandling of blood samples and </w:t>
            </w:r>
            <w:r w:rsidRPr="007D5D3D">
              <w:rPr>
                <w:rFonts w:cs="Arial"/>
                <w:color w:val="000000"/>
                <w:sz w:val="18"/>
                <w:szCs w:val="18"/>
                <w:lang w:eastAsia="en-GB"/>
              </w:rPr>
              <w:lastRenderedPageBreak/>
              <w:t>other missing data most completely at random.</w:t>
            </w:r>
          </w:p>
        </w:tc>
      </w:tr>
      <w:tr w:rsidR="00740F10" w:rsidRPr="007D5D3D" w:rsidTr="00515BF8">
        <w:trPr>
          <w:trHeight w:val="1154"/>
          <w:tblCellSpacing w:w="0" w:type="dxa"/>
        </w:trPr>
        <w:tc>
          <w:tcPr>
            <w:tcW w:w="2535" w:type="dxa"/>
            <w:tcBorders>
              <w:left w:val="single" w:sz="18" w:space="0" w:color="000000"/>
              <w:bottom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lastRenderedPageBreak/>
              <w:t>Selective reporting (reporting bias)</w:t>
            </w:r>
          </w:p>
        </w:tc>
        <w:tc>
          <w:tcPr>
            <w:tcW w:w="1305" w:type="dxa"/>
            <w:tcBorders>
              <w:bottom w:val="single" w:sz="18"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18" w:space="0" w:color="000000"/>
              <w:right w:val="single" w:sz="18" w:space="0" w:color="000000"/>
            </w:tcBorders>
            <w:tcMar>
              <w:top w:w="0" w:type="dxa"/>
              <w:left w:w="0" w:type="dxa"/>
              <w:bottom w:w="0" w:type="dxa"/>
              <w:right w:w="0" w:type="dxa"/>
            </w:tcMar>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bl>
    <w:p w:rsidR="00740F10" w:rsidRPr="007D5D3D" w:rsidRDefault="00740F10" w:rsidP="00740F10">
      <w:pPr>
        <w:spacing w:line="480" w:lineRule="auto"/>
        <w:rPr>
          <w:sz w:val="18"/>
          <w:szCs w:val="18"/>
        </w:rPr>
      </w:pPr>
    </w:p>
    <w:p w:rsidR="00740F10" w:rsidRPr="007D5D3D" w:rsidRDefault="00740F10" w:rsidP="00740F10">
      <w:pPr>
        <w:spacing w:line="480" w:lineRule="auto"/>
        <w:rPr>
          <w:sz w:val="18"/>
          <w:szCs w:val="18"/>
        </w:rPr>
      </w:pPr>
    </w:p>
    <w:p w:rsidR="00740F10" w:rsidRPr="007D5D3D" w:rsidRDefault="00740F10" w:rsidP="00740F10">
      <w:pPr>
        <w:pStyle w:val="Heading1"/>
        <w:spacing w:before="0" w:beforeAutospacing="0" w:after="0" w:afterAutospacing="0" w:line="480" w:lineRule="auto"/>
        <w:rPr>
          <w:rFonts w:asciiTheme="minorHAnsi" w:hAnsiTheme="minorHAnsi"/>
          <w:b w:val="0"/>
          <w:sz w:val="18"/>
          <w:szCs w:val="18"/>
        </w:rPr>
      </w:pPr>
      <w:proofErr w:type="spellStart"/>
      <w:r w:rsidRPr="007D5D3D">
        <w:rPr>
          <w:rStyle w:val="highlight"/>
          <w:rFonts w:asciiTheme="minorHAnsi" w:hAnsiTheme="minorHAnsi" w:cs="Arial"/>
          <w:b w:val="0"/>
          <w:sz w:val="18"/>
          <w:szCs w:val="18"/>
          <w:shd w:val="clear" w:color="auto" w:fill="FFFFFF"/>
        </w:rPr>
        <w:t>Hvas</w:t>
      </w:r>
      <w:proofErr w:type="spellEnd"/>
      <w:r w:rsidRPr="007D5D3D">
        <w:rPr>
          <w:rStyle w:val="apple-converted-space"/>
          <w:rFonts w:asciiTheme="minorHAnsi" w:hAnsiTheme="minorHAnsi" w:cs="Arial"/>
          <w:sz w:val="18"/>
          <w:szCs w:val="18"/>
          <w:shd w:val="clear" w:color="auto" w:fill="FFFFFF"/>
        </w:rPr>
        <w:t> </w:t>
      </w:r>
      <w:r w:rsidRPr="00F709AA">
        <w:rPr>
          <w:rFonts w:asciiTheme="minorHAnsi" w:hAnsiTheme="minorHAnsi" w:cs="Arial"/>
          <w:b w:val="0"/>
          <w:sz w:val="18"/>
          <w:szCs w:val="18"/>
          <w:shd w:val="clear" w:color="auto" w:fill="FFFFFF"/>
        </w:rPr>
        <w:t>AM</w:t>
      </w:r>
      <w:r w:rsidRPr="007D5D3D">
        <w:rPr>
          <w:rFonts w:asciiTheme="minorHAnsi" w:hAnsiTheme="minorHAnsi" w:cs="Arial"/>
          <w:b w:val="0"/>
          <w:sz w:val="18"/>
          <w:szCs w:val="18"/>
          <w:shd w:val="clear" w:color="auto" w:fill="FFFFFF"/>
        </w:rPr>
        <w:t>,</w:t>
      </w:r>
      <w:r w:rsidRPr="007D5D3D">
        <w:rPr>
          <w:rStyle w:val="apple-converted-space"/>
          <w:rFonts w:asciiTheme="minorHAnsi" w:hAnsiTheme="minorHAnsi" w:cs="Arial"/>
          <w:sz w:val="18"/>
          <w:szCs w:val="18"/>
          <w:shd w:val="clear" w:color="auto" w:fill="FFFFFF"/>
        </w:rPr>
        <w:t> </w:t>
      </w:r>
      <w:proofErr w:type="spellStart"/>
      <w:r w:rsidRPr="00F709AA">
        <w:rPr>
          <w:rFonts w:asciiTheme="minorHAnsi" w:hAnsiTheme="minorHAnsi" w:cs="Arial"/>
          <w:b w:val="0"/>
          <w:sz w:val="18"/>
          <w:szCs w:val="18"/>
          <w:shd w:val="clear" w:color="auto" w:fill="FFFFFF"/>
        </w:rPr>
        <w:t>Ellegaard</w:t>
      </w:r>
      <w:proofErr w:type="spellEnd"/>
      <w:r w:rsidRPr="00F709AA">
        <w:rPr>
          <w:rFonts w:asciiTheme="minorHAnsi" w:hAnsiTheme="minorHAnsi" w:cs="Arial"/>
          <w:b w:val="0"/>
          <w:sz w:val="18"/>
          <w:szCs w:val="18"/>
          <w:shd w:val="clear" w:color="auto" w:fill="FFFFFF"/>
        </w:rPr>
        <w:t xml:space="preserve"> J</w:t>
      </w:r>
      <w:r w:rsidRPr="007D5D3D">
        <w:rPr>
          <w:rFonts w:asciiTheme="minorHAnsi" w:hAnsiTheme="minorHAnsi" w:cs="Arial"/>
          <w:b w:val="0"/>
          <w:sz w:val="18"/>
          <w:szCs w:val="18"/>
          <w:shd w:val="clear" w:color="auto" w:fill="FFFFFF"/>
        </w:rPr>
        <w:t>,</w:t>
      </w:r>
      <w:r w:rsidRPr="007D5D3D">
        <w:rPr>
          <w:rStyle w:val="apple-converted-space"/>
          <w:rFonts w:asciiTheme="minorHAnsi" w:hAnsiTheme="minorHAnsi" w:cs="Arial"/>
          <w:sz w:val="18"/>
          <w:szCs w:val="18"/>
          <w:shd w:val="clear" w:color="auto" w:fill="FFFFFF"/>
        </w:rPr>
        <w:t> </w:t>
      </w:r>
      <w:proofErr w:type="spellStart"/>
      <w:r w:rsidRPr="00F709AA">
        <w:rPr>
          <w:rFonts w:asciiTheme="minorHAnsi" w:hAnsiTheme="minorHAnsi" w:cs="Arial"/>
          <w:b w:val="0"/>
          <w:sz w:val="18"/>
          <w:szCs w:val="18"/>
          <w:shd w:val="clear" w:color="auto" w:fill="FFFFFF"/>
        </w:rPr>
        <w:t>Nexø</w:t>
      </w:r>
      <w:proofErr w:type="spellEnd"/>
      <w:r w:rsidRPr="00F709AA">
        <w:rPr>
          <w:rFonts w:asciiTheme="minorHAnsi" w:hAnsiTheme="minorHAnsi" w:cs="Arial"/>
          <w:b w:val="0"/>
          <w:sz w:val="18"/>
          <w:szCs w:val="18"/>
          <w:shd w:val="clear" w:color="auto" w:fill="FFFFFF"/>
        </w:rPr>
        <w:t xml:space="preserve"> E</w:t>
      </w:r>
      <w:bookmarkStart w:id="0" w:name="_GoBack"/>
      <w:bookmarkEnd w:id="0"/>
      <w:r w:rsidRPr="007D5D3D">
        <w:rPr>
          <w:rFonts w:asciiTheme="minorHAnsi" w:hAnsiTheme="minorHAnsi" w:cs="Arial"/>
          <w:b w:val="0"/>
          <w:sz w:val="18"/>
          <w:szCs w:val="18"/>
          <w:shd w:val="clear" w:color="auto" w:fill="FFFFFF"/>
        </w:rPr>
        <w:t xml:space="preserve">. </w:t>
      </w:r>
      <w:r w:rsidRPr="007D5D3D">
        <w:rPr>
          <w:rFonts w:asciiTheme="minorHAnsi" w:hAnsiTheme="minorHAnsi"/>
          <w:b w:val="0"/>
          <w:sz w:val="18"/>
          <w:szCs w:val="18"/>
        </w:rPr>
        <w:t>Vitamin B12 Treatment Normalizes Metabolic Markers But Has Limited Clinical Effect: A Randomized Placebo-controlled Study. Clinical Chemistry 2001;47:8 1396–1404.</w:t>
      </w:r>
    </w:p>
    <w:p w:rsidR="00740F10" w:rsidRPr="007D5D3D" w:rsidRDefault="00740F10" w:rsidP="00740F10">
      <w:pPr>
        <w:pStyle w:val="Heading1"/>
        <w:spacing w:before="0" w:beforeAutospacing="0" w:after="0" w:afterAutospacing="0" w:line="480" w:lineRule="auto"/>
        <w:rPr>
          <w:rFonts w:asciiTheme="minorHAnsi" w:hAnsiTheme="minorHAnsi"/>
          <w:b w:val="0"/>
          <w:sz w:val="18"/>
          <w:szCs w:val="1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535"/>
        <w:gridCol w:w="1305"/>
        <w:gridCol w:w="4680"/>
      </w:tblGrid>
      <w:tr w:rsidR="00740F10" w:rsidRPr="007D5D3D" w:rsidTr="00515BF8">
        <w:trPr>
          <w:tblCellSpacing w:w="0" w:type="dxa"/>
        </w:trPr>
        <w:tc>
          <w:tcPr>
            <w:tcW w:w="2535" w:type="dxa"/>
            <w:tcBorders>
              <w:top w:val="single" w:sz="18" w:space="0" w:color="000000"/>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b/>
                <w:bCs/>
                <w:color w:val="000000"/>
                <w:sz w:val="18"/>
                <w:szCs w:val="18"/>
                <w:lang w:eastAsia="en-GB"/>
              </w:rPr>
              <w:t>Entry</w:t>
            </w:r>
          </w:p>
        </w:tc>
        <w:tc>
          <w:tcPr>
            <w:tcW w:w="1305" w:type="dxa"/>
            <w:tcBorders>
              <w:top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proofErr w:type="spellStart"/>
            <w:r w:rsidRPr="007D5D3D">
              <w:rPr>
                <w:rFonts w:cs="Arial"/>
                <w:b/>
                <w:bCs/>
                <w:color w:val="000000"/>
                <w:sz w:val="18"/>
                <w:szCs w:val="18"/>
                <w:lang w:eastAsia="en-GB"/>
              </w:rPr>
              <w:t>Judgement</w:t>
            </w:r>
            <w:proofErr w:type="spellEnd"/>
          </w:p>
        </w:tc>
        <w:tc>
          <w:tcPr>
            <w:tcW w:w="4680" w:type="dxa"/>
            <w:tcBorders>
              <w:top w:val="single" w:sz="18" w:space="0" w:color="000000"/>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b/>
                <w:bCs/>
                <w:color w:val="000000"/>
                <w:sz w:val="18"/>
                <w:szCs w:val="18"/>
                <w:lang w:eastAsia="en-GB"/>
              </w:rPr>
              <w:t xml:space="preserve">Support for </w:t>
            </w:r>
            <w:proofErr w:type="spellStart"/>
            <w:r w:rsidRPr="007D5D3D">
              <w:rPr>
                <w:rFonts w:cs="Arial"/>
                <w:b/>
                <w:bCs/>
                <w:color w:val="000000"/>
                <w:sz w:val="18"/>
                <w:szCs w:val="18"/>
                <w:lang w:eastAsia="en-GB"/>
              </w:rPr>
              <w:t>judgement</w:t>
            </w:r>
            <w:proofErr w:type="spellEnd"/>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Random sequence generation (selection bias)</w:t>
            </w:r>
          </w:p>
        </w:tc>
        <w:tc>
          <w:tcPr>
            <w:tcW w:w="1305" w:type="dxa"/>
            <w:tcBorders>
              <w:bottom w:val="single" w:sz="6" w:space="0" w:color="000000"/>
            </w:tcBorders>
            <w:tcMar>
              <w:top w:w="0" w:type="dxa"/>
              <w:left w:w="0" w:type="dxa"/>
              <w:bottom w:w="0" w:type="dxa"/>
              <w:right w:w="0" w:type="dxa"/>
            </w:tcMar>
            <w:hideMark/>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sz w:val="18"/>
                <w:szCs w:val="18"/>
              </w:rPr>
            </w:pPr>
            <w:r w:rsidRPr="007D5D3D">
              <w:rPr>
                <w:sz w:val="18"/>
                <w:szCs w:val="18"/>
              </w:rPr>
              <w:t xml:space="preserve">Quote: “the packets were delivered in two batches, each having an equal number of </w:t>
            </w:r>
            <w:proofErr w:type="spellStart"/>
            <w:r w:rsidRPr="007D5D3D">
              <w:rPr>
                <w:sz w:val="18"/>
                <w:szCs w:val="18"/>
              </w:rPr>
              <w:t>Betolvex</w:t>
            </w:r>
            <w:proofErr w:type="spellEnd"/>
            <w:r w:rsidRPr="007D5D3D">
              <w:rPr>
                <w:sz w:val="18"/>
                <w:szCs w:val="18"/>
              </w:rPr>
              <w:t xml:space="preserve"> and placebo packets, in random sequence”</w:t>
            </w:r>
          </w:p>
          <w:p w:rsidR="00740F10" w:rsidRPr="007D5D3D" w:rsidRDefault="00740F10" w:rsidP="00515BF8">
            <w:pPr>
              <w:spacing w:line="480" w:lineRule="auto"/>
              <w:rPr>
                <w:rFonts w:cs="Arial"/>
                <w:color w:val="000000"/>
                <w:sz w:val="18"/>
                <w:szCs w:val="18"/>
                <w:lang w:eastAsia="en-GB"/>
              </w:rPr>
            </w:pPr>
            <w:r w:rsidRPr="007D5D3D">
              <w:rPr>
                <w:rFonts w:cs="AdvOTa9103878"/>
                <w:sz w:val="18"/>
                <w:szCs w:val="18"/>
              </w:rPr>
              <w:t>Comment: probably done</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Allocation concealment (selection bias)</w:t>
            </w:r>
          </w:p>
        </w:tc>
        <w:tc>
          <w:tcPr>
            <w:tcW w:w="1305" w:type="dxa"/>
            <w:tcBorders>
              <w:bottom w:val="single" w:sz="6" w:space="0" w:color="000000"/>
            </w:tcBorders>
            <w:tcMar>
              <w:top w:w="0" w:type="dxa"/>
              <w:left w:w="0" w:type="dxa"/>
              <w:bottom w:w="0" w:type="dxa"/>
              <w:right w:w="0" w:type="dxa"/>
            </w:tcMar>
            <w:hideMark/>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sz w:val="18"/>
                <w:szCs w:val="18"/>
              </w:rPr>
            </w:pPr>
            <w:r w:rsidRPr="007D5D3D">
              <w:rPr>
                <w:sz w:val="18"/>
                <w:szCs w:val="18"/>
              </w:rPr>
              <w:t xml:space="preserve">Quote: “the packets were delivered in two batches, each having an equal number of </w:t>
            </w:r>
            <w:proofErr w:type="spellStart"/>
            <w:r w:rsidRPr="007D5D3D">
              <w:rPr>
                <w:sz w:val="18"/>
                <w:szCs w:val="18"/>
              </w:rPr>
              <w:t>Betolvex</w:t>
            </w:r>
            <w:proofErr w:type="spellEnd"/>
            <w:r w:rsidRPr="007D5D3D">
              <w:rPr>
                <w:sz w:val="18"/>
                <w:szCs w:val="18"/>
              </w:rPr>
              <w:t xml:space="preserve"> and placebo packets, in random sequence. The code was kept by </w:t>
            </w:r>
            <w:proofErr w:type="spellStart"/>
            <w:r w:rsidRPr="007D5D3D">
              <w:rPr>
                <w:sz w:val="18"/>
                <w:szCs w:val="18"/>
              </w:rPr>
              <w:t>Dumex-Alpharma</w:t>
            </w:r>
            <w:proofErr w:type="spellEnd"/>
            <w:r w:rsidRPr="007D5D3D">
              <w:rPr>
                <w:sz w:val="18"/>
                <w:szCs w:val="18"/>
              </w:rPr>
              <w:t xml:space="preserve"> during the entire trial.”</w:t>
            </w:r>
          </w:p>
          <w:p w:rsidR="00740F10" w:rsidRPr="007D5D3D" w:rsidRDefault="00740F10" w:rsidP="00515BF8">
            <w:pPr>
              <w:spacing w:line="480" w:lineRule="auto"/>
              <w:rPr>
                <w:rFonts w:cs="Arial"/>
                <w:color w:val="000000"/>
                <w:sz w:val="18"/>
                <w:szCs w:val="18"/>
                <w:lang w:eastAsia="en-GB"/>
              </w:rPr>
            </w:pPr>
            <w:r w:rsidRPr="007D5D3D">
              <w:rPr>
                <w:rFonts w:cs="AdvOTa9103878"/>
                <w:sz w:val="18"/>
                <w:szCs w:val="18"/>
              </w:rPr>
              <w:t>Comment: probably done</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Blinding of participants and personnel (performance bias)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sz w:val="18"/>
                <w:szCs w:val="18"/>
              </w:rPr>
            </w:pPr>
            <w:r w:rsidRPr="007D5D3D">
              <w:rPr>
                <w:sz w:val="18"/>
                <w:szCs w:val="18"/>
              </w:rPr>
              <w:t xml:space="preserve">Quote: “the packets were delivered in two batches, each having an equal number of </w:t>
            </w:r>
            <w:proofErr w:type="spellStart"/>
            <w:r w:rsidRPr="007D5D3D">
              <w:rPr>
                <w:sz w:val="18"/>
                <w:szCs w:val="18"/>
              </w:rPr>
              <w:t>Betolvex</w:t>
            </w:r>
            <w:proofErr w:type="spellEnd"/>
            <w:r w:rsidRPr="007D5D3D">
              <w:rPr>
                <w:sz w:val="18"/>
                <w:szCs w:val="18"/>
              </w:rPr>
              <w:t xml:space="preserve"> and placebo packets, in random sequence. The code was kept by </w:t>
            </w:r>
            <w:proofErr w:type="spellStart"/>
            <w:r w:rsidRPr="007D5D3D">
              <w:rPr>
                <w:sz w:val="18"/>
                <w:szCs w:val="18"/>
              </w:rPr>
              <w:t>Dumex-Alpharma</w:t>
            </w:r>
            <w:proofErr w:type="spellEnd"/>
            <w:r w:rsidRPr="007D5D3D">
              <w:rPr>
                <w:sz w:val="18"/>
                <w:szCs w:val="18"/>
              </w:rPr>
              <w:t xml:space="preserve"> during the entire trial.”</w:t>
            </w:r>
          </w:p>
          <w:p w:rsidR="00740F10" w:rsidRPr="007D5D3D" w:rsidRDefault="00740F10" w:rsidP="00515BF8">
            <w:pPr>
              <w:spacing w:line="480" w:lineRule="auto"/>
              <w:rPr>
                <w:rFonts w:cs="Arial"/>
                <w:color w:val="000000"/>
                <w:sz w:val="18"/>
                <w:szCs w:val="18"/>
                <w:lang w:eastAsia="en-GB"/>
              </w:rPr>
            </w:pPr>
            <w:r w:rsidRPr="007D5D3D">
              <w:rPr>
                <w:rFonts w:cs="AdvOTa9103878"/>
                <w:sz w:val="18"/>
                <w:szCs w:val="18"/>
              </w:rPr>
              <w:t>Comment: probably done</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Blinding of outcome assessment (detection bias) (patient-reported outcomes)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Blinding of outcome assessment (detection bias) (mortality)</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Incomplete outcome data addressed (attrition bias) (Short-term outcomes  (2-6 weeks))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6" w:space="0" w:color="000000"/>
              <w:right w:val="single" w:sz="18" w:space="0" w:color="000000"/>
            </w:tcBorders>
            <w:tcMar>
              <w:top w:w="0" w:type="dxa"/>
              <w:left w:w="0" w:type="dxa"/>
              <w:bottom w:w="0" w:type="dxa"/>
              <w:right w:w="0" w:type="dxa"/>
            </w:tcMar>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 xml:space="preserve">Incomplete outcome data </w:t>
            </w:r>
            <w:r w:rsidRPr="007D5D3D">
              <w:rPr>
                <w:rFonts w:cs="Arial"/>
                <w:color w:val="000000"/>
                <w:sz w:val="18"/>
                <w:szCs w:val="18"/>
                <w:lang w:eastAsia="en-GB"/>
              </w:rPr>
              <w:lastRenderedPageBreak/>
              <w:t>addressed (attrition bias) (Longer-term outcomes  (&gt;6 weeks))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lastRenderedPageBreak/>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 xml:space="preserve">3 months: 3/70 missing from intervention group, no missing </w:t>
            </w:r>
            <w:r w:rsidRPr="007D5D3D">
              <w:rPr>
                <w:rFonts w:cs="Arial"/>
                <w:color w:val="000000"/>
                <w:sz w:val="18"/>
                <w:szCs w:val="18"/>
                <w:lang w:eastAsia="en-GB"/>
              </w:rPr>
              <w:lastRenderedPageBreak/>
              <w:t>data in placebo group</w:t>
            </w:r>
          </w:p>
        </w:tc>
      </w:tr>
      <w:tr w:rsidR="00740F10" w:rsidRPr="007D5D3D" w:rsidTr="00515BF8">
        <w:trPr>
          <w:trHeight w:val="1154"/>
          <w:tblCellSpacing w:w="0" w:type="dxa"/>
        </w:trPr>
        <w:tc>
          <w:tcPr>
            <w:tcW w:w="2535" w:type="dxa"/>
            <w:tcBorders>
              <w:left w:val="single" w:sz="18" w:space="0" w:color="000000"/>
              <w:bottom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lastRenderedPageBreak/>
              <w:t>Selective reporting (reporting bias)</w:t>
            </w:r>
          </w:p>
        </w:tc>
        <w:tc>
          <w:tcPr>
            <w:tcW w:w="1305" w:type="dxa"/>
            <w:tcBorders>
              <w:bottom w:val="single" w:sz="18"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18" w:space="0" w:color="000000"/>
              <w:right w:val="single" w:sz="18" w:space="0" w:color="000000"/>
            </w:tcBorders>
            <w:tcMar>
              <w:top w:w="0" w:type="dxa"/>
              <w:left w:w="0" w:type="dxa"/>
              <w:bottom w:w="0" w:type="dxa"/>
              <w:right w:w="0" w:type="dxa"/>
            </w:tcMar>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bl>
    <w:p w:rsidR="00740F10" w:rsidRPr="007D5D3D" w:rsidRDefault="00740F10" w:rsidP="00740F10">
      <w:pPr>
        <w:spacing w:line="480" w:lineRule="auto"/>
        <w:rPr>
          <w:sz w:val="18"/>
          <w:szCs w:val="18"/>
        </w:rPr>
      </w:pPr>
    </w:p>
    <w:p w:rsidR="00740F10" w:rsidRPr="007D5D3D" w:rsidRDefault="00740F10" w:rsidP="00740F10">
      <w:pPr>
        <w:spacing w:line="480" w:lineRule="auto"/>
        <w:rPr>
          <w:sz w:val="18"/>
          <w:szCs w:val="18"/>
        </w:rPr>
      </w:pPr>
    </w:p>
    <w:p w:rsidR="00740F10" w:rsidRPr="007D5D3D" w:rsidRDefault="00740F10" w:rsidP="00740F10">
      <w:pPr>
        <w:spacing w:line="480" w:lineRule="auto"/>
        <w:rPr>
          <w:rFonts w:ascii="Calibri" w:hAnsi="Calibri" w:cstheme="minorHAnsi"/>
          <w:noProof/>
          <w:sz w:val="18"/>
          <w:szCs w:val="18"/>
        </w:rPr>
      </w:pPr>
      <w:r w:rsidRPr="007D5D3D">
        <w:rPr>
          <w:rFonts w:ascii="Calibri" w:hAnsi="Calibri" w:cstheme="minorHAnsi"/>
          <w:noProof/>
          <w:sz w:val="18"/>
          <w:szCs w:val="18"/>
        </w:rPr>
        <w:t xml:space="preserve">Seal EC, Metz J, Flicker L, Melny J. A randomized, double-blind, placebo-controlled study of oral vitamin B12 supplementation in older patients with subnormal or borderline serum vitamin B12 concentrations. </w:t>
      </w:r>
      <w:r w:rsidRPr="007D5D3D">
        <w:rPr>
          <w:rFonts w:ascii="Calibri" w:hAnsi="Calibri" w:cstheme="minorHAnsi"/>
          <w:i/>
          <w:noProof/>
          <w:sz w:val="18"/>
          <w:szCs w:val="18"/>
        </w:rPr>
        <w:t>J Am Geriatr Soc.</w:t>
      </w:r>
      <w:r w:rsidRPr="007D5D3D">
        <w:rPr>
          <w:rFonts w:ascii="Calibri" w:hAnsi="Calibri" w:cstheme="minorHAnsi"/>
          <w:noProof/>
          <w:sz w:val="18"/>
          <w:szCs w:val="18"/>
        </w:rPr>
        <w:t xml:space="preserve"> 2002;50(1):146-151.</w:t>
      </w:r>
    </w:p>
    <w:p w:rsidR="00740F10" w:rsidRPr="007D5D3D" w:rsidRDefault="00740F10" w:rsidP="00740F10">
      <w:pPr>
        <w:spacing w:line="480" w:lineRule="auto"/>
        <w:rPr>
          <w:sz w:val="18"/>
          <w:szCs w:val="1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535"/>
        <w:gridCol w:w="1305"/>
        <w:gridCol w:w="4680"/>
      </w:tblGrid>
      <w:tr w:rsidR="00740F10" w:rsidRPr="007D5D3D" w:rsidTr="00515BF8">
        <w:trPr>
          <w:tblCellSpacing w:w="0" w:type="dxa"/>
        </w:trPr>
        <w:tc>
          <w:tcPr>
            <w:tcW w:w="2535" w:type="dxa"/>
            <w:tcBorders>
              <w:top w:val="single" w:sz="18" w:space="0" w:color="000000"/>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b/>
                <w:bCs/>
                <w:color w:val="000000"/>
                <w:sz w:val="18"/>
                <w:szCs w:val="18"/>
                <w:lang w:eastAsia="en-GB"/>
              </w:rPr>
              <w:t>Entry</w:t>
            </w:r>
          </w:p>
        </w:tc>
        <w:tc>
          <w:tcPr>
            <w:tcW w:w="1305" w:type="dxa"/>
            <w:tcBorders>
              <w:top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proofErr w:type="spellStart"/>
            <w:r w:rsidRPr="007D5D3D">
              <w:rPr>
                <w:rFonts w:cs="Arial"/>
                <w:b/>
                <w:bCs/>
                <w:color w:val="000000"/>
                <w:sz w:val="18"/>
                <w:szCs w:val="18"/>
                <w:lang w:eastAsia="en-GB"/>
              </w:rPr>
              <w:t>Judgement</w:t>
            </w:r>
            <w:proofErr w:type="spellEnd"/>
          </w:p>
        </w:tc>
        <w:tc>
          <w:tcPr>
            <w:tcW w:w="4680" w:type="dxa"/>
            <w:tcBorders>
              <w:top w:val="single" w:sz="18" w:space="0" w:color="000000"/>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b/>
                <w:bCs/>
                <w:color w:val="000000"/>
                <w:sz w:val="18"/>
                <w:szCs w:val="18"/>
                <w:lang w:eastAsia="en-GB"/>
              </w:rPr>
              <w:t xml:space="preserve">Support for </w:t>
            </w:r>
            <w:proofErr w:type="spellStart"/>
            <w:r w:rsidRPr="007D5D3D">
              <w:rPr>
                <w:rFonts w:cs="Arial"/>
                <w:b/>
                <w:bCs/>
                <w:color w:val="000000"/>
                <w:sz w:val="18"/>
                <w:szCs w:val="18"/>
                <w:lang w:eastAsia="en-GB"/>
              </w:rPr>
              <w:t>judgement</w:t>
            </w:r>
            <w:proofErr w:type="spellEnd"/>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Random sequence generation (selection bias)</w:t>
            </w:r>
          </w:p>
        </w:tc>
        <w:tc>
          <w:tcPr>
            <w:tcW w:w="1305" w:type="dxa"/>
            <w:tcBorders>
              <w:bottom w:val="single" w:sz="6" w:space="0" w:color="000000"/>
            </w:tcBorders>
            <w:tcMar>
              <w:top w:w="0" w:type="dxa"/>
              <w:left w:w="0" w:type="dxa"/>
              <w:bottom w:w="0" w:type="dxa"/>
              <w:right w:w="0" w:type="dxa"/>
            </w:tcMar>
            <w:hideMark/>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 xml:space="preserve">Quote: “After baseline testing, patients were randomized in a double-blind manner to receive either placebo or vitamin B12 10 </w:t>
            </w:r>
            <w:proofErr w:type="spellStart"/>
            <w:r w:rsidRPr="007D5D3D">
              <w:rPr>
                <w:rFonts w:cs="Arial"/>
                <w:color w:val="000000"/>
                <w:sz w:val="18"/>
                <w:szCs w:val="18"/>
                <w:lang w:eastAsia="en-GB"/>
              </w:rPr>
              <w:t>ug</w:t>
            </w:r>
            <w:proofErr w:type="spellEnd"/>
            <w:r w:rsidRPr="007D5D3D">
              <w:rPr>
                <w:rFonts w:cs="Arial"/>
                <w:color w:val="000000"/>
                <w:sz w:val="18"/>
                <w:szCs w:val="18"/>
                <w:lang w:eastAsia="en-GB"/>
              </w:rPr>
              <w:t xml:space="preserve"> or 50 </w:t>
            </w:r>
            <w:proofErr w:type="spellStart"/>
            <w:r w:rsidRPr="007D5D3D">
              <w:rPr>
                <w:rFonts w:cs="Arial"/>
                <w:color w:val="000000"/>
                <w:sz w:val="18"/>
                <w:szCs w:val="18"/>
                <w:lang w:eastAsia="en-GB"/>
              </w:rPr>
              <w:t>ug</w:t>
            </w:r>
            <w:proofErr w:type="spellEnd"/>
            <w:r w:rsidRPr="007D5D3D">
              <w:rPr>
                <w:rFonts w:cs="Arial"/>
                <w:color w:val="000000"/>
                <w:sz w:val="18"/>
                <w:szCs w:val="18"/>
                <w:lang w:eastAsia="en-GB"/>
              </w:rPr>
              <w:t xml:space="preserve"> daily for 4 weeks.</w:t>
            </w:r>
          </w:p>
          <w:p w:rsidR="00740F10" w:rsidRPr="007D5D3D" w:rsidRDefault="00740F10" w:rsidP="00515BF8">
            <w:pPr>
              <w:spacing w:line="480" w:lineRule="auto"/>
              <w:rPr>
                <w:rFonts w:cs="Arial"/>
                <w:color w:val="000000"/>
                <w:sz w:val="18"/>
                <w:szCs w:val="18"/>
                <w:lang w:eastAsia="en-GB"/>
              </w:rPr>
            </w:pPr>
            <w:r w:rsidRPr="007D5D3D">
              <w:rPr>
                <w:rFonts w:cs="AdvOTa9103878"/>
                <w:sz w:val="18"/>
                <w:szCs w:val="18"/>
              </w:rPr>
              <w:t>Comment: probably done</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Allocation concealment (selection bias)</w:t>
            </w:r>
          </w:p>
        </w:tc>
        <w:tc>
          <w:tcPr>
            <w:tcW w:w="1305" w:type="dxa"/>
            <w:tcBorders>
              <w:bottom w:val="single" w:sz="6" w:space="0" w:color="000000"/>
            </w:tcBorders>
            <w:tcMar>
              <w:top w:w="0" w:type="dxa"/>
              <w:left w:w="0" w:type="dxa"/>
              <w:bottom w:w="0" w:type="dxa"/>
              <w:right w:w="0" w:type="dxa"/>
            </w:tcMar>
            <w:hideMark/>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 xml:space="preserve">Quote: “After baseline testing, patients were randomized in a double-blind manner to receive either placebo or vitamin B12 10 </w:t>
            </w:r>
            <w:proofErr w:type="spellStart"/>
            <w:r w:rsidRPr="007D5D3D">
              <w:rPr>
                <w:rFonts w:cs="Arial"/>
                <w:color w:val="000000"/>
                <w:sz w:val="18"/>
                <w:szCs w:val="18"/>
                <w:lang w:eastAsia="en-GB"/>
              </w:rPr>
              <w:t>ug</w:t>
            </w:r>
            <w:proofErr w:type="spellEnd"/>
            <w:r w:rsidRPr="007D5D3D">
              <w:rPr>
                <w:rFonts w:cs="Arial"/>
                <w:color w:val="000000"/>
                <w:sz w:val="18"/>
                <w:szCs w:val="18"/>
                <w:lang w:eastAsia="en-GB"/>
              </w:rPr>
              <w:t xml:space="preserve"> or 50 </w:t>
            </w:r>
            <w:proofErr w:type="spellStart"/>
            <w:r w:rsidRPr="007D5D3D">
              <w:rPr>
                <w:rFonts w:cs="Arial"/>
                <w:color w:val="000000"/>
                <w:sz w:val="18"/>
                <w:szCs w:val="18"/>
                <w:lang w:eastAsia="en-GB"/>
              </w:rPr>
              <w:t>ug</w:t>
            </w:r>
            <w:proofErr w:type="spellEnd"/>
            <w:r w:rsidRPr="007D5D3D">
              <w:rPr>
                <w:rFonts w:cs="Arial"/>
                <w:color w:val="000000"/>
                <w:sz w:val="18"/>
                <w:szCs w:val="18"/>
                <w:lang w:eastAsia="en-GB"/>
              </w:rPr>
              <w:t xml:space="preserve"> daily for 4 weeks.</w:t>
            </w:r>
          </w:p>
          <w:p w:rsidR="00740F10" w:rsidRPr="007D5D3D" w:rsidRDefault="00740F10" w:rsidP="00515BF8">
            <w:pPr>
              <w:spacing w:line="480" w:lineRule="auto"/>
              <w:rPr>
                <w:rFonts w:cs="Arial"/>
                <w:color w:val="000000"/>
                <w:sz w:val="18"/>
                <w:szCs w:val="18"/>
                <w:lang w:eastAsia="en-GB"/>
              </w:rPr>
            </w:pPr>
            <w:r w:rsidRPr="007D5D3D">
              <w:rPr>
                <w:rFonts w:cs="AdvOTa9103878"/>
                <w:sz w:val="18"/>
                <w:szCs w:val="18"/>
              </w:rPr>
              <w:t>Comment: probably done</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Blinding of participants and personnel (performance bias)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 xml:space="preserve">Quote: “After baseline testing, patients were randomized in a double-blind manner to receive either placebo or vitamin B12 10 </w:t>
            </w:r>
            <w:proofErr w:type="spellStart"/>
            <w:r w:rsidRPr="007D5D3D">
              <w:rPr>
                <w:rFonts w:cs="Arial"/>
                <w:color w:val="000000"/>
                <w:sz w:val="18"/>
                <w:szCs w:val="18"/>
                <w:lang w:eastAsia="en-GB"/>
              </w:rPr>
              <w:t>ug</w:t>
            </w:r>
            <w:proofErr w:type="spellEnd"/>
            <w:r w:rsidRPr="007D5D3D">
              <w:rPr>
                <w:rFonts w:cs="Arial"/>
                <w:color w:val="000000"/>
                <w:sz w:val="18"/>
                <w:szCs w:val="18"/>
                <w:lang w:eastAsia="en-GB"/>
              </w:rPr>
              <w:t xml:space="preserve"> or 50 </w:t>
            </w:r>
            <w:proofErr w:type="spellStart"/>
            <w:r w:rsidRPr="007D5D3D">
              <w:rPr>
                <w:rFonts w:cs="Arial"/>
                <w:color w:val="000000"/>
                <w:sz w:val="18"/>
                <w:szCs w:val="18"/>
                <w:lang w:eastAsia="en-GB"/>
              </w:rPr>
              <w:t>ug</w:t>
            </w:r>
            <w:proofErr w:type="spellEnd"/>
            <w:r w:rsidRPr="007D5D3D">
              <w:rPr>
                <w:rFonts w:cs="Arial"/>
                <w:color w:val="000000"/>
                <w:sz w:val="18"/>
                <w:szCs w:val="18"/>
                <w:lang w:eastAsia="en-GB"/>
              </w:rPr>
              <w:t xml:space="preserve"> daily for 4 weeks.</w:t>
            </w:r>
          </w:p>
          <w:p w:rsidR="00740F10" w:rsidRPr="007D5D3D" w:rsidRDefault="00740F10" w:rsidP="00515BF8">
            <w:pPr>
              <w:spacing w:line="480" w:lineRule="auto"/>
              <w:rPr>
                <w:rFonts w:cs="Arial"/>
                <w:color w:val="000000"/>
                <w:sz w:val="18"/>
                <w:szCs w:val="18"/>
                <w:lang w:eastAsia="en-GB"/>
              </w:rPr>
            </w:pPr>
            <w:r w:rsidRPr="007D5D3D">
              <w:rPr>
                <w:rFonts w:cs="AdvOTa9103878"/>
                <w:sz w:val="18"/>
                <w:szCs w:val="18"/>
              </w:rPr>
              <w:t>Comment: probably done</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Blinding of outcome assessment (detection bias) (patient-reported outcomes)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Blinding of outcome assessment (detection bias) (mortality)</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Incomplete outcome data addressed (attrition bias) (Short-term outcomes  (2-6 weeks))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 xml:space="preserve">4 weeks: no </w:t>
            </w:r>
            <w:proofErr w:type="spellStart"/>
            <w:r w:rsidRPr="007D5D3D">
              <w:rPr>
                <w:rFonts w:cs="Arial"/>
                <w:color w:val="000000"/>
                <w:sz w:val="18"/>
                <w:szCs w:val="18"/>
                <w:lang w:eastAsia="en-GB"/>
              </w:rPr>
              <w:t>missings</w:t>
            </w:r>
            <w:proofErr w:type="spellEnd"/>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 xml:space="preserve">Incomplete outcome data </w:t>
            </w:r>
            <w:r w:rsidRPr="007D5D3D">
              <w:rPr>
                <w:rFonts w:cs="Arial"/>
                <w:color w:val="000000"/>
                <w:sz w:val="18"/>
                <w:szCs w:val="18"/>
                <w:lang w:eastAsia="en-GB"/>
              </w:rPr>
              <w:lastRenderedPageBreak/>
              <w:t>addressed (attrition bias) (Longer-term outcomes  (&gt;6 weeks))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lastRenderedPageBreak/>
              <w:t>NA</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r w:rsidR="00740F10" w:rsidRPr="007D5D3D" w:rsidTr="00515BF8">
        <w:trPr>
          <w:trHeight w:val="1154"/>
          <w:tblCellSpacing w:w="0" w:type="dxa"/>
        </w:trPr>
        <w:tc>
          <w:tcPr>
            <w:tcW w:w="2535" w:type="dxa"/>
            <w:tcBorders>
              <w:left w:val="single" w:sz="18" w:space="0" w:color="000000"/>
              <w:bottom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lastRenderedPageBreak/>
              <w:t>Selective reporting (reporting bias)</w:t>
            </w:r>
          </w:p>
        </w:tc>
        <w:tc>
          <w:tcPr>
            <w:tcW w:w="1305" w:type="dxa"/>
            <w:tcBorders>
              <w:bottom w:val="single" w:sz="18"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18" w:space="0" w:color="000000"/>
              <w:right w:val="single" w:sz="18" w:space="0" w:color="000000"/>
            </w:tcBorders>
            <w:tcMar>
              <w:top w:w="0" w:type="dxa"/>
              <w:left w:w="0" w:type="dxa"/>
              <w:bottom w:w="0" w:type="dxa"/>
              <w:right w:w="0" w:type="dxa"/>
            </w:tcMar>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bl>
    <w:p w:rsidR="00740F10" w:rsidRPr="007D5D3D" w:rsidRDefault="00740F10" w:rsidP="00740F10">
      <w:pPr>
        <w:spacing w:line="480" w:lineRule="auto"/>
        <w:rPr>
          <w:sz w:val="18"/>
          <w:szCs w:val="18"/>
        </w:rPr>
      </w:pPr>
    </w:p>
    <w:p w:rsidR="00740F10" w:rsidRPr="007D5D3D" w:rsidRDefault="00740F10" w:rsidP="00740F10">
      <w:pPr>
        <w:spacing w:line="480" w:lineRule="auto"/>
        <w:rPr>
          <w:sz w:val="18"/>
          <w:szCs w:val="18"/>
        </w:rPr>
      </w:pPr>
    </w:p>
    <w:p w:rsidR="00740F10" w:rsidRPr="007D5D3D" w:rsidRDefault="00740F10" w:rsidP="00740F10">
      <w:pPr>
        <w:spacing w:line="480" w:lineRule="auto"/>
        <w:rPr>
          <w:rFonts w:ascii="Calibri" w:hAnsi="Calibri" w:cstheme="minorHAnsi"/>
          <w:noProof/>
          <w:sz w:val="18"/>
          <w:szCs w:val="18"/>
        </w:rPr>
      </w:pPr>
      <w:r w:rsidRPr="007D5D3D">
        <w:rPr>
          <w:rFonts w:ascii="Calibri" w:hAnsi="Calibri" w:cstheme="minorHAnsi"/>
          <w:noProof/>
          <w:sz w:val="18"/>
          <w:szCs w:val="18"/>
        </w:rPr>
        <w:t xml:space="preserve">Durga J, Bots ML, Schouten EG, Grobbee DE, Kok FJ, Verhoef P. Effect of 3 y of folic acid supplementation on the progression of carotid intima-media thickness and carotid arterial stiffness in older adults. </w:t>
      </w:r>
      <w:r w:rsidRPr="007D5D3D">
        <w:rPr>
          <w:rFonts w:ascii="Calibri" w:hAnsi="Calibri" w:cstheme="minorHAnsi"/>
          <w:i/>
          <w:noProof/>
          <w:sz w:val="18"/>
          <w:szCs w:val="18"/>
        </w:rPr>
        <w:t>Am J Clin Nutr.</w:t>
      </w:r>
      <w:r w:rsidRPr="007D5D3D">
        <w:rPr>
          <w:rFonts w:ascii="Calibri" w:hAnsi="Calibri" w:cstheme="minorHAnsi"/>
          <w:noProof/>
          <w:sz w:val="18"/>
          <w:szCs w:val="18"/>
        </w:rPr>
        <w:t xml:space="preserve"> 2011;93(5):941-949.</w:t>
      </w:r>
    </w:p>
    <w:p w:rsidR="00740F10" w:rsidRPr="007D5D3D" w:rsidRDefault="00740F10" w:rsidP="00740F10">
      <w:pPr>
        <w:spacing w:line="480" w:lineRule="auto"/>
        <w:rPr>
          <w:sz w:val="18"/>
          <w:szCs w:val="1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535"/>
        <w:gridCol w:w="1305"/>
        <w:gridCol w:w="4680"/>
      </w:tblGrid>
      <w:tr w:rsidR="00740F10" w:rsidRPr="007D5D3D" w:rsidTr="00515BF8">
        <w:trPr>
          <w:tblCellSpacing w:w="0" w:type="dxa"/>
        </w:trPr>
        <w:tc>
          <w:tcPr>
            <w:tcW w:w="2535" w:type="dxa"/>
            <w:tcBorders>
              <w:top w:val="single" w:sz="18" w:space="0" w:color="000000"/>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b/>
                <w:bCs/>
                <w:color w:val="000000"/>
                <w:sz w:val="18"/>
                <w:szCs w:val="18"/>
                <w:lang w:eastAsia="en-GB"/>
              </w:rPr>
              <w:t>Entry</w:t>
            </w:r>
          </w:p>
        </w:tc>
        <w:tc>
          <w:tcPr>
            <w:tcW w:w="1305" w:type="dxa"/>
            <w:tcBorders>
              <w:top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proofErr w:type="spellStart"/>
            <w:r w:rsidRPr="007D5D3D">
              <w:rPr>
                <w:rFonts w:cs="Arial"/>
                <w:b/>
                <w:bCs/>
                <w:color w:val="000000"/>
                <w:sz w:val="18"/>
                <w:szCs w:val="18"/>
                <w:lang w:eastAsia="en-GB"/>
              </w:rPr>
              <w:t>Judgement</w:t>
            </w:r>
            <w:proofErr w:type="spellEnd"/>
          </w:p>
        </w:tc>
        <w:tc>
          <w:tcPr>
            <w:tcW w:w="4680" w:type="dxa"/>
            <w:tcBorders>
              <w:top w:val="single" w:sz="18" w:space="0" w:color="000000"/>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b/>
                <w:bCs/>
                <w:color w:val="000000"/>
                <w:sz w:val="18"/>
                <w:szCs w:val="18"/>
                <w:lang w:eastAsia="en-GB"/>
              </w:rPr>
              <w:t xml:space="preserve">Support for </w:t>
            </w:r>
            <w:proofErr w:type="spellStart"/>
            <w:r w:rsidRPr="007D5D3D">
              <w:rPr>
                <w:rFonts w:cs="Arial"/>
                <w:b/>
                <w:bCs/>
                <w:color w:val="000000"/>
                <w:sz w:val="18"/>
                <w:szCs w:val="18"/>
                <w:lang w:eastAsia="en-GB"/>
              </w:rPr>
              <w:t>judgement</w:t>
            </w:r>
            <w:proofErr w:type="spellEnd"/>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Random sequence generation (selection bias)</w:t>
            </w:r>
          </w:p>
        </w:tc>
        <w:tc>
          <w:tcPr>
            <w:tcW w:w="1305" w:type="dxa"/>
            <w:tcBorders>
              <w:bottom w:val="single" w:sz="6" w:space="0" w:color="000000"/>
            </w:tcBorders>
            <w:tcMar>
              <w:top w:w="0" w:type="dxa"/>
              <w:left w:w="0" w:type="dxa"/>
              <w:bottom w:w="0" w:type="dxa"/>
              <w:right w:w="0" w:type="dxa"/>
            </w:tcMar>
            <w:hideMark/>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autoSpaceDE w:val="0"/>
              <w:autoSpaceDN w:val="0"/>
              <w:adjustRightInd w:val="0"/>
              <w:spacing w:line="480" w:lineRule="auto"/>
              <w:rPr>
                <w:rFonts w:cs="Arial"/>
                <w:color w:val="000000"/>
                <w:sz w:val="18"/>
                <w:szCs w:val="18"/>
                <w:lang w:eastAsia="en-GB"/>
              </w:rPr>
            </w:pPr>
            <w:r w:rsidRPr="007D5D3D">
              <w:rPr>
                <w:rFonts w:cs="Arial"/>
                <w:color w:val="000000"/>
                <w:sz w:val="18"/>
                <w:szCs w:val="18"/>
                <w:lang w:eastAsia="en-GB"/>
              </w:rPr>
              <w:t>Quote: “</w:t>
            </w:r>
            <w:r w:rsidRPr="007D5D3D">
              <w:rPr>
                <w:rFonts w:cs="AdvPSA88A"/>
                <w:sz w:val="18"/>
                <w:szCs w:val="18"/>
              </w:rPr>
              <w:t>The sequence of entry into the study was allocated to either treatment by using permuted blocks with block sizes of 4 and 6, which varied randomly</w:t>
            </w:r>
            <w:r w:rsidRPr="007D5D3D">
              <w:rPr>
                <w:rFonts w:cs="Arial"/>
                <w:color w:val="000000"/>
                <w:sz w:val="18"/>
                <w:szCs w:val="18"/>
                <w:lang w:eastAsia="en-GB"/>
              </w:rPr>
              <w:t>”</w:t>
            </w:r>
          </w:p>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Comment: Probably done.</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Allocation concealment (selection bias)</w:t>
            </w:r>
          </w:p>
        </w:tc>
        <w:tc>
          <w:tcPr>
            <w:tcW w:w="1305" w:type="dxa"/>
            <w:tcBorders>
              <w:bottom w:val="single" w:sz="6" w:space="0" w:color="000000"/>
            </w:tcBorders>
            <w:tcMar>
              <w:top w:w="0" w:type="dxa"/>
              <w:left w:w="0" w:type="dxa"/>
              <w:bottom w:w="0" w:type="dxa"/>
              <w:right w:w="0" w:type="dxa"/>
            </w:tcMar>
            <w:hideMark/>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Quote: “</w:t>
            </w:r>
            <w:r w:rsidRPr="007D5D3D">
              <w:rPr>
                <w:rFonts w:cs="AdvPSA88A"/>
                <w:sz w:val="18"/>
                <w:szCs w:val="18"/>
              </w:rPr>
              <w:t>The sequence of entry into the study was allocated to either treatment by using permuted blocks with block sizes of 4 and 6, which varied randomly</w:t>
            </w:r>
            <w:r w:rsidRPr="007D5D3D">
              <w:rPr>
                <w:rFonts w:cs="Arial"/>
                <w:color w:val="000000"/>
                <w:sz w:val="18"/>
                <w:szCs w:val="18"/>
                <w:lang w:eastAsia="en-GB"/>
              </w:rPr>
              <w:t>”</w:t>
            </w:r>
          </w:p>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Comment: Probably done.</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Blinding of participants and personnel (performance bias)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autoSpaceDE w:val="0"/>
              <w:autoSpaceDN w:val="0"/>
              <w:adjustRightInd w:val="0"/>
              <w:spacing w:line="480" w:lineRule="auto"/>
              <w:rPr>
                <w:rFonts w:cs="Arial"/>
                <w:color w:val="000000"/>
                <w:sz w:val="18"/>
                <w:szCs w:val="18"/>
                <w:lang w:eastAsia="en-GB"/>
              </w:rPr>
            </w:pPr>
            <w:r w:rsidRPr="007D5D3D">
              <w:rPr>
                <w:rFonts w:cs="Arial"/>
                <w:color w:val="000000"/>
                <w:sz w:val="18"/>
                <w:szCs w:val="18"/>
                <w:lang w:eastAsia="en-GB"/>
              </w:rPr>
              <w:t>Quote: “</w:t>
            </w:r>
            <w:r w:rsidRPr="007D5D3D">
              <w:rPr>
                <w:rFonts w:cs="AdvPSA88A"/>
                <w:sz w:val="18"/>
                <w:szCs w:val="18"/>
              </w:rPr>
              <w:t>Specialized personnel not involved in the study allocated and labelled the capsule boxes with the subjects’ unique sequence number. Members of the same household received the same treatment. Folic acid and placebo capsules, produced by Swiss-Caps Benelux (</w:t>
            </w:r>
            <w:proofErr w:type="spellStart"/>
            <w:r w:rsidRPr="007D5D3D">
              <w:rPr>
                <w:rFonts w:cs="AdvPSA88A"/>
                <w:sz w:val="18"/>
                <w:szCs w:val="18"/>
              </w:rPr>
              <w:t>Heerhugowaard</w:t>
            </w:r>
            <w:proofErr w:type="spellEnd"/>
            <w:r w:rsidRPr="007D5D3D">
              <w:rPr>
                <w:rFonts w:cs="AdvPSA88A"/>
                <w:sz w:val="18"/>
                <w:szCs w:val="18"/>
              </w:rPr>
              <w:t>, Netherlands), were indistinguishable in appearance (yellow coating and content).</w:t>
            </w:r>
            <w:r w:rsidRPr="007D5D3D">
              <w:rPr>
                <w:rFonts w:cs="Arial"/>
                <w:color w:val="000000"/>
                <w:sz w:val="18"/>
                <w:szCs w:val="18"/>
                <w:lang w:eastAsia="en-GB"/>
              </w:rPr>
              <w:t>”</w:t>
            </w:r>
          </w:p>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Comment: Probably done.</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Blinding of outcome assessment (detection bias) (patient-reported outcomes)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Blinding of outcome assessment (detection bias) (mortality)</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lastRenderedPageBreak/>
              <w:t>Incomplete outcome data addressed (attrition bias) (Short-term outcomes  (2-6 weeks))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6" w:space="0" w:color="000000"/>
              <w:right w:val="single" w:sz="18" w:space="0" w:color="000000"/>
            </w:tcBorders>
            <w:tcMar>
              <w:top w:w="0" w:type="dxa"/>
              <w:left w:w="0" w:type="dxa"/>
              <w:bottom w:w="0" w:type="dxa"/>
              <w:right w:w="0" w:type="dxa"/>
            </w:tcMar>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Incomplete outcome data addressed (attrition bias) (Longer-term outcomes  (&gt;6 weeks))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autoSpaceDE w:val="0"/>
              <w:autoSpaceDN w:val="0"/>
              <w:adjustRightInd w:val="0"/>
              <w:spacing w:line="480" w:lineRule="auto"/>
              <w:rPr>
                <w:rFonts w:cs="Arial"/>
                <w:color w:val="000000"/>
                <w:sz w:val="18"/>
                <w:szCs w:val="18"/>
                <w:lang w:eastAsia="en-GB"/>
              </w:rPr>
            </w:pPr>
            <w:r w:rsidRPr="007D5D3D">
              <w:rPr>
                <w:rFonts w:cs="Arial"/>
                <w:color w:val="000000"/>
                <w:sz w:val="18"/>
                <w:szCs w:val="18"/>
                <w:lang w:eastAsia="en-GB"/>
              </w:rPr>
              <w:t>3 years: 13/406 missing from intervention group; 6/413 missing from control group.</w:t>
            </w:r>
            <w:r w:rsidRPr="007D5D3D">
              <w:rPr>
                <w:rFonts w:cs="AdvPSA88A"/>
                <w:sz w:val="18"/>
                <w:szCs w:val="18"/>
              </w:rPr>
              <w:t xml:space="preserve"> Reasons: mainly because of death.</w:t>
            </w:r>
          </w:p>
        </w:tc>
      </w:tr>
      <w:tr w:rsidR="00740F10" w:rsidRPr="007D5D3D" w:rsidTr="00515BF8">
        <w:trPr>
          <w:trHeight w:val="1154"/>
          <w:tblCellSpacing w:w="0" w:type="dxa"/>
        </w:trPr>
        <w:tc>
          <w:tcPr>
            <w:tcW w:w="2535" w:type="dxa"/>
            <w:tcBorders>
              <w:left w:val="single" w:sz="18" w:space="0" w:color="000000"/>
              <w:bottom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Selective reporting (reporting bias)</w:t>
            </w:r>
          </w:p>
        </w:tc>
        <w:tc>
          <w:tcPr>
            <w:tcW w:w="1305" w:type="dxa"/>
            <w:tcBorders>
              <w:bottom w:val="single" w:sz="18"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18" w:space="0" w:color="000000"/>
              <w:right w:val="single" w:sz="18" w:space="0" w:color="000000"/>
            </w:tcBorders>
            <w:tcMar>
              <w:top w:w="0" w:type="dxa"/>
              <w:left w:w="0" w:type="dxa"/>
              <w:bottom w:w="0" w:type="dxa"/>
              <w:right w:w="0" w:type="dxa"/>
            </w:tcMar>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bl>
    <w:p w:rsidR="00740F10" w:rsidRPr="007D5D3D" w:rsidRDefault="00740F10" w:rsidP="00740F10">
      <w:pPr>
        <w:spacing w:line="480" w:lineRule="auto"/>
        <w:rPr>
          <w:sz w:val="18"/>
          <w:szCs w:val="18"/>
        </w:rPr>
      </w:pPr>
    </w:p>
    <w:p w:rsidR="00740F10" w:rsidRPr="007D5D3D" w:rsidRDefault="00740F10" w:rsidP="00740F10">
      <w:pPr>
        <w:spacing w:line="480" w:lineRule="auto"/>
        <w:rPr>
          <w:sz w:val="18"/>
          <w:szCs w:val="18"/>
        </w:rPr>
      </w:pPr>
    </w:p>
    <w:p w:rsidR="00740F10" w:rsidRPr="007D5D3D" w:rsidRDefault="00740F10" w:rsidP="00740F10">
      <w:pPr>
        <w:spacing w:line="480" w:lineRule="auto"/>
        <w:rPr>
          <w:rFonts w:ascii="Calibri" w:hAnsi="Calibri" w:cstheme="minorHAnsi"/>
          <w:noProof/>
          <w:sz w:val="18"/>
          <w:szCs w:val="18"/>
          <w:lang w:val="nl-NL"/>
        </w:rPr>
      </w:pPr>
      <w:r w:rsidRPr="007D5D3D">
        <w:rPr>
          <w:rFonts w:ascii="Calibri" w:hAnsi="Calibri" w:cstheme="minorHAnsi"/>
          <w:noProof/>
          <w:sz w:val="18"/>
          <w:szCs w:val="18"/>
        </w:rPr>
        <w:t xml:space="preserve">Pathansali R, Mangoni AA, Creagh-Brown B et al. Effects of folic acid supplementation on psychomotor performance and hemorheology in healthy elderly subjects. </w:t>
      </w:r>
      <w:r w:rsidRPr="007D5D3D">
        <w:rPr>
          <w:rFonts w:ascii="Calibri" w:hAnsi="Calibri" w:cstheme="minorHAnsi"/>
          <w:i/>
          <w:noProof/>
          <w:sz w:val="18"/>
          <w:szCs w:val="18"/>
          <w:lang w:val="nl-NL"/>
        </w:rPr>
        <w:t>Arch Gerontol Geriatr.</w:t>
      </w:r>
      <w:r w:rsidRPr="007D5D3D">
        <w:rPr>
          <w:rFonts w:ascii="Calibri" w:hAnsi="Calibri" w:cstheme="minorHAnsi"/>
          <w:noProof/>
          <w:sz w:val="18"/>
          <w:szCs w:val="18"/>
          <w:lang w:val="nl-NL"/>
        </w:rPr>
        <w:t xml:space="preserve"> 2006;43(1):127-137.</w:t>
      </w:r>
    </w:p>
    <w:p w:rsidR="00740F10" w:rsidRPr="007D5D3D" w:rsidRDefault="00740F10" w:rsidP="00740F10">
      <w:pPr>
        <w:spacing w:line="480" w:lineRule="auto"/>
        <w:rPr>
          <w:sz w:val="18"/>
          <w:szCs w:val="1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535"/>
        <w:gridCol w:w="1305"/>
        <w:gridCol w:w="4680"/>
      </w:tblGrid>
      <w:tr w:rsidR="00740F10" w:rsidRPr="007D5D3D" w:rsidTr="00515BF8">
        <w:trPr>
          <w:tblCellSpacing w:w="0" w:type="dxa"/>
        </w:trPr>
        <w:tc>
          <w:tcPr>
            <w:tcW w:w="2535" w:type="dxa"/>
            <w:tcBorders>
              <w:top w:val="single" w:sz="18" w:space="0" w:color="000000"/>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b/>
                <w:bCs/>
                <w:color w:val="000000"/>
                <w:sz w:val="18"/>
                <w:szCs w:val="18"/>
                <w:lang w:eastAsia="en-GB"/>
              </w:rPr>
              <w:t>Entry</w:t>
            </w:r>
          </w:p>
        </w:tc>
        <w:tc>
          <w:tcPr>
            <w:tcW w:w="1305" w:type="dxa"/>
            <w:tcBorders>
              <w:top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proofErr w:type="spellStart"/>
            <w:r w:rsidRPr="007D5D3D">
              <w:rPr>
                <w:rFonts w:cs="Arial"/>
                <w:b/>
                <w:bCs/>
                <w:color w:val="000000"/>
                <w:sz w:val="18"/>
                <w:szCs w:val="18"/>
                <w:lang w:eastAsia="en-GB"/>
              </w:rPr>
              <w:t>Judgement</w:t>
            </w:r>
            <w:proofErr w:type="spellEnd"/>
          </w:p>
        </w:tc>
        <w:tc>
          <w:tcPr>
            <w:tcW w:w="4680" w:type="dxa"/>
            <w:tcBorders>
              <w:top w:val="single" w:sz="18" w:space="0" w:color="000000"/>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b/>
                <w:bCs/>
                <w:color w:val="000000"/>
                <w:sz w:val="18"/>
                <w:szCs w:val="18"/>
                <w:lang w:eastAsia="en-GB"/>
              </w:rPr>
              <w:t xml:space="preserve">Support for </w:t>
            </w:r>
            <w:proofErr w:type="spellStart"/>
            <w:r w:rsidRPr="007D5D3D">
              <w:rPr>
                <w:rFonts w:cs="Arial"/>
                <w:b/>
                <w:bCs/>
                <w:color w:val="000000"/>
                <w:sz w:val="18"/>
                <w:szCs w:val="18"/>
                <w:lang w:eastAsia="en-GB"/>
              </w:rPr>
              <w:t>judgement</w:t>
            </w:r>
            <w:proofErr w:type="spellEnd"/>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Random sequence generation (selection bias)</w:t>
            </w:r>
          </w:p>
        </w:tc>
        <w:tc>
          <w:tcPr>
            <w:tcW w:w="1305" w:type="dxa"/>
            <w:tcBorders>
              <w:bottom w:val="single" w:sz="6" w:space="0" w:color="000000"/>
            </w:tcBorders>
            <w:tcMar>
              <w:top w:w="0" w:type="dxa"/>
              <w:left w:w="0" w:type="dxa"/>
              <w:bottom w:w="0" w:type="dxa"/>
              <w:right w:w="0" w:type="dxa"/>
            </w:tcMar>
            <w:hideMark/>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autoSpaceDE w:val="0"/>
              <w:autoSpaceDN w:val="0"/>
              <w:adjustRightInd w:val="0"/>
              <w:spacing w:line="480" w:lineRule="auto"/>
              <w:rPr>
                <w:rFonts w:cs="Arial"/>
                <w:color w:val="000000"/>
                <w:sz w:val="18"/>
                <w:szCs w:val="18"/>
                <w:lang w:eastAsia="en-GB"/>
              </w:rPr>
            </w:pPr>
            <w:r w:rsidRPr="007D5D3D">
              <w:rPr>
                <w:rFonts w:cs="Arial"/>
                <w:color w:val="000000"/>
                <w:sz w:val="18"/>
                <w:szCs w:val="18"/>
                <w:lang w:eastAsia="en-GB"/>
              </w:rPr>
              <w:t>Quote: ”</w:t>
            </w:r>
            <w:r w:rsidRPr="007D5D3D">
              <w:rPr>
                <w:rFonts w:cs="AdvP41153C"/>
                <w:sz w:val="18"/>
                <w:szCs w:val="18"/>
              </w:rPr>
              <w:t>The allocation sequence was generated by software located in the Pharmacy Department</w:t>
            </w:r>
            <w:r w:rsidRPr="007D5D3D">
              <w:rPr>
                <w:rFonts w:cs="Arial"/>
                <w:color w:val="000000"/>
                <w:sz w:val="18"/>
                <w:szCs w:val="18"/>
                <w:lang w:eastAsia="en-GB"/>
              </w:rPr>
              <w:t>”</w:t>
            </w:r>
          </w:p>
          <w:p w:rsidR="00740F10" w:rsidRPr="007D5D3D" w:rsidRDefault="00740F10" w:rsidP="00515BF8">
            <w:pPr>
              <w:autoSpaceDE w:val="0"/>
              <w:autoSpaceDN w:val="0"/>
              <w:adjustRightInd w:val="0"/>
              <w:spacing w:line="480" w:lineRule="auto"/>
              <w:rPr>
                <w:rFonts w:cs="Arial"/>
                <w:color w:val="000000"/>
                <w:sz w:val="18"/>
                <w:szCs w:val="18"/>
                <w:lang w:eastAsia="en-GB"/>
              </w:rPr>
            </w:pPr>
            <w:r w:rsidRPr="007D5D3D">
              <w:rPr>
                <w:rFonts w:cs="Arial"/>
                <w:color w:val="000000"/>
                <w:sz w:val="18"/>
                <w:szCs w:val="18"/>
                <w:lang w:eastAsia="en-GB"/>
              </w:rPr>
              <w:t>Comment: Probably done.</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Allocation concealment (selection bias)</w:t>
            </w:r>
          </w:p>
        </w:tc>
        <w:tc>
          <w:tcPr>
            <w:tcW w:w="1305" w:type="dxa"/>
            <w:tcBorders>
              <w:bottom w:val="single" w:sz="6" w:space="0" w:color="000000"/>
            </w:tcBorders>
            <w:tcMar>
              <w:top w:w="0" w:type="dxa"/>
              <w:left w:w="0" w:type="dxa"/>
              <w:bottom w:w="0" w:type="dxa"/>
              <w:right w:w="0" w:type="dxa"/>
            </w:tcMar>
            <w:hideMark/>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autoSpaceDE w:val="0"/>
              <w:autoSpaceDN w:val="0"/>
              <w:adjustRightInd w:val="0"/>
              <w:spacing w:line="480" w:lineRule="auto"/>
              <w:rPr>
                <w:rFonts w:cs="Arial"/>
                <w:color w:val="000000"/>
                <w:sz w:val="18"/>
                <w:szCs w:val="18"/>
                <w:lang w:eastAsia="en-GB"/>
              </w:rPr>
            </w:pPr>
            <w:r w:rsidRPr="007D5D3D">
              <w:rPr>
                <w:rFonts w:cs="Arial"/>
                <w:color w:val="000000"/>
                <w:sz w:val="18"/>
                <w:szCs w:val="18"/>
                <w:lang w:eastAsia="en-GB"/>
              </w:rPr>
              <w:t>Quote: ”</w:t>
            </w:r>
            <w:r w:rsidRPr="007D5D3D">
              <w:rPr>
                <w:rFonts w:cs="AdvP41153C"/>
                <w:sz w:val="18"/>
                <w:szCs w:val="18"/>
              </w:rPr>
              <w:t>randomized, double-blind, parallel-group study</w:t>
            </w:r>
            <w:r w:rsidRPr="007D5D3D">
              <w:rPr>
                <w:rFonts w:cs="Arial"/>
                <w:color w:val="000000"/>
                <w:sz w:val="18"/>
                <w:szCs w:val="18"/>
                <w:lang w:eastAsia="en-GB"/>
              </w:rPr>
              <w:t>”</w:t>
            </w:r>
          </w:p>
          <w:p w:rsidR="00740F10" w:rsidRPr="007D5D3D" w:rsidRDefault="00740F10" w:rsidP="00515BF8">
            <w:pPr>
              <w:autoSpaceDE w:val="0"/>
              <w:autoSpaceDN w:val="0"/>
              <w:adjustRightInd w:val="0"/>
              <w:spacing w:line="480" w:lineRule="auto"/>
              <w:rPr>
                <w:rFonts w:cs="Arial"/>
                <w:color w:val="000000"/>
                <w:sz w:val="18"/>
                <w:szCs w:val="18"/>
                <w:lang w:eastAsia="en-GB"/>
              </w:rPr>
            </w:pPr>
            <w:r w:rsidRPr="007D5D3D">
              <w:rPr>
                <w:rFonts w:cs="Arial"/>
                <w:color w:val="000000"/>
                <w:sz w:val="18"/>
                <w:szCs w:val="18"/>
                <w:lang w:eastAsia="en-GB"/>
              </w:rPr>
              <w:t>Comment: Probably done.</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Blinding of participants and personnel (performance bias)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autoSpaceDE w:val="0"/>
              <w:autoSpaceDN w:val="0"/>
              <w:adjustRightInd w:val="0"/>
              <w:spacing w:line="480" w:lineRule="auto"/>
              <w:rPr>
                <w:rFonts w:cs="Arial"/>
                <w:color w:val="000000"/>
                <w:sz w:val="18"/>
                <w:szCs w:val="18"/>
                <w:lang w:eastAsia="en-GB"/>
              </w:rPr>
            </w:pPr>
            <w:r w:rsidRPr="007D5D3D">
              <w:rPr>
                <w:rFonts w:cs="Arial"/>
                <w:color w:val="000000"/>
                <w:sz w:val="18"/>
                <w:szCs w:val="18"/>
                <w:lang w:eastAsia="en-GB"/>
              </w:rPr>
              <w:t>Quote: ”</w:t>
            </w:r>
            <w:r w:rsidRPr="007D5D3D">
              <w:rPr>
                <w:rFonts w:cs="AdvP41153C"/>
                <w:sz w:val="18"/>
                <w:szCs w:val="18"/>
              </w:rPr>
              <w:t>randomized, double-blind, parallel-group study</w:t>
            </w:r>
            <w:r w:rsidRPr="007D5D3D">
              <w:rPr>
                <w:rFonts w:cs="Arial"/>
                <w:color w:val="000000"/>
                <w:sz w:val="18"/>
                <w:szCs w:val="18"/>
                <w:lang w:eastAsia="en-GB"/>
              </w:rPr>
              <w:t>”</w:t>
            </w:r>
          </w:p>
          <w:p w:rsidR="00740F10" w:rsidRPr="007D5D3D" w:rsidRDefault="00740F10" w:rsidP="00515BF8">
            <w:pPr>
              <w:autoSpaceDE w:val="0"/>
              <w:autoSpaceDN w:val="0"/>
              <w:adjustRightInd w:val="0"/>
              <w:spacing w:line="480" w:lineRule="auto"/>
              <w:rPr>
                <w:rFonts w:cs="Arial"/>
                <w:color w:val="000000"/>
                <w:sz w:val="18"/>
                <w:szCs w:val="18"/>
                <w:lang w:eastAsia="en-GB"/>
              </w:rPr>
            </w:pPr>
            <w:r w:rsidRPr="007D5D3D">
              <w:rPr>
                <w:rFonts w:cs="Arial"/>
                <w:color w:val="000000"/>
                <w:sz w:val="18"/>
                <w:szCs w:val="18"/>
                <w:lang w:eastAsia="en-GB"/>
              </w:rPr>
              <w:t>Comment: Probably done.</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Blinding of outcome assessment (detection bias) (patient-reported outcomes)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Blinding of outcome assessment (detection bias) (mortality)</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Incomplete outcome data addressed (attrition bias) (Short-term outcomes  (2-6 weeks))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4 weeks: no missing data</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Incomplete outcome data addressed (attrition bias) (Longer-term outcomes  (&gt;6 weeks))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r w:rsidR="00740F10" w:rsidRPr="007D5D3D" w:rsidTr="00515BF8">
        <w:trPr>
          <w:trHeight w:val="1154"/>
          <w:tblCellSpacing w:w="0" w:type="dxa"/>
        </w:trPr>
        <w:tc>
          <w:tcPr>
            <w:tcW w:w="2535" w:type="dxa"/>
            <w:tcBorders>
              <w:left w:val="single" w:sz="18" w:space="0" w:color="000000"/>
              <w:bottom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lastRenderedPageBreak/>
              <w:t>Selective reporting (reporting bias)</w:t>
            </w:r>
          </w:p>
        </w:tc>
        <w:tc>
          <w:tcPr>
            <w:tcW w:w="1305" w:type="dxa"/>
            <w:tcBorders>
              <w:bottom w:val="single" w:sz="18"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18" w:space="0" w:color="000000"/>
              <w:right w:val="single" w:sz="18" w:space="0" w:color="000000"/>
            </w:tcBorders>
            <w:tcMar>
              <w:top w:w="0" w:type="dxa"/>
              <w:left w:w="0" w:type="dxa"/>
              <w:bottom w:w="0" w:type="dxa"/>
              <w:right w:w="0" w:type="dxa"/>
            </w:tcMar>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bl>
    <w:p w:rsidR="00740F10" w:rsidRPr="007D5D3D" w:rsidRDefault="00740F10" w:rsidP="00740F10">
      <w:pPr>
        <w:spacing w:line="480" w:lineRule="auto"/>
        <w:rPr>
          <w:sz w:val="18"/>
          <w:szCs w:val="18"/>
        </w:rPr>
      </w:pPr>
    </w:p>
    <w:p w:rsidR="00740F10" w:rsidRPr="007D5D3D" w:rsidRDefault="00740F10" w:rsidP="00740F10">
      <w:pPr>
        <w:spacing w:line="480" w:lineRule="auto"/>
        <w:rPr>
          <w:sz w:val="18"/>
          <w:szCs w:val="18"/>
        </w:rPr>
      </w:pPr>
    </w:p>
    <w:p w:rsidR="00740F10" w:rsidRPr="007D5D3D" w:rsidRDefault="00740F10" w:rsidP="00740F10">
      <w:pPr>
        <w:spacing w:line="480" w:lineRule="auto"/>
        <w:rPr>
          <w:rFonts w:ascii="Calibri" w:hAnsi="Calibri" w:cstheme="minorHAnsi"/>
          <w:noProof/>
          <w:sz w:val="18"/>
          <w:szCs w:val="18"/>
          <w:lang w:val="nl-NL"/>
        </w:rPr>
      </w:pPr>
      <w:r w:rsidRPr="007D5D3D">
        <w:rPr>
          <w:rFonts w:ascii="Calibri" w:hAnsi="Calibri" w:cstheme="minorHAnsi"/>
          <w:noProof/>
          <w:sz w:val="18"/>
          <w:szCs w:val="18"/>
          <w:lang w:val="nl-NL"/>
        </w:rPr>
        <w:t xml:space="preserve">Ntaios G, Savopoulos C, Karamitsos D et al. </w:t>
      </w:r>
      <w:r w:rsidRPr="007D5D3D">
        <w:rPr>
          <w:rFonts w:ascii="Calibri" w:hAnsi="Calibri" w:cstheme="minorHAnsi"/>
          <w:noProof/>
          <w:sz w:val="18"/>
          <w:szCs w:val="18"/>
        </w:rPr>
        <w:t xml:space="preserve">The effect of folic acid supplementation on carotid intima-media thickness in patients with cardiovascular risk: a randomized, placebo-controlled trial. </w:t>
      </w:r>
      <w:r w:rsidRPr="007D5D3D">
        <w:rPr>
          <w:rFonts w:ascii="Calibri" w:hAnsi="Calibri" w:cstheme="minorHAnsi"/>
          <w:i/>
          <w:noProof/>
          <w:sz w:val="18"/>
          <w:szCs w:val="18"/>
          <w:lang w:val="nl-NL"/>
        </w:rPr>
        <w:t>Int J Cardiol.</w:t>
      </w:r>
      <w:r w:rsidRPr="007D5D3D">
        <w:rPr>
          <w:rFonts w:ascii="Calibri" w:hAnsi="Calibri" w:cstheme="minorHAnsi"/>
          <w:noProof/>
          <w:sz w:val="18"/>
          <w:szCs w:val="18"/>
          <w:lang w:val="nl-NL"/>
        </w:rPr>
        <w:t xml:space="preserve"> 2010;143(1):16-19.</w:t>
      </w:r>
    </w:p>
    <w:p w:rsidR="00740F10" w:rsidRPr="007D5D3D" w:rsidRDefault="00740F10" w:rsidP="00740F10">
      <w:pPr>
        <w:spacing w:line="480" w:lineRule="auto"/>
        <w:rPr>
          <w:sz w:val="18"/>
          <w:szCs w:val="1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535"/>
        <w:gridCol w:w="1305"/>
        <w:gridCol w:w="4680"/>
      </w:tblGrid>
      <w:tr w:rsidR="00740F10" w:rsidRPr="007D5D3D" w:rsidTr="00515BF8">
        <w:trPr>
          <w:tblCellSpacing w:w="0" w:type="dxa"/>
        </w:trPr>
        <w:tc>
          <w:tcPr>
            <w:tcW w:w="2535" w:type="dxa"/>
            <w:tcBorders>
              <w:top w:val="single" w:sz="18" w:space="0" w:color="000000"/>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b/>
                <w:bCs/>
                <w:color w:val="000000"/>
                <w:sz w:val="18"/>
                <w:szCs w:val="18"/>
                <w:lang w:eastAsia="en-GB"/>
              </w:rPr>
              <w:t>Entry</w:t>
            </w:r>
          </w:p>
        </w:tc>
        <w:tc>
          <w:tcPr>
            <w:tcW w:w="1305" w:type="dxa"/>
            <w:tcBorders>
              <w:top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proofErr w:type="spellStart"/>
            <w:r w:rsidRPr="007D5D3D">
              <w:rPr>
                <w:rFonts w:cs="Arial"/>
                <w:b/>
                <w:bCs/>
                <w:color w:val="000000"/>
                <w:sz w:val="18"/>
                <w:szCs w:val="18"/>
                <w:lang w:eastAsia="en-GB"/>
              </w:rPr>
              <w:t>Judgement</w:t>
            </w:r>
            <w:proofErr w:type="spellEnd"/>
          </w:p>
        </w:tc>
        <w:tc>
          <w:tcPr>
            <w:tcW w:w="4680" w:type="dxa"/>
            <w:tcBorders>
              <w:top w:val="single" w:sz="18" w:space="0" w:color="000000"/>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b/>
                <w:bCs/>
                <w:color w:val="000000"/>
                <w:sz w:val="18"/>
                <w:szCs w:val="18"/>
                <w:lang w:eastAsia="en-GB"/>
              </w:rPr>
              <w:t xml:space="preserve">Support for </w:t>
            </w:r>
            <w:proofErr w:type="spellStart"/>
            <w:r w:rsidRPr="007D5D3D">
              <w:rPr>
                <w:rFonts w:cs="Arial"/>
                <w:b/>
                <w:bCs/>
                <w:color w:val="000000"/>
                <w:sz w:val="18"/>
                <w:szCs w:val="18"/>
                <w:lang w:eastAsia="en-GB"/>
              </w:rPr>
              <w:t>judgement</w:t>
            </w:r>
            <w:proofErr w:type="spellEnd"/>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Random sequence generation (selection bias)</w:t>
            </w:r>
          </w:p>
        </w:tc>
        <w:tc>
          <w:tcPr>
            <w:tcW w:w="1305" w:type="dxa"/>
            <w:tcBorders>
              <w:bottom w:val="single" w:sz="6" w:space="0" w:color="000000"/>
            </w:tcBorders>
            <w:tcMar>
              <w:top w:w="0" w:type="dxa"/>
              <w:left w:w="0" w:type="dxa"/>
              <w:bottom w:w="0" w:type="dxa"/>
              <w:right w:w="0" w:type="dxa"/>
            </w:tcMar>
            <w:hideMark/>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autoSpaceDE w:val="0"/>
              <w:autoSpaceDN w:val="0"/>
              <w:adjustRightInd w:val="0"/>
              <w:spacing w:line="480" w:lineRule="auto"/>
              <w:rPr>
                <w:rFonts w:cs="AdvTT6120e2aa"/>
                <w:sz w:val="18"/>
                <w:szCs w:val="18"/>
              </w:rPr>
            </w:pPr>
            <w:r w:rsidRPr="007D5D3D">
              <w:rPr>
                <w:rFonts w:cs="Arial"/>
                <w:color w:val="000000"/>
                <w:sz w:val="18"/>
                <w:szCs w:val="18"/>
                <w:lang w:eastAsia="en-GB"/>
              </w:rPr>
              <w:t>Quote: “</w:t>
            </w:r>
            <w:r w:rsidRPr="007D5D3D">
              <w:rPr>
                <w:rFonts w:cs="AdvTT6120e2aa"/>
                <w:sz w:val="18"/>
                <w:szCs w:val="18"/>
              </w:rPr>
              <w:t>The patients were randomized to receive</w:t>
            </w:r>
          </w:p>
          <w:p w:rsidR="00740F10" w:rsidRPr="007D5D3D" w:rsidRDefault="00740F10" w:rsidP="00515BF8">
            <w:pPr>
              <w:autoSpaceDE w:val="0"/>
              <w:autoSpaceDN w:val="0"/>
              <w:adjustRightInd w:val="0"/>
              <w:spacing w:line="480" w:lineRule="auto"/>
              <w:rPr>
                <w:rFonts w:cs="AdvTT6120e2aa"/>
                <w:sz w:val="18"/>
                <w:szCs w:val="18"/>
              </w:rPr>
            </w:pPr>
            <w:r w:rsidRPr="007D5D3D">
              <w:rPr>
                <w:rFonts w:cs="AdvTT6120e2aa"/>
                <w:sz w:val="18"/>
                <w:szCs w:val="18"/>
              </w:rPr>
              <w:t xml:space="preserve">either a daily dose of 5 mg folic acid (group I, </w:t>
            </w:r>
            <w:r w:rsidRPr="007D5D3D">
              <w:rPr>
                <w:rFonts w:cs="AdvTT50a2f13e.I"/>
                <w:sz w:val="18"/>
                <w:szCs w:val="18"/>
              </w:rPr>
              <w:t>n</w:t>
            </w:r>
            <w:r w:rsidRPr="007D5D3D">
              <w:rPr>
                <w:rFonts w:cs="AdvTT6120e2aa"/>
                <w:sz w:val="18"/>
                <w:szCs w:val="18"/>
              </w:rPr>
              <w:t>=53) or placebo</w:t>
            </w:r>
          </w:p>
          <w:p w:rsidR="00740F10" w:rsidRPr="007D5D3D" w:rsidRDefault="00740F10" w:rsidP="00515BF8">
            <w:pPr>
              <w:autoSpaceDE w:val="0"/>
              <w:autoSpaceDN w:val="0"/>
              <w:adjustRightInd w:val="0"/>
              <w:spacing w:line="480" w:lineRule="auto"/>
              <w:rPr>
                <w:rFonts w:cs="Arial"/>
                <w:color w:val="000000"/>
                <w:sz w:val="18"/>
                <w:szCs w:val="18"/>
                <w:lang w:eastAsia="en-GB"/>
              </w:rPr>
            </w:pPr>
            <w:r w:rsidRPr="007D5D3D">
              <w:rPr>
                <w:rFonts w:cs="AdvTT6120e2aa"/>
                <w:sz w:val="18"/>
                <w:szCs w:val="18"/>
              </w:rPr>
              <w:t xml:space="preserve">(group II, </w:t>
            </w:r>
            <w:r w:rsidRPr="007D5D3D">
              <w:rPr>
                <w:rFonts w:cs="AdvTT50a2f13e.I"/>
                <w:sz w:val="18"/>
                <w:szCs w:val="18"/>
              </w:rPr>
              <w:t>n</w:t>
            </w:r>
            <w:r w:rsidRPr="007D5D3D">
              <w:rPr>
                <w:rFonts w:cs="AdvTT6120e2aa"/>
                <w:sz w:val="18"/>
                <w:szCs w:val="18"/>
              </w:rPr>
              <w:t>=50) for 18 months.</w:t>
            </w:r>
            <w:r w:rsidRPr="007D5D3D">
              <w:rPr>
                <w:rFonts w:cs="Arial"/>
                <w:color w:val="000000"/>
                <w:sz w:val="18"/>
                <w:szCs w:val="18"/>
                <w:lang w:eastAsia="en-GB"/>
              </w:rPr>
              <w:t xml:space="preserve"> ”</w:t>
            </w:r>
          </w:p>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Comment: Probably done.</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Allocation concealment (selection bias)</w:t>
            </w:r>
          </w:p>
        </w:tc>
        <w:tc>
          <w:tcPr>
            <w:tcW w:w="1305" w:type="dxa"/>
            <w:tcBorders>
              <w:bottom w:val="single" w:sz="6" w:space="0" w:color="000000"/>
            </w:tcBorders>
            <w:tcMar>
              <w:top w:w="0" w:type="dxa"/>
              <w:left w:w="0" w:type="dxa"/>
              <w:bottom w:w="0" w:type="dxa"/>
              <w:right w:w="0" w:type="dxa"/>
            </w:tcMar>
            <w:hideMark/>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autoSpaceDE w:val="0"/>
              <w:autoSpaceDN w:val="0"/>
              <w:adjustRightInd w:val="0"/>
              <w:spacing w:line="480" w:lineRule="auto"/>
              <w:rPr>
                <w:rFonts w:cs="AdvTT6120e2aa"/>
                <w:sz w:val="18"/>
                <w:szCs w:val="18"/>
              </w:rPr>
            </w:pPr>
            <w:r w:rsidRPr="007D5D3D">
              <w:rPr>
                <w:rFonts w:cs="Arial"/>
                <w:color w:val="000000"/>
                <w:sz w:val="18"/>
                <w:szCs w:val="18"/>
                <w:lang w:eastAsia="en-GB"/>
              </w:rPr>
              <w:t>Quote: “</w:t>
            </w:r>
            <w:r w:rsidRPr="007D5D3D">
              <w:rPr>
                <w:rFonts w:cs="AdvTT6120e2aa"/>
                <w:sz w:val="18"/>
                <w:szCs w:val="18"/>
              </w:rPr>
              <w:t>The patients were randomized to receive</w:t>
            </w:r>
          </w:p>
          <w:p w:rsidR="00740F10" w:rsidRPr="007D5D3D" w:rsidRDefault="00740F10" w:rsidP="00515BF8">
            <w:pPr>
              <w:autoSpaceDE w:val="0"/>
              <w:autoSpaceDN w:val="0"/>
              <w:adjustRightInd w:val="0"/>
              <w:spacing w:line="480" w:lineRule="auto"/>
              <w:rPr>
                <w:rFonts w:cs="AdvTT6120e2aa"/>
                <w:sz w:val="18"/>
                <w:szCs w:val="18"/>
              </w:rPr>
            </w:pPr>
            <w:r w:rsidRPr="007D5D3D">
              <w:rPr>
                <w:rFonts w:cs="AdvTT6120e2aa"/>
                <w:sz w:val="18"/>
                <w:szCs w:val="18"/>
              </w:rPr>
              <w:t xml:space="preserve">either a daily dose of 5 mg folic acid (group I, </w:t>
            </w:r>
            <w:r w:rsidRPr="007D5D3D">
              <w:rPr>
                <w:rFonts w:cs="AdvTT50a2f13e.I"/>
                <w:sz w:val="18"/>
                <w:szCs w:val="18"/>
              </w:rPr>
              <w:t>n</w:t>
            </w:r>
            <w:r w:rsidRPr="007D5D3D">
              <w:rPr>
                <w:rFonts w:cs="AdvTT6120e2aa"/>
                <w:sz w:val="18"/>
                <w:szCs w:val="18"/>
              </w:rPr>
              <w:t>=53) or placebo</w:t>
            </w:r>
          </w:p>
          <w:p w:rsidR="00740F10" w:rsidRPr="007D5D3D" w:rsidRDefault="00740F10" w:rsidP="00515BF8">
            <w:pPr>
              <w:autoSpaceDE w:val="0"/>
              <w:autoSpaceDN w:val="0"/>
              <w:adjustRightInd w:val="0"/>
              <w:spacing w:line="480" w:lineRule="auto"/>
              <w:rPr>
                <w:rFonts w:cs="Arial"/>
                <w:color w:val="000000"/>
                <w:sz w:val="18"/>
                <w:szCs w:val="18"/>
                <w:lang w:eastAsia="en-GB"/>
              </w:rPr>
            </w:pPr>
            <w:r w:rsidRPr="007D5D3D">
              <w:rPr>
                <w:rFonts w:cs="AdvTT6120e2aa"/>
                <w:sz w:val="18"/>
                <w:szCs w:val="18"/>
              </w:rPr>
              <w:t xml:space="preserve">(group II, </w:t>
            </w:r>
            <w:r w:rsidRPr="007D5D3D">
              <w:rPr>
                <w:rFonts w:cs="AdvTT50a2f13e.I"/>
                <w:sz w:val="18"/>
                <w:szCs w:val="18"/>
              </w:rPr>
              <w:t>n</w:t>
            </w:r>
            <w:r w:rsidRPr="007D5D3D">
              <w:rPr>
                <w:rFonts w:cs="AdvTT6120e2aa"/>
                <w:sz w:val="18"/>
                <w:szCs w:val="18"/>
              </w:rPr>
              <w:t>=50) for 18 months.</w:t>
            </w:r>
            <w:r w:rsidRPr="007D5D3D">
              <w:rPr>
                <w:rFonts w:cs="Arial"/>
                <w:color w:val="000000"/>
                <w:sz w:val="18"/>
                <w:szCs w:val="18"/>
                <w:lang w:eastAsia="en-GB"/>
              </w:rPr>
              <w:t xml:space="preserve"> ”</w:t>
            </w:r>
          </w:p>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Comment: Probably done.</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Blinding of participants and personnel (performance bias)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autoSpaceDE w:val="0"/>
              <w:autoSpaceDN w:val="0"/>
              <w:adjustRightInd w:val="0"/>
              <w:spacing w:line="480" w:lineRule="auto"/>
              <w:rPr>
                <w:rFonts w:cs="AdvTT6120e2aa"/>
                <w:sz w:val="18"/>
                <w:szCs w:val="18"/>
              </w:rPr>
            </w:pPr>
            <w:r w:rsidRPr="007D5D3D">
              <w:rPr>
                <w:rFonts w:cs="Arial"/>
                <w:color w:val="000000"/>
                <w:sz w:val="18"/>
                <w:szCs w:val="18"/>
                <w:lang w:eastAsia="en-GB"/>
              </w:rPr>
              <w:t>Quote: “</w:t>
            </w:r>
            <w:r w:rsidRPr="007D5D3D">
              <w:rPr>
                <w:rFonts w:cs="AdvTT6120e2aa"/>
                <w:sz w:val="18"/>
                <w:szCs w:val="18"/>
              </w:rPr>
              <w:t>The patients were randomized to receive</w:t>
            </w:r>
          </w:p>
          <w:p w:rsidR="00740F10" w:rsidRPr="007D5D3D" w:rsidRDefault="00740F10" w:rsidP="00515BF8">
            <w:pPr>
              <w:autoSpaceDE w:val="0"/>
              <w:autoSpaceDN w:val="0"/>
              <w:adjustRightInd w:val="0"/>
              <w:spacing w:line="480" w:lineRule="auto"/>
              <w:rPr>
                <w:rFonts w:cs="AdvTT6120e2aa"/>
                <w:sz w:val="18"/>
                <w:szCs w:val="18"/>
              </w:rPr>
            </w:pPr>
            <w:r w:rsidRPr="007D5D3D">
              <w:rPr>
                <w:rFonts w:cs="AdvTT6120e2aa"/>
                <w:sz w:val="18"/>
                <w:szCs w:val="18"/>
              </w:rPr>
              <w:t xml:space="preserve">either a daily dose of 5 mg folic acid (group I, </w:t>
            </w:r>
            <w:r w:rsidRPr="007D5D3D">
              <w:rPr>
                <w:rFonts w:cs="AdvTT50a2f13e.I"/>
                <w:sz w:val="18"/>
                <w:szCs w:val="18"/>
              </w:rPr>
              <w:t>n</w:t>
            </w:r>
            <w:r w:rsidRPr="007D5D3D">
              <w:rPr>
                <w:rFonts w:cs="AdvTT6120e2aa"/>
                <w:sz w:val="18"/>
                <w:szCs w:val="18"/>
              </w:rPr>
              <w:t>=53) or placebo</w:t>
            </w:r>
          </w:p>
          <w:p w:rsidR="00740F10" w:rsidRPr="007D5D3D" w:rsidRDefault="00740F10" w:rsidP="00515BF8">
            <w:pPr>
              <w:autoSpaceDE w:val="0"/>
              <w:autoSpaceDN w:val="0"/>
              <w:adjustRightInd w:val="0"/>
              <w:spacing w:line="480" w:lineRule="auto"/>
              <w:rPr>
                <w:rFonts w:cs="Arial"/>
                <w:color w:val="000000"/>
                <w:sz w:val="18"/>
                <w:szCs w:val="18"/>
                <w:lang w:eastAsia="en-GB"/>
              </w:rPr>
            </w:pPr>
            <w:r w:rsidRPr="007D5D3D">
              <w:rPr>
                <w:rFonts w:cs="AdvTT6120e2aa"/>
                <w:sz w:val="18"/>
                <w:szCs w:val="18"/>
              </w:rPr>
              <w:t xml:space="preserve">(group II, </w:t>
            </w:r>
            <w:r w:rsidRPr="007D5D3D">
              <w:rPr>
                <w:rFonts w:cs="AdvTT50a2f13e.I"/>
                <w:sz w:val="18"/>
                <w:szCs w:val="18"/>
              </w:rPr>
              <w:t>n</w:t>
            </w:r>
            <w:r w:rsidRPr="007D5D3D">
              <w:rPr>
                <w:rFonts w:cs="AdvTT6120e2aa"/>
                <w:sz w:val="18"/>
                <w:szCs w:val="18"/>
              </w:rPr>
              <w:t>=50) for 18 months.</w:t>
            </w:r>
            <w:r w:rsidRPr="007D5D3D">
              <w:rPr>
                <w:rFonts w:cs="Arial"/>
                <w:color w:val="000000"/>
                <w:sz w:val="18"/>
                <w:szCs w:val="18"/>
                <w:lang w:eastAsia="en-GB"/>
              </w:rPr>
              <w:t xml:space="preserve"> ”</w:t>
            </w:r>
          </w:p>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Comment: Probably done.</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Blinding of outcome assessment (detection bias) (patient-reported outcomes)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Blinding of outcome assessment (detection bias) (mortality)</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Incomplete outcome data addressed (attrition bias) (Short-term outcomes  (2-6 weeks))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6" w:space="0" w:color="000000"/>
              <w:right w:val="single" w:sz="18" w:space="0" w:color="000000"/>
            </w:tcBorders>
            <w:tcMar>
              <w:top w:w="0" w:type="dxa"/>
              <w:left w:w="0" w:type="dxa"/>
              <w:bottom w:w="0" w:type="dxa"/>
              <w:right w:w="0" w:type="dxa"/>
            </w:tcMar>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r w:rsidR="00740F10" w:rsidRPr="007D5D3D" w:rsidTr="00515BF8">
        <w:trPr>
          <w:tblCellSpacing w:w="0" w:type="dxa"/>
        </w:trPr>
        <w:tc>
          <w:tcPr>
            <w:tcW w:w="2535" w:type="dxa"/>
            <w:tcBorders>
              <w:left w:val="single" w:sz="18" w:space="0" w:color="000000"/>
              <w:bottom w:val="single" w:sz="6"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Incomplete outcome data addressed (attrition bias) (Longer-term outcomes  (&gt;6 weeks))</w:t>
            </w:r>
          </w:p>
        </w:tc>
        <w:tc>
          <w:tcPr>
            <w:tcW w:w="1305" w:type="dxa"/>
            <w:tcBorders>
              <w:bottom w:val="single" w:sz="6"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Low risk</w:t>
            </w:r>
          </w:p>
        </w:tc>
        <w:tc>
          <w:tcPr>
            <w:tcW w:w="4680" w:type="dxa"/>
            <w:tcBorders>
              <w:bottom w:val="single" w:sz="6" w:space="0" w:color="000000"/>
              <w:right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No missing data</w:t>
            </w:r>
          </w:p>
        </w:tc>
      </w:tr>
      <w:tr w:rsidR="00740F10" w:rsidRPr="008746DD" w:rsidTr="00515BF8">
        <w:trPr>
          <w:trHeight w:val="1154"/>
          <w:tblCellSpacing w:w="0" w:type="dxa"/>
        </w:trPr>
        <w:tc>
          <w:tcPr>
            <w:tcW w:w="2535" w:type="dxa"/>
            <w:tcBorders>
              <w:left w:val="single" w:sz="18" w:space="0" w:color="000000"/>
              <w:bottom w:val="single" w:sz="18" w:space="0" w:color="000000"/>
            </w:tcBorders>
            <w:tcMar>
              <w:top w:w="0" w:type="dxa"/>
              <w:left w:w="0" w:type="dxa"/>
              <w:bottom w:w="0" w:type="dxa"/>
              <w:right w:w="0" w:type="dxa"/>
            </w:tcMar>
            <w:hideMark/>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lastRenderedPageBreak/>
              <w:t>Selective reporting (reporting bias)</w:t>
            </w:r>
          </w:p>
        </w:tc>
        <w:tc>
          <w:tcPr>
            <w:tcW w:w="1305" w:type="dxa"/>
            <w:tcBorders>
              <w:bottom w:val="single" w:sz="18" w:space="0" w:color="000000"/>
            </w:tcBorders>
            <w:tcMar>
              <w:top w:w="0" w:type="dxa"/>
              <w:left w:w="0" w:type="dxa"/>
              <w:bottom w:w="0" w:type="dxa"/>
              <w:right w:w="0" w:type="dxa"/>
            </w:tcMar>
          </w:tcPr>
          <w:p w:rsidR="00740F10" w:rsidRPr="007D5D3D" w:rsidRDefault="00740F10" w:rsidP="00515BF8">
            <w:pPr>
              <w:spacing w:line="480" w:lineRule="auto"/>
              <w:jc w:val="center"/>
              <w:rPr>
                <w:rFonts w:cs="Arial"/>
                <w:color w:val="000000"/>
                <w:sz w:val="18"/>
                <w:szCs w:val="18"/>
                <w:lang w:eastAsia="en-GB"/>
              </w:rPr>
            </w:pPr>
            <w:r w:rsidRPr="007D5D3D">
              <w:rPr>
                <w:rFonts w:cs="Arial"/>
                <w:color w:val="000000"/>
                <w:sz w:val="18"/>
                <w:szCs w:val="18"/>
                <w:lang w:eastAsia="en-GB"/>
              </w:rPr>
              <w:t>NA</w:t>
            </w:r>
          </w:p>
        </w:tc>
        <w:tc>
          <w:tcPr>
            <w:tcW w:w="4680" w:type="dxa"/>
            <w:tcBorders>
              <w:bottom w:val="single" w:sz="18" w:space="0" w:color="000000"/>
              <w:right w:val="single" w:sz="18" w:space="0" w:color="000000"/>
            </w:tcBorders>
            <w:tcMar>
              <w:top w:w="0" w:type="dxa"/>
              <w:left w:w="0" w:type="dxa"/>
              <w:bottom w:w="0" w:type="dxa"/>
              <w:right w:w="0" w:type="dxa"/>
            </w:tcMar>
          </w:tcPr>
          <w:p w:rsidR="00740F10" w:rsidRPr="007D5D3D" w:rsidRDefault="00740F10" w:rsidP="00515BF8">
            <w:pPr>
              <w:spacing w:line="480" w:lineRule="auto"/>
              <w:rPr>
                <w:rFonts w:cs="Arial"/>
                <w:color w:val="000000"/>
                <w:sz w:val="18"/>
                <w:szCs w:val="18"/>
                <w:lang w:eastAsia="en-GB"/>
              </w:rPr>
            </w:pPr>
            <w:r w:rsidRPr="007D5D3D">
              <w:rPr>
                <w:rFonts w:cs="Arial"/>
                <w:color w:val="000000"/>
                <w:sz w:val="18"/>
                <w:szCs w:val="18"/>
                <w:lang w:eastAsia="en-GB"/>
              </w:rPr>
              <w:t>NA</w:t>
            </w:r>
          </w:p>
        </w:tc>
      </w:tr>
    </w:tbl>
    <w:p w:rsidR="005A674D" w:rsidRDefault="005A674D"/>
    <w:sectPr w:rsidR="005A674D" w:rsidSect="00F55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vOTa9103878">
    <w:panose1 w:val="00000000000000000000"/>
    <w:charset w:val="00"/>
    <w:family w:val="roman"/>
    <w:notTrueType/>
    <w:pitch w:val="default"/>
    <w:sig w:usb0="00000003" w:usb1="00000000" w:usb2="00000000" w:usb3="00000000" w:csb0="00000001" w:csb1="00000000"/>
  </w:font>
  <w:font w:name="AdvPSA88A">
    <w:panose1 w:val="00000000000000000000"/>
    <w:charset w:val="00"/>
    <w:family w:val="roman"/>
    <w:notTrueType/>
    <w:pitch w:val="default"/>
    <w:sig w:usb0="00000003" w:usb1="00000000" w:usb2="00000000" w:usb3="00000000" w:csb0="00000001" w:csb1="00000000"/>
  </w:font>
  <w:font w:name="AdvP41153C">
    <w:panose1 w:val="00000000000000000000"/>
    <w:charset w:val="00"/>
    <w:family w:val="roman"/>
    <w:notTrueType/>
    <w:pitch w:val="default"/>
    <w:sig w:usb0="00000003" w:usb1="00000000" w:usb2="00000000" w:usb3="00000000" w:csb0="00000001" w:csb1="00000000"/>
  </w:font>
  <w:font w:name="AdvTT6120e2aa">
    <w:panose1 w:val="00000000000000000000"/>
    <w:charset w:val="00"/>
    <w:family w:val="roman"/>
    <w:notTrueType/>
    <w:pitch w:val="default"/>
    <w:sig w:usb0="00000003" w:usb1="00000000" w:usb2="00000000" w:usb3="00000000" w:csb0="00000001" w:csb1="00000000"/>
  </w:font>
  <w:font w:name="AdvTT50a2f13e.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10"/>
    <w:rsid w:val="005A674D"/>
    <w:rsid w:val="00740F10"/>
    <w:rsid w:val="00F70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F1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740F10"/>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F10"/>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740F10"/>
    <w:rPr>
      <w:color w:val="0000FF" w:themeColor="hyperlink"/>
      <w:u w:val="single"/>
    </w:rPr>
  </w:style>
  <w:style w:type="character" w:customStyle="1" w:styleId="apple-converted-space">
    <w:name w:val="apple-converted-space"/>
    <w:basedOn w:val="DefaultParagraphFont"/>
    <w:rsid w:val="00740F10"/>
  </w:style>
  <w:style w:type="character" w:customStyle="1" w:styleId="highlight">
    <w:name w:val="highlight"/>
    <w:basedOn w:val="DefaultParagraphFont"/>
    <w:rsid w:val="00740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F1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740F10"/>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F10"/>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740F10"/>
    <w:rPr>
      <w:color w:val="0000FF" w:themeColor="hyperlink"/>
      <w:u w:val="single"/>
    </w:rPr>
  </w:style>
  <w:style w:type="character" w:customStyle="1" w:styleId="apple-converted-space">
    <w:name w:val="apple-converted-space"/>
    <w:basedOn w:val="DefaultParagraphFont"/>
    <w:rsid w:val="00740F10"/>
  </w:style>
  <w:style w:type="character" w:customStyle="1" w:styleId="highlight">
    <w:name w:val="highlight"/>
    <w:basedOn w:val="DefaultParagraphFont"/>
    <w:rsid w:val="00740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68A1F3DF</Template>
  <TotalTime>1</TotalTime>
  <Pages>8</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LUMC</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Smelt, A.F.H. (PHEG)</dc:creator>
  <cp:lastModifiedBy>Smelt, A.F.H. (PHEG)</cp:lastModifiedBy>
  <cp:revision>2</cp:revision>
  <dcterms:created xsi:type="dcterms:W3CDTF">2017-03-07T15:24:00Z</dcterms:created>
  <dcterms:modified xsi:type="dcterms:W3CDTF">2017-03-07T15:25:00Z</dcterms:modified>
</cp:coreProperties>
</file>