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0541" w14:textId="77777777" w:rsidR="0069274C" w:rsidRPr="009A4209" w:rsidRDefault="0069274C" w:rsidP="0069274C">
      <w:pPr>
        <w:rPr>
          <w:rFonts w:ascii="Times New Roman" w:hAnsi="Times New Roman" w:cs="Times New Roman"/>
        </w:rPr>
      </w:pPr>
      <w:bookmarkStart w:id="0" w:name="_GoBack"/>
      <w:bookmarkEnd w:id="0"/>
      <w:r>
        <w:rPr>
          <w:rFonts w:ascii="Times New Roman" w:hAnsi="Times New Roman" w:cs="Times New Roman"/>
          <w:b/>
        </w:rPr>
        <w:t xml:space="preserve">Table </w:t>
      </w:r>
      <w:r w:rsidRPr="009A4209">
        <w:rPr>
          <w:rFonts w:ascii="Times New Roman" w:hAnsi="Times New Roman" w:cs="Times New Roman"/>
          <w:b/>
        </w:rPr>
        <w:t>1.</w:t>
      </w:r>
      <w:r w:rsidRPr="009A4209">
        <w:rPr>
          <w:rFonts w:ascii="Times New Roman" w:hAnsi="Times New Roman" w:cs="Times New Roman"/>
        </w:rPr>
        <w:t xml:space="preserve">  Characteristics of included studies.</w:t>
      </w:r>
    </w:p>
    <w:p w14:paraId="2994563F" w14:textId="77777777" w:rsidR="0069274C" w:rsidRPr="009A4209" w:rsidRDefault="0069274C" w:rsidP="006927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328"/>
        <w:gridCol w:w="1784"/>
        <w:gridCol w:w="1408"/>
        <w:gridCol w:w="1109"/>
        <w:gridCol w:w="1297"/>
        <w:gridCol w:w="1387"/>
        <w:gridCol w:w="955"/>
        <w:gridCol w:w="1342"/>
        <w:gridCol w:w="930"/>
        <w:gridCol w:w="1736"/>
      </w:tblGrid>
      <w:tr w:rsidR="0069274C" w:rsidRPr="009A4209" w14:paraId="17039721" w14:textId="77777777" w:rsidTr="00E36F97">
        <w:trPr>
          <w:cantSplit/>
          <w:trHeight w:val="706"/>
          <w:tblHeader/>
        </w:trPr>
        <w:tc>
          <w:tcPr>
            <w:tcW w:w="0" w:type="auto"/>
            <w:vAlign w:val="center"/>
          </w:tcPr>
          <w:p w14:paraId="3ABD7B3D"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bCs/>
                <w:color w:val="000000"/>
                <w:sz w:val="20"/>
                <w:szCs w:val="20"/>
              </w:rPr>
              <w:t>Author and year</w:t>
            </w:r>
          </w:p>
        </w:tc>
        <w:tc>
          <w:tcPr>
            <w:tcW w:w="0" w:type="auto"/>
            <w:shd w:val="clear" w:color="auto" w:fill="auto"/>
            <w:vAlign w:val="center"/>
            <w:hideMark/>
          </w:tcPr>
          <w:p w14:paraId="122DB086"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Analytic method</w:t>
            </w:r>
          </w:p>
        </w:tc>
        <w:tc>
          <w:tcPr>
            <w:tcW w:w="0" w:type="auto"/>
            <w:shd w:val="clear" w:color="auto" w:fill="auto"/>
            <w:vAlign w:val="center"/>
            <w:hideMark/>
          </w:tcPr>
          <w:p w14:paraId="7DD9C497"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Epistemological orientation</w:t>
            </w:r>
          </w:p>
        </w:tc>
        <w:tc>
          <w:tcPr>
            <w:tcW w:w="0" w:type="auto"/>
            <w:shd w:val="clear" w:color="auto" w:fill="auto"/>
            <w:vAlign w:val="center"/>
            <w:hideMark/>
          </w:tcPr>
          <w:p w14:paraId="2657D2BD"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Data used</w:t>
            </w:r>
          </w:p>
        </w:tc>
        <w:tc>
          <w:tcPr>
            <w:tcW w:w="0" w:type="auto"/>
            <w:shd w:val="clear" w:color="auto" w:fill="auto"/>
            <w:vAlign w:val="center"/>
            <w:hideMark/>
          </w:tcPr>
          <w:p w14:paraId="123C5622"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 xml:space="preserve">Study </w:t>
            </w:r>
            <w:r w:rsidRPr="009A4209">
              <w:rPr>
                <w:rFonts w:ascii="Times New Roman" w:eastAsia="Times New Roman" w:hAnsi="Times New Roman" w:cs="Times New Roman"/>
                <w:b/>
                <w:i/>
                <w:color w:val="000000"/>
                <w:sz w:val="20"/>
                <w:szCs w:val="20"/>
              </w:rPr>
              <w:t>n</w:t>
            </w:r>
          </w:p>
        </w:tc>
        <w:tc>
          <w:tcPr>
            <w:tcW w:w="0" w:type="auto"/>
            <w:shd w:val="clear" w:color="auto" w:fill="auto"/>
            <w:vAlign w:val="center"/>
            <w:hideMark/>
          </w:tcPr>
          <w:p w14:paraId="2FC1160B"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Format</w:t>
            </w:r>
          </w:p>
        </w:tc>
        <w:tc>
          <w:tcPr>
            <w:tcW w:w="0" w:type="auto"/>
            <w:shd w:val="clear" w:color="auto" w:fill="auto"/>
            <w:vAlign w:val="center"/>
            <w:hideMark/>
          </w:tcPr>
          <w:p w14:paraId="1D77669C"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Geography</w:t>
            </w:r>
          </w:p>
        </w:tc>
        <w:tc>
          <w:tcPr>
            <w:tcW w:w="0" w:type="auto"/>
            <w:shd w:val="clear" w:color="auto" w:fill="auto"/>
            <w:vAlign w:val="center"/>
            <w:hideMark/>
          </w:tcPr>
          <w:p w14:paraId="08A83482"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Study timeline</w:t>
            </w:r>
          </w:p>
        </w:tc>
        <w:tc>
          <w:tcPr>
            <w:tcW w:w="0" w:type="auto"/>
            <w:shd w:val="clear" w:color="auto" w:fill="auto"/>
            <w:vAlign w:val="center"/>
            <w:hideMark/>
          </w:tcPr>
          <w:p w14:paraId="37F31DCB"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Places discussed</w:t>
            </w:r>
          </w:p>
        </w:tc>
        <w:tc>
          <w:tcPr>
            <w:tcW w:w="0" w:type="auto"/>
            <w:shd w:val="clear" w:color="auto" w:fill="auto"/>
            <w:vAlign w:val="center"/>
            <w:hideMark/>
          </w:tcPr>
          <w:p w14:paraId="04CAC1ED"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Specific drug?</w:t>
            </w:r>
          </w:p>
        </w:tc>
        <w:tc>
          <w:tcPr>
            <w:tcW w:w="0" w:type="auto"/>
            <w:shd w:val="clear" w:color="auto" w:fill="auto"/>
            <w:vAlign w:val="center"/>
            <w:hideMark/>
          </w:tcPr>
          <w:p w14:paraId="717E5804" w14:textId="77777777" w:rsidR="0069274C" w:rsidRPr="009A4209" w:rsidRDefault="0069274C" w:rsidP="00E36F97">
            <w:pPr>
              <w:rPr>
                <w:rFonts w:ascii="Times New Roman" w:eastAsia="Times New Roman" w:hAnsi="Times New Roman" w:cs="Times New Roman"/>
                <w:b/>
                <w:color w:val="000000"/>
                <w:sz w:val="20"/>
                <w:szCs w:val="20"/>
              </w:rPr>
            </w:pPr>
            <w:r w:rsidRPr="009A4209">
              <w:rPr>
                <w:rFonts w:ascii="Times New Roman" w:eastAsia="Times New Roman" w:hAnsi="Times New Roman" w:cs="Times New Roman"/>
                <w:b/>
                <w:color w:val="000000"/>
                <w:sz w:val="20"/>
                <w:szCs w:val="20"/>
              </w:rPr>
              <w:t>Specific population?</w:t>
            </w:r>
          </w:p>
        </w:tc>
      </w:tr>
      <w:tr w:rsidR="0069274C" w:rsidRPr="009A4209" w14:paraId="79C3AC1C" w14:textId="77777777" w:rsidTr="00E36F97">
        <w:trPr>
          <w:cantSplit/>
          <w:trHeight w:val="600"/>
        </w:trPr>
        <w:tc>
          <w:tcPr>
            <w:tcW w:w="0" w:type="auto"/>
            <w:vAlign w:val="center"/>
          </w:tcPr>
          <w:p w14:paraId="7FC98242"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"10.1300/J233v06n01", "ISBN" : "1533-2640", "abstract" : "Research on Latino gay men drug use is limited. This study explores the narratives of 16 Latino drug-using gay men living in the San Francisco Bay Area by exploring the role social settings play in their drug use, as well as by identifying the reasons and motivations for drug-use. Using a thematic content analysis, 16 interviews with LGM living in the San Francisco Bay Area were analyzed. Results suggest LGMhave different reasons for drug use across multiple settings. Participants use drugs to cope with their sexual identity, to feel like part of the mainstream gay community, and to reduce sexual inhibitions. Understanding how Latino gay men (LGM) perceive their drug use within their social, political, and economic environment would aid in the development of culturally adequate interventions. Copyright by The Haworth Press, Inc. All rights reserved.", "author" : [ { "dropping-particle" : "", "family" : "Bauermeister", "given" : "Jose A", "non-dropping-particle" : "", "parse-names" : false, "suffix" : "" } ], "collection-title" : "Drugs &amp; Society", "container-title" : "Journal of Ethnicity in Substance Abuse", "editor" : [ { "dropping-particle" : "", "family" : "Bauermeister Carballo-Dieguez, Carrier, Castro, Chesney, Clatts, D'Augelli, Dolezal, Diaz, Diaz, Diaz, Diaz, Diaz, Epstein, Freese, Garnets, Gorman, Greenwood, Herek, Herek, Herek, Hughes, Klitzman, Kourany, Malyon, Mays, McKirnan, McKirnan, Meyer, Meyer", "given" : "Carballo-Dieguez", "non-dropping-particle" : "", "parse-names" : false, "suffix" : "" } ], "id" : "ITEM-1", "issue" : "1", "issued" : { "date-parts" : [ [ "2007" ] ] }, "page" : "109-129", "publisher" : "Haworth Press Inc.", "publisher-place" : "Bauermeister, Jose A.: Department of Health Behavior and Health Education, 1420 Washington Heights, Ann Arbor, MI, US, 48109, jbauerme@umich.edu", "title" : "It's all about \"connecting\": Reasons for drug use among Latino gay men living in the San Francisco Bay area.", "type" : "article-journal", "volume" : "6" }, "uris" : [ "http://www.mendeley.com/documents/?uuid=09dbf526-2bd8-40bb-8a51-2adac6f8536a" ] } ], "mendeley" : { "formattedCitation" : "(Bauermeister, 2007)", "manualFormatting" : "Bauermeister, 2007", "plainTextFormattedCitation" : "(Bauermeister, 2007)", "previouslyFormattedCitation" : "(Bauermeister 2007)"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Bauermeister, 2007</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709723C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Thematic analysis</w:t>
            </w:r>
          </w:p>
        </w:tc>
        <w:tc>
          <w:tcPr>
            <w:tcW w:w="0" w:type="auto"/>
            <w:shd w:val="clear" w:color="auto" w:fill="auto"/>
            <w:vAlign w:val="center"/>
            <w:hideMark/>
          </w:tcPr>
          <w:p w14:paraId="714532D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06BBFA9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7489F56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16</w:t>
            </w:r>
          </w:p>
        </w:tc>
        <w:tc>
          <w:tcPr>
            <w:tcW w:w="0" w:type="auto"/>
            <w:shd w:val="clear" w:color="auto" w:fill="auto"/>
            <w:vAlign w:val="center"/>
            <w:hideMark/>
          </w:tcPr>
          <w:p w14:paraId="6B99771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797AB08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San Francisco, CA</w:t>
            </w:r>
          </w:p>
        </w:tc>
        <w:tc>
          <w:tcPr>
            <w:tcW w:w="0" w:type="auto"/>
            <w:shd w:val="clear" w:color="auto" w:fill="auto"/>
            <w:vAlign w:val="center"/>
            <w:hideMark/>
          </w:tcPr>
          <w:p w14:paraId="72D4138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2003-2004</w:t>
            </w:r>
          </w:p>
        </w:tc>
        <w:tc>
          <w:tcPr>
            <w:tcW w:w="0" w:type="auto"/>
            <w:shd w:val="clear" w:color="auto" w:fill="auto"/>
            <w:vAlign w:val="center"/>
            <w:hideMark/>
          </w:tcPr>
          <w:p w14:paraId="4CFDD0B9"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clubs, sex clubs, gay bars</w:t>
            </w:r>
          </w:p>
        </w:tc>
        <w:tc>
          <w:tcPr>
            <w:tcW w:w="0" w:type="auto"/>
            <w:shd w:val="clear" w:color="auto" w:fill="auto"/>
            <w:vAlign w:val="center"/>
            <w:hideMark/>
          </w:tcPr>
          <w:p w14:paraId="403D295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0567CA2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Latino gay men</w:t>
            </w:r>
          </w:p>
        </w:tc>
      </w:tr>
      <w:tr w:rsidR="0069274C" w:rsidRPr="009A4209" w14:paraId="33BDF1DD" w14:textId="77777777" w:rsidTr="00E36F97">
        <w:trPr>
          <w:cantSplit/>
          <w:trHeight w:val="600"/>
        </w:trPr>
        <w:tc>
          <w:tcPr>
            <w:tcW w:w="0" w:type="auto"/>
            <w:vAlign w:val="center"/>
          </w:tcPr>
          <w:p w14:paraId="62AE9BD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"Brown", "given" : "Glen", "non-dropping-particle" : "", "parse-names" : false, "suffix" : "" }, { "dropping-particle" : "", "family" : "Lau", "given" : "Chris", "non-dropping-particle" : "", "parse-names" : false, "suffix" : "" }, { "dropping-particle" : "", "family" : "Murray", "given" : "James", "non-dropping-particle" : "", "parse-names" : false, "suffix" : "" }, { "dropping-particle" : "", "family" : "Lyons", "given" : "Lori", "non-dropping-particle" : "", "parse-names" : false, "suffix" : "" } ], "id" : "ITEM-1", "issued" : { "date-parts" : [ [ "2000" ] ] }, "number-of-pages" : "1-12", "publisher-place" : "Toronto", "title" : "Drug Use &amp; HIV Risk Among Gay Men in the Dance/Club Scene in Toronto: How Should AIDS Prevention Programmes Respond?", "type" : "report" }, "uris" : [ "http://www.mendeley.com/documents/?uuid=723c210d-abd6-42d6-9fda-d0f10cb2b526" ] } ], "mendeley" : { "formattedCitation" : "(Brown et al., 2000)", "manualFormatting" : "Brown et al., 2000", "plainTextFormattedCitation" : "(Brown et al., 2000)", "previouslyFormattedCitation" : "(Brown et al. 2000)"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741CAB">
              <w:rPr>
                <w:rFonts w:ascii="Times New Roman" w:eastAsia="Times New Roman" w:hAnsi="Times New Roman" w:cs="Times New Roman"/>
                <w:noProof/>
                <w:color w:val="000000"/>
                <w:sz w:val="20"/>
                <w:szCs w:val="20"/>
              </w:rPr>
              <w:t>Brown et al., 2000</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5F9E6A7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Unclear</w:t>
            </w:r>
          </w:p>
        </w:tc>
        <w:tc>
          <w:tcPr>
            <w:tcW w:w="0" w:type="auto"/>
            <w:shd w:val="clear" w:color="auto" w:fill="auto"/>
            <w:vAlign w:val="center"/>
            <w:hideMark/>
          </w:tcPr>
          <w:p w14:paraId="5B682B4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4650416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Face-to-face and online focus groups and interviews</w:t>
            </w:r>
          </w:p>
        </w:tc>
        <w:tc>
          <w:tcPr>
            <w:tcW w:w="0" w:type="auto"/>
            <w:shd w:val="clear" w:color="auto" w:fill="auto"/>
            <w:vAlign w:val="center"/>
            <w:hideMark/>
          </w:tcPr>
          <w:p w14:paraId="0FE97EE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16</w:t>
            </w:r>
          </w:p>
        </w:tc>
        <w:tc>
          <w:tcPr>
            <w:tcW w:w="0" w:type="auto"/>
            <w:shd w:val="clear" w:color="auto" w:fill="auto"/>
            <w:vAlign w:val="center"/>
            <w:hideMark/>
          </w:tcPr>
          <w:p w14:paraId="0BB755F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Monograph</w:t>
            </w:r>
          </w:p>
        </w:tc>
        <w:tc>
          <w:tcPr>
            <w:tcW w:w="0" w:type="auto"/>
            <w:shd w:val="clear" w:color="auto" w:fill="auto"/>
            <w:vAlign w:val="center"/>
            <w:hideMark/>
          </w:tcPr>
          <w:p w14:paraId="136AA979"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Toronto</w:t>
            </w:r>
          </w:p>
        </w:tc>
        <w:tc>
          <w:tcPr>
            <w:tcW w:w="0" w:type="auto"/>
            <w:shd w:val="clear" w:color="auto" w:fill="auto"/>
            <w:vAlign w:val="center"/>
            <w:hideMark/>
          </w:tcPr>
          <w:p w14:paraId="7DF4434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Spring 2000</w:t>
            </w:r>
          </w:p>
        </w:tc>
        <w:tc>
          <w:tcPr>
            <w:tcW w:w="0" w:type="auto"/>
            <w:shd w:val="clear" w:color="auto" w:fill="auto"/>
            <w:vAlign w:val="center"/>
            <w:hideMark/>
          </w:tcPr>
          <w:p w14:paraId="1EC5B6B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clubs</w:t>
            </w:r>
          </w:p>
        </w:tc>
        <w:tc>
          <w:tcPr>
            <w:tcW w:w="0" w:type="auto"/>
            <w:shd w:val="clear" w:color="auto" w:fill="auto"/>
            <w:vAlign w:val="center"/>
            <w:hideMark/>
          </w:tcPr>
          <w:p w14:paraId="2200302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7C430FB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Party attenders</w:t>
            </w:r>
          </w:p>
        </w:tc>
      </w:tr>
      <w:tr w:rsidR="0069274C" w:rsidRPr="009A4209" w14:paraId="41D5C4D9" w14:textId="77777777" w:rsidTr="00E36F97">
        <w:trPr>
          <w:cantSplit/>
          <w:trHeight w:val="600"/>
        </w:trPr>
        <w:tc>
          <w:tcPr>
            <w:tcW w:w="0" w:type="auto"/>
            <w:vAlign w:val="center"/>
          </w:tcPr>
          <w:p w14:paraId="18F468C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"ITEM-1", "issue" : "1", "issued" : { "date-parts" : [ [ "1996" ] ] }, "page" : "245-260", "publisher" : "Florida State University/School of Criminology &amp; Criminal Justice", "publisher-place" : "US", "title" : "Fantasy island: An ethnography of alcohol and gender roles in a Latino gay bar.", "type" : "article-journal", "volume" : "26" }, "uris" : [ "http://www.mendeley.com/documents/?uuid=db7f6f89-c758-47ee-a12a-2848a72af4b7" ] } ], "mendeley" : { "formattedCitation" : "(Caceres &amp; Cortinas, 1996)", "manualFormatting" : "Caceres &amp; Cortinas, 1996", "plainTextFormattedCitation" : "(Caceres &amp; Cortinas, 1996)", "previouslyFormattedCitation" : "(Caceres and Cortinas 1996)"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Caceres &amp; Cortinas, 1996</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73655F2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 ethnography</w:t>
            </w:r>
          </w:p>
        </w:tc>
        <w:tc>
          <w:tcPr>
            <w:tcW w:w="0" w:type="auto"/>
            <w:shd w:val="clear" w:color="auto" w:fill="auto"/>
            <w:vAlign w:val="center"/>
            <w:hideMark/>
          </w:tcPr>
          <w:p w14:paraId="1301585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Social constructionist</w:t>
            </w:r>
          </w:p>
        </w:tc>
        <w:tc>
          <w:tcPr>
            <w:tcW w:w="0" w:type="auto"/>
            <w:shd w:val="clear" w:color="auto" w:fill="auto"/>
            <w:vAlign w:val="center"/>
            <w:hideMark/>
          </w:tcPr>
          <w:p w14:paraId="35A668A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Observation, interviews, historical research</w:t>
            </w:r>
          </w:p>
        </w:tc>
        <w:tc>
          <w:tcPr>
            <w:tcW w:w="0" w:type="auto"/>
            <w:shd w:val="clear" w:color="auto" w:fill="auto"/>
            <w:vAlign w:val="center"/>
            <w:hideMark/>
          </w:tcPr>
          <w:p w14:paraId="4C09BC3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w:t>
            </w:r>
          </w:p>
        </w:tc>
        <w:tc>
          <w:tcPr>
            <w:tcW w:w="0" w:type="auto"/>
            <w:shd w:val="clear" w:color="auto" w:fill="auto"/>
            <w:vAlign w:val="center"/>
            <w:hideMark/>
          </w:tcPr>
          <w:p w14:paraId="2C8652E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38269E3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San Francisco, CA</w:t>
            </w:r>
          </w:p>
        </w:tc>
        <w:tc>
          <w:tcPr>
            <w:tcW w:w="0" w:type="auto"/>
            <w:shd w:val="clear" w:color="auto" w:fill="auto"/>
            <w:vAlign w:val="center"/>
            <w:hideMark/>
          </w:tcPr>
          <w:p w14:paraId="3C8F7B7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Sep-Dec 1992</w:t>
            </w:r>
          </w:p>
        </w:tc>
        <w:tc>
          <w:tcPr>
            <w:tcW w:w="0" w:type="auto"/>
            <w:shd w:val="clear" w:color="auto" w:fill="auto"/>
            <w:vAlign w:val="center"/>
            <w:hideMark/>
          </w:tcPr>
          <w:p w14:paraId="678070E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Latino gay bar</w:t>
            </w:r>
          </w:p>
        </w:tc>
        <w:tc>
          <w:tcPr>
            <w:tcW w:w="0" w:type="auto"/>
            <w:shd w:val="clear" w:color="auto" w:fill="auto"/>
            <w:vAlign w:val="center"/>
            <w:hideMark/>
          </w:tcPr>
          <w:p w14:paraId="457729C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Alcohol</w:t>
            </w:r>
          </w:p>
        </w:tc>
        <w:tc>
          <w:tcPr>
            <w:tcW w:w="0" w:type="auto"/>
            <w:shd w:val="clear" w:color="auto" w:fill="auto"/>
            <w:vAlign w:val="center"/>
            <w:hideMark/>
          </w:tcPr>
          <w:p w14:paraId="0789859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Latinos</w:t>
            </w:r>
          </w:p>
        </w:tc>
      </w:tr>
      <w:tr w:rsidR="0069274C" w:rsidRPr="009A4209" w14:paraId="2361D3FB" w14:textId="77777777" w:rsidTr="00E36F97">
        <w:trPr>
          <w:cantSplit/>
          <w:trHeight w:val="600"/>
        </w:trPr>
        <w:tc>
          <w:tcPr>
            <w:tcW w:w="0" w:type="auto"/>
            <w:vAlign w:val="center"/>
          </w:tcPr>
          <w:p w14:paraId="40ED830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"ISBN" : "0890-7064", "abstract" : "Although the general populace has stereotyped bathhouses that cater to men seeking sex with other men as facilitators of HIV transmission, little research has been conducted that examines such claims. The authors conducted structured, in-depth topical interviews with 41 men who frequent bathhouses in Houston, Texas. Qualitative data were collected. The qualitative data were analyzed using an inductive and deductive analytical process. The study finds that bathhouses are a setting in which sex occurs, but bathhouses per se do not determine the nature of sexual activities. Instead, the meanings patrons attach to the commercial public sex environment bathhouses and to the activities they perform there account for men's sexual risk behaviors. Many participants reported accurate knowledge regarding HIV and safer sex practices and also reported either avoiding penetrative sex or using condoms in this setting. Data are presented that elucidate the relationships between perceptions, drug use, and sexual risk behaviors. Findings are discussed in regard to intervention and future research. (PsycINFO Database Record (c) 2012 APA, all rights reserved) (journal abstract)", "author" : [ { "dropping-particle" : "", "family" : "Elwood", "given" : "William N", "non-dropping-particle" : "", "parse-names" : false, "suffix" : "" }, { "dropping-particle" : "", "family" : "Williams", "given" : "Mark L", "non-dropping-particle" : "", "parse-names" : false, "suffix" : "" } ], "collection-title" : "International Journal of Sexual Health", "container-title" : "Journal of Psychology &amp; Human Sexuality", "id" : "ITEM-1", "issue" : "2", "issued" : { "date-parts" : [ [ "1998" ] ] }, "page" : "23-44", "publisher" : "Haworth Press", "publisher-place" : "US", "title" : "Sex, drugs, and situation: Attitudes, drug use, and sexual risk behaviors among men who frequent bathhouses.", "type" : "article-journal", "volume" : "10" }, "uris" : [ "http://www.mendeley.com/documents/?uuid=d566686e-6127-4d3f-ae2c-3b3dd3f003d6" ] } ], "mendeley" : { "formattedCitation" : "(Elwood &amp; Williams, 1998)", "manualFormatting" : "Elwood &amp; Williams, 1998", "plainTextFormattedCitation" : "(Elwood &amp; Williams, 1998)", "previouslyFormattedCitation" : "(Elwood and Williams 1998)"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Elwood &amp; Williams, 1998</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72C7DD2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w:t>
            </w:r>
          </w:p>
        </w:tc>
        <w:tc>
          <w:tcPr>
            <w:tcW w:w="0" w:type="auto"/>
            <w:shd w:val="clear" w:color="auto" w:fill="auto"/>
            <w:vAlign w:val="center"/>
            <w:hideMark/>
          </w:tcPr>
          <w:p w14:paraId="787D3EC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Theory of reasoned action</w:t>
            </w:r>
          </w:p>
        </w:tc>
        <w:tc>
          <w:tcPr>
            <w:tcW w:w="0" w:type="auto"/>
            <w:shd w:val="clear" w:color="auto" w:fill="auto"/>
            <w:vAlign w:val="center"/>
            <w:hideMark/>
          </w:tcPr>
          <w:p w14:paraId="77DDFE9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Structured face-to-face interviews</w:t>
            </w:r>
          </w:p>
        </w:tc>
        <w:tc>
          <w:tcPr>
            <w:tcW w:w="0" w:type="auto"/>
            <w:shd w:val="clear" w:color="auto" w:fill="auto"/>
            <w:vAlign w:val="center"/>
            <w:hideMark/>
          </w:tcPr>
          <w:p w14:paraId="1A7C6D1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41</w:t>
            </w:r>
          </w:p>
        </w:tc>
        <w:tc>
          <w:tcPr>
            <w:tcW w:w="0" w:type="auto"/>
            <w:shd w:val="clear" w:color="auto" w:fill="auto"/>
            <w:vAlign w:val="center"/>
            <w:hideMark/>
          </w:tcPr>
          <w:p w14:paraId="32714EB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3FE6848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Houston, TX</w:t>
            </w:r>
          </w:p>
        </w:tc>
        <w:tc>
          <w:tcPr>
            <w:tcW w:w="0" w:type="auto"/>
            <w:shd w:val="clear" w:color="auto" w:fill="auto"/>
            <w:vAlign w:val="center"/>
            <w:hideMark/>
          </w:tcPr>
          <w:p w14:paraId="0976D6A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Dec 1995-Feb 1996</w:t>
            </w:r>
          </w:p>
        </w:tc>
        <w:tc>
          <w:tcPr>
            <w:tcW w:w="0" w:type="auto"/>
            <w:shd w:val="clear" w:color="auto" w:fill="auto"/>
            <w:vAlign w:val="center"/>
            <w:hideMark/>
          </w:tcPr>
          <w:p w14:paraId="2F16AE6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Bathhouses</w:t>
            </w:r>
          </w:p>
        </w:tc>
        <w:tc>
          <w:tcPr>
            <w:tcW w:w="0" w:type="auto"/>
            <w:shd w:val="clear" w:color="auto" w:fill="auto"/>
            <w:vAlign w:val="center"/>
            <w:hideMark/>
          </w:tcPr>
          <w:p w14:paraId="142E3D9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4CFD1029"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Bathhouse users</w:t>
            </w:r>
          </w:p>
        </w:tc>
      </w:tr>
      <w:tr w:rsidR="0069274C" w:rsidRPr="009A4209" w14:paraId="7F28EF8B" w14:textId="77777777" w:rsidTr="00E36F97">
        <w:trPr>
          <w:cantSplit/>
          <w:trHeight w:val="600"/>
        </w:trPr>
        <w:tc>
          <w:tcPr>
            <w:tcW w:w="0" w:type="auto"/>
            <w:vAlign w:val="center"/>
          </w:tcPr>
          <w:p w14:paraId="7B0E0AE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"Green", "given" : "Adam Isaiah", "non-dropping-particle" : "", "parse-names" : false, "suffix" : "" } ], "container-title" : "Deviant Behavior", "id" : "ITEM-1", "issued" : { "date-parts" : [ [ "2003" ] ] }, "page" : "427-447", "title" : "\"Chem friendly\": The institutional basis of \"club-drug\" use in a sample of urban gay men", "type" : "article-journal", "volume" : "24" }, "uris" : [ "http://www.mendeley.com/documents/?uuid=e51781e3-abf7-4814-b57d-9ce0777621c5" ] } ], "mendeley" : { "formattedCitation" : "(Green, 2003)", "manualFormatting" : "Green, 2003", "plainTextFormattedCitation" : "(Green, 2003)", "previouslyFormattedCitation" : "(Green 2003)"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Green, 2003</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64C59ED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w:t>
            </w:r>
          </w:p>
        </w:tc>
        <w:tc>
          <w:tcPr>
            <w:tcW w:w="0" w:type="auto"/>
            <w:shd w:val="clear" w:color="auto" w:fill="auto"/>
            <w:vAlign w:val="center"/>
            <w:hideMark/>
          </w:tcPr>
          <w:p w14:paraId="0C6B138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02D97DE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6CBF1E6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59</w:t>
            </w:r>
          </w:p>
        </w:tc>
        <w:tc>
          <w:tcPr>
            <w:tcW w:w="0" w:type="auto"/>
            <w:shd w:val="clear" w:color="auto" w:fill="auto"/>
            <w:vAlign w:val="center"/>
            <w:hideMark/>
          </w:tcPr>
          <w:p w14:paraId="7AFDD39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76AC5DE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New York City</w:t>
            </w:r>
          </w:p>
        </w:tc>
        <w:tc>
          <w:tcPr>
            <w:tcW w:w="0" w:type="auto"/>
            <w:shd w:val="clear" w:color="auto" w:fill="auto"/>
            <w:vAlign w:val="center"/>
            <w:hideMark/>
          </w:tcPr>
          <w:p w14:paraId="4D9AD9A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Sep 2000-Nov 2001</w:t>
            </w:r>
          </w:p>
        </w:tc>
        <w:tc>
          <w:tcPr>
            <w:tcW w:w="0" w:type="auto"/>
            <w:shd w:val="clear" w:color="auto" w:fill="auto"/>
            <w:vAlign w:val="center"/>
            <w:hideMark/>
          </w:tcPr>
          <w:p w14:paraId="489CD62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clubs, sex clubs, gay bars</w:t>
            </w:r>
          </w:p>
        </w:tc>
        <w:tc>
          <w:tcPr>
            <w:tcW w:w="0" w:type="auto"/>
            <w:shd w:val="clear" w:color="auto" w:fill="auto"/>
            <w:vAlign w:val="center"/>
            <w:hideMark/>
          </w:tcPr>
          <w:p w14:paraId="43D1558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Club drugs</w:t>
            </w:r>
          </w:p>
        </w:tc>
        <w:tc>
          <w:tcPr>
            <w:tcW w:w="0" w:type="auto"/>
            <w:shd w:val="clear" w:color="auto" w:fill="auto"/>
            <w:vAlign w:val="center"/>
            <w:hideMark/>
          </w:tcPr>
          <w:p w14:paraId="50CA624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r>
      <w:tr w:rsidR="0069274C" w:rsidRPr="009A4209" w14:paraId="28A4A118" w14:textId="77777777" w:rsidTr="00E36F97">
        <w:trPr>
          <w:cantSplit/>
          <w:trHeight w:val="600"/>
        </w:trPr>
        <w:tc>
          <w:tcPr>
            <w:tcW w:w="0" w:type="auto"/>
            <w:vAlign w:val="center"/>
          </w:tcPr>
          <w:p w14:paraId="607A98B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"ITEM-1", "issue" : "4", "issued" : { "date-parts" : [ [ "2006" ] ] }, "page" : "317-333", "title" : "Crystal methamphetamine and sexual sociality in an urban gay subculture: An elective affinity.", "type" : "article-journal", "volume" : "8" }, "uris" : [ "http://www.mendeley.com/documents/?uuid=53a12245-c624-4674-88f0-90ba26381367" ] } ], "mendeley" : { "formattedCitation" : "(Green &amp; Halkitis, 2006)", "manualFormatting" : "Green &amp; Halkitis, 2006", "plainTextFormattedCitation" : "(Green &amp; Halkitis, 2006)", "previouslyFormattedCitation" : "(Green and Halkitis 2006)"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Green &amp; Halkitis, 2006</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5A4169A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w:t>
            </w:r>
          </w:p>
        </w:tc>
        <w:tc>
          <w:tcPr>
            <w:tcW w:w="0" w:type="auto"/>
            <w:shd w:val="clear" w:color="auto" w:fill="auto"/>
            <w:vAlign w:val="center"/>
            <w:hideMark/>
          </w:tcPr>
          <w:p w14:paraId="1A7E852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02C71B7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2B744B3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49</w:t>
            </w:r>
          </w:p>
        </w:tc>
        <w:tc>
          <w:tcPr>
            <w:tcW w:w="0" w:type="auto"/>
            <w:shd w:val="clear" w:color="auto" w:fill="auto"/>
            <w:vAlign w:val="center"/>
            <w:hideMark/>
          </w:tcPr>
          <w:p w14:paraId="27773BC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243E13B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New York City</w:t>
            </w:r>
          </w:p>
        </w:tc>
        <w:tc>
          <w:tcPr>
            <w:tcW w:w="0" w:type="auto"/>
            <w:shd w:val="clear" w:color="auto" w:fill="auto"/>
            <w:vAlign w:val="center"/>
            <w:hideMark/>
          </w:tcPr>
          <w:p w14:paraId="7C884BE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Jan-Feb 2001</w:t>
            </w:r>
          </w:p>
        </w:tc>
        <w:tc>
          <w:tcPr>
            <w:tcW w:w="0" w:type="auto"/>
            <w:shd w:val="clear" w:color="auto" w:fill="auto"/>
            <w:vAlign w:val="center"/>
            <w:hideMark/>
          </w:tcPr>
          <w:p w14:paraId="13D565C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Circuit parties, bathhouses, dance clubs, gay bars</w:t>
            </w:r>
          </w:p>
        </w:tc>
        <w:tc>
          <w:tcPr>
            <w:tcW w:w="0" w:type="auto"/>
            <w:shd w:val="clear" w:color="auto" w:fill="auto"/>
            <w:vAlign w:val="center"/>
            <w:hideMark/>
          </w:tcPr>
          <w:p w14:paraId="7CAED41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Crystal meth</w:t>
            </w:r>
          </w:p>
        </w:tc>
        <w:tc>
          <w:tcPr>
            <w:tcW w:w="0" w:type="auto"/>
            <w:shd w:val="clear" w:color="auto" w:fill="auto"/>
            <w:vAlign w:val="center"/>
            <w:hideMark/>
          </w:tcPr>
          <w:p w14:paraId="5A0C65A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Report recent meth use and sex</w:t>
            </w:r>
          </w:p>
        </w:tc>
      </w:tr>
      <w:tr w:rsidR="0069274C" w:rsidRPr="009A4209" w14:paraId="6D7480D5" w14:textId="77777777" w:rsidTr="00E36F97">
        <w:trPr>
          <w:cantSplit/>
          <w:trHeight w:val="600"/>
        </w:trPr>
        <w:tc>
          <w:tcPr>
            <w:tcW w:w="0" w:type="auto"/>
            <w:vAlign w:val="center"/>
          </w:tcPr>
          <w:p w14:paraId="4EC4DEF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"ITEM-1", "issue" : "1", "issued" : { "date-parts" : [ [ "2011", "1" ] ] }, "note" : "From Duplicate 2 ( ",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"http://www.mendeley.com/documents/?uuid=92ffb215-750d-49a9-8bc8-c41ab11062fd" ] }, { "id" : "ITEM-2",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"ITEM-2", "issued" : { "date-parts" : [ [ "2004" ] ] }, "publisher-place" : "Toronto", "title" : "Party Drugs in Toronto's Gay Dance Club Scene", "type" : "report" }, "uris" : [ "http://www.mendeley.com/documents/?uuid=7af88713-2db7-4493-a85f-3224b7014e97" ] } ], "mendeley" : { "formattedCitation" : "(Greenspan et al., 2011; Husbands et al., 2004)", "manualFormatting" : "Greenspan et al., 2011; Husbands et al., 2004", "plainTextFormattedCitation" : "(Greenspan et al., 2011; Husbands et al., 2004)", "previouslyFormattedCitation" : "(Greenspan et al. 2011; Husbands et al. 2004)"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Greenspan et al., 2011; Husbands et al., 2004</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71ABCF3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Thematic analysis</w:t>
            </w:r>
          </w:p>
        </w:tc>
        <w:tc>
          <w:tcPr>
            <w:tcW w:w="0" w:type="auto"/>
            <w:shd w:val="clear" w:color="auto" w:fill="auto"/>
            <w:vAlign w:val="center"/>
            <w:hideMark/>
          </w:tcPr>
          <w:p w14:paraId="6738CD5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0929649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14047EE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74</w:t>
            </w:r>
          </w:p>
        </w:tc>
        <w:tc>
          <w:tcPr>
            <w:tcW w:w="0" w:type="auto"/>
            <w:shd w:val="clear" w:color="auto" w:fill="auto"/>
            <w:vAlign w:val="center"/>
            <w:hideMark/>
          </w:tcPr>
          <w:p w14:paraId="0B84FE12"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Monograph, journal article</w:t>
            </w:r>
          </w:p>
        </w:tc>
        <w:tc>
          <w:tcPr>
            <w:tcW w:w="0" w:type="auto"/>
            <w:shd w:val="clear" w:color="auto" w:fill="auto"/>
            <w:vAlign w:val="center"/>
            <w:hideMark/>
          </w:tcPr>
          <w:p w14:paraId="0813BB1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Toronto</w:t>
            </w:r>
          </w:p>
        </w:tc>
        <w:tc>
          <w:tcPr>
            <w:tcW w:w="0" w:type="auto"/>
            <w:shd w:val="clear" w:color="auto" w:fill="auto"/>
            <w:vAlign w:val="center"/>
            <w:hideMark/>
          </w:tcPr>
          <w:p w14:paraId="77FCAD2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Jun-Nov 2003</w:t>
            </w:r>
          </w:p>
        </w:tc>
        <w:tc>
          <w:tcPr>
            <w:tcW w:w="0" w:type="auto"/>
            <w:shd w:val="clear" w:color="auto" w:fill="auto"/>
            <w:vAlign w:val="center"/>
            <w:hideMark/>
          </w:tcPr>
          <w:p w14:paraId="338AB40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clubs</w:t>
            </w:r>
          </w:p>
        </w:tc>
        <w:tc>
          <w:tcPr>
            <w:tcW w:w="0" w:type="auto"/>
            <w:shd w:val="clear" w:color="auto" w:fill="auto"/>
            <w:vAlign w:val="center"/>
            <w:hideMark/>
          </w:tcPr>
          <w:p w14:paraId="6B29B09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Club drugs</w:t>
            </w:r>
          </w:p>
        </w:tc>
        <w:tc>
          <w:tcPr>
            <w:tcW w:w="0" w:type="auto"/>
            <w:shd w:val="clear" w:color="auto" w:fill="auto"/>
            <w:vAlign w:val="center"/>
            <w:hideMark/>
          </w:tcPr>
          <w:p w14:paraId="396832E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 xml:space="preserve">Racially diverse </w:t>
            </w:r>
            <w:proofErr w:type="spellStart"/>
            <w:r w:rsidRPr="009A4209">
              <w:rPr>
                <w:rFonts w:ascii="Times New Roman" w:eastAsia="Times New Roman" w:hAnsi="Times New Roman" w:cs="Times New Roman"/>
                <w:color w:val="000000"/>
                <w:sz w:val="20"/>
                <w:szCs w:val="20"/>
              </w:rPr>
              <w:t>clubgoers</w:t>
            </w:r>
            <w:proofErr w:type="spellEnd"/>
            <w:r w:rsidRPr="009A4209">
              <w:rPr>
                <w:rFonts w:ascii="Times New Roman" w:eastAsia="Times New Roman" w:hAnsi="Times New Roman" w:cs="Times New Roman"/>
                <w:color w:val="000000"/>
                <w:sz w:val="20"/>
                <w:szCs w:val="20"/>
              </w:rPr>
              <w:t xml:space="preserve"> reporting club drug use</w:t>
            </w:r>
          </w:p>
        </w:tc>
      </w:tr>
      <w:tr w:rsidR="0069274C" w:rsidRPr="009A4209" w14:paraId="78CBDF52" w14:textId="77777777" w:rsidTr="00E36F97">
        <w:trPr>
          <w:cantSplit/>
          <w:trHeight w:val="1500"/>
        </w:trPr>
        <w:tc>
          <w:tcPr>
            <w:tcW w:w="0" w:type="auto"/>
            <w:vAlign w:val="center"/>
          </w:tcPr>
          <w:p w14:paraId="297F53D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lastRenderedPageBreak/>
              <w:fldChar w:fldCharType="begin" w:fldLock="1"/>
            </w:r>
            <w:r>
              <w:rPr>
                <w:rFonts w:ascii="Times New Roman" w:eastAsia="Times New Roman" w:hAnsi="Times New Roman" w:cs="Times New Roman"/>
                <w:color w:val="000000"/>
                <w:sz w:val="20"/>
                <w:szCs w:val="20"/>
              </w:rPr>
              <w:instrText>ADDIN CSL_CITATION { "citationItems" : [ { "id" : "ITEM-1",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"ITEM-1", "issued" : { "date-parts" : [ [ "1999" ] ] }, "number-of-pages" : "1-109", "publisher-place" : "Sydney", "title" : "Using &amp; \u2018the scene\u2019: patterns and contexts of drug use among Sydney gay men", "type" : "report" }, "uris" : [ "http://www.mendeley.com/documents/?uuid=56866983-7313-4f23-961c-e32831def2c9" ] } ], "mendeley" : { "formattedCitation" : "(Ireland et al., 1999)", "manualFormatting" : "Ireland et al., 1999", "plainTextFormattedCitation" : "(Ireland et al., 1999)", "previouslyFormattedCitation" : "(Ireland et al. 1999)"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Ireland et al., 1999</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14BFCDF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w:t>
            </w:r>
          </w:p>
        </w:tc>
        <w:tc>
          <w:tcPr>
            <w:tcW w:w="0" w:type="auto"/>
            <w:shd w:val="clear" w:color="auto" w:fill="auto"/>
            <w:vAlign w:val="center"/>
            <w:hideMark/>
          </w:tcPr>
          <w:p w14:paraId="1D4CA64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 per se, but interpretive epistemology (Finch 1988) cited</w:t>
            </w:r>
          </w:p>
        </w:tc>
        <w:tc>
          <w:tcPr>
            <w:tcW w:w="0" w:type="auto"/>
            <w:shd w:val="clear" w:color="auto" w:fill="auto"/>
            <w:vAlign w:val="center"/>
            <w:hideMark/>
          </w:tcPr>
          <w:p w14:paraId="2093410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4C3206C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20</w:t>
            </w:r>
          </w:p>
        </w:tc>
        <w:tc>
          <w:tcPr>
            <w:tcW w:w="0" w:type="auto"/>
            <w:shd w:val="clear" w:color="auto" w:fill="auto"/>
            <w:vAlign w:val="center"/>
            <w:hideMark/>
          </w:tcPr>
          <w:p w14:paraId="363ACF5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Monograph</w:t>
            </w:r>
          </w:p>
        </w:tc>
        <w:tc>
          <w:tcPr>
            <w:tcW w:w="0" w:type="auto"/>
            <w:shd w:val="clear" w:color="auto" w:fill="auto"/>
            <w:vAlign w:val="center"/>
            <w:hideMark/>
          </w:tcPr>
          <w:p w14:paraId="09312EA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Sydney</w:t>
            </w:r>
          </w:p>
        </w:tc>
        <w:tc>
          <w:tcPr>
            <w:tcW w:w="0" w:type="auto"/>
            <w:shd w:val="clear" w:color="auto" w:fill="auto"/>
            <w:vAlign w:val="center"/>
            <w:hideMark/>
          </w:tcPr>
          <w:p w14:paraId="3ED75B5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1997-1998</w:t>
            </w:r>
          </w:p>
        </w:tc>
        <w:tc>
          <w:tcPr>
            <w:tcW w:w="0" w:type="auto"/>
            <w:shd w:val="clear" w:color="auto" w:fill="auto"/>
            <w:vAlign w:val="center"/>
            <w:hideMark/>
          </w:tcPr>
          <w:p w14:paraId="66D6F11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Gay clubs, dance parties</w:t>
            </w:r>
          </w:p>
        </w:tc>
        <w:tc>
          <w:tcPr>
            <w:tcW w:w="0" w:type="auto"/>
            <w:shd w:val="clear" w:color="auto" w:fill="auto"/>
            <w:vAlign w:val="center"/>
            <w:hideMark/>
          </w:tcPr>
          <w:p w14:paraId="5EEAED52"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759F3BF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MSM living with symptomatic HIV, asymptomatic HIV, or without HIV; injecting and non-injecting drug use</w:t>
            </w:r>
          </w:p>
        </w:tc>
      </w:tr>
      <w:tr w:rsidR="0069274C" w:rsidRPr="009A4209" w14:paraId="7BE0CA16" w14:textId="77777777" w:rsidTr="00E36F97">
        <w:trPr>
          <w:cantSplit/>
          <w:trHeight w:val="600"/>
        </w:trPr>
        <w:tc>
          <w:tcPr>
            <w:tcW w:w="0" w:type="auto"/>
            <w:vAlign w:val="center"/>
          </w:tcPr>
          <w:p w14:paraId="40434B5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"ITEM-1", "issue" : "3", "issued" : { "date-parts" : [ [ "2006" ] ] }, "note" : "From Duplicate 2 ( From \"Male Bonding Rituals\" to \"Suicide Tuesday\": A Qualitative Study of Issues Faced by Gay Ecstasy (MDMA) Users - Klitzman, Robert )",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"mendeley" : { "formattedCitation" : "(Klitzman, 2006)", "manualFormatting" : "Klitzman, 2006", "plainTextFormattedCitation" : "(Klitzman, 2006)", "previouslyFormattedCitation" : "(Klitzman 2006)"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Klitzman, 2006</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70AE40D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w:t>
            </w:r>
          </w:p>
        </w:tc>
        <w:tc>
          <w:tcPr>
            <w:tcW w:w="0" w:type="auto"/>
            <w:shd w:val="clear" w:color="auto" w:fill="auto"/>
            <w:vAlign w:val="center"/>
            <w:hideMark/>
          </w:tcPr>
          <w:p w14:paraId="67FB4C9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2EB5B1F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0B7A2A2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12</w:t>
            </w:r>
          </w:p>
        </w:tc>
        <w:tc>
          <w:tcPr>
            <w:tcW w:w="0" w:type="auto"/>
            <w:shd w:val="clear" w:color="auto" w:fill="auto"/>
            <w:vAlign w:val="center"/>
            <w:hideMark/>
          </w:tcPr>
          <w:p w14:paraId="68AFDB9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3D87AC8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New York City</w:t>
            </w:r>
          </w:p>
        </w:tc>
        <w:tc>
          <w:tcPr>
            <w:tcW w:w="0" w:type="auto"/>
            <w:shd w:val="clear" w:color="auto" w:fill="auto"/>
            <w:vAlign w:val="center"/>
            <w:hideMark/>
          </w:tcPr>
          <w:p w14:paraId="18F3C41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1999-2001</w:t>
            </w:r>
          </w:p>
        </w:tc>
        <w:tc>
          <w:tcPr>
            <w:tcW w:w="0" w:type="auto"/>
            <w:shd w:val="clear" w:color="auto" w:fill="auto"/>
            <w:vAlign w:val="center"/>
            <w:hideMark/>
          </w:tcPr>
          <w:p w14:paraId="5AB66D89"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Gay clubs, circuit parties</w:t>
            </w:r>
          </w:p>
        </w:tc>
        <w:tc>
          <w:tcPr>
            <w:tcW w:w="0" w:type="auto"/>
            <w:shd w:val="clear" w:color="auto" w:fill="auto"/>
            <w:vAlign w:val="center"/>
            <w:hideMark/>
          </w:tcPr>
          <w:p w14:paraId="2395100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MDMA</w:t>
            </w:r>
          </w:p>
        </w:tc>
        <w:tc>
          <w:tcPr>
            <w:tcW w:w="0" w:type="auto"/>
            <w:shd w:val="clear" w:color="auto" w:fill="auto"/>
            <w:vAlign w:val="center"/>
            <w:hideMark/>
          </w:tcPr>
          <w:p w14:paraId="28951F5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MDMA users</w:t>
            </w:r>
          </w:p>
        </w:tc>
      </w:tr>
      <w:tr w:rsidR="0069274C" w:rsidRPr="009A4209" w14:paraId="06E8ED43" w14:textId="77777777" w:rsidTr="00E36F97">
        <w:trPr>
          <w:cantSplit/>
          <w:trHeight w:val="600"/>
        </w:trPr>
        <w:tc>
          <w:tcPr>
            <w:tcW w:w="0" w:type="auto"/>
            <w:vAlign w:val="center"/>
          </w:tcPr>
          <w:p w14:paraId="79B59AA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"ISBN" : "0091-8369", "abstract" : "We investigated the gay dance party phenomenon in Sydney in terms of its social and historical context by carrying out 16 qualitative interviews with patrons and organisers of these events. Sydney with a population of 3.5 million is both the capital of New South Wales and the Gay capital of Australia. The gay dance party appears to be a response to a number of conditions which co-existed in the mid 1980s, as previously suggested by Wotherspoon (1991). These included the decriminalization of homosexuality and enactment of the anti-discrimination legislation which set the scene for greater expression of a gay lifestyle, the tradition of inner-city gay bars and private parties as meeting places, and the development of an inner-city gay enclave centred around the Kings Cross, Surry Hills, and Darlinghurst areas. In addition, the development of so-called 'party drugs' such as Ecstasy which acted as mood-modulators, the availability of appropriately sited venues, with the development of laser-lighting and other computer- generated light shows, and the new threat of HIV infection acted to provide the context for a more ritualized set of social interactions which fulfilled social and psychological needs for many of the gay party patrons.", "author" : [ { "dropping-particle" : "", "family" : "Lewis", "given" : "Lynette A", "non-dropping-particle" : "", "parse-names" : false, "suffix" : "" }, { "dropping-particle" : "", "family" : "Ross", "given" : "Michael W", "non-dropping-particle" : "", "parse-names" : false, "suffix" : "" } ], "container-title" : "Journal of Homosexuality", "id" : "ITEM-1", "issue" : "1", "issued" : { "date-parts" : [ [ "1995" ] ] }, "page" : "41-70", "publisher" : "Haworth Press", "publisher-place" : "L.A. Lewis, National Drug/Alcohol Research Ctr., University of New South Wales, P.O. Box 1, Kensington, NSW 2033, Australia", "title" : "The gay dance party culture in Sydney: A qualitative analysis", "type" : "article-journal", "volume" : "29" }, "uris" : [ "http://www.mendeley.com/documents/?uuid=a66cb518-0ded-417c-b6c8-9ac31accc4b4" ] } ], "mendeley" : { "formattedCitation" : "(Lewis &amp; Ross, 1995)", "manualFormatting" : "Lewis &amp; Ross, 1995", "plainTextFormattedCitation" : "(Lewis &amp; Ross, 1995)", "previouslyFormattedCitation" : "(Lewis and Ross 1995)"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Lewis &amp; Ross, 1995</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46FA47B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w:t>
            </w:r>
          </w:p>
        </w:tc>
        <w:tc>
          <w:tcPr>
            <w:tcW w:w="0" w:type="auto"/>
            <w:shd w:val="clear" w:color="auto" w:fill="auto"/>
            <w:vAlign w:val="center"/>
            <w:hideMark/>
          </w:tcPr>
          <w:p w14:paraId="0A9F067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Social constructionist</w:t>
            </w:r>
          </w:p>
        </w:tc>
        <w:tc>
          <w:tcPr>
            <w:tcW w:w="0" w:type="auto"/>
            <w:shd w:val="clear" w:color="auto" w:fill="auto"/>
            <w:vAlign w:val="center"/>
            <w:hideMark/>
          </w:tcPr>
          <w:p w14:paraId="11C8A14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58E11A8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16</w:t>
            </w:r>
          </w:p>
        </w:tc>
        <w:tc>
          <w:tcPr>
            <w:tcW w:w="0" w:type="auto"/>
            <w:shd w:val="clear" w:color="auto" w:fill="auto"/>
            <w:vAlign w:val="center"/>
            <w:hideMark/>
          </w:tcPr>
          <w:p w14:paraId="4EC2B9A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1F59200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Sydney</w:t>
            </w:r>
          </w:p>
        </w:tc>
        <w:tc>
          <w:tcPr>
            <w:tcW w:w="0" w:type="auto"/>
            <w:shd w:val="clear" w:color="auto" w:fill="auto"/>
            <w:vAlign w:val="center"/>
            <w:hideMark/>
          </w:tcPr>
          <w:p w14:paraId="392D5BC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1991-1993</w:t>
            </w:r>
          </w:p>
        </w:tc>
        <w:tc>
          <w:tcPr>
            <w:tcW w:w="0" w:type="auto"/>
            <w:shd w:val="clear" w:color="auto" w:fill="auto"/>
            <w:vAlign w:val="center"/>
            <w:hideMark/>
          </w:tcPr>
          <w:p w14:paraId="1C2752A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parties</w:t>
            </w:r>
          </w:p>
        </w:tc>
        <w:tc>
          <w:tcPr>
            <w:tcW w:w="0" w:type="auto"/>
            <w:shd w:val="clear" w:color="auto" w:fill="auto"/>
            <w:vAlign w:val="center"/>
            <w:hideMark/>
          </w:tcPr>
          <w:p w14:paraId="2B9A138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Club drugs, alcohol</w:t>
            </w:r>
          </w:p>
        </w:tc>
        <w:tc>
          <w:tcPr>
            <w:tcW w:w="0" w:type="auto"/>
            <w:shd w:val="clear" w:color="auto" w:fill="auto"/>
            <w:vAlign w:val="center"/>
            <w:hideMark/>
          </w:tcPr>
          <w:p w14:paraId="50EBF37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Partygoers reporting club drug use</w:t>
            </w:r>
          </w:p>
        </w:tc>
      </w:tr>
      <w:tr w:rsidR="0069274C" w:rsidRPr="009A4209" w14:paraId="4042C288" w14:textId="77777777" w:rsidTr="00E36F97">
        <w:trPr>
          <w:cantSplit/>
          <w:trHeight w:val="600"/>
        </w:trPr>
        <w:tc>
          <w:tcPr>
            <w:tcW w:w="0" w:type="auto"/>
            <w:vAlign w:val="center"/>
          </w:tcPr>
          <w:p w14:paraId="30E2D79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"ISSN" : "1538-1501", "abstract" : "Qualitative methods aid in classifying and assessing cultural and environmental factors and their effect on HIV transmission risk behavior among men who have sex with men (MSM). The present study includes the perspectives of four MSM subgroups (HIV positive MSM, Latino MSM, Black MSM, and MSM between ages 18 and 24) obtained through ethnographic interviews, focus groups, and a sociodemographic survey. Study findings based upon a cross-case analysis of these interviews point to cultural norms such as limited sexual negotiation and substance use as influencing MSM HIV transmission risk. In addition, MSM environments for seeking sexual partners (gay bars, bathhouses, the Internet) contribute to risk in setting-specific ways. The rich information provided by the MSM point to suitable recommendations for systemic intervention including increasing substance use prevention efforts among MSM, development of interpersonal and sexual negotiation skills, chiefly among young MSM, and the importance of MSM environments for improving HIV prevention.", "author" : [ { "dropping-particle" : "", "family" : "Natale", "given" : "A P", "non-dropping-particle" : "", "parse-names" : false, "suffix" : "" } ], "container-title" : "Journal of HIV/AIDS &amp; Social Services", "id" : "ITEM-1", "issue" : "3", "issued" : { "date-parts" : [ [ "2008", "9" ] ] }, "note" : "Accession Number: 2010087512. Language: English. Entry Date: 20090102. Revision Date: 20091218. Publication Type: journal article; research; tables/charts. Journal Subset: Allied Health; Online/Print; Peer Reviewed; USA. Special Interest: Psychiatry/Psychology; Social Work. No. of Refs: 42 ref. NLM UID: 100968761. Email: anatale@ou.edu", "page" : "241-264", "publisher-place" : "Assistant Professor University of Oklahoma, 1005 South Jenkins Avenue, Rhyne Hall #301, Norman, OK 73019-1060, USA", "title" : "HIV transmission factors: Denver MSM culture and contexts.", "type" : "article-journal", "volume" : "7" }, "uris" : [ "http://www.mendeley.com/documents/?uuid=7d33f56b-09de-42ab-9b22-88c4b31ba0dd" ] } ], "mendeley" : { "formattedCitation" : "(Natale, 2008)", "manualFormatting" : "Natale, 2008", "plainTextFormattedCitation" : "(Natale, 2008)", "previouslyFormattedCitation" : "(Natale 2008)"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Natale, 2008</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0974A04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Ethnography</w:t>
            </w:r>
          </w:p>
        </w:tc>
        <w:tc>
          <w:tcPr>
            <w:tcW w:w="0" w:type="auto"/>
            <w:shd w:val="clear" w:color="auto" w:fill="auto"/>
            <w:vAlign w:val="center"/>
            <w:hideMark/>
          </w:tcPr>
          <w:p w14:paraId="5A36A6E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7DACD7B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Structured face-to-face interviews, focus groups</w:t>
            </w:r>
          </w:p>
        </w:tc>
        <w:tc>
          <w:tcPr>
            <w:tcW w:w="0" w:type="auto"/>
            <w:shd w:val="clear" w:color="auto" w:fill="auto"/>
            <w:vAlign w:val="center"/>
            <w:hideMark/>
          </w:tcPr>
          <w:p w14:paraId="6ADC300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94</w:t>
            </w:r>
          </w:p>
        </w:tc>
        <w:tc>
          <w:tcPr>
            <w:tcW w:w="0" w:type="auto"/>
            <w:shd w:val="clear" w:color="auto" w:fill="auto"/>
            <w:vAlign w:val="center"/>
            <w:hideMark/>
          </w:tcPr>
          <w:p w14:paraId="1C2AEDA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35EB342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Denver, CO</w:t>
            </w:r>
          </w:p>
        </w:tc>
        <w:tc>
          <w:tcPr>
            <w:tcW w:w="0" w:type="auto"/>
            <w:shd w:val="clear" w:color="auto" w:fill="auto"/>
            <w:vAlign w:val="center"/>
            <w:hideMark/>
          </w:tcPr>
          <w:p w14:paraId="1B3C568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Apr-Jul 2004</w:t>
            </w:r>
          </w:p>
        </w:tc>
        <w:tc>
          <w:tcPr>
            <w:tcW w:w="0" w:type="auto"/>
            <w:shd w:val="clear" w:color="auto" w:fill="auto"/>
            <w:vAlign w:val="center"/>
            <w:hideMark/>
          </w:tcPr>
          <w:p w14:paraId="74D0E9E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Bathhouses, gay bars</w:t>
            </w:r>
          </w:p>
        </w:tc>
        <w:tc>
          <w:tcPr>
            <w:tcW w:w="0" w:type="auto"/>
            <w:shd w:val="clear" w:color="auto" w:fill="auto"/>
            <w:vAlign w:val="center"/>
            <w:hideMark/>
          </w:tcPr>
          <w:p w14:paraId="0DAB750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05B65E0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Highest risk: Black, Latino, MSM living with HIV</w:t>
            </w:r>
          </w:p>
        </w:tc>
      </w:tr>
      <w:tr w:rsidR="0069274C" w:rsidRPr="009A4209" w14:paraId="072CC972" w14:textId="77777777" w:rsidTr="00E36F97">
        <w:trPr>
          <w:cantSplit/>
          <w:trHeight w:val="1200"/>
        </w:trPr>
        <w:tc>
          <w:tcPr>
            <w:tcW w:w="0" w:type="auto"/>
            <w:vAlign w:val="center"/>
          </w:tcPr>
          <w:p w14:paraId="5C2DC2E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"10.1080/13691058.2010.510610", "ISBN" : "1369-1058", "ISSN" : "1464-5351", "PMID" : "20830637", "abstract" : "Recently, there has been an increase in research dedicated to the topic of drug/alcohol use and unsafe sex among gay men. Findings of this work suggest that drug/alcohol use is particularly common within gay circuit parties (GCPs). More recently, this work has begun to suggest that further exploration is needed to understand the desires of gay men who use drugs and alcohol and who engage in unsafe sex. Based on the foregoing, an ethnographic study was undertaken with the goal of better understanding the role of desire in the sequence of drugs/alcohol and unsafe sex. This research was guided theoretically by Deleuze and Guattari's work on desire. Using this theoretical orientation, the results revealed that some GCP-goers intentionally use drugs/alcohol to form connections.", "author" : [ { "dropping-particle" : "", "family" : "O'Byrne", "given" : "Patrick", "non-dropping-particle" : "", "parse-names" : false, "suffix" : "" }, { "dropping-particle" : "", "family" : "Holmes", "given" : "Dave", "non-dropping-particle" : "", "parse-names" : false, "suffix" : "" } ], "container-title" : "Culture, Health &amp; Sexuality", "id" : "ITEM-1", "issue" : "1", "issued" : { "date-parts" : [ [ "2011" ] ] }, "page" : "1-13", "title" : "Desire, drug use and unsafe sex: a qualitative examination of gay men who attend gay circuit parties.", "type" : "article-journal", "volume" : "13" }, "uris" : [ "http://www.mendeley.com/documents/?uuid=4a56a6d1-54f2-42c7-b2b1-9db6e467c303" ] }, { "id" : "ITEM-2",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"ITEM-2", "issue" : "10-A", "issued" : { "date-parts" : [ [ "2009" ] ] }, "note" : "From Duplicate 1 ( ", "page" : "339", "publisher" : "University of Ottawa (Canada)", "publisher-place" : "Canada", "title" : "The intersection of desire, drugs, and unsafe sexual practices: An ethnographic study of the gay circuit party subculture", "type" : "article-journal", "volume" : "70" }, "uris" : [ "http://www.mendeley.com/documents/?uuid=2a1342f0-3ba1-482d-9933-a4b8d60e15fa" ] }, { "id" : "ITEM-3",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"ITEM-3",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"ITEM-4", "itemData" : { "DOI" : "10.1177/1744987111415040", "ISSN" : "1744-9871", "author" : [ { "dropping-particle" : "", "family" : "O'Byrne", "given" : "Patrick", "non-dropping-particle" : "", "parse-names" : false, "suffix" : "" } ], "container-title" : "Journal of Research in Nursing", "id" : "ITEM-4", "issue" : "September 2011", "issued" : { "date-parts" : [ [ "2011", "9", "6" ] ] }, "page" : "1-12", "title" : "Examining the intersection of desire, drugs and place among gay men", "type" : "article-journal" }, "uris" : [ "http://www.mendeley.com/documents/?uuid=fc1c645f-34d5-4280-a3e6-59259b1a37c9" ] } ], "mendeley" : { "formattedCitation" : "(O\u2019Byrne &amp; Holmes, 2011a, 2011b; O\u2019Byrne, 2009, 2011)", "manualFormatting" : "O\u2019Byrne &amp; Holmes, 2011a, 2011b; O\u2019Byrne, 2009, 2011", "plainTextFormattedCitation" : "(O\u2019Byrne &amp; Holmes, 2011a, 2011b; O\u2019Byrne, 2009, 2011)", "previouslyFormattedCitation" : "(O\u2019Byrne and Holmes 2011a; O\u2019Byrne 2009; O\u2019Byrne and Holmes 2011b; O\u2019Byrne 2011)"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O’Byrne &amp; Holmes, 2011a, 2011b; O’Byrne, 2009, 2011</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629A2C0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Thematic analysis, ethnography</w:t>
            </w:r>
          </w:p>
        </w:tc>
        <w:tc>
          <w:tcPr>
            <w:tcW w:w="0" w:type="auto"/>
            <w:shd w:val="clear" w:color="auto" w:fill="auto"/>
            <w:vAlign w:val="center"/>
            <w:hideMark/>
          </w:tcPr>
          <w:p w14:paraId="4F97A670" w14:textId="77777777" w:rsidR="0069274C" w:rsidRPr="009A4209" w:rsidRDefault="0069274C" w:rsidP="00E36F97">
            <w:pPr>
              <w:rPr>
                <w:rFonts w:ascii="Times New Roman" w:eastAsia="Times New Roman" w:hAnsi="Times New Roman" w:cs="Times New Roman"/>
                <w:color w:val="000000"/>
                <w:sz w:val="20"/>
                <w:szCs w:val="20"/>
              </w:rPr>
            </w:pPr>
            <w:proofErr w:type="spellStart"/>
            <w:r w:rsidRPr="009A4209">
              <w:rPr>
                <w:rFonts w:ascii="Times New Roman" w:eastAsia="Times New Roman" w:hAnsi="Times New Roman" w:cs="Times New Roman"/>
                <w:color w:val="000000"/>
                <w:sz w:val="20"/>
                <w:szCs w:val="20"/>
              </w:rPr>
              <w:t>Deleuze</w:t>
            </w:r>
            <w:proofErr w:type="spellEnd"/>
            <w:r w:rsidRPr="009A4209">
              <w:rPr>
                <w:rFonts w:ascii="Times New Roman" w:eastAsia="Times New Roman" w:hAnsi="Times New Roman" w:cs="Times New Roman"/>
                <w:color w:val="000000"/>
                <w:sz w:val="20"/>
                <w:szCs w:val="20"/>
              </w:rPr>
              <w:t xml:space="preserve"> &amp; </w:t>
            </w:r>
            <w:proofErr w:type="spellStart"/>
            <w:r w:rsidRPr="009A4209">
              <w:rPr>
                <w:rFonts w:ascii="Times New Roman" w:eastAsia="Times New Roman" w:hAnsi="Times New Roman" w:cs="Times New Roman"/>
                <w:color w:val="000000"/>
                <w:sz w:val="20"/>
                <w:szCs w:val="20"/>
              </w:rPr>
              <w:t>Guattari</w:t>
            </w:r>
            <w:proofErr w:type="spellEnd"/>
            <w:r w:rsidRPr="009A4209">
              <w:rPr>
                <w:rFonts w:ascii="Times New Roman" w:eastAsia="Times New Roman" w:hAnsi="Times New Roman" w:cs="Times New Roman"/>
                <w:color w:val="000000"/>
                <w:sz w:val="20"/>
                <w:szCs w:val="20"/>
              </w:rPr>
              <w:t>, Foucault</w:t>
            </w:r>
          </w:p>
        </w:tc>
        <w:tc>
          <w:tcPr>
            <w:tcW w:w="0" w:type="auto"/>
            <w:shd w:val="clear" w:color="auto" w:fill="auto"/>
            <w:vAlign w:val="center"/>
            <w:hideMark/>
          </w:tcPr>
          <w:p w14:paraId="07D902B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 observation</w:t>
            </w:r>
          </w:p>
        </w:tc>
        <w:tc>
          <w:tcPr>
            <w:tcW w:w="0" w:type="auto"/>
            <w:shd w:val="clear" w:color="auto" w:fill="auto"/>
            <w:vAlign w:val="center"/>
            <w:hideMark/>
          </w:tcPr>
          <w:p w14:paraId="2B4ABD4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17</w:t>
            </w:r>
          </w:p>
        </w:tc>
        <w:tc>
          <w:tcPr>
            <w:tcW w:w="0" w:type="auto"/>
            <w:shd w:val="clear" w:color="auto" w:fill="auto"/>
            <w:vAlign w:val="center"/>
            <w:hideMark/>
          </w:tcPr>
          <w:p w14:paraId="6D4C954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Dissertation, journal articles</w:t>
            </w:r>
          </w:p>
        </w:tc>
        <w:tc>
          <w:tcPr>
            <w:tcW w:w="0" w:type="auto"/>
            <w:shd w:val="clear" w:color="auto" w:fill="auto"/>
            <w:vAlign w:val="center"/>
            <w:hideMark/>
          </w:tcPr>
          <w:p w14:paraId="2E08878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Ottawa, Montréal, Toronto</w:t>
            </w:r>
          </w:p>
        </w:tc>
        <w:tc>
          <w:tcPr>
            <w:tcW w:w="0" w:type="auto"/>
            <w:shd w:val="clear" w:color="auto" w:fill="auto"/>
            <w:vAlign w:val="center"/>
            <w:hideMark/>
          </w:tcPr>
          <w:p w14:paraId="18436CA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2007</w:t>
            </w:r>
          </w:p>
        </w:tc>
        <w:tc>
          <w:tcPr>
            <w:tcW w:w="0" w:type="auto"/>
            <w:shd w:val="clear" w:color="auto" w:fill="auto"/>
            <w:vAlign w:val="center"/>
            <w:hideMark/>
          </w:tcPr>
          <w:p w14:paraId="6DAC281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Circuit parties</w:t>
            </w:r>
          </w:p>
        </w:tc>
        <w:tc>
          <w:tcPr>
            <w:tcW w:w="0" w:type="auto"/>
            <w:shd w:val="clear" w:color="auto" w:fill="auto"/>
            <w:vAlign w:val="center"/>
            <w:hideMark/>
          </w:tcPr>
          <w:p w14:paraId="008C04D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16A3061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Circuit party attendees</w:t>
            </w:r>
          </w:p>
        </w:tc>
      </w:tr>
      <w:tr w:rsidR="0069274C" w:rsidRPr="009A4209" w14:paraId="03FAA30E" w14:textId="77777777" w:rsidTr="00E36F97">
        <w:trPr>
          <w:cantSplit/>
          <w:trHeight w:val="300"/>
        </w:trPr>
        <w:tc>
          <w:tcPr>
            <w:tcW w:w="0" w:type="auto"/>
            <w:tcBorders>
              <w:bottom w:val="single" w:sz="4" w:space="0" w:color="auto"/>
            </w:tcBorders>
            <w:vAlign w:val="center"/>
          </w:tcPr>
          <w:p w14:paraId="5C38BE6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 "page" : "265-295", "title" : "Drugs, space, and sociality in a gay nightclub in Sydney.", "type" : "article-journal", "volume" : "33" }, "uris" : [ "http://www.mendeley.com/documents/?uuid=de710868-38de-4ccc-8224-93c6ecb601d7" ] } ], "mendeley" : { "formattedCitation" : "(Slavin, 2004)", "manualFormatting" : "Slavin, 2004", "plainTextFormattedCitation" : "(Slavin, 2004)", "previouslyFormattedCitation" : "(Slavin 2004)"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Slavin, 2004</w:t>
            </w:r>
            <w:r w:rsidRPr="009A4209">
              <w:rPr>
                <w:rFonts w:ascii="Times New Roman" w:eastAsia="Times New Roman" w:hAnsi="Times New Roman" w:cs="Times New Roman"/>
                <w:color w:val="000000"/>
                <w:sz w:val="20"/>
                <w:szCs w:val="20"/>
              </w:rPr>
              <w:fldChar w:fldCharType="end"/>
            </w:r>
          </w:p>
        </w:tc>
        <w:tc>
          <w:tcPr>
            <w:tcW w:w="0" w:type="auto"/>
            <w:tcBorders>
              <w:bottom w:val="single" w:sz="4" w:space="0" w:color="auto"/>
            </w:tcBorders>
            <w:shd w:val="clear" w:color="auto" w:fill="auto"/>
            <w:vAlign w:val="center"/>
            <w:hideMark/>
          </w:tcPr>
          <w:p w14:paraId="07EDE03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Ethnography</w:t>
            </w:r>
          </w:p>
        </w:tc>
        <w:tc>
          <w:tcPr>
            <w:tcW w:w="0" w:type="auto"/>
            <w:tcBorders>
              <w:bottom w:val="single" w:sz="4" w:space="0" w:color="auto"/>
            </w:tcBorders>
            <w:shd w:val="clear" w:color="auto" w:fill="auto"/>
            <w:vAlign w:val="center"/>
            <w:hideMark/>
          </w:tcPr>
          <w:p w14:paraId="4BBF1E6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 xml:space="preserve">Bourdieu, De </w:t>
            </w:r>
            <w:proofErr w:type="spellStart"/>
            <w:r w:rsidRPr="009A4209">
              <w:rPr>
                <w:rFonts w:ascii="Times New Roman" w:eastAsia="Times New Roman" w:hAnsi="Times New Roman" w:cs="Times New Roman"/>
                <w:color w:val="000000"/>
                <w:sz w:val="20"/>
                <w:szCs w:val="20"/>
              </w:rPr>
              <w:t>Certeau</w:t>
            </w:r>
            <w:proofErr w:type="spellEnd"/>
          </w:p>
        </w:tc>
        <w:tc>
          <w:tcPr>
            <w:tcW w:w="0" w:type="auto"/>
            <w:tcBorders>
              <w:bottom w:val="single" w:sz="4" w:space="0" w:color="auto"/>
            </w:tcBorders>
            <w:shd w:val="clear" w:color="auto" w:fill="auto"/>
            <w:vAlign w:val="center"/>
            <w:hideMark/>
          </w:tcPr>
          <w:p w14:paraId="7DFF3F3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Observation, interviews</w:t>
            </w:r>
          </w:p>
        </w:tc>
        <w:tc>
          <w:tcPr>
            <w:tcW w:w="0" w:type="auto"/>
            <w:tcBorders>
              <w:bottom w:val="single" w:sz="4" w:space="0" w:color="auto"/>
            </w:tcBorders>
            <w:shd w:val="clear" w:color="auto" w:fill="auto"/>
            <w:vAlign w:val="center"/>
            <w:hideMark/>
          </w:tcPr>
          <w:p w14:paraId="442A3332"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w:t>
            </w:r>
          </w:p>
        </w:tc>
        <w:tc>
          <w:tcPr>
            <w:tcW w:w="0" w:type="auto"/>
            <w:tcBorders>
              <w:bottom w:val="single" w:sz="4" w:space="0" w:color="auto"/>
            </w:tcBorders>
            <w:shd w:val="clear" w:color="auto" w:fill="auto"/>
            <w:vAlign w:val="center"/>
            <w:hideMark/>
          </w:tcPr>
          <w:p w14:paraId="21FAE0C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tcBorders>
              <w:bottom w:val="single" w:sz="4" w:space="0" w:color="auto"/>
            </w:tcBorders>
            <w:shd w:val="clear" w:color="auto" w:fill="auto"/>
            <w:vAlign w:val="center"/>
            <w:hideMark/>
          </w:tcPr>
          <w:p w14:paraId="308EF7E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Sydney</w:t>
            </w:r>
          </w:p>
        </w:tc>
        <w:tc>
          <w:tcPr>
            <w:tcW w:w="0" w:type="auto"/>
            <w:tcBorders>
              <w:bottom w:val="single" w:sz="4" w:space="0" w:color="auto"/>
            </w:tcBorders>
            <w:shd w:val="clear" w:color="auto" w:fill="auto"/>
            <w:vAlign w:val="center"/>
            <w:hideMark/>
          </w:tcPr>
          <w:p w14:paraId="77CA4F0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Sep 2000-Sep 2002</w:t>
            </w:r>
          </w:p>
        </w:tc>
        <w:tc>
          <w:tcPr>
            <w:tcW w:w="0" w:type="auto"/>
            <w:tcBorders>
              <w:bottom w:val="single" w:sz="4" w:space="0" w:color="auto"/>
            </w:tcBorders>
            <w:shd w:val="clear" w:color="auto" w:fill="auto"/>
            <w:vAlign w:val="center"/>
            <w:hideMark/>
          </w:tcPr>
          <w:p w14:paraId="2746E37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clubs</w:t>
            </w:r>
          </w:p>
        </w:tc>
        <w:tc>
          <w:tcPr>
            <w:tcW w:w="0" w:type="auto"/>
            <w:tcBorders>
              <w:bottom w:val="single" w:sz="4" w:space="0" w:color="auto"/>
            </w:tcBorders>
            <w:shd w:val="clear" w:color="auto" w:fill="auto"/>
            <w:vAlign w:val="center"/>
            <w:hideMark/>
          </w:tcPr>
          <w:p w14:paraId="6591F65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tcBorders>
              <w:bottom w:val="single" w:sz="4" w:space="0" w:color="auto"/>
            </w:tcBorders>
            <w:shd w:val="clear" w:color="auto" w:fill="auto"/>
            <w:vAlign w:val="center"/>
            <w:hideMark/>
          </w:tcPr>
          <w:p w14:paraId="2BA56AB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"Grunge" subculture</w:t>
            </w:r>
          </w:p>
        </w:tc>
      </w:tr>
      <w:tr w:rsidR="0069274C" w:rsidRPr="009A4209" w14:paraId="6CB7BF37" w14:textId="77777777" w:rsidTr="00E36F97">
        <w:trPr>
          <w:cantSplit/>
          <w:trHeight w:val="600"/>
        </w:trPr>
        <w:tc>
          <w:tcPr>
            <w:tcW w:w="0" w:type="auto"/>
            <w:vAlign w:val="center"/>
          </w:tcPr>
          <w:p w14:paraId="414DFDA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"10.1177/136345939900300304", "ISSN" : "1363-4593", "author" : [ { "dropping-particle" : "", "family" : "Southgate", "given" : "Erica", "non-dropping-particle" : "", "parse-names" : false, "suffix" : "" }, { "dropping-particle" : "", "family" : "Hopwood", "given" : "Max", "non-dropping-particle" : "", "parse-names" : false, "suffix" : "" } ], "container-title" : "Health", "id" : "ITEM-1", "issue" : "3", "issued" : { "date-parts" : [ [ "1999", "7", "1" ] ] }, "page" : "303-316", "title" : "Mardi Gras Says 'Be Drug Free': Accounting for Resistance, Pleasure and the Demand for Illicit Drugs", "type" : "article-journal", "volume" : "3" }, "uris" : [ "http://www.mendeley.com/documents/?uuid=b19c5fd8-4a1f-40b3-a5b2-bcf3bbd88a19" ] } ], "mendeley" : { "formattedCitation" : "(Southgate &amp; Hopwood, 1999a)", "manualFormatting" : "Southgate &amp; Hopwood, 1999b", "plainTextFormattedCitation" : "(Southgate &amp; Hopwood, 1999a)", "previouslyFormattedCitation" : "(Southgate and Hopwood 1999b)"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Southgate &amp; Hopwood, 1999b</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6808673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Unclear</w:t>
            </w:r>
          </w:p>
        </w:tc>
        <w:tc>
          <w:tcPr>
            <w:tcW w:w="0" w:type="auto"/>
            <w:shd w:val="clear" w:color="auto" w:fill="auto"/>
            <w:vAlign w:val="center"/>
            <w:hideMark/>
          </w:tcPr>
          <w:p w14:paraId="256BFB93"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3A9F0D6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Focus group, interviews, textual analysis</w:t>
            </w:r>
          </w:p>
        </w:tc>
        <w:tc>
          <w:tcPr>
            <w:tcW w:w="0" w:type="auto"/>
            <w:shd w:val="clear" w:color="auto" w:fill="auto"/>
            <w:vAlign w:val="center"/>
            <w:hideMark/>
          </w:tcPr>
          <w:p w14:paraId="02D1B11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67</w:t>
            </w:r>
          </w:p>
        </w:tc>
        <w:tc>
          <w:tcPr>
            <w:tcW w:w="0" w:type="auto"/>
            <w:shd w:val="clear" w:color="auto" w:fill="auto"/>
            <w:vAlign w:val="center"/>
            <w:hideMark/>
          </w:tcPr>
          <w:p w14:paraId="41845BB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Monograph</w:t>
            </w:r>
          </w:p>
        </w:tc>
        <w:tc>
          <w:tcPr>
            <w:tcW w:w="0" w:type="auto"/>
            <w:shd w:val="clear" w:color="auto" w:fill="auto"/>
            <w:vAlign w:val="center"/>
            <w:hideMark/>
          </w:tcPr>
          <w:p w14:paraId="0DBF151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Sydney</w:t>
            </w:r>
          </w:p>
        </w:tc>
        <w:tc>
          <w:tcPr>
            <w:tcW w:w="0" w:type="auto"/>
            <w:shd w:val="clear" w:color="auto" w:fill="auto"/>
            <w:vAlign w:val="center"/>
            <w:hideMark/>
          </w:tcPr>
          <w:p w14:paraId="7699A24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mid-1997-late 1998</w:t>
            </w:r>
          </w:p>
        </w:tc>
        <w:tc>
          <w:tcPr>
            <w:tcW w:w="0" w:type="auto"/>
            <w:shd w:val="clear" w:color="auto" w:fill="auto"/>
            <w:vAlign w:val="center"/>
            <w:hideMark/>
          </w:tcPr>
          <w:p w14:paraId="7EF4104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clubs</w:t>
            </w:r>
          </w:p>
        </w:tc>
        <w:tc>
          <w:tcPr>
            <w:tcW w:w="0" w:type="auto"/>
            <w:shd w:val="clear" w:color="auto" w:fill="auto"/>
            <w:vAlign w:val="center"/>
            <w:hideMark/>
          </w:tcPr>
          <w:p w14:paraId="742074F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1C33079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Drug users</w:t>
            </w:r>
          </w:p>
        </w:tc>
      </w:tr>
      <w:tr w:rsidR="0069274C" w:rsidRPr="009A4209" w14:paraId="23C27091" w14:textId="77777777" w:rsidTr="00E36F97">
        <w:trPr>
          <w:cantSplit/>
          <w:trHeight w:val="300"/>
        </w:trPr>
        <w:tc>
          <w:tcPr>
            <w:tcW w:w="0" w:type="auto"/>
            <w:vAlign w:val="center"/>
          </w:tcPr>
          <w:p w14:paraId="602F8F2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"Southgate", "given" : "Erica", "non-dropping-particle" : "", "parse-names" : false, "suffix" : "" }, { "dropping-particle" : "", "family" : "Hopwood", "given" : "Max", "non-dropping-particle" : "", "parse-names" : false, "suffix" : "" } ], "id" : "ITEM-1", "issue" : "July", "issued" : { "date-parts" : [ [ "1999" ] ] }, "publisher-place" : "Sydney", "title" : "The Drug Use and Gay Men Project Issue Papers", "type" : "report" }, "uris" : [ "http://www.mendeley.com/documents/?uuid=6ac95c9d-4a70-40ba-933f-4510b4230b31" ] } ], "mendeley" : { "formattedCitation" : "(Southgate &amp; Hopwood, 1999b)", "manualFormatting" : "Southgate &amp; Hopwood, 1999a", "plainTextFormattedCitation" : "(Southgate &amp; Hopwood, 1999b)", "previouslyFormattedCitation" : "(Southgate and Hopwood 1999a)"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Southgate &amp; Hopwood, 1999a</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1B92991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Discourse analysis</w:t>
            </w:r>
          </w:p>
        </w:tc>
        <w:tc>
          <w:tcPr>
            <w:tcW w:w="0" w:type="auto"/>
            <w:shd w:val="clear" w:color="auto" w:fill="auto"/>
            <w:vAlign w:val="center"/>
            <w:hideMark/>
          </w:tcPr>
          <w:p w14:paraId="6206DDD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3C7A6C6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Letters to the editor</w:t>
            </w:r>
          </w:p>
        </w:tc>
        <w:tc>
          <w:tcPr>
            <w:tcW w:w="0" w:type="auto"/>
            <w:shd w:val="clear" w:color="auto" w:fill="auto"/>
            <w:vAlign w:val="center"/>
            <w:hideMark/>
          </w:tcPr>
          <w:p w14:paraId="3F9EAF8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w:t>
            </w:r>
          </w:p>
        </w:tc>
        <w:tc>
          <w:tcPr>
            <w:tcW w:w="0" w:type="auto"/>
            <w:shd w:val="clear" w:color="auto" w:fill="auto"/>
            <w:vAlign w:val="center"/>
            <w:hideMark/>
          </w:tcPr>
          <w:p w14:paraId="45C163C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Journal article</w:t>
            </w:r>
          </w:p>
        </w:tc>
        <w:tc>
          <w:tcPr>
            <w:tcW w:w="0" w:type="auto"/>
            <w:shd w:val="clear" w:color="auto" w:fill="auto"/>
            <w:vAlign w:val="center"/>
            <w:hideMark/>
          </w:tcPr>
          <w:p w14:paraId="271E966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Sydney</w:t>
            </w:r>
          </w:p>
        </w:tc>
        <w:tc>
          <w:tcPr>
            <w:tcW w:w="0" w:type="auto"/>
            <w:shd w:val="clear" w:color="auto" w:fill="auto"/>
            <w:vAlign w:val="center"/>
            <w:hideMark/>
          </w:tcPr>
          <w:p w14:paraId="5B7D9D1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late 1992-early 1993</w:t>
            </w:r>
          </w:p>
        </w:tc>
        <w:tc>
          <w:tcPr>
            <w:tcW w:w="0" w:type="auto"/>
            <w:shd w:val="clear" w:color="auto" w:fill="auto"/>
            <w:vAlign w:val="center"/>
            <w:hideMark/>
          </w:tcPr>
          <w:p w14:paraId="7D00CF8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Mardi Gras circuit party</w:t>
            </w:r>
          </w:p>
        </w:tc>
        <w:tc>
          <w:tcPr>
            <w:tcW w:w="0" w:type="auto"/>
            <w:shd w:val="clear" w:color="auto" w:fill="auto"/>
            <w:vAlign w:val="center"/>
            <w:hideMark/>
          </w:tcPr>
          <w:p w14:paraId="23273DA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3374D2A9"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r>
      <w:tr w:rsidR="0069274C" w:rsidRPr="009A4209" w14:paraId="0963C74A" w14:textId="77777777" w:rsidTr="00E36F97">
        <w:trPr>
          <w:cantSplit/>
          <w:trHeight w:val="600"/>
        </w:trPr>
        <w:tc>
          <w:tcPr>
            <w:tcW w:w="0" w:type="auto"/>
            <w:vAlign w:val="center"/>
          </w:tcPr>
          <w:p w14:paraId="756535F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lastRenderedPageBreak/>
              <w:fldChar w:fldCharType="begin" w:fldLock="1"/>
            </w:r>
            <w:r>
              <w:rPr>
                <w:rFonts w:ascii="Times New Roman" w:eastAsia="Times New Roman" w:hAnsi="Times New Roman" w:cs="Times New Roman"/>
                <w:color w:val="000000"/>
                <w:sz w:val="20"/>
                <w:szCs w:val="20"/>
              </w:rPr>
              <w:instrText>ADDIN CSL_CITATION { "citationItems" : [ { "id" : "ITEM-1",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"ITEM-1",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"id" : "ITEM-2", "itemData" : { "author" : [ { "dropping-particle" : "", "family" : "Weems", "given" : "Michael Ray", "non-dropping-particle" : "", "parse-names" : false, "suffix" : "" } ], "id" : "ITEM-2", "issued" : { "date-parts" : [ [ "2008" ] ] }, "publisher" : "Utah State University Press", "publisher-place" : "Salt Lake City, Utah", "title" : "The Fierce Tribe: Masculine Identity and Performance in the Circuit", "type" : "book" }, "uris" : [ "http://www.mendeley.com/documents/?uuid=a4ea5acc-67a0-4656-b9ec-b7410fb9b59f" ] } ], "mendeley" : { "formattedCitation" : "(Weems, 2007, 2008)", "manualFormatting" : "Weems, 2007, 2008", "plainTextFormattedCitation" : "(Weems, 2007, 2008)", "previouslyFormattedCitation" : "(Weems 2007; Weems 2008)"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Weems, 2007, 2008</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46D4A6B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Ethnography</w:t>
            </w:r>
          </w:p>
        </w:tc>
        <w:tc>
          <w:tcPr>
            <w:tcW w:w="0" w:type="auto"/>
            <w:shd w:val="clear" w:color="auto" w:fill="auto"/>
            <w:vAlign w:val="center"/>
            <w:hideMark/>
          </w:tcPr>
          <w:p w14:paraId="670C8DB9"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Somatic studies, Butler</w:t>
            </w:r>
          </w:p>
        </w:tc>
        <w:tc>
          <w:tcPr>
            <w:tcW w:w="0" w:type="auto"/>
            <w:shd w:val="clear" w:color="auto" w:fill="auto"/>
            <w:vAlign w:val="center"/>
            <w:hideMark/>
          </w:tcPr>
          <w:p w14:paraId="67A5EAD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Observation, interviews, historical research</w:t>
            </w:r>
          </w:p>
        </w:tc>
        <w:tc>
          <w:tcPr>
            <w:tcW w:w="0" w:type="auto"/>
            <w:shd w:val="clear" w:color="auto" w:fill="auto"/>
            <w:vAlign w:val="center"/>
            <w:hideMark/>
          </w:tcPr>
          <w:p w14:paraId="632F24E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w:t>
            </w:r>
          </w:p>
        </w:tc>
        <w:tc>
          <w:tcPr>
            <w:tcW w:w="0" w:type="auto"/>
            <w:shd w:val="clear" w:color="auto" w:fill="auto"/>
            <w:vAlign w:val="center"/>
            <w:hideMark/>
          </w:tcPr>
          <w:p w14:paraId="22A69F5C"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Dissertation</w:t>
            </w:r>
          </w:p>
        </w:tc>
        <w:tc>
          <w:tcPr>
            <w:tcW w:w="0" w:type="auto"/>
            <w:shd w:val="clear" w:color="auto" w:fill="auto"/>
            <w:vAlign w:val="center"/>
            <w:hideMark/>
          </w:tcPr>
          <w:p w14:paraId="6D3C5B2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North America</w:t>
            </w:r>
          </w:p>
        </w:tc>
        <w:tc>
          <w:tcPr>
            <w:tcW w:w="0" w:type="auto"/>
            <w:shd w:val="clear" w:color="auto" w:fill="auto"/>
            <w:vAlign w:val="center"/>
            <w:hideMark/>
          </w:tcPr>
          <w:p w14:paraId="3F827D2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1998-2007</w:t>
            </w:r>
          </w:p>
        </w:tc>
        <w:tc>
          <w:tcPr>
            <w:tcW w:w="0" w:type="auto"/>
            <w:shd w:val="clear" w:color="auto" w:fill="auto"/>
            <w:vAlign w:val="center"/>
            <w:hideMark/>
          </w:tcPr>
          <w:p w14:paraId="0C0816D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Circuit parties</w:t>
            </w:r>
          </w:p>
        </w:tc>
        <w:tc>
          <w:tcPr>
            <w:tcW w:w="0" w:type="auto"/>
            <w:shd w:val="clear" w:color="auto" w:fill="auto"/>
            <w:vAlign w:val="center"/>
            <w:hideMark/>
          </w:tcPr>
          <w:p w14:paraId="2D5FF4A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5539119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r>
      <w:tr w:rsidR="0069274C" w:rsidRPr="009A4209" w14:paraId="48320ACB" w14:textId="77777777" w:rsidTr="00E36F97">
        <w:trPr>
          <w:cantSplit/>
          <w:trHeight w:val="900"/>
        </w:trPr>
        <w:tc>
          <w:tcPr>
            <w:tcW w:w="0" w:type="auto"/>
            <w:vAlign w:val="center"/>
          </w:tcPr>
          <w:p w14:paraId="53E10CA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"10.1177/1363460705053338", "ISSN" : "1363-4607", "abstract" : "At the heart of health promotion is an unproblematized assumption about a universal fear of dying. Advocates of health promotion try to tap into this fear and use it as a motivating factor to reduce risky practices. When death avoidance is not apparent \u2013 or resisted on the part of the subject \u2013 this is taken as evidence of the subject\u2019s irrationality or moral depravity. In this article, I draw on ethnographic research conducted on \u2018circuit parties\u2019 \u2013 large, all-night dance parties attended primarily by gay men \u2013 to argue that this assumption is neither analytically nor practically productive. I use the bodily pleasures associated with circuit parties to develop an alternative means of thinking about risky practices. Using the work of Axel Honneth to frame the circuit experience, it becomes possible to think about risky practice as a corporally embodied desire for social recognition rather than an expression of the mad immoral subject.", "author" : [ { "dropping-particle" : "", "family" : "Westhaver", "given" : "Russell", "non-dropping-particle" : "", "parse-names" : false, "suffix" : "" } ], "container-title" : "Sexualities", "id" : "ITEM-1", "issue" : "3", "issued" : { "date-parts" : [ [ "2005", "7", "1" ] ] }, "page" : "347-374", "title" : "'Coming Out of Your Skin': Circuit Parties, Pleasure and the Subject", "type" : "article-journal", "volume" : "8" }, "uris" : [ "http://www.mendeley.com/documents/?uuid=4bb1f71a-e22c-4101-a486-a379f0349937" ] }, { "id" : "ITEM-2", "itemData" : { "ISBN" : "0891-2416", "abstract" : "For most gay men in major urban centers in North America, \"circuit parties\" are at least a passing point of reference, and most will have something to say about these all-night dance parties, characterized by drug use, sexual pursuits, and normative notions of masculinity. Proponents understand the circuit as a site of empowerment; critics see the circuit as a site of danger. Rather than focus on the truth content of these claims, this article, based on a larger ethnographic study of circuit parties, draws on the work of Pierre Bourdieu and Alan Radley to offer an account of the sense of empowerment some attendees experience as they participate in circuit parties. In doing this, this article not only offers an explanation of this empowerment but also interrogates Bourdieu's treatment of the body to propose an immanent understanding of the body's power. (PsycINFO Database Record (c) 2012 APA, all rights reserved) (journal abstract)", "author" : [ { "dropping-particle" : "", "family" : "Westhaver", "given" : "Russell", "non-dropping-particle" : "", "parse-names" : false, "suffix" : "" } ], "container-title" : "Journal of Contemporary Ethnography", "editor" : [ { "dropping-particle" : "", "family" : "Adkins Bollen, Bourdieu, Bourdieu, Bourdieu, Bourdieu, Bourdieu, Bray, Brubaker, Buchanan, Buckland, Budgeon, Butler, Butler, Butler, Butler, Butler, Chodos, Clifford, Colebrook, Colfax, Coveney, Crossley, Crossley, Crossley, Crossley, Csordas, Csordas,", "given" : "Bardella", "non-dropping-particle" : "", "parse-names" : false, "suffix" : "" } ], "id" : "ITEM-2", "issue" : "6", "issued" : { "date-parts" : [ [ "2006" ] ] }, "page" : "611-644", "publisher" : "Sage Publications", "publisher-place" : "US", "title" : "Flaunting and Empowerment: Thinking about Circuit Parties, the Body, and Power.", "type" : "article-journal", "volume" : "35" }, "uris" : [ "http://www.mendeley.com/documents/?uuid=e44d60ac-6ccc-4973-8e4f-60098e634cf7" ] }, { "id" : "ITEM-3",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"ITEM-3", "issued" : { "date-parts" : [ [ "2003" ] ] }, "number-of-pages" : "2409-A", "title" : "Party Boys: Identity, Community, and the Circuit", "type" : "thesis" }, "uris" : [ "http://www.mendeley.com/documents/?uuid=2717e83d-53d1-4b21-bdf8-655c1a28f171" ] } ], "mendeley" : { "formattedCitation" : "(Westhaver, 2003, 2005, 2006)", "manualFormatting" : "Westhaver, 2003, 2005, 2006", "plainTextFormattedCitation" : "(Westhaver, 2003, 2005, 2006)", "previouslyFormattedCitation" : "(Westhaver 2005; Westhaver 2006; Westhaver 2003)"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Westhaver, 2003, 2005, 2006</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7BAFCB1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Ethnography</w:t>
            </w:r>
          </w:p>
        </w:tc>
        <w:tc>
          <w:tcPr>
            <w:tcW w:w="0" w:type="auto"/>
            <w:shd w:val="clear" w:color="auto" w:fill="auto"/>
            <w:vAlign w:val="center"/>
            <w:hideMark/>
          </w:tcPr>
          <w:p w14:paraId="220F42C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 xml:space="preserve">Butler, Bourdieu, </w:t>
            </w:r>
            <w:proofErr w:type="spellStart"/>
            <w:r w:rsidRPr="009A4209">
              <w:rPr>
                <w:rFonts w:ascii="Times New Roman" w:eastAsia="Times New Roman" w:hAnsi="Times New Roman" w:cs="Times New Roman"/>
                <w:color w:val="000000"/>
                <w:sz w:val="20"/>
                <w:szCs w:val="20"/>
              </w:rPr>
              <w:t>Honneth</w:t>
            </w:r>
            <w:proofErr w:type="spellEnd"/>
          </w:p>
        </w:tc>
        <w:tc>
          <w:tcPr>
            <w:tcW w:w="0" w:type="auto"/>
            <w:shd w:val="clear" w:color="auto" w:fill="auto"/>
            <w:vAlign w:val="center"/>
            <w:hideMark/>
          </w:tcPr>
          <w:p w14:paraId="3E822EF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Observation, interviews, participation</w:t>
            </w:r>
          </w:p>
        </w:tc>
        <w:tc>
          <w:tcPr>
            <w:tcW w:w="0" w:type="auto"/>
            <w:shd w:val="clear" w:color="auto" w:fill="auto"/>
            <w:vAlign w:val="center"/>
            <w:hideMark/>
          </w:tcPr>
          <w:p w14:paraId="23500BE0"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35 parties; 17 interviews</w:t>
            </w:r>
          </w:p>
        </w:tc>
        <w:tc>
          <w:tcPr>
            <w:tcW w:w="0" w:type="auto"/>
            <w:shd w:val="clear" w:color="auto" w:fill="auto"/>
            <w:vAlign w:val="center"/>
            <w:hideMark/>
          </w:tcPr>
          <w:p w14:paraId="50E463EB"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Dissertation, journal articles</w:t>
            </w:r>
          </w:p>
        </w:tc>
        <w:tc>
          <w:tcPr>
            <w:tcW w:w="0" w:type="auto"/>
            <w:shd w:val="clear" w:color="auto" w:fill="auto"/>
            <w:vAlign w:val="center"/>
            <w:hideMark/>
          </w:tcPr>
          <w:p w14:paraId="64DA1C8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North America</w:t>
            </w:r>
          </w:p>
        </w:tc>
        <w:tc>
          <w:tcPr>
            <w:tcW w:w="0" w:type="auto"/>
            <w:shd w:val="clear" w:color="auto" w:fill="auto"/>
            <w:vAlign w:val="center"/>
            <w:hideMark/>
          </w:tcPr>
          <w:p w14:paraId="1E84CE3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1998-2002</w:t>
            </w:r>
          </w:p>
        </w:tc>
        <w:tc>
          <w:tcPr>
            <w:tcW w:w="0" w:type="auto"/>
            <w:shd w:val="clear" w:color="auto" w:fill="auto"/>
            <w:vAlign w:val="center"/>
            <w:hideMark/>
          </w:tcPr>
          <w:p w14:paraId="67E8F5A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Circuit parties</w:t>
            </w:r>
          </w:p>
        </w:tc>
        <w:tc>
          <w:tcPr>
            <w:tcW w:w="0" w:type="auto"/>
            <w:shd w:val="clear" w:color="auto" w:fill="auto"/>
            <w:vAlign w:val="center"/>
            <w:hideMark/>
          </w:tcPr>
          <w:p w14:paraId="6F247B9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c>
          <w:tcPr>
            <w:tcW w:w="0" w:type="auto"/>
            <w:shd w:val="clear" w:color="auto" w:fill="auto"/>
            <w:vAlign w:val="center"/>
            <w:hideMark/>
          </w:tcPr>
          <w:p w14:paraId="65A6B9C8"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None stated</w:t>
            </w:r>
          </w:p>
        </w:tc>
      </w:tr>
      <w:tr w:rsidR="0069274C" w:rsidRPr="009A4209" w14:paraId="699F69A3" w14:textId="77777777" w:rsidTr="00E36F97">
        <w:trPr>
          <w:cantSplit/>
          <w:trHeight w:val="1200"/>
        </w:trPr>
        <w:tc>
          <w:tcPr>
            <w:tcW w:w="0" w:type="auto"/>
            <w:vAlign w:val="center"/>
          </w:tcPr>
          <w:p w14:paraId="42D4DF1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"ITEM-1", "issue" : "9-B", "issued" : { "date-parts" : [ [ "2004" ] ] }, "language" : "English", "note" : "From Duplicate 1 ( ",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"mendeley" : { "formattedCitation" : "(Wilson, 2004)", "manualFormatting" : "Wilson, 2004", "plainTextFormattedCitation" : "(Wilson, 2004)", "previouslyFormattedCitation" : "(Wilson 2004)" }, "properties" : { "noteIndex" : 0 }, "schema" : "https://github.com/citation-style-language/schema/raw/master/csl-citation.json" }</w:instrText>
            </w:r>
            <w:r w:rsidRPr="009A4209">
              <w:rPr>
                <w:rFonts w:ascii="Times New Roman" w:eastAsia="Times New Roman" w:hAnsi="Times New Roman" w:cs="Times New Roman"/>
                <w:color w:val="000000"/>
                <w:sz w:val="20"/>
                <w:szCs w:val="20"/>
              </w:rPr>
              <w:fldChar w:fldCharType="separate"/>
            </w:r>
            <w:r w:rsidRPr="009A4209">
              <w:rPr>
                <w:rFonts w:ascii="Times New Roman" w:eastAsia="Times New Roman" w:hAnsi="Times New Roman" w:cs="Times New Roman"/>
                <w:noProof/>
                <w:color w:val="000000"/>
                <w:sz w:val="20"/>
                <w:szCs w:val="20"/>
              </w:rPr>
              <w:t>Wilson, 2004</w:t>
            </w:r>
            <w:r w:rsidRPr="009A4209">
              <w:rPr>
                <w:rFonts w:ascii="Times New Roman" w:eastAsia="Times New Roman" w:hAnsi="Times New Roman" w:cs="Times New Roman"/>
                <w:color w:val="000000"/>
                <w:sz w:val="20"/>
                <w:szCs w:val="20"/>
              </w:rPr>
              <w:fldChar w:fldCharType="end"/>
            </w:r>
          </w:p>
        </w:tc>
        <w:tc>
          <w:tcPr>
            <w:tcW w:w="0" w:type="auto"/>
            <w:shd w:val="clear" w:color="auto" w:fill="auto"/>
            <w:vAlign w:val="center"/>
            <w:hideMark/>
          </w:tcPr>
          <w:p w14:paraId="7B8065C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Grounded theory</w:t>
            </w:r>
          </w:p>
        </w:tc>
        <w:tc>
          <w:tcPr>
            <w:tcW w:w="0" w:type="auto"/>
            <w:shd w:val="clear" w:color="auto" w:fill="auto"/>
            <w:vAlign w:val="center"/>
            <w:hideMark/>
          </w:tcPr>
          <w:p w14:paraId="07CD6202"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Cognitive distancing (</w:t>
            </w:r>
            <w:proofErr w:type="spellStart"/>
            <w:r w:rsidRPr="009A4209">
              <w:rPr>
                <w:rFonts w:ascii="Times New Roman" w:eastAsia="Times New Roman" w:hAnsi="Times New Roman" w:cs="Times New Roman"/>
                <w:color w:val="000000"/>
                <w:sz w:val="20"/>
                <w:szCs w:val="20"/>
              </w:rPr>
              <w:t>McKirnan</w:t>
            </w:r>
            <w:proofErr w:type="spellEnd"/>
            <w:r w:rsidRPr="009A4209">
              <w:rPr>
                <w:rFonts w:ascii="Times New Roman" w:eastAsia="Times New Roman" w:hAnsi="Times New Roman" w:cs="Times New Roman"/>
                <w:color w:val="000000"/>
                <w:sz w:val="20"/>
                <w:szCs w:val="20"/>
              </w:rPr>
              <w:t xml:space="preserve"> et al.)</w:t>
            </w:r>
          </w:p>
        </w:tc>
        <w:tc>
          <w:tcPr>
            <w:tcW w:w="0" w:type="auto"/>
            <w:shd w:val="clear" w:color="auto" w:fill="auto"/>
            <w:vAlign w:val="center"/>
            <w:hideMark/>
          </w:tcPr>
          <w:p w14:paraId="6D358A9D"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Semi-structured face-to-face interviews</w:t>
            </w:r>
          </w:p>
        </w:tc>
        <w:tc>
          <w:tcPr>
            <w:tcW w:w="0" w:type="auto"/>
            <w:shd w:val="clear" w:color="auto" w:fill="auto"/>
            <w:vAlign w:val="center"/>
            <w:hideMark/>
          </w:tcPr>
          <w:p w14:paraId="3A13A977"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38</w:t>
            </w:r>
          </w:p>
        </w:tc>
        <w:tc>
          <w:tcPr>
            <w:tcW w:w="0" w:type="auto"/>
            <w:shd w:val="clear" w:color="auto" w:fill="auto"/>
            <w:vAlign w:val="center"/>
            <w:hideMark/>
          </w:tcPr>
          <w:p w14:paraId="1F58FA99"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Dissertation</w:t>
            </w:r>
          </w:p>
        </w:tc>
        <w:tc>
          <w:tcPr>
            <w:tcW w:w="0" w:type="auto"/>
            <w:shd w:val="clear" w:color="auto" w:fill="auto"/>
            <w:vAlign w:val="center"/>
            <w:hideMark/>
          </w:tcPr>
          <w:p w14:paraId="3392742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New York, Los Angeles, San Francisco, Denver, Salt Lake City</w:t>
            </w:r>
          </w:p>
        </w:tc>
        <w:tc>
          <w:tcPr>
            <w:tcW w:w="0" w:type="auto"/>
            <w:shd w:val="clear" w:color="auto" w:fill="auto"/>
            <w:vAlign w:val="center"/>
            <w:hideMark/>
          </w:tcPr>
          <w:p w14:paraId="147FF62F"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Unclear</w:t>
            </w:r>
          </w:p>
        </w:tc>
        <w:tc>
          <w:tcPr>
            <w:tcW w:w="0" w:type="auto"/>
            <w:shd w:val="clear" w:color="auto" w:fill="auto"/>
            <w:vAlign w:val="center"/>
            <w:hideMark/>
          </w:tcPr>
          <w:p w14:paraId="0C142B04"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Dance clubs, sex clubs, gay bars</w:t>
            </w:r>
          </w:p>
        </w:tc>
        <w:tc>
          <w:tcPr>
            <w:tcW w:w="0" w:type="auto"/>
            <w:shd w:val="clear" w:color="auto" w:fill="auto"/>
            <w:vAlign w:val="center"/>
            <w:hideMark/>
          </w:tcPr>
          <w:p w14:paraId="7CC2E5EE"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Crystal meth</w:t>
            </w:r>
          </w:p>
        </w:tc>
        <w:tc>
          <w:tcPr>
            <w:tcW w:w="0" w:type="auto"/>
            <w:shd w:val="clear" w:color="auto" w:fill="auto"/>
            <w:vAlign w:val="center"/>
            <w:hideMark/>
          </w:tcPr>
          <w:p w14:paraId="5BFBE57A"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Latino MSM</w:t>
            </w:r>
          </w:p>
        </w:tc>
      </w:tr>
    </w:tbl>
    <w:p w14:paraId="23A476C5" w14:textId="77777777" w:rsidR="0069274C" w:rsidRPr="009A4209" w:rsidRDefault="0069274C" w:rsidP="0069274C"/>
    <w:p w14:paraId="776D3443" w14:textId="77777777" w:rsidR="0069274C" w:rsidRPr="009A4209" w:rsidRDefault="0069274C" w:rsidP="0069274C">
      <w:pPr>
        <w:sectPr w:rsidR="0069274C" w:rsidRPr="009A4209" w:rsidSect="0069274C">
          <w:headerReference w:type="even" r:id="rId8"/>
          <w:headerReference w:type="default" r:id="rId9"/>
          <w:headerReference w:type="first" r:id="rId10"/>
          <w:pgSz w:w="16840" w:h="11900" w:orient="landscape"/>
          <w:pgMar w:top="1134" w:right="1134" w:bottom="1134" w:left="1134" w:header="709" w:footer="709" w:gutter="0"/>
          <w:cols w:space="708"/>
          <w:titlePg/>
          <w:docGrid w:linePitch="360"/>
        </w:sectPr>
      </w:pPr>
    </w:p>
    <w:p w14:paraId="337AE03B" w14:textId="77777777" w:rsidR="0069274C" w:rsidRPr="009A4209" w:rsidRDefault="0069274C" w:rsidP="0069274C">
      <w:pPr>
        <w:rPr>
          <w:rFonts w:ascii="Times New Roman" w:hAnsi="Times New Roman" w:cs="Times New Roman"/>
        </w:rPr>
      </w:pPr>
      <w:r>
        <w:rPr>
          <w:rFonts w:ascii="Times New Roman" w:hAnsi="Times New Roman" w:cs="Times New Roman"/>
          <w:b/>
        </w:rPr>
        <w:lastRenderedPageBreak/>
        <w:t xml:space="preserve">Table </w:t>
      </w:r>
      <w:r w:rsidRPr="009A4209">
        <w:rPr>
          <w:rFonts w:ascii="Times New Roman" w:hAnsi="Times New Roman" w:cs="Times New Roman"/>
          <w:b/>
        </w:rPr>
        <w:t>2.</w:t>
      </w:r>
      <w:r w:rsidRPr="009A4209">
        <w:rPr>
          <w:rFonts w:ascii="Times New Roman" w:hAnsi="Times New Roman" w:cs="Times New Roman"/>
        </w:rPr>
        <w:t xml:space="preserve">  Critical appraisal of included projects.</w:t>
      </w:r>
    </w:p>
    <w:p w14:paraId="0BF914DF" w14:textId="77777777" w:rsidR="0069274C" w:rsidRPr="009A4209" w:rsidRDefault="0069274C" w:rsidP="0069274C">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864"/>
        <w:gridCol w:w="864"/>
        <w:gridCol w:w="864"/>
        <w:gridCol w:w="674"/>
        <w:gridCol w:w="689"/>
        <w:gridCol w:w="864"/>
        <w:gridCol w:w="1150"/>
        <w:gridCol w:w="893"/>
        <w:gridCol w:w="893"/>
        <w:gridCol w:w="887"/>
      </w:tblGrid>
      <w:tr w:rsidR="0069274C" w:rsidRPr="009A4209" w14:paraId="4B2DA06E" w14:textId="77777777" w:rsidTr="00E36F97">
        <w:trPr>
          <w:cantSplit/>
          <w:trHeight w:val="2989"/>
          <w:tblHeader/>
        </w:trPr>
        <w:tc>
          <w:tcPr>
            <w:tcW w:w="2078" w:type="pct"/>
            <w:shd w:val="clear" w:color="auto" w:fill="auto"/>
            <w:textDirection w:val="btLr"/>
            <w:vAlign w:val="center"/>
            <w:hideMark/>
          </w:tcPr>
          <w:p w14:paraId="6DA275E4"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Author and year</w:t>
            </w:r>
          </w:p>
        </w:tc>
        <w:tc>
          <w:tcPr>
            <w:tcW w:w="292" w:type="pct"/>
            <w:shd w:val="clear" w:color="auto" w:fill="auto"/>
            <w:textDirection w:val="btLr"/>
            <w:vAlign w:val="center"/>
            <w:hideMark/>
          </w:tcPr>
          <w:p w14:paraId="0C91A597"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Steps taken to increase rigour in sampling?*</w:t>
            </w:r>
          </w:p>
        </w:tc>
        <w:tc>
          <w:tcPr>
            <w:tcW w:w="292" w:type="pct"/>
            <w:shd w:val="clear" w:color="auto" w:fill="auto"/>
            <w:textDirection w:val="btLr"/>
            <w:vAlign w:val="center"/>
            <w:hideMark/>
          </w:tcPr>
          <w:p w14:paraId="4A8A4BC6"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Steps taken to increase rigour in data collected?*</w:t>
            </w:r>
          </w:p>
        </w:tc>
        <w:tc>
          <w:tcPr>
            <w:tcW w:w="292" w:type="pct"/>
            <w:shd w:val="clear" w:color="auto" w:fill="auto"/>
            <w:textDirection w:val="btLr"/>
            <w:vAlign w:val="center"/>
            <w:hideMark/>
          </w:tcPr>
          <w:p w14:paraId="3689D46E"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Steps taken to increase rigour in analysis?*</w:t>
            </w:r>
          </w:p>
        </w:tc>
        <w:tc>
          <w:tcPr>
            <w:tcW w:w="228" w:type="pct"/>
            <w:shd w:val="clear" w:color="auto" w:fill="auto"/>
            <w:textDirection w:val="btLr"/>
            <w:vAlign w:val="center"/>
            <w:hideMark/>
          </w:tcPr>
          <w:p w14:paraId="60A75035"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Findings grounded, supported by data</w:t>
            </w:r>
            <w:proofErr w:type="gramStart"/>
            <w:r w:rsidRPr="009A4209">
              <w:rPr>
                <w:rFonts w:ascii="Times New Roman" w:eastAsia="Times New Roman" w:hAnsi="Times New Roman" w:cs="Times New Roman"/>
                <w:b/>
                <w:bCs/>
                <w:color w:val="000000"/>
                <w:sz w:val="22"/>
                <w:szCs w:val="22"/>
              </w:rPr>
              <w:t>?°</w:t>
            </w:r>
            <w:proofErr w:type="gramEnd"/>
          </w:p>
        </w:tc>
        <w:tc>
          <w:tcPr>
            <w:tcW w:w="233" w:type="pct"/>
            <w:shd w:val="clear" w:color="auto" w:fill="auto"/>
            <w:textDirection w:val="btLr"/>
            <w:vAlign w:val="center"/>
            <w:hideMark/>
          </w:tcPr>
          <w:p w14:paraId="0DBCEFB4"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 xml:space="preserve">Breadth. </w:t>
            </w:r>
            <w:proofErr w:type="gramStart"/>
            <w:r w:rsidRPr="009A4209">
              <w:rPr>
                <w:rFonts w:ascii="Times New Roman" w:eastAsia="Times New Roman" w:hAnsi="Times New Roman" w:cs="Times New Roman"/>
                <w:b/>
                <w:bCs/>
                <w:color w:val="000000"/>
                <w:sz w:val="22"/>
                <w:szCs w:val="22"/>
              </w:rPr>
              <w:t>depth</w:t>
            </w:r>
            <w:proofErr w:type="gramEnd"/>
            <w:r w:rsidRPr="009A4209">
              <w:rPr>
                <w:rFonts w:ascii="Times New Roman" w:eastAsia="Times New Roman" w:hAnsi="Times New Roman" w:cs="Times New Roman"/>
                <w:b/>
                <w:bCs/>
                <w:color w:val="000000"/>
                <w:sz w:val="22"/>
                <w:szCs w:val="22"/>
              </w:rPr>
              <w:t xml:space="preserve"> in findings?</w:t>
            </w:r>
            <w:r w:rsidRPr="009A4209">
              <w:rPr>
                <w:rFonts w:ascii="Lucida Grande" w:eastAsia="Times New Roman" w:hAnsi="Lucida Grande" w:cs="Lucida Grande"/>
                <w:b/>
                <w:bCs/>
                <w:color w:val="000000"/>
                <w:sz w:val="22"/>
                <w:szCs w:val="22"/>
              </w:rPr>
              <w:t>⌃</w:t>
            </w:r>
          </w:p>
        </w:tc>
        <w:tc>
          <w:tcPr>
            <w:tcW w:w="292" w:type="pct"/>
            <w:shd w:val="clear" w:color="auto" w:fill="auto"/>
            <w:textDirection w:val="btLr"/>
            <w:vAlign w:val="center"/>
            <w:hideMark/>
          </w:tcPr>
          <w:p w14:paraId="244475D4"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Study privileges MSM perspectives, experiences</w:t>
            </w:r>
            <w:proofErr w:type="gramStart"/>
            <w:r w:rsidRPr="009A4209">
              <w:rPr>
                <w:rFonts w:ascii="Times New Roman" w:eastAsia="Times New Roman" w:hAnsi="Times New Roman" w:cs="Times New Roman"/>
                <w:b/>
                <w:bCs/>
                <w:color w:val="000000"/>
                <w:sz w:val="22"/>
                <w:szCs w:val="22"/>
              </w:rPr>
              <w:t>?</w:t>
            </w:r>
            <w:r w:rsidRPr="009A4209">
              <w:rPr>
                <w:rFonts w:ascii="Wingdings 3" w:eastAsia="Times New Roman" w:hAnsi="Wingdings 3" w:cs="Wingdings 3"/>
                <w:b/>
                <w:bCs/>
                <w:color w:val="000000"/>
                <w:sz w:val="22"/>
                <w:szCs w:val="22"/>
              </w:rPr>
              <w:t></w:t>
            </w:r>
            <w:proofErr w:type="gramEnd"/>
          </w:p>
        </w:tc>
        <w:tc>
          <w:tcPr>
            <w:tcW w:w="389" w:type="pct"/>
            <w:shd w:val="clear" w:color="auto" w:fill="auto"/>
            <w:textDirection w:val="btLr"/>
            <w:vAlign w:val="center"/>
            <w:hideMark/>
          </w:tcPr>
          <w:p w14:paraId="71690AA6"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Researcher's perspective</w:t>
            </w:r>
          </w:p>
          <w:p w14:paraId="65CA6AD4" w14:textId="77777777" w:rsidR="0069274C" w:rsidRPr="009A4209" w:rsidRDefault="0069274C" w:rsidP="00E36F97">
            <w:pPr>
              <w:ind w:left="113" w:right="113"/>
              <w:rPr>
                <w:rFonts w:ascii="Times New Roman" w:eastAsia="Times New Roman" w:hAnsi="Times New Roman" w:cs="Times New Roman"/>
                <w:b/>
                <w:bCs/>
                <w:color w:val="000000"/>
                <w:sz w:val="22"/>
                <w:szCs w:val="22"/>
              </w:rPr>
            </w:pPr>
            <w:proofErr w:type="gramStart"/>
            <w:r w:rsidRPr="009A4209">
              <w:rPr>
                <w:rFonts w:ascii="Times New Roman" w:eastAsia="Times New Roman" w:hAnsi="Times New Roman" w:cs="Times New Roman"/>
                <w:b/>
                <w:bCs/>
                <w:color w:val="000000"/>
                <w:sz w:val="22"/>
                <w:szCs w:val="22"/>
              </w:rPr>
              <w:t>shaped</w:t>
            </w:r>
            <w:proofErr w:type="gramEnd"/>
            <w:r w:rsidRPr="009A4209">
              <w:rPr>
                <w:rFonts w:ascii="Times New Roman" w:eastAsia="Times New Roman" w:hAnsi="Times New Roman" w:cs="Times New Roman"/>
                <w:b/>
                <w:bCs/>
                <w:color w:val="000000"/>
                <w:sz w:val="22"/>
                <w:szCs w:val="22"/>
              </w:rPr>
              <w:t xml:space="preserve"> data collection and analysis?</w:t>
            </w:r>
            <w:r w:rsidRPr="009A4209">
              <w:rPr>
                <w:rFonts w:ascii="Wingdings 3" w:eastAsia="Times New Roman" w:hAnsi="Wingdings 3" w:cs="Wingdings 3"/>
                <w:b/>
                <w:bCs/>
                <w:color w:val="000000"/>
                <w:sz w:val="22"/>
                <w:szCs w:val="22"/>
              </w:rPr>
              <w:t></w:t>
            </w:r>
          </w:p>
        </w:tc>
        <w:tc>
          <w:tcPr>
            <w:tcW w:w="302" w:type="pct"/>
            <w:shd w:val="clear" w:color="auto" w:fill="auto"/>
            <w:textDirection w:val="btLr"/>
            <w:vAlign w:val="center"/>
            <w:hideMark/>
          </w:tcPr>
          <w:p w14:paraId="21712FD8"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Ethical issues taken into consideration</w:t>
            </w:r>
            <w:proofErr w:type="gramStart"/>
            <w:r w:rsidRPr="009A4209">
              <w:rPr>
                <w:rFonts w:ascii="Times New Roman" w:eastAsia="Times New Roman" w:hAnsi="Times New Roman" w:cs="Times New Roman"/>
                <w:b/>
                <w:bCs/>
                <w:color w:val="000000"/>
                <w:sz w:val="22"/>
                <w:szCs w:val="22"/>
              </w:rPr>
              <w:t>?</w:t>
            </w:r>
            <w:r w:rsidRPr="009A4209">
              <w:rPr>
                <w:rFonts w:ascii="Wingdings 3" w:eastAsia="Times New Roman" w:hAnsi="Wingdings 3" w:cs="Wingdings 3"/>
                <w:b/>
                <w:bCs/>
                <w:color w:val="000000"/>
                <w:sz w:val="22"/>
                <w:szCs w:val="22"/>
              </w:rPr>
              <w:t></w:t>
            </w:r>
            <w:proofErr w:type="gramEnd"/>
          </w:p>
        </w:tc>
        <w:tc>
          <w:tcPr>
            <w:tcW w:w="302" w:type="pct"/>
            <w:shd w:val="clear" w:color="auto" w:fill="auto"/>
            <w:textDirection w:val="btLr"/>
            <w:vAlign w:val="center"/>
            <w:hideMark/>
          </w:tcPr>
          <w:p w14:paraId="0E45295E"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Weight of study findings’ reliability, trustworthiness</w:t>
            </w:r>
            <w:proofErr w:type="gramStart"/>
            <w:r w:rsidRPr="009A4209">
              <w:rPr>
                <w:rFonts w:ascii="Times New Roman" w:eastAsia="Times New Roman" w:hAnsi="Times New Roman" w:cs="Times New Roman"/>
                <w:b/>
                <w:bCs/>
                <w:color w:val="000000"/>
                <w:sz w:val="22"/>
                <w:szCs w:val="22"/>
              </w:rPr>
              <w:t>?§</w:t>
            </w:r>
            <w:proofErr w:type="gramEnd"/>
          </w:p>
        </w:tc>
        <w:tc>
          <w:tcPr>
            <w:tcW w:w="302" w:type="pct"/>
            <w:shd w:val="clear" w:color="auto" w:fill="auto"/>
            <w:textDirection w:val="btLr"/>
            <w:vAlign w:val="center"/>
            <w:hideMark/>
          </w:tcPr>
          <w:p w14:paraId="0E50C1F6" w14:textId="77777777" w:rsidR="0069274C" w:rsidRPr="009A4209" w:rsidRDefault="0069274C" w:rsidP="00E36F97">
            <w:pPr>
              <w:ind w:left="113" w:right="113"/>
              <w:rPr>
                <w:rFonts w:ascii="Times New Roman" w:eastAsia="Times New Roman" w:hAnsi="Times New Roman" w:cs="Times New Roman"/>
                <w:b/>
                <w:bCs/>
                <w:color w:val="000000"/>
                <w:sz w:val="22"/>
                <w:szCs w:val="22"/>
              </w:rPr>
            </w:pPr>
            <w:r w:rsidRPr="009A4209">
              <w:rPr>
                <w:rFonts w:ascii="Times New Roman" w:eastAsia="Times New Roman" w:hAnsi="Times New Roman" w:cs="Times New Roman"/>
                <w:b/>
                <w:bCs/>
                <w:color w:val="000000"/>
                <w:sz w:val="22"/>
                <w:szCs w:val="22"/>
              </w:rPr>
              <w:t>Weight of study findings' usefulness</w:t>
            </w:r>
            <w:proofErr w:type="gramStart"/>
            <w:r w:rsidRPr="009A4209">
              <w:rPr>
                <w:rFonts w:ascii="Times New Roman" w:eastAsia="Times New Roman" w:hAnsi="Times New Roman" w:cs="Times New Roman"/>
                <w:b/>
                <w:bCs/>
                <w:color w:val="000000"/>
                <w:sz w:val="22"/>
                <w:szCs w:val="22"/>
              </w:rPr>
              <w:t>?§</w:t>
            </w:r>
            <w:proofErr w:type="gramEnd"/>
          </w:p>
        </w:tc>
      </w:tr>
      <w:tr w:rsidR="0069274C" w:rsidRPr="009A4209" w14:paraId="2556E7A6" w14:textId="77777777" w:rsidTr="00E36F97">
        <w:trPr>
          <w:trHeight w:val="408"/>
        </w:trPr>
        <w:tc>
          <w:tcPr>
            <w:tcW w:w="2078" w:type="pct"/>
            <w:shd w:val="clear" w:color="auto" w:fill="auto"/>
            <w:vAlign w:val="center"/>
            <w:hideMark/>
          </w:tcPr>
          <w:p w14:paraId="3070804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"DOI" : "10.1300/J233v06n01", "ISBN" : "1533-2640", "abstract" : "Research on Latino gay men drug use is limited. This study explores the narratives of 16 Latino drug-using gay men living in the San Francisco Bay Area by exploring the role social settings play in their drug use, as well as by identifying the reasons and motivations for drug-use. Using a thematic content analysis, 16 interviews with LGM living in the San Francisco Bay Area were analyzed. Results suggest LGMhave different reasons for drug use across multiple settings. Participants use drugs to cope with their sexual identity, to feel like part of the mainstream gay community, and to reduce sexual inhibitions. Understanding how Latino gay men (LGM) perceive their drug use within their social, political, and economic environment would aid in the development of culturally adequate interventions. Copyright by The Haworth Press, Inc. All rights reserved.", "author" : [ { "dropping-particle" : "", "family" : "Bauermeister", "given" : "Jose A", "non-dropping-particle" : "", "parse-names" : false, "suffix" : "" } ], "collection-title" : "Drugs &amp; Society", "container-title" : "Journal of Ethnicity in Substance Abuse", "editor" : [ { "dropping-particle" : "", "family" : "Bauermeister Carballo-Dieguez, Carrier, Castro, Chesney, Clatts, D'Augelli, Dolezal, Diaz, Diaz, Diaz, Diaz, Diaz, Epstein, Freese, Garnets, Gorman, Greenwood, Herek, Herek, Herek, Hughes, Klitzman, Kourany, Malyon, Mays, McKirnan, McKirnan, Meyer, Meyer", "given" : "Carballo-Dieguez", "non-dropping-particle" : "", "parse-names" : false, "suffix" : "" } ], "id" : "ITEM-1", "issue" : "1", "issued" : { "date-parts" : [ [ "2007" ] ] }, "page" : "109-129", "publisher" : "Haworth Press Inc.", "publisher-place" : "Bauermeister, Jose A.: Department of Health Behavior and Health Education, 1420 Washington Heights, Ann Arbor, MI, US, 48109, jbauerme@umich.edu", "title" : "It's all about \"connecting\": Reasons for drug use among Latino gay men living in the San Francisco Bay area.", "type" : "article-journal", "volume" : "6" }, "uris" : [ "http://www.mendeley.com/documents/?uuid=09dbf526-2bd8-40bb-8a51-2adac6f8536a" ] } ], "mendeley" : { "formattedCitation" : "(Bauermeister, 2007)", "manualFormatting" : "Bauermeister, 2007", "plainTextFormattedCitation" : "(Bauermeister, 2007)", "previouslyFormattedCitation" : "(Bauermeister 2007)"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Bauermeister, 2007</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66F6790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88E4C8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61A8CF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639FBDB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023E26B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55F2EE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4F96AB7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23C950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492EDCA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5D2DC3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78A57932" w14:textId="77777777" w:rsidTr="00E36F97">
        <w:trPr>
          <w:trHeight w:val="415"/>
        </w:trPr>
        <w:tc>
          <w:tcPr>
            <w:tcW w:w="2078" w:type="pct"/>
            <w:shd w:val="clear" w:color="auto" w:fill="auto"/>
            <w:vAlign w:val="center"/>
            <w:hideMark/>
          </w:tcPr>
          <w:p w14:paraId="1201919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"author" : [ { "dropping-particle" : "", "family" : "Brown", "given" : "Glen", "non-dropping-particle" : "", "parse-names" : false, "suffix" : "" }, { "dropping-particle" : "", "family" : "Lau", "given" : "Chris", "non-dropping-particle" : "", "parse-names" : false, "suffix" : "" }, { "dropping-particle" : "", "family" : "Murray", "given" : "James", "non-dropping-particle" : "", "parse-names" : false, "suffix" : "" }, { "dropping-particle" : "", "family" : "Lyons", "given" : "Lori", "non-dropping-particle" : "", "parse-names" : false, "suffix" : "" } ], "id" : "ITEM-1", "issued" : { "date-parts" : [ [ "2000" ] ] }, "number-of-pages" : "1-12", "publisher-place" : "Toronto", "title" : "Drug Use &amp; HIV Risk Among Gay Men in the Dance/Club Scene in Toronto: How Should AIDS Prevention Programmes Respond?", "type" : "report" }, "uris" : [ "http://www.mendeley.com/documents/?uuid=723c210d-abd6-42d6-9fda-d0f10cb2b526" ] } ], "mendeley" : { "formattedCitation" : "(Brown et al., 2000)", "manualFormatting" : "Brown et al., 2000", "plainTextFormattedCitation" : "(Brown et al., 2000)", "previouslyFormattedCitation" : "(Brown et al. 2000)"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741CAB">
              <w:rPr>
                <w:rFonts w:ascii="Times New Roman" w:eastAsia="Times New Roman" w:hAnsi="Times New Roman" w:cs="Times New Roman"/>
                <w:noProof/>
                <w:color w:val="000000"/>
              </w:rPr>
              <w:t>Brown et al., 2000</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613B0FD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31DC927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75EB986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6A42719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120CCDD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041104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2B1AAB4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392A2FD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27B266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97CED3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7166A069" w14:textId="77777777" w:rsidTr="00E36F97">
        <w:trPr>
          <w:trHeight w:val="421"/>
        </w:trPr>
        <w:tc>
          <w:tcPr>
            <w:tcW w:w="2078" w:type="pct"/>
            <w:shd w:val="clear" w:color="auto" w:fill="auto"/>
            <w:vAlign w:val="center"/>
            <w:hideMark/>
          </w:tcPr>
          <w:p w14:paraId="7F277D0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"ITEM-1", "issue" : "1", "issued" : { "date-parts" : [ [ "1996" ] ] }, "page" : "245-260", "publisher" : "Florida State University/School of Criminology &amp; Criminal Justice", "publisher-place" : "US", "title" : "Fantasy island: An ethnography of alcohol and gender roles in a Latino gay bar.", "type" : "article-journal", "volume" : "26" }, "uris" : [ "http://www.mendeley.com/documents/?uuid=db7f6f89-c758-47ee-a12a-2848a72af4b7" ] } ], "mendeley" : { "formattedCitation" : "(Caceres &amp; Cortinas, 1996)", "manualFormatting" : "Caceres &amp; Cortinas, 1996", "plainTextFormattedCitation" : "(Caceres &amp; Cortinas, 1996)", "previouslyFormattedCitation" : "(Caceres and Cortinas 1996)"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Caceres &amp; Cortinas, 1996</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28F47E2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4697E3A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4C05367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7F0740E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5452D22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85557B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4D130C1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EC42E9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773D2FD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016095F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4F264A6B" w14:textId="77777777" w:rsidTr="00E36F97">
        <w:trPr>
          <w:trHeight w:val="413"/>
        </w:trPr>
        <w:tc>
          <w:tcPr>
            <w:tcW w:w="2078" w:type="pct"/>
            <w:shd w:val="clear" w:color="auto" w:fill="auto"/>
            <w:vAlign w:val="center"/>
            <w:hideMark/>
          </w:tcPr>
          <w:p w14:paraId="0924E15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"ISBN" : "0890-7064", "abstract" : "Although the general populace has stereotyped bathhouses that cater to men seeking sex with other men as facilitators of HIV transmission, little research has been conducted that examines such claims. The authors conducted structured, in-depth topical interviews with 41 men who frequent bathhouses in Houston, Texas. Qualitative data were collected. The qualitative data were analyzed using an inductive and deductive analytical process. The study finds that bathhouses are a setting in which sex occurs, but bathhouses per se do not determine the nature of sexual activities. Instead, the meanings patrons attach to the commercial public sex environment bathhouses and to the activities they perform there account for men's sexual risk behaviors. Many participants reported accurate knowledge regarding HIV and safer sex practices and also reported either avoiding penetrative sex or using condoms in this setting. Data are presented that elucidate the relationships between perceptions, drug use, and sexual risk behaviors. Findings are discussed in regard to intervention and future research. (PsycINFO Database Record (c) 2012 APA, all rights reserved) (journal abstract)", "author" : [ { "dropping-particle" : "", "family" : "Elwood", "given" : "William N", "non-dropping-particle" : "", "parse-names" : false, "suffix" : "" }, { "dropping-particle" : "", "family" : "Williams", "given" : "Mark L", "non-dropping-particle" : "", "parse-names" : false, "suffix" : "" } ], "collection-title" : "International Journal of Sexual Health", "container-title" : "Journal of Psychology &amp; Human Sexuality", "id" : "ITEM-1", "issue" : "2", "issued" : { "date-parts" : [ [ "1998" ] ] }, "page" : "23-44", "publisher" : "Haworth Press", "publisher-place" : "US", "title" : "Sex, drugs, and situation: Attitudes, drug use, and sexual risk behaviors among men who frequent bathhouses.", "type" : "article-journal", "volume" : "10" }, "uris" : [ "http://www.mendeley.com/documents/?uuid=d566686e-6127-4d3f-ae2c-3b3dd3f003d6" ] } ], "mendeley" : { "formattedCitation" : "(Elwood &amp; Williams, 1998)", "manualFormatting" : "Elwood &amp; Williams, 1998", "plainTextFormattedCitation" : "(Elwood &amp; Williams, 1998)", "previouslyFormattedCitation" : "(Elwood and Williams 1998)"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Elwood &amp; Williams, 1998</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66E6B6E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3C02A68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4CBAC21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33B49F4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335060F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DA466E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170B915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31D39B0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1DEE84D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26B72F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3C45726A" w14:textId="77777777" w:rsidTr="00E36F97">
        <w:trPr>
          <w:trHeight w:val="404"/>
        </w:trPr>
        <w:tc>
          <w:tcPr>
            <w:tcW w:w="2078" w:type="pct"/>
            <w:shd w:val="clear" w:color="auto" w:fill="auto"/>
            <w:vAlign w:val="center"/>
            <w:hideMark/>
          </w:tcPr>
          <w:p w14:paraId="0B01B8C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"author" : [ { "dropping-particle" : "", "family" : "Green", "given" : "Adam Isaiah", "non-dropping-particle" : "", "parse-names" : false, "suffix" : "" } ], "container-title" : "Deviant Behavior", "id" : "ITEM-1", "issued" : { "date-parts" : [ [ "2003" ] ] }, "page" : "427-447", "title" : "\"Chem friendly\": The institutional basis of \"club-drug\" use in a sample of urban gay men", "type" : "article-journal", "volume" : "24" }, "uris" : [ "http://www.mendeley.com/documents/?uuid=e51781e3-abf7-4814-b57d-9ce0777621c5" ] } ], "mendeley" : { "formattedCitation" : "(Green, 2003)", "manualFormatting" : "Green, 2003", "plainTextFormattedCitation" : "(Green, 2003)", "previouslyFormattedCitation" : "(Green 2003)"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Green, 2003</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5C1B405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C80992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C8072E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36C55D9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4CA52B5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777DC57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2F0D139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3B4511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579851D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0987DD6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2AD7F4BE" w14:textId="77777777" w:rsidTr="00E36F97">
        <w:trPr>
          <w:trHeight w:val="425"/>
        </w:trPr>
        <w:tc>
          <w:tcPr>
            <w:tcW w:w="2078" w:type="pct"/>
            <w:shd w:val="clear" w:color="auto" w:fill="auto"/>
            <w:vAlign w:val="center"/>
            <w:hideMark/>
          </w:tcPr>
          <w:p w14:paraId="4F43169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"ITEM-1", "issue" : "4", "issued" : { "date-parts" : [ [ "2006" ] ] }, "page" : "317-333", "title" : "Crystal methamphetamine and sexual sociality in an urban gay subculture: An elective affinity.", "type" : "article-journal", "volume" : "8" }, "uris" : [ "http://www.mendeley.com/documents/?uuid=53a12245-c624-4674-88f0-90ba26381367" ] } ], "mendeley" : { "formattedCitation" : "(Green &amp; Halkitis, 2006)", "manualFormatting" : "Green &amp; Halkitis, 2006", "plainTextFormattedCitation" : "(Green &amp; Halkitis, 2006)", "previouslyFormattedCitation" : "(Green and Halkitis 2006)"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Green &amp; Halkitis, 2006</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5BC7512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88180B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6B33B8C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3A43C0D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544AEF1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59C4565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5C3259B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12A9C90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169301A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0B3BFF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5946D227" w14:textId="77777777" w:rsidTr="00E36F97">
        <w:trPr>
          <w:trHeight w:val="417"/>
        </w:trPr>
        <w:tc>
          <w:tcPr>
            <w:tcW w:w="2078" w:type="pct"/>
            <w:shd w:val="clear" w:color="auto" w:fill="auto"/>
            <w:vAlign w:val="center"/>
            <w:hideMark/>
          </w:tcPr>
          <w:p w14:paraId="39D4F59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"ITEM-1", "issue" : "1", "issued" : { "date-parts" : [ [ "2011", "1" ] ] }, "note" : "From Duplicate 2 ( ",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"http://www.mendeley.com/documents/?uuid=92ffb215-750d-49a9-8bc8-c41ab11062fd" ] }, { "id" : "ITEM-2",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"ITEM-2", "issued" : { "date-parts" : [ [ "2004" ] ] }, "publisher-place" : "Toronto", "title" : "Party Drugs in Toronto's Gay Dance Club Scene", "type" : "report" }, "uris" : [ "http://www.mendeley.com/documents/?uuid=7af88713-2db7-4493-a85f-3224b7014e97" ] } ], "mendeley" : { "formattedCitation" : "(Greenspan et al., 2011; Husbands et al., 2004)", "manualFormatting" : "Greenspan et al., 2011; Husbands et al., 2004", "plainTextFormattedCitation" : "(Greenspan et al., 2011; Husbands et al., 2004)", "previouslyFormattedCitation" : "(Greenspan et al. 2011; Husbands et al. 2004)"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Greenspan et al., 2011; Husbands et al., 2004</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39DE702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581814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7448627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17F676D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653A5A5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AA8B0F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0498F8A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7B86DB4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7F96313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3FEBEF4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59692CDA" w14:textId="77777777" w:rsidTr="00E36F97">
        <w:trPr>
          <w:trHeight w:val="425"/>
        </w:trPr>
        <w:tc>
          <w:tcPr>
            <w:tcW w:w="2078" w:type="pct"/>
            <w:shd w:val="clear" w:color="auto" w:fill="auto"/>
            <w:vAlign w:val="center"/>
            <w:hideMark/>
          </w:tcPr>
          <w:p w14:paraId="0CF902D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"ITEM-1", "issued" : { "date-parts" : [ [ "1999" ] ] }, "number-of-pages" : "1-109", "publisher-place" : "Sydney", "title" : "Using &amp; \u2018the scene\u2019: patterns and contexts of drug use among Sydney gay men", "type" : "report" }, "uris" : [ "http://www.mendeley.com/documents/?uuid=56866983-7313-4f23-961c-e32831def2c9" ] } ], "mendeley" : { "formattedCitation" : "(Ireland et al., 1999)", "manualFormatting" : "Ireland et al., 1999", "plainTextFormattedCitation" : "(Ireland et al., 1999)", "previouslyFormattedCitation" : "(Ireland et al. 1999)"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Ireland et al., 1999</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47EE3EA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9E5887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5B23A1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716B68E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40A4835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24F929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41B6CF7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1D410B2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356A81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0E7C80E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7F4897E2" w14:textId="77777777" w:rsidTr="00E36F97">
        <w:trPr>
          <w:trHeight w:val="403"/>
        </w:trPr>
        <w:tc>
          <w:tcPr>
            <w:tcW w:w="2078" w:type="pct"/>
            <w:shd w:val="clear" w:color="auto" w:fill="auto"/>
            <w:vAlign w:val="center"/>
            <w:hideMark/>
          </w:tcPr>
          <w:p w14:paraId="32EA7D5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"ITEM-1", "issue" : "3", "issued" : { "date-parts" : [ [ "2006" ] ] }, "note" : "From Duplicate 2 ( From \"Male Bonding Rituals\" to \"Suicide Tuesday\": A Qualitative Study of Issues Faced by Gay Ecstasy (MDMA) Users - Klitzman, Robert )",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"mendeley" : { "formattedCitation" : "(Klitzman, 2006)", "manualFormatting" : "Klitzman, 2006", "plainTextFormattedCitation" : "(Klitzman, 2006)", "previouslyFormattedCitation" : "(Klitzman 2006)"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Klitzman, 2006</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68D82E4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48743D4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E606ED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44890CF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58C337E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54452A8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7C7E70E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19BE86F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3D4D8AE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2D778F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17918A0B" w14:textId="77777777" w:rsidTr="00E36F97">
        <w:trPr>
          <w:trHeight w:val="423"/>
        </w:trPr>
        <w:tc>
          <w:tcPr>
            <w:tcW w:w="2078" w:type="pct"/>
            <w:shd w:val="clear" w:color="auto" w:fill="auto"/>
            <w:vAlign w:val="center"/>
            <w:hideMark/>
          </w:tcPr>
          <w:p w14:paraId="1EF7B87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"ISBN" : "0091-8369", "abstract" : "We investigated the gay dance party phenomenon in Sydney in terms of its social and historical context by carrying out 16 qualitative interviews with patrons and organisers of these events. Sydney with a population of 3.5 million is both the capital of New South Wales and the Gay capital of Australia. The gay dance party appears to be a response to a number of conditions which co-existed in the mid 1980s, as previously suggested by Wotherspoon (1991). These included the decriminalization of homosexuality and enactment of the anti-discrimination legislation which set the scene for greater expression of a gay lifestyle, the tradition of inner-city gay bars and private parties as meeting places, and the development of an inner-city gay enclave centred around the Kings Cross, Surry Hills, and Darlinghurst areas. In addition, the development of so-called 'party drugs' such as Ecstasy which acted as mood-modulators, the availability of appropriately sited venues, with the development of laser-lighting and other computer- generated light shows, and the new threat of HIV infection acted to provide the context for a more ritualized set of social interactions which fulfilled social and psychological needs for many of the gay party patrons.", "author" : [ { "dropping-particle" : "", "family" : "Lewis", "given" : "Lynette A", "non-dropping-particle" : "", "parse-names" : false, "suffix" : "" }, { "dropping-particle" : "", "family" : "Ross", "given" : "Michael W", "non-dropping-particle" : "", "parse-names" : false, "suffix" : "" } ], "container-title" : "Journal of Homosexuality", "id" : "ITEM-1", "issue" : "1", "issued" : { "date-parts" : [ [ "1995" ] ] }, "page" : "41-70", "publisher" : "Haworth Press", "publisher-place" : "L.A. Lewis, National Drug/Alcohol Research Ctr., University of New South Wales, P.O. Box 1, Kensington, NSW 2033, Australia", "title" : "The gay dance party culture in Sydney: A qualitative analysis", "type" : "article-journal", "volume" : "29" }, "uris" : [ "http://www.mendeley.com/documents/?uuid=a66cb518-0ded-417c-b6c8-9ac31accc4b4" ] } ], "mendeley" : { "formattedCitation" : "(Lewis &amp; Ross, 1995)", "manualFormatting" : "Lewis &amp; Ross, 1995", "plainTextFormattedCitation" : "(Lewis &amp; Ross, 1995)", "previouslyFormattedCitation" : "(Lewis and Ross 1995)"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Lewis &amp; Ross, 1995</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206D186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44F145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38CB57E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6BF7B85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1966EA3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C353F3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41C7E48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C96A89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ACEA6B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54DF5A2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6A2C5385" w14:textId="77777777" w:rsidTr="00E36F97">
        <w:trPr>
          <w:trHeight w:val="386"/>
        </w:trPr>
        <w:tc>
          <w:tcPr>
            <w:tcW w:w="2078" w:type="pct"/>
            <w:shd w:val="clear" w:color="auto" w:fill="auto"/>
            <w:vAlign w:val="center"/>
            <w:hideMark/>
          </w:tcPr>
          <w:p w14:paraId="45698A9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"ISSN" : "1538-1501", "abstract" : "Qualitative methods aid in classifying and assessing cultural and environmental factors and their effect on HIV transmission risk behavior among men who have sex with men (MSM). The present study includes the perspectives of four MSM subgroups (HIV positive MSM, Latino MSM, Black MSM, and MSM between ages 18 and 24) obtained through ethnographic interviews, focus groups, and a sociodemographic survey. Study findings based upon a cross-case analysis of these interviews point to cultural norms such as limited sexual negotiation and substance use as influencing MSM HIV transmission risk. In addition, MSM environments for seeking sexual partners (gay bars, bathhouses, the Internet) contribute to risk in setting-specific ways. The rich information provided by the MSM point to suitable recommendations for systemic intervention including increasing substance use prevention efforts among MSM, development of interpersonal and sexual negotiation skills, chiefly among young MSM, and the importance of MSM environments for improving HIV prevention.", "author" : [ { "dropping-particle" : "", "family" : "Natale", "given" : "A P", "non-dropping-particle" : "", "parse-names" : false, "suffix" : "" } ], "container-title" : "Journal of HIV/AIDS &amp; Social Services", "id" : "ITEM-1", "issue" : "3", "issued" : { "date-parts" : [ [ "2008", "9" ] ] }, "note" : "Accession Number: 2010087512. Language: English. Entry Date: 20090102. Revision Date: 20091218. Publication Type: journal article; research; tables/charts. Journal Subset: Allied Health; Online/Print; Peer Reviewed; USA. Special Interest: Psychiatry/Psychology; Social Work. No. of Refs: 42 ref. NLM UID: 100968761. Email: anatale@ou.edu", "page" : "241-264", "publisher-place" : "Assistant Professor University of Oklahoma, 1005 South Jenkins Avenue, Rhyne Hall #301, Norman, OK 73019-1060, USA", "title" : "HIV transmission factors: Denver MSM culture and contexts.", "type" : "article-journal", "volume" : "7" }, "uris" : [ "http://www.mendeley.com/documents/?uuid=7d33f56b-09de-42ab-9b22-88c4b31ba0dd" ] } ], "mendeley" : { "formattedCitation" : "(Natale, 2008)", "manualFormatting" : "Natale, 2008", "plainTextFormattedCitation" : "(Natale, 2008)", "previouslyFormattedCitation" : "(Natale 2008)"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Natale, 2008</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7CF7488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35A561C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4A5760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7AAC9BE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4AE5550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5AFB568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7733CF0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199A837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57B2DF3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042A69D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1923280E" w14:textId="77777777" w:rsidTr="00E36F97">
        <w:trPr>
          <w:trHeight w:val="552"/>
        </w:trPr>
        <w:tc>
          <w:tcPr>
            <w:tcW w:w="2078" w:type="pct"/>
            <w:tcBorders>
              <w:bottom w:val="single" w:sz="4" w:space="0" w:color="auto"/>
            </w:tcBorders>
            <w:shd w:val="clear" w:color="auto" w:fill="auto"/>
            <w:vAlign w:val="center"/>
            <w:hideMark/>
          </w:tcPr>
          <w:p w14:paraId="418D086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"DOI" : "10.1080/13691058.2010.510610", "ISBN" : "1369-1058", "ISSN" : "1464-5351", "PMID" : "20830637", "abstract" : "Recently, there has been an increase in research dedicated to the topic of drug/alcohol use and unsafe sex among gay men. Findings of this work suggest that drug/alcohol use is particularly common within gay circuit parties (GCPs). More recently, this work has begun to suggest that further exploration is needed to understand the desires of gay men who use drugs and alcohol and who engage in unsafe sex. Based on the foregoing, an ethnographic study was undertaken with the goal of better understanding the role of desire in the sequence of drugs/alcohol and unsafe sex. This research was guided theoretically by Deleuze and Guattari's work on desire. Using this theoretical orientation, the results revealed that some GCP-goers intentionally use drugs/alcohol to form connections.", "author" : [ { "dropping-particle" : "", "family" : "O'Byrne", "given" : "Patrick", "non-dropping-particle" : "", "parse-names" : false, "suffix" : "" }, { "dropping-particle" : "", "family" : "Holmes", "given" : "Dave", "non-dropping-particle" : "", "parse-names" : false, "suffix" : "" } ], "container-title" : "Culture, Health &amp; Sexuality", "id" : "ITEM-1", "issue" : "1", "issued" : { "date-parts" : [ [ "2011" ] ] }, "page" : "1-13", "title" : "Desire, drug use and unsafe sex: a qualitative examination of gay men who attend gay circuit parties.", "type" : "article-journal", "volume" : "13" }, "uris" : [ "http://www.mendeley.com/documents/?uuid=4a56a6d1-54f2-42c7-b2b1-9db6e467c303" ] }, { "id" : "ITEM-2",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"ITEM-2", "issue" : "10-A", "issued" : { "date-parts" : [ [ "2009" ] ] }, "note" : "From Duplicate 1 ( ", "page" : "339", "publisher" : "University of Ottawa (Canada)", "publisher-place" : "Canada", "title" : "The intersection of desire, drugs, and unsafe sexual practices: An ethnographic study of the gay circuit party subculture", "type" : "article-journal", "volume" : "70" }, "uris" : [ "http://www.mendeley.com/documents/?uuid=2a1342f0-3ba1-482d-9933-a4b8d60e15fa" ] }, { "id" : "ITEM-3",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"ITEM-3",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"ITEM-4", "itemData" : { "DOI" : "10.1177/1744987111415040", "ISSN" : "1744-9871", "author" : [ { "dropping-particle" : "", "family" : "O'Byrne", "given" : "Patrick", "non-dropping-particle" : "", "parse-names" : false, "suffix" : "" } ], "container-title" : "Journal of Research in Nursing", "id" : "ITEM-4", "issue" : "September 2011", "issued" : { "date-parts" : [ [ "2011", "9", "6" ] ] }, "page" : "1-12", "title" : "Examining the intersection of desire, drugs and place among gay men", "type" : "article-journal" }, "uris" : [ "http://www.mendeley.com/documents/?uuid=fc1c645f-34d5-4280-a3e6-59259b1a37c9" ] } ], "mendeley" : { "formattedCitation" : "(O\u2019Byrne &amp; Holmes, 2011a, 2011b; O\u2019Byrne, 2009, 2011)", "manualFormatting" : "O\u2019Byrne &amp; Holmes, 2011a, 2011b; O\u2019Byrne, 2009, 2011", "plainTextFormattedCitation" : "(O\u2019Byrne &amp; Holmes, 2011a, 2011b; O\u2019Byrne, 2009, 2011)", "previouslyFormattedCitation" : "(O\u2019Byrne and Holmes 2011a; O\u2019Byrne 2009; O\u2019Byrne and Holmes 2011b; O\u2019Byrne 2011)"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O’Byrne &amp; Holmes, 2011a, 2011b; O’Byrne, 2009, 2011</w:t>
            </w:r>
            <w:r w:rsidRPr="009A4209">
              <w:rPr>
                <w:rFonts w:ascii="Times New Roman" w:eastAsia="Times New Roman" w:hAnsi="Times New Roman" w:cs="Times New Roman"/>
                <w:color w:val="000000"/>
              </w:rPr>
              <w:fldChar w:fldCharType="end"/>
            </w:r>
          </w:p>
        </w:tc>
        <w:tc>
          <w:tcPr>
            <w:tcW w:w="292" w:type="pct"/>
            <w:tcBorders>
              <w:bottom w:val="single" w:sz="4" w:space="0" w:color="auto"/>
            </w:tcBorders>
            <w:shd w:val="clear" w:color="auto" w:fill="auto"/>
            <w:vAlign w:val="center"/>
            <w:hideMark/>
          </w:tcPr>
          <w:p w14:paraId="5A88579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3B96406F"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0E32BBB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tcBorders>
              <w:bottom w:val="single" w:sz="4" w:space="0" w:color="auto"/>
            </w:tcBorders>
            <w:shd w:val="clear" w:color="auto" w:fill="auto"/>
            <w:vAlign w:val="center"/>
            <w:hideMark/>
          </w:tcPr>
          <w:p w14:paraId="4B5829B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tcBorders>
              <w:bottom w:val="single" w:sz="4" w:space="0" w:color="auto"/>
            </w:tcBorders>
            <w:shd w:val="clear" w:color="auto" w:fill="auto"/>
            <w:vAlign w:val="center"/>
            <w:hideMark/>
          </w:tcPr>
          <w:p w14:paraId="1044D08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3AFFD73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tcBorders>
              <w:bottom w:val="single" w:sz="4" w:space="0" w:color="auto"/>
            </w:tcBorders>
            <w:shd w:val="clear" w:color="auto" w:fill="auto"/>
            <w:vAlign w:val="center"/>
            <w:hideMark/>
          </w:tcPr>
          <w:p w14:paraId="03EFC6C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20A96E7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1EFF076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38CC855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668DFE38" w14:textId="77777777" w:rsidTr="00E36F97">
        <w:trPr>
          <w:trHeight w:val="415"/>
        </w:trPr>
        <w:tc>
          <w:tcPr>
            <w:tcW w:w="2078" w:type="pct"/>
            <w:shd w:val="clear" w:color="auto" w:fill="auto"/>
            <w:vAlign w:val="center"/>
            <w:hideMark/>
          </w:tcPr>
          <w:p w14:paraId="74C45A5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 "page" : "265-295", "title" : "Drugs, space, and sociality in a gay nightclub in Sydney.", "type" : "article-journal", "volume" : "33" }, "uris" : [ "http://www.mendeley.com/documents/?uuid=de710868-38de-4ccc-8224-93c6ecb601d7" ] } ], "mendeley" : { "formattedCitation" : "(Slavin, 2004)", "manualFormatting" : "Slavin, 2004", "plainTextFormattedCitation" : "(Slavin, 2004)", "previouslyFormattedCitation" : "(Slavin 2004)"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Slavin, 2004</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2BCA400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9071B9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70BA61E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394A799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79266E6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5265CD7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26873D1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D3FA1C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7D2E23E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E23981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7D8226DE" w14:textId="77777777" w:rsidTr="00E36F97">
        <w:trPr>
          <w:trHeight w:val="435"/>
        </w:trPr>
        <w:tc>
          <w:tcPr>
            <w:tcW w:w="2078" w:type="pct"/>
            <w:shd w:val="clear" w:color="auto" w:fill="auto"/>
            <w:vAlign w:val="center"/>
            <w:hideMark/>
          </w:tcPr>
          <w:p w14:paraId="705EAB2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lastRenderedPageBreak/>
              <w:fldChar w:fldCharType="begin" w:fldLock="1"/>
            </w:r>
            <w:r>
              <w:rPr>
                <w:rFonts w:ascii="Times New Roman" w:eastAsia="Times New Roman" w:hAnsi="Times New Roman" w:cs="Times New Roman"/>
                <w:color w:val="000000"/>
              </w:rPr>
              <w:instrText>ADDIN CSL_CITATION { "citationItems" : [ { "id" : "ITEM-1", "itemData" : { "DOI" : "10.1177/136345939900300304", "ISSN" : "1363-4593", "author" : [ { "dropping-particle" : "", "family" : "Southgate", "given" : "Erica", "non-dropping-particle" : "", "parse-names" : false, "suffix" : "" }, { "dropping-particle" : "", "family" : "Hopwood", "given" : "Max", "non-dropping-particle" : "", "parse-names" : false, "suffix" : "" } ], "container-title" : "Health", "id" : "ITEM-1", "issue" : "3", "issued" : { "date-parts" : [ [ "1999", "7", "1" ] ] }, "page" : "303-316", "title" : "Mardi Gras Says 'Be Drug Free': Accounting for Resistance, Pleasure and the Demand for Illicit Drugs", "type" : "article-journal", "volume" : "3" }, "uris" : [ "http://www.mendeley.com/documents/?uuid=b19c5fd8-4a1f-40b3-a5b2-bcf3bbd88a19" ] } ], "mendeley" : { "formattedCitation" : "(Southgate &amp; Hopwood, 1999a)", "manualFormatting" : "Southgate &amp; Hopwood, 1999b", "plainTextFormattedCitation" : "(Southgate &amp; Hopwood, 1999a)", "previouslyFormattedCitation" : "(Southgate and Hopwood 1999b)"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Southgate &amp; Hopwood, 1999b</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7AD88D7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60B9201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391031C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3D524D9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1977CA2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393701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6A40237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399D181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5AB138D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5BDE62D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4763AE05" w14:textId="77777777" w:rsidTr="00E36F97">
        <w:trPr>
          <w:trHeight w:val="413"/>
        </w:trPr>
        <w:tc>
          <w:tcPr>
            <w:tcW w:w="2078" w:type="pct"/>
            <w:shd w:val="clear" w:color="auto" w:fill="auto"/>
            <w:vAlign w:val="center"/>
            <w:hideMark/>
          </w:tcPr>
          <w:p w14:paraId="051A1A4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"author" : [ { "dropping-particle" : "", "family" : "Southgate", "given" : "Erica", "non-dropping-particle" : "", "parse-names" : false, "suffix" : "" }, { "dropping-particle" : "", "family" : "Hopwood", "given" : "Max", "non-dropping-particle" : "", "parse-names" : false, "suffix" : "" } ], "id" : "ITEM-1", "issue" : "July", "issued" : { "date-parts" : [ [ "1999" ] ] }, "publisher-place" : "Sydney", "title" : "The Drug Use and Gay Men Project Issue Papers", "type" : "report" }, "uris" : [ "http://www.mendeley.com/documents/?uuid=6ac95c9d-4a70-40ba-933f-4510b4230b31" ] } ], "mendeley" : { "formattedCitation" : "(Southgate &amp; Hopwood, 1999b)", "manualFormatting" : "Southgate &amp; Hopwood, 1999a", "plainTextFormattedCitation" : "(Southgate &amp; Hopwood, 1999b)", "previouslyFormattedCitation" : "(Southgate and Hopwood 1999a)"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Southgate &amp; Hopwood, 1999a</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556E9A3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F1EFEF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3327C1B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173F529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73510F4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07C4D4A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251E5F2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1934871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0F2FAB9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32D5993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664FCA18" w14:textId="77777777" w:rsidTr="00E36F97">
        <w:trPr>
          <w:trHeight w:val="405"/>
        </w:trPr>
        <w:tc>
          <w:tcPr>
            <w:tcW w:w="2078" w:type="pct"/>
            <w:shd w:val="clear" w:color="auto" w:fill="auto"/>
            <w:vAlign w:val="center"/>
            <w:hideMark/>
          </w:tcPr>
          <w:p w14:paraId="5617C3E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"ITEM-1",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"id" : "ITEM-2", "itemData" : { "author" : [ { "dropping-particle" : "", "family" : "Weems", "given" : "Michael Ray", "non-dropping-particle" : "", "parse-names" : false, "suffix" : "" } ], "id" : "ITEM-2", "issued" : { "date-parts" : [ [ "2008" ] ] }, "publisher" : "Utah State University Press", "publisher-place" : "Salt Lake City, Utah", "title" : "The Fierce Tribe: Masculine Identity and Performance in the Circuit", "type" : "book" }, "uris" : [ "http://www.mendeley.com/documents/?uuid=a4ea5acc-67a0-4656-b9ec-b7410fb9b59f" ] } ], "mendeley" : { "formattedCitation" : "(Weems, 2007, 2008)", "manualFormatting" : "Weems, 2007, 2008", "plainTextFormattedCitation" : "(Weems, 2007, 2008)", "previouslyFormattedCitation" : "(Weems 2007; Weems 2008)"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Weems, 2007, 2008</w:t>
            </w:r>
            <w:r w:rsidRPr="009A4209">
              <w:rPr>
                <w:rFonts w:ascii="Times New Roman" w:eastAsia="Times New Roman" w:hAnsi="Times New Roman" w:cs="Times New Roman"/>
                <w:color w:val="000000"/>
              </w:rPr>
              <w:fldChar w:fldCharType="end"/>
            </w:r>
          </w:p>
        </w:tc>
        <w:tc>
          <w:tcPr>
            <w:tcW w:w="292" w:type="pct"/>
            <w:shd w:val="clear" w:color="auto" w:fill="auto"/>
            <w:vAlign w:val="center"/>
            <w:hideMark/>
          </w:tcPr>
          <w:p w14:paraId="68C2E601"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17FEAEF3"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208A5A0D"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shd w:val="clear" w:color="auto" w:fill="auto"/>
            <w:vAlign w:val="center"/>
            <w:hideMark/>
          </w:tcPr>
          <w:p w14:paraId="76AD59EB"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shd w:val="clear" w:color="auto" w:fill="auto"/>
            <w:vAlign w:val="center"/>
            <w:hideMark/>
          </w:tcPr>
          <w:p w14:paraId="735F8B3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shd w:val="clear" w:color="auto" w:fill="auto"/>
            <w:vAlign w:val="center"/>
            <w:hideMark/>
          </w:tcPr>
          <w:p w14:paraId="336CF77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shd w:val="clear" w:color="auto" w:fill="auto"/>
            <w:vAlign w:val="center"/>
            <w:hideMark/>
          </w:tcPr>
          <w:p w14:paraId="765EE13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30F2789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6108CD2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shd w:val="clear" w:color="auto" w:fill="auto"/>
            <w:vAlign w:val="center"/>
            <w:hideMark/>
          </w:tcPr>
          <w:p w14:paraId="29B3805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1F430556" w14:textId="77777777" w:rsidTr="00E36F97">
        <w:trPr>
          <w:trHeight w:val="425"/>
        </w:trPr>
        <w:tc>
          <w:tcPr>
            <w:tcW w:w="2078" w:type="pct"/>
            <w:tcBorders>
              <w:bottom w:val="single" w:sz="4" w:space="0" w:color="auto"/>
            </w:tcBorders>
            <w:shd w:val="clear" w:color="auto" w:fill="auto"/>
            <w:vAlign w:val="center"/>
            <w:hideMark/>
          </w:tcPr>
          <w:p w14:paraId="1E08ECE9"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"DOI" : "10.1177/1363460705053338", "ISSN" : "1363-4607", "abstract" : "At the heart of health promotion is an unproblematized assumption about a universal fear of dying. Advocates of health promotion try to tap into this fear and use it as a motivating factor to reduce risky practices. When death avoidance is not apparent \u2013 or resisted on the part of the subject \u2013 this is taken as evidence of the subject\u2019s irrationality or moral depravity. In this article, I draw on ethnographic research conducted on \u2018circuit parties\u2019 \u2013 large, all-night dance parties attended primarily by gay men \u2013 to argue that this assumption is neither analytically nor practically productive. I use the bodily pleasures associated with circuit parties to develop an alternative means of thinking about risky practices. Using the work of Axel Honneth to frame the circuit experience, it becomes possible to think about risky practice as a corporally embodied desire for social recognition rather than an expression of the mad immoral subject.", "author" : [ { "dropping-particle" : "", "family" : "Westhaver", "given" : "Russell", "non-dropping-particle" : "", "parse-names" : false, "suffix" : "" } ], "container-title" : "Sexualities", "id" : "ITEM-1", "issue" : "3", "issued" : { "date-parts" : [ [ "2005", "7", "1" ] ] }, "page" : "347-374", "title" : "'Coming Out of Your Skin': Circuit Parties, Pleasure and the Subject", "type" : "article-journal", "volume" : "8" }, "uris" : [ "http://www.mendeley.com/documents/?uuid=4bb1f71a-e22c-4101-a486-a379f0349937" ] }, { "id" : "ITEM-2", "itemData" : { "ISBN" : "0891-2416", "abstract" : "For most gay men in major urban centers in North America, \"circuit parties\" are at least a passing point of reference, and most will have something to say about these all-night dance parties, characterized by drug use, sexual pursuits, and normative notions of masculinity. Proponents understand the circuit as a site of empowerment; critics see the circuit as a site of danger. Rather than focus on the truth content of these claims, this article, based on a larger ethnographic study of circuit parties, draws on the work of Pierre Bourdieu and Alan Radley to offer an account of the sense of empowerment some attendees experience as they participate in circuit parties. In doing this, this article not only offers an explanation of this empowerment but also interrogates Bourdieu's treatment of the body to propose an immanent understanding of the body's power. (PsycINFO Database Record (c) 2012 APA, all rights reserved) (journal abstract)", "author" : [ { "dropping-particle" : "", "family" : "Westhaver", "given" : "Russell", "non-dropping-particle" : "", "parse-names" : false, "suffix" : "" } ], "container-title" : "Journal of Contemporary Ethnography", "editor" : [ { "dropping-particle" : "", "family" : "Adkins Bollen, Bourdieu, Bourdieu, Bourdieu, Bourdieu, Bourdieu, Bray, Brubaker, Buchanan, Buckland, Budgeon, Butler, Butler, Butler, Butler, Butler, Chodos, Clifford, Colebrook, Colfax, Coveney, Crossley, Crossley, Crossley, Crossley, Csordas, Csordas,", "given" : "Bardella", "non-dropping-particle" : "", "parse-names" : false, "suffix" : "" } ], "id" : "ITEM-2", "issue" : "6", "issued" : { "date-parts" : [ [ "2006" ] ] }, "page" : "611-644", "publisher" : "Sage Publications", "publisher-place" : "US", "title" : "Flaunting and Empowerment: Thinking about Circuit Parties, the Body, and Power.", "type" : "article-journal", "volume" : "35" }, "uris" : [ "http://www.mendeley.com/documents/?uuid=e44d60ac-6ccc-4973-8e4f-60098e634cf7" ] }, { "id" : "ITEM-3",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"ITEM-3", "issued" : { "date-parts" : [ [ "2003" ] ] }, "number-of-pages" : "2409-A", "title" : "Party Boys: Identity, Community, and the Circuit", "type" : "thesis" }, "uris" : [ "http://www.mendeley.com/documents/?uuid=2717e83d-53d1-4b21-bdf8-655c1a28f171" ] } ], "mendeley" : { "formattedCitation" : "(Westhaver, 2003, 2005, 2006)", "manualFormatting" : "Westhaver, 2003, 2005, 2006", "plainTextFormattedCitation" : "(Westhaver, 2003, 2005, 2006)", "previouslyFormattedCitation" : "(Westhaver 2005; Westhaver 2006; Westhaver 2003)"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Westhaver, 2003, 2005, 2006</w:t>
            </w:r>
            <w:r w:rsidRPr="009A4209">
              <w:rPr>
                <w:rFonts w:ascii="Times New Roman" w:eastAsia="Times New Roman" w:hAnsi="Times New Roman" w:cs="Times New Roman"/>
                <w:color w:val="000000"/>
              </w:rPr>
              <w:fldChar w:fldCharType="end"/>
            </w:r>
          </w:p>
        </w:tc>
        <w:tc>
          <w:tcPr>
            <w:tcW w:w="292" w:type="pct"/>
            <w:tcBorders>
              <w:bottom w:val="single" w:sz="4" w:space="0" w:color="auto"/>
            </w:tcBorders>
            <w:shd w:val="clear" w:color="auto" w:fill="auto"/>
            <w:vAlign w:val="center"/>
            <w:hideMark/>
          </w:tcPr>
          <w:p w14:paraId="5775799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50C6729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6827EC4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tcBorders>
              <w:bottom w:val="single" w:sz="4" w:space="0" w:color="auto"/>
            </w:tcBorders>
            <w:shd w:val="clear" w:color="auto" w:fill="auto"/>
            <w:vAlign w:val="center"/>
            <w:hideMark/>
          </w:tcPr>
          <w:p w14:paraId="5EA0CB5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tcBorders>
              <w:bottom w:val="single" w:sz="4" w:space="0" w:color="auto"/>
            </w:tcBorders>
            <w:shd w:val="clear" w:color="auto" w:fill="auto"/>
            <w:vAlign w:val="center"/>
            <w:hideMark/>
          </w:tcPr>
          <w:p w14:paraId="59A6B1FC"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6B06EC6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tcBorders>
              <w:bottom w:val="single" w:sz="4" w:space="0" w:color="auto"/>
            </w:tcBorders>
            <w:shd w:val="clear" w:color="auto" w:fill="auto"/>
            <w:vAlign w:val="center"/>
            <w:hideMark/>
          </w:tcPr>
          <w:p w14:paraId="03A84626"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6997D6B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01157CE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30649F6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r w:rsidR="0069274C" w:rsidRPr="009A4209" w14:paraId="59DBBD50" w14:textId="77777777" w:rsidTr="00E36F97">
        <w:trPr>
          <w:trHeight w:val="403"/>
        </w:trPr>
        <w:tc>
          <w:tcPr>
            <w:tcW w:w="2078" w:type="pct"/>
            <w:tcBorders>
              <w:bottom w:val="single" w:sz="4" w:space="0" w:color="auto"/>
            </w:tcBorders>
            <w:shd w:val="clear" w:color="auto" w:fill="auto"/>
            <w:vAlign w:val="center"/>
            <w:hideMark/>
          </w:tcPr>
          <w:p w14:paraId="693082F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 "citationItems" : [ { "id" : "ITEM-1",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"ITEM-1", "issue" : "9-B", "issued" : { "date-parts" : [ [ "2004" ] ] }, "language" : "English", "note" : "From Duplicate 1 ( ",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"mendeley" : { "formattedCitation" : "(Wilson, 2004)", "manualFormatting" : "Wilson, 2004", "plainTextFormattedCitation" : "(Wilson, 2004)", "previouslyFormattedCitation" : "(Wilson 2004)" }, "properties" : { "noteIndex" : 0 }, "schema" : "https://github.com/citation-style-language/schema/raw/master/csl-citation.json" }</w:instrText>
            </w:r>
            <w:r w:rsidRPr="009A4209">
              <w:rPr>
                <w:rFonts w:ascii="Times New Roman" w:eastAsia="Times New Roman" w:hAnsi="Times New Roman" w:cs="Times New Roman"/>
                <w:color w:val="000000"/>
              </w:rPr>
              <w:fldChar w:fldCharType="separate"/>
            </w:r>
            <w:r w:rsidRPr="009A4209">
              <w:rPr>
                <w:rFonts w:ascii="Times New Roman" w:eastAsia="Times New Roman" w:hAnsi="Times New Roman" w:cs="Times New Roman"/>
                <w:noProof/>
                <w:color w:val="000000"/>
              </w:rPr>
              <w:t>Wilson, 2004</w:t>
            </w:r>
            <w:r w:rsidRPr="009A4209">
              <w:rPr>
                <w:rFonts w:ascii="Times New Roman" w:eastAsia="Times New Roman" w:hAnsi="Times New Roman" w:cs="Times New Roman"/>
                <w:color w:val="000000"/>
              </w:rPr>
              <w:fldChar w:fldCharType="end"/>
            </w:r>
          </w:p>
        </w:tc>
        <w:tc>
          <w:tcPr>
            <w:tcW w:w="292" w:type="pct"/>
            <w:tcBorders>
              <w:bottom w:val="single" w:sz="4" w:space="0" w:color="auto"/>
            </w:tcBorders>
            <w:shd w:val="clear" w:color="auto" w:fill="auto"/>
            <w:vAlign w:val="center"/>
            <w:hideMark/>
          </w:tcPr>
          <w:p w14:paraId="051CB08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38AC2F90"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40A973F7"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28" w:type="pct"/>
            <w:tcBorders>
              <w:bottom w:val="single" w:sz="4" w:space="0" w:color="auto"/>
            </w:tcBorders>
            <w:shd w:val="clear" w:color="auto" w:fill="auto"/>
            <w:vAlign w:val="center"/>
            <w:hideMark/>
          </w:tcPr>
          <w:p w14:paraId="3FD29D9A"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33" w:type="pct"/>
            <w:tcBorders>
              <w:bottom w:val="single" w:sz="4" w:space="0" w:color="auto"/>
            </w:tcBorders>
            <w:shd w:val="clear" w:color="auto" w:fill="auto"/>
            <w:vAlign w:val="center"/>
            <w:hideMark/>
          </w:tcPr>
          <w:p w14:paraId="0DF4F2B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292" w:type="pct"/>
            <w:tcBorders>
              <w:bottom w:val="single" w:sz="4" w:space="0" w:color="auto"/>
            </w:tcBorders>
            <w:shd w:val="clear" w:color="auto" w:fill="auto"/>
            <w:vAlign w:val="center"/>
            <w:hideMark/>
          </w:tcPr>
          <w:p w14:paraId="091115AE"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89" w:type="pct"/>
            <w:tcBorders>
              <w:bottom w:val="single" w:sz="4" w:space="0" w:color="auto"/>
            </w:tcBorders>
            <w:shd w:val="clear" w:color="auto" w:fill="auto"/>
            <w:vAlign w:val="center"/>
            <w:hideMark/>
          </w:tcPr>
          <w:p w14:paraId="6F795F98"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1E552A94"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444F3A05"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c>
          <w:tcPr>
            <w:tcW w:w="302" w:type="pct"/>
            <w:tcBorders>
              <w:bottom w:val="single" w:sz="4" w:space="0" w:color="auto"/>
            </w:tcBorders>
            <w:shd w:val="clear" w:color="auto" w:fill="auto"/>
            <w:vAlign w:val="center"/>
            <w:hideMark/>
          </w:tcPr>
          <w:p w14:paraId="2E71ABE2" w14:textId="77777777" w:rsidR="0069274C" w:rsidRPr="009A4209" w:rsidRDefault="0069274C" w:rsidP="00E36F97">
            <w:pPr>
              <w:rPr>
                <w:rFonts w:ascii="Times New Roman" w:eastAsia="Times New Roman" w:hAnsi="Times New Roman" w:cs="Times New Roman"/>
                <w:color w:val="000000"/>
              </w:rPr>
            </w:pPr>
            <w:r w:rsidRPr="009A4209">
              <w:rPr>
                <w:rFonts w:ascii="Times New Roman" w:eastAsia="Times New Roman" w:hAnsi="Times New Roman" w:cs="Times New Roman"/>
                <w:color w:val="000000"/>
              </w:rPr>
              <w:t>+</w:t>
            </w:r>
          </w:p>
        </w:tc>
      </w:tr>
    </w:tbl>
    <w:p w14:paraId="5DFA9973" w14:textId="77777777" w:rsidR="0069274C" w:rsidRPr="009A4209" w:rsidRDefault="0069274C" w:rsidP="0069274C">
      <w:pPr>
        <w:rPr>
          <w:sz w:val="16"/>
          <w:szCs w:val="16"/>
        </w:rPr>
      </w:pPr>
    </w:p>
    <w:tbl>
      <w:tblPr>
        <w:tblW w:w="13499" w:type="dxa"/>
        <w:tblLayout w:type="fixed"/>
        <w:tblLook w:val="04A0" w:firstRow="1" w:lastRow="0" w:firstColumn="1" w:lastColumn="0" w:noHBand="0" w:noVBand="1"/>
      </w:tblPr>
      <w:tblGrid>
        <w:gridCol w:w="472"/>
        <w:gridCol w:w="3551"/>
        <w:gridCol w:w="548"/>
        <w:gridCol w:w="4568"/>
        <w:gridCol w:w="629"/>
        <w:gridCol w:w="3731"/>
      </w:tblGrid>
      <w:tr w:rsidR="0069274C" w:rsidRPr="009A4209" w14:paraId="5D0F1929" w14:textId="77777777" w:rsidTr="00E36F97">
        <w:trPr>
          <w:trHeight w:val="300"/>
        </w:trPr>
        <w:tc>
          <w:tcPr>
            <w:tcW w:w="472" w:type="dxa"/>
          </w:tcPr>
          <w:p w14:paraId="71DDC67D" w14:textId="77777777" w:rsidR="0069274C" w:rsidRPr="009A4209" w:rsidRDefault="0069274C" w:rsidP="00E36F97">
            <w:pPr>
              <w:jc w:val="right"/>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w:t>
            </w:r>
          </w:p>
        </w:tc>
        <w:tc>
          <w:tcPr>
            <w:tcW w:w="3551" w:type="dxa"/>
            <w:shd w:val="clear" w:color="auto" w:fill="auto"/>
          </w:tcPr>
          <w:p w14:paraId="641490F6"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Yes, a thorough attempt was made +++</w:t>
            </w:r>
            <w:r w:rsidRPr="009A4209">
              <w:rPr>
                <w:rFonts w:ascii="Times New Roman" w:eastAsia="Times New Roman" w:hAnsi="Times New Roman" w:cs="Times New Roman"/>
                <w:color w:val="000000"/>
                <w:sz w:val="20"/>
                <w:szCs w:val="20"/>
              </w:rPr>
              <w:br/>
              <w:t>Yes, several steps were taken ++</w:t>
            </w:r>
            <w:r w:rsidRPr="009A4209">
              <w:rPr>
                <w:rFonts w:ascii="Times New Roman" w:eastAsia="Times New Roman" w:hAnsi="Times New Roman" w:cs="Times New Roman"/>
                <w:color w:val="000000"/>
                <w:sz w:val="20"/>
                <w:szCs w:val="20"/>
              </w:rPr>
              <w:br/>
              <w:t>Yes, a few steps were taken +</w:t>
            </w:r>
            <w:r w:rsidRPr="009A4209">
              <w:rPr>
                <w:rFonts w:ascii="Times New Roman" w:eastAsia="Times New Roman" w:hAnsi="Times New Roman" w:cs="Times New Roman"/>
                <w:color w:val="000000"/>
                <w:sz w:val="20"/>
                <w:szCs w:val="20"/>
              </w:rPr>
              <w:br/>
              <w:t>No, not at all/Not stated/Can’t tell –</w:t>
            </w:r>
          </w:p>
        </w:tc>
        <w:tc>
          <w:tcPr>
            <w:tcW w:w="548" w:type="dxa"/>
          </w:tcPr>
          <w:p w14:paraId="040A0869" w14:textId="77777777" w:rsidR="0069274C" w:rsidRPr="009A4209" w:rsidRDefault="0069274C" w:rsidP="00E36F97">
            <w:pPr>
              <w:jc w:val="right"/>
              <w:rPr>
                <w:rFonts w:ascii="Times New Roman" w:hAnsi="Times New Roman" w:cs="Times New Roman"/>
                <w:color w:val="000000"/>
                <w:sz w:val="20"/>
                <w:szCs w:val="20"/>
              </w:rPr>
            </w:pPr>
            <w:r w:rsidRPr="009A4209">
              <w:rPr>
                <w:rFonts w:ascii="Calibri" w:eastAsia="Times New Roman" w:hAnsi="Calibri" w:cs="Times New Roman"/>
                <w:color w:val="000000"/>
              </w:rPr>
              <w:t>°</w:t>
            </w:r>
          </w:p>
        </w:tc>
        <w:tc>
          <w:tcPr>
            <w:tcW w:w="4568" w:type="dxa"/>
            <w:shd w:val="clear" w:color="auto" w:fill="auto"/>
            <w:vAlign w:val="center"/>
          </w:tcPr>
          <w:p w14:paraId="0FF14BDC" w14:textId="77777777" w:rsidR="0069274C" w:rsidRPr="009A4209" w:rsidRDefault="0069274C" w:rsidP="00E36F97">
            <w:pPr>
              <w:rPr>
                <w:rFonts w:ascii="Times New Roman" w:hAnsi="Times New Roman" w:cs="Times New Roman"/>
                <w:color w:val="000000"/>
                <w:sz w:val="20"/>
                <w:szCs w:val="20"/>
              </w:rPr>
            </w:pPr>
            <w:r w:rsidRPr="009A4209">
              <w:rPr>
                <w:rFonts w:ascii="Times New Roman" w:hAnsi="Times New Roman" w:cs="Times New Roman"/>
                <w:color w:val="000000"/>
                <w:sz w:val="20"/>
                <w:szCs w:val="20"/>
              </w:rPr>
              <w:t>Findings are well grounded/supported ++</w:t>
            </w:r>
          </w:p>
          <w:p w14:paraId="36F7F4BD" w14:textId="77777777" w:rsidR="0069274C" w:rsidRPr="009A4209" w:rsidRDefault="0069274C" w:rsidP="00E36F97">
            <w:pPr>
              <w:rPr>
                <w:rFonts w:ascii="Times New Roman" w:hAnsi="Times New Roman" w:cs="Times New Roman"/>
                <w:color w:val="000000"/>
                <w:sz w:val="20"/>
                <w:szCs w:val="20"/>
              </w:rPr>
            </w:pPr>
            <w:r w:rsidRPr="009A4209">
              <w:rPr>
                <w:rFonts w:ascii="Times New Roman" w:hAnsi="Times New Roman" w:cs="Times New Roman"/>
                <w:color w:val="000000"/>
                <w:sz w:val="20"/>
                <w:szCs w:val="20"/>
              </w:rPr>
              <w:t>Findings are fairly well grounded/supported +</w:t>
            </w:r>
          </w:p>
          <w:p w14:paraId="6174CAE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hAnsi="Times New Roman" w:cs="Times New Roman"/>
                <w:color w:val="000000"/>
                <w:sz w:val="20"/>
                <w:szCs w:val="20"/>
              </w:rPr>
              <w:t>Limited grounding/support of findings -</w:t>
            </w:r>
          </w:p>
        </w:tc>
        <w:tc>
          <w:tcPr>
            <w:tcW w:w="629" w:type="dxa"/>
            <w:shd w:val="clear" w:color="auto" w:fill="auto"/>
          </w:tcPr>
          <w:p w14:paraId="5897F9DF" w14:textId="77777777" w:rsidR="0069274C" w:rsidRPr="009A4209" w:rsidRDefault="0069274C" w:rsidP="00E36F97">
            <w:pPr>
              <w:jc w:val="right"/>
              <w:rPr>
                <w:rFonts w:ascii="Times New Roman" w:eastAsia="Times New Roman" w:hAnsi="Times New Roman" w:cs="Times New Roman"/>
                <w:color w:val="000000"/>
                <w:sz w:val="20"/>
                <w:szCs w:val="20"/>
              </w:rPr>
            </w:pPr>
            <w:r w:rsidRPr="009A4209">
              <w:rPr>
                <w:rFonts w:ascii="Lucida Grande" w:eastAsia="Times New Roman" w:hAnsi="Lucida Grande" w:cs="Lucida Grande"/>
                <w:b/>
                <w:bCs/>
                <w:color w:val="000000"/>
                <w:sz w:val="20"/>
                <w:szCs w:val="20"/>
              </w:rPr>
              <w:t>⌃</w:t>
            </w:r>
          </w:p>
        </w:tc>
        <w:tc>
          <w:tcPr>
            <w:tcW w:w="3731" w:type="dxa"/>
            <w:shd w:val="clear" w:color="auto" w:fill="auto"/>
            <w:vAlign w:val="center"/>
          </w:tcPr>
          <w:p w14:paraId="5959BB93" w14:textId="77777777" w:rsidR="0069274C" w:rsidRPr="009A4209" w:rsidRDefault="0069274C" w:rsidP="00E36F97">
            <w:pPr>
              <w:rPr>
                <w:rFonts w:ascii="Times New Roman" w:hAnsi="Times New Roman" w:cs="Times New Roman"/>
                <w:color w:val="000000"/>
                <w:sz w:val="20"/>
                <w:szCs w:val="20"/>
              </w:rPr>
            </w:pPr>
            <w:r w:rsidRPr="009A4209">
              <w:rPr>
                <w:rFonts w:ascii="Times New Roman" w:hAnsi="Times New Roman" w:cs="Times New Roman"/>
                <w:color w:val="000000"/>
                <w:sz w:val="20"/>
                <w:szCs w:val="20"/>
              </w:rPr>
              <w:t>Limited breadth or depth -</w:t>
            </w:r>
          </w:p>
          <w:p w14:paraId="627DCEE4" w14:textId="77777777" w:rsidR="0069274C" w:rsidRPr="009A4209" w:rsidRDefault="0069274C" w:rsidP="00E36F97">
            <w:pPr>
              <w:rPr>
                <w:rFonts w:ascii="Times New Roman" w:hAnsi="Times New Roman" w:cs="Times New Roman"/>
                <w:color w:val="000000"/>
                <w:sz w:val="20"/>
                <w:szCs w:val="20"/>
              </w:rPr>
            </w:pPr>
            <w:r w:rsidRPr="009A4209">
              <w:rPr>
                <w:rFonts w:ascii="Times New Roman" w:hAnsi="Times New Roman" w:cs="Times New Roman"/>
                <w:color w:val="000000"/>
                <w:sz w:val="20"/>
                <w:szCs w:val="20"/>
              </w:rPr>
              <w:t>Good/fair breadth but very little depth +/-</w:t>
            </w:r>
          </w:p>
          <w:p w14:paraId="0F76EE87" w14:textId="77777777" w:rsidR="0069274C" w:rsidRPr="009A4209" w:rsidRDefault="0069274C" w:rsidP="00E36F97">
            <w:pPr>
              <w:rPr>
                <w:rFonts w:ascii="Times New Roman" w:hAnsi="Times New Roman" w:cs="Times New Roman"/>
                <w:color w:val="000000"/>
                <w:sz w:val="20"/>
                <w:szCs w:val="20"/>
              </w:rPr>
            </w:pPr>
            <w:r w:rsidRPr="009A4209">
              <w:rPr>
                <w:rFonts w:ascii="Times New Roman" w:hAnsi="Times New Roman" w:cs="Times New Roman"/>
                <w:color w:val="000000"/>
                <w:sz w:val="20"/>
                <w:szCs w:val="20"/>
              </w:rPr>
              <w:t>Good/fair depth but very little breadth -/+</w:t>
            </w:r>
          </w:p>
          <w:p w14:paraId="60A96185"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hAnsi="Times New Roman" w:cs="Times New Roman"/>
                <w:color w:val="000000"/>
                <w:sz w:val="20"/>
                <w:szCs w:val="20"/>
              </w:rPr>
              <w:t>Good/fair breadth AND depth ++</w:t>
            </w:r>
          </w:p>
        </w:tc>
      </w:tr>
      <w:tr w:rsidR="0069274C" w:rsidRPr="009A4209" w14:paraId="40A91FF0" w14:textId="77777777" w:rsidTr="00E36F97">
        <w:trPr>
          <w:trHeight w:val="300"/>
        </w:trPr>
        <w:tc>
          <w:tcPr>
            <w:tcW w:w="472" w:type="dxa"/>
          </w:tcPr>
          <w:p w14:paraId="27451EAD" w14:textId="77777777" w:rsidR="0069274C" w:rsidRPr="009A4209" w:rsidRDefault="0069274C" w:rsidP="00E36F97">
            <w:pPr>
              <w:jc w:val="right"/>
              <w:rPr>
                <w:rFonts w:ascii="Calibri" w:eastAsia="Times New Roman" w:hAnsi="Calibri" w:cs="Times New Roman"/>
                <w:color w:val="000000"/>
              </w:rPr>
            </w:pPr>
          </w:p>
        </w:tc>
        <w:tc>
          <w:tcPr>
            <w:tcW w:w="3551" w:type="dxa"/>
            <w:shd w:val="clear" w:color="auto" w:fill="auto"/>
          </w:tcPr>
          <w:p w14:paraId="21B69217" w14:textId="77777777" w:rsidR="0069274C" w:rsidRPr="009A4209" w:rsidRDefault="0069274C" w:rsidP="00E36F97">
            <w:pPr>
              <w:jc w:val="right"/>
              <w:rPr>
                <w:rFonts w:ascii="Calibri" w:eastAsia="Times New Roman" w:hAnsi="Calibri" w:cs="Times New Roman"/>
                <w:color w:val="000000"/>
              </w:rPr>
            </w:pPr>
          </w:p>
        </w:tc>
        <w:tc>
          <w:tcPr>
            <w:tcW w:w="548" w:type="dxa"/>
          </w:tcPr>
          <w:p w14:paraId="740F3B84" w14:textId="77777777" w:rsidR="0069274C" w:rsidRPr="009A4209" w:rsidRDefault="0069274C" w:rsidP="00E36F97">
            <w:pPr>
              <w:jc w:val="right"/>
              <w:rPr>
                <w:rFonts w:ascii="Wingdings 3" w:eastAsia="Times New Roman" w:hAnsi="Wingdings 3" w:cs="Wingdings 3"/>
                <w:b/>
                <w:bCs/>
                <w:color w:val="000000"/>
                <w:sz w:val="20"/>
                <w:szCs w:val="20"/>
              </w:rPr>
            </w:pPr>
            <w:r w:rsidRPr="009A4209">
              <w:rPr>
                <w:rFonts w:ascii="Wingdings 3" w:eastAsia="Times New Roman" w:hAnsi="Wingdings 3" w:cs="Wingdings 3"/>
                <w:b/>
                <w:bCs/>
                <w:color w:val="000000"/>
                <w:sz w:val="20"/>
                <w:szCs w:val="20"/>
              </w:rPr>
              <w:t></w:t>
            </w:r>
          </w:p>
        </w:tc>
        <w:tc>
          <w:tcPr>
            <w:tcW w:w="4568" w:type="dxa"/>
            <w:shd w:val="clear" w:color="auto" w:fill="auto"/>
            <w:vAlign w:val="center"/>
          </w:tcPr>
          <w:p w14:paraId="076B3BE1"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Not at all (-), A little (+), Somewhat (++), A lot (+++)</w:t>
            </w:r>
          </w:p>
        </w:tc>
        <w:tc>
          <w:tcPr>
            <w:tcW w:w="629" w:type="dxa"/>
            <w:shd w:val="clear" w:color="auto" w:fill="auto"/>
          </w:tcPr>
          <w:p w14:paraId="37E4E335" w14:textId="77777777" w:rsidR="0069274C" w:rsidRPr="009A4209" w:rsidRDefault="0069274C" w:rsidP="00E36F97">
            <w:pPr>
              <w:jc w:val="right"/>
              <w:rPr>
                <w:rFonts w:ascii="Times New Roman" w:eastAsia="Times New Roman" w:hAnsi="Times New Roman" w:cs="Times New Roman"/>
                <w:color w:val="000000"/>
                <w:sz w:val="20"/>
                <w:szCs w:val="20"/>
              </w:rPr>
            </w:pPr>
            <w:r w:rsidRPr="009A4209">
              <w:rPr>
                <w:rFonts w:ascii="Times New Roman" w:eastAsia="Times New Roman" w:hAnsi="Times New Roman" w:cs="Times New Roman"/>
                <w:b/>
                <w:bCs/>
                <w:color w:val="000000"/>
                <w:sz w:val="20"/>
                <w:szCs w:val="20"/>
              </w:rPr>
              <w:t>§</w:t>
            </w:r>
          </w:p>
        </w:tc>
        <w:tc>
          <w:tcPr>
            <w:tcW w:w="3731" w:type="dxa"/>
            <w:shd w:val="clear" w:color="auto" w:fill="auto"/>
          </w:tcPr>
          <w:p w14:paraId="62ED3222" w14:textId="77777777" w:rsidR="0069274C" w:rsidRPr="009A4209" w:rsidRDefault="0069274C" w:rsidP="00E36F97">
            <w:pPr>
              <w:rPr>
                <w:rFonts w:ascii="Times New Roman" w:eastAsia="Times New Roman" w:hAnsi="Times New Roman" w:cs="Times New Roman"/>
                <w:color w:val="000000"/>
                <w:sz w:val="20"/>
                <w:szCs w:val="20"/>
              </w:rPr>
            </w:pPr>
            <w:r w:rsidRPr="009A4209">
              <w:rPr>
                <w:rFonts w:ascii="Times New Roman" w:eastAsia="Times New Roman" w:hAnsi="Times New Roman" w:cs="Times New Roman"/>
                <w:color w:val="000000"/>
                <w:sz w:val="20"/>
                <w:szCs w:val="20"/>
              </w:rPr>
              <w:t>Low (-), Medium (+), High (++)</w:t>
            </w:r>
          </w:p>
        </w:tc>
      </w:tr>
    </w:tbl>
    <w:p w14:paraId="333B0F02" w14:textId="77777777" w:rsidR="00294D07" w:rsidRDefault="00294D07">
      <w:pPr>
        <w:sectPr w:rsidR="00294D07" w:rsidSect="0069274C">
          <w:pgSz w:w="16838" w:h="11906" w:orient="landscape"/>
          <w:pgMar w:top="1134" w:right="1134" w:bottom="1134" w:left="1134" w:header="709" w:footer="709" w:gutter="0"/>
          <w:cols w:space="708"/>
          <w:docGrid w:linePitch="360"/>
        </w:sectPr>
      </w:pPr>
    </w:p>
    <w:p w14:paraId="7BBB8AE0" w14:textId="77777777" w:rsidR="00294D07" w:rsidRPr="00294D07" w:rsidRDefault="00294D07" w:rsidP="00294D07">
      <w:pPr>
        <w:rPr>
          <w:rFonts w:ascii="Times New Roman" w:eastAsia="MS Mincho" w:hAnsi="Times New Roman" w:cs="Times New Roman"/>
          <w:b/>
        </w:rPr>
      </w:pPr>
      <w:r>
        <w:rPr>
          <w:rFonts w:ascii="Times New Roman" w:eastAsia="MS Mincho" w:hAnsi="Times New Roman" w:cs="Times New Roman"/>
          <w:b/>
        </w:rPr>
        <w:lastRenderedPageBreak/>
        <w:t>Development of qualitative analyses</w:t>
      </w:r>
    </w:p>
    <w:p w14:paraId="64CBBAB2" w14:textId="77777777" w:rsidR="00294D07" w:rsidRPr="00294D07" w:rsidRDefault="00294D07" w:rsidP="00294D07">
      <w:pPr>
        <w:rPr>
          <w:rFonts w:ascii="Times New Roman" w:eastAsia="MS Mincho" w:hAnsi="Times New Roman" w:cs="Times New Roman"/>
          <w:b/>
        </w:rPr>
      </w:pPr>
    </w:p>
    <w:p w14:paraId="76C61A4C" w14:textId="77777777" w:rsidR="00294D07" w:rsidRPr="00294D07" w:rsidRDefault="00294D07" w:rsidP="00294D07">
      <w:pPr>
        <w:rPr>
          <w:rFonts w:ascii="Times New Roman" w:eastAsia="MS Mincho" w:hAnsi="Times New Roman" w:cs="Times New Roman"/>
          <w:b/>
        </w:rPr>
      </w:pPr>
      <w:r w:rsidRPr="00294D07">
        <w:rPr>
          <w:rFonts w:ascii="Times New Roman" w:eastAsia="MS Mincho" w:hAnsi="Times New Roman" w:cs="Times New Roman"/>
          <w:noProof/>
          <w:lang w:val="en-US"/>
        </w:rPr>
        <mc:AlternateContent>
          <mc:Choice Requires="wps">
            <w:drawing>
              <wp:anchor distT="0" distB="0" distL="114300" distR="114300" simplePos="0" relativeHeight="251660288" behindDoc="0" locked="0" layoutInCell="1" allowOverlap="1" wp14:anchorId="3AD105C1" wp14:editId="7FD685CA">
                <wp:simplePos x="0" y="0"/>
                <wp:positionH relativeFrom="margin">
                  <wp:posOffset>0</wp:posOffset>
                </wp:positionH>
                <wp:positionV relativeFrom="paragraph">
                  <wp:posOffset>106680</wp:posOffset>
                </wp:positionV>
                <wp:extent cx="2857500" cy="7200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857500" cy="7200900"/>
                        </a:xfrm>
                        <a:prstGeom prst="rect">
                          <a:avLst/>
                        </a:prstGeom>
                        <a:noFill/>
                        <a:ln>
                          <a:noFill/>
                        </a:ln>
                        <a:effectLst/>
                        <a:extLst>
                          <a:ext uri="{C572A759-6A51-4108-AA02-DFA0A04FC94B}">
                            <ma14:wrappingTextBoxFlag xmlns:ma14="http://schemas.microsoft.com/office/mac/drawingml/2011/main"/>
                          </a:ext>
                        </a:extLst>
                      </wps:spPr>
                      <wps:txbx>
                        <w:txbxContent>
                          <w:p w14:paraId="413C97ED" w14:textId="77777777" w:rsidR="007D699F" w:rsidRPr="00D655E9" w:rsidRDefault="007D699F" w:rsidP="00294D07">
                            <w:pPr>
                              <w:ind w:left="284" w:hanging="284"/>
                              <w:rPr>
                                <w:sz w:val="18"/>
                                <w:szCs w:val="18"/>
                              </w:rPr>
                            </w:pPr>
                            <w:r w:rsidRPr="00D655E9">
                              <w:rPr>
                                <w:sz w:val="18"/>
                                <w:szCs w:val="18"/>
                              </w:rPr>
                              <w:t>Everyday world of jobs, age</w:t>
                            </w:r>
                          </w:p>
                          <w:p w14:paraId="4C9D3E55" w14:textId="77777777" w:rsidR="007D699F" w:rsidRPr="00D655E9" w:rsidRDefault="007D699F" w:rsidP="00294D07">
                            <w:pPr>
                              <w:ind w:left="284" w:hanging="284"/>
                              <w:rPr>
                                <w:sz w:val="18"/>
                                <w:szCs w:val="18"/>
                              </w:rPr>
                            </w:pPr>
                            <w:r w:rsidRPr="00D655E9">
                              <w:rPr>
                                <w:sz w:val="18"/>
                                <w:szCs w:val="18"/>
                              </w:rPr>
                              <w:t>Everyday world vs gay space fantasy world</w:t>
                            </w:r>
                          </w:p>
                          <w:p w14:paraId="476D178C" w14:textId="77777777" w:rsidR="007D699F" w:rsidRPr="00D655E9" w:rsidRDefault="007D699F" w:rsidP="00294D07">
                            <w:pPr>
                              <w:ind w:left="284" w:hanging="284"/>
                              <w:rPr>
                                <w:sz w:val="18"/>
                                <w:szCs w:val="18"/>
                              </w:rPr>
                            </w:pPr>
                            <w:r w:rsidRPr="00D655E9">
                              <w:rPr>
                                <w:sz w:val="18"/>
                                <w:szCs w:val="18"/>
                              </w:rPr>
                              <w:t>Fantasy identities e.g. leather</w:t>
                            </w:r>
                          </w:p>
                          <w:p w14:paraId="3F2D3970" w14:textId="77777777" w:rsidR="007D699F" w:rsidRPr="00D655E9" w:rsidRDefault="007D699F" w:rsidP="00294D07">
                            <w:pPr>
                              <w:ind w:left="284" w:hanging="284"/>
                              <w:rPr>
                                <w:sz w:val="18"/>
                                <w:szCs w:val="18"/>
                              </w:rPr>
                            </w:pPr>
                            <w:r w:rsidRPr="00D655E9">
                              <w:rPr>
                                <w:sz w:val="18"/>
                                <w:szCs w:val="18"/>
                              </w:rPr>
                              <w:t>Fantasy places – bar, club, circuit party, bathhouse</w:t>
                            </w:r>
                          </w:p>
                          <w:p w14:paraId="450166E3" w14:textId="77777777" w:rsidR="007D699F" w:rsidRPr="00D655E9" w:rsidRDefault="007D699F" w:rsidP="00294D07">
                            <w:pPr>
                              <w:ind w:left="284" w:hanging="284"/>
                              <w:rPr>
                                <w:sz w:val="18"/>
                                <w:szCs w:val="18"/>
                              </w:rPr>
                            </w:pPr>
                            <w:r w:rsidRPr="00D655E9">
                              <w:rPr>
                                <w:sz w:val="18"/>
                                <w:szCs w:val="18"/>
                              </w:rPr>
                              <w:t xml:space="preserve">Gay fantasy world mediated through drug use </w:t>
                            </w:r>
                          </w:p>
                          <w:p w14:paraId="61D4ED34" w14:textId="77777777" w:rsidR="007D699F" w:rsidRPr="00D655E9" w:rsidRDefault="007D699F" w:rsidP="00294D07">
                            <w:pPr>
                              <w:ind w:left="284" w:hanging="284"/>
                              <w:rPr>
                                <w:sz w:val="18"/>
                                <w:szCs w:val="18"/>
                              </w:rPr>
                            </w:pPr>
                            <w:r w:rsidRPr="00D655E9">
                              <w:rPr>
                                <w:sz w:val="18"/>
                                <w:szCs w:val="18"/>
                              </w:rPr>
                              <w:t>This is a subjective, mediated world</w:t>
                            </w:r>
                          </w:p>
                          <w:p w14:paraId="409CBC75" w14:textId="77777777" w:rsidR="007D699F" w:rsidRPr="00D655E9" w:rsidRDefault="007D699F" w:rsidP="00294D07">
                            <w:pPr>
                              <w:ind w:left="284" w:hanging="284"/>
                              <w:rPr>
                                <w:sz w:val="18"/>
                                <w:szCs w:val="18"/>
                              </w:rPr>
                            </w:pPr>
                            <w:r w:rsidRPr="00D655E9">
                              <w:rPr>
                                <w:sz w:val="18"/>
                                <w:szCs w:val="18"/>
                              </w:rPr>
                              <w:t>Public performance central to this fantasy world</w:t>
                            </w:r>
                          </w:p>
                          <w:p w14:paraId="57F6A2CE" w14:textId="77777777" w:rsidR="007D699F" w:rsidRPr="00D655E9" w:rsidRDefault="007D699F" w:rsidP="00294D07">
                            <w:pPr>
                              <w:ind w:left="284" w:hanging="284"/>
                              <w:rPr>
                                <w:sz w:val="18"/>
                                <w:szCs w:val="18"/>
                              </w:rPr>
                            </w:pPr>
                            <w:r w:rsidRPr="00D655E9">
                              <w:rPr>
                                <w:sz w:val="18"/>
                                <w:szCs w:val="18"/>
                              </w:rPr>
                              <w:t>Market - commodification of bodies and performance</w:t>
                            </w:r>
                          </w:p>
                          <w:p w14:paraId="2BD08B8F" w14:textId="77777777" w:rsidR="007D699F" w:rsidRPr="00D655E9" w:rsidRDefault="007D699F" w:rsidP="00294D07">
                            <w:pPr>
                              <w:ind w:left="284" w:hanging="284"/>
                              <w:rPr>
                                <w:sz w:val="18"/>
                                <w:szCs w:val="18"/>
                              </w:rPr>
                            </w:pPr>
                            <w:r w:rsidRPr="00D655E9">
                              <w:rPr>
                                <w:sz w:val="18"/>
                                <w:szCs w:val="18"/>
                              </w:rPr>
                              <w:t>Drug use as individual resource</w:t>
                            </w:r>
                          </w:p>
                          <w:p w14:paraId="7A86B4CD" w14:textId="77777777" w:rsidR="007D699F" w:rsidRPr="00D655E9" w:rsidRDefault="007D699F" w:rsidP="00294D07">
                            <w:pPr>
                              <w:ind w:left="284" w:hanging="284"/>
                              <w:rPr>
                                <w:sz w:val="18"/>
                                <w:szCs w:val="18"/>
                              </w:rPr>
                            </w:pPr>
                            <w:r w:rsidRPr="00D655E9">
                              <w:rPr>
                                <w:sz w:val="18"/>
                                <w:szCs w:val="18"/>
                              </w:rPr>
                              <w:t xml:space="preserve">Maximise efficiency of time invested </w:t>
                            </w:r>
                          </w:p>
                          <w:p w14:paraId="1CD32418" w14:textId="77777777" w:rsidR="007D699F" w:rsidRPr="00D655E9" w:rsidRDefault="007D699F" w:rsidP="00294D07">
                            <w:pPr>
                              <w:ind w:left="284" w:hanging="284"/>
                              <w:rPr>
                                <w:sz w:val="18"/>
                                <w:szCs w:val="18"/>
                              </w:rPr>
                            </w:pPr>
                            <w:r w:rsidRPr="00D655E9">
                              <w:rPr>
                                <w:sz w:val="18"/>
                                <w:szCs w:val="18"/>
                              </w:rPr>
                              <w:t>Strategic investment – preplanning, mixing drugs strategically, storing drugs to offer partners</w:t>
                            </w:r>
                          </w:p>
                          <w:p w14:paraId="6B1C7DDD" w14:textId="77777777" w:rsidR="007D699F" w:rsidRPr="00D655E9" w:rsidRDefault="007D699F" w:rsidP="00294D07">
                            <w:pPr>
                              <w:ind w:left="284" w:hanging="284"/>
                              <w:rPr>
                                <w:sz w:val="18"/>
                                <w:szCs w:val="18"/>
                              </w:rPr>
                            </w:pPr>
                            <w:r w:rsidRPr="00D655E9">
                              <w:rPr>
                                <w:sz w:val="18"/>
                                <w:szCs w:val="18"/>
                              </w:rPr>
                              <w:t>Bolster an individual’s commodities - confidence, performance, physical and emotional anaesthetic</w:t>
                            </w:r>
                          </w:p>
                          <w:p w14:paraId="3F157CA0" w14:textId="77777777" w:rsidR="007D699F" w:rsidRPr="00D655E9" w:rsidRDefault="007D699F" w:rsidP="00294D07">
                            <w:pPr>
                              <w:ind w:left="284" w:hanging="284"/>
                              <w:rPr>
                                <w:sz w:val="18"/>
                                <w:szCs w:val="18"/>
                              </w:rPr>
                            </w:pPr>
                            <w:r w:rsidRPr="00D655E9">
                              <w:rPr>
                                <w:sz w:val="18"/>
                                <w:szCs w:val="18"/>
                              </w:rPr>
                              <w:t>Manage ambivalence</w:t>
                            </w:r>
                          </w:p>
                          <w:p w14:paraId="365ACAFC" w14:textId="77777777" w:rsidR="007D699F" w:rsidRPr="00D655E9" w:rsidRDefault="007D699F" w:rsidP="00294D07">
                            <w:pPr>
                              <w:ind w:left="284" w:hanging="284"/>
                              <w:rPr>
                                <w:sz w:val="18"/>
                                <w:szCs w:val="18"/>
                              </w:rPr>
                            </w:pPr>
                            <w:r w:rsidRPr="00D655E9">
                              <w:rPr>
                                <w:sz w:val="18"/>
                                <w:szCs w:val="18"/>
                              </w:rPr>
                              <w:t>Drug use as collective resource</w:t>
                            </w:r>
                          </w:p>
                          <w:p w14:paraId="5429FC9D" w14:textId="77777777" w:rsidR="007D699F" w:rsidRPr="00D655E9" w:rsidRDefault="007D699F" w:rsidP="00294D07">
                            <w:pPr>
                              <w:ind w:left="284" w:hanging="284"/>
                              <w:rPr>
                                <w:sz w:val="18"/>
                                <w:szCs w:val="18"/>
                              </w:rPr>
                            </w:pPr>
                            <w:r w:rsidRPr="00D655E9">
                              <w:rPr>
                                <w:sz w:val="18"/>
                                <w:szCs w:val="18"/>
                              </w:rPr>
                              <w:t>Create psychological communion</w:t>
                            </w:r>
                          </w:p>
                          <w:p w14:paraId="69CCEF6B" w14:textId="77777777" w:rsidR="007D699F" w:rsidRPr="00D655E9" w:rsidRDefault="007D699F" w:rsidP="00294D07">
                            <w:pPr>
                              <w:ind w:left="284" w:hanging="284"/>
                              <w:rPr>
                                <w:sz w:val="18"/>
                                <w:szCs w:val="18"/>
                              </w:rPr>
                            </w:pPr>
                            <w:r w:rsidRPr="00D655E9">
                              <w:rPr>
                                <w:sz w:val="18"/>
                                <w:szCs w:val="18"/>
                              </w:rPr>
                              <w:t>Unite socially and geographically disparate individuals</w:t>
                            </w:r>
                          </w:p>
                          <w:p w14:paraId="7609DAA6" w14:textId="77777777" w:rsidR="007D699F" w:rsidRPr="00D655E9" w:rsidRDefault="007D699F" w:rsidP="00294D07">
                            <w:pPr>
                              <w:ind w:left="284" w:hanging="284"/>
                              <w:rPr>
                                <w:sz w:val="18"/>
                                <w:szCs w:val="18"/>
                              </w:rPr>
                            </w:pPr>
                            <w:r w:rsidRPr="00D655E9">
                              <w:rPr>
                                <w:sz w:val="18"/>
                                <w:szCs w:val="18"/>
                              </w:rPr>
                              <w:t>Transcend/deny commodification of sex</w:t>
                            </w:r>
                          </w:p>
                          <w:p w14:paraId="7315F907" w14:textId="77777777" w:rsidR="007D699F" w:rsidRPr="00D655E9" w:rsidRDefault="007D699F" w:rsidP="00294D07">
                            <w:pPr>
                              <w:ind w:left="284" w:hanging="284"/>
                              <w:rPr>
                                <w:sz w:val="18"/>
                                <w:szCs w:val="18"/>
                              </w:rPr>
                            </w:pPr>
                            <w:r w:rsidRPr="00D655E9">
                              <w:rPr>
                                <w:sz w:val="18"/>
                                <w:szCs w:val="18"/>
                              </w:rPr>
                              <w:t>Everyday self versus ‘pushing limits’ in gay spaces/facilitated by drugs</w:t>
                            </w:r>
                          </w:p>
                          <w:p w14:paraId="2CFF82F2" w14:textId="77777777" w:rsidR="007D699F" w:rsidRPr="00D655E9" w:rsidRDefault="007D699F" w:rsidP="00294D07">
                            <w:pPr>
                              <w:ind w:left="284" w:hanging="284"/>
                              <w:rPr>
                                <w:sz w:val="18"/>
                                <w:szCs w:val="18"/>
                              </w:rPr>
                            </w:pPr>
                            <w:r w:rsidRPr="00D655E9">
                              <w:rPr>
                                <w:sz w:val="18"/>
                                <w:szCs w:val="18"/>
                              </w:rPr>
                              <w:t>Fantasy world defined by boundary testing</w:t>
                            </w:r>
                          </w:p>
                          <w:p w14:paraId="614F4C10" w14:textId="77777777" w:rsidR="007D699F" w:rsidRPr="00D655E9" w:rsidRDefault="007D699F" w:rsidP="00294D07">
                            <w:pPr>
                              <w:ind w:left="284" w:hanging="284"/>
                              <w:rPr>
                                <w:sz w:val="18"/>
                                <w:szCs w:val="18"/>
                              </w:rPr>
                            </w:pPr>
                            <w:r w:rsidRPr="00D655E9">
                              <w:rPr>
                                <w:sz w:val="18"/>
                                <w:szCs w:val="18"/>
                              </w:rPr>
                              <w:t>Pushing limits in terms of:</w:t>
                            </w:r>
                          </w:p>
                          <w:p w14:paraId="3A25ECF6" w14:textId="77777777" w:rsidR="007D699F" w:rsidRPr="00D655E9" w:rsidRDefault="007D699F" w:rsidP="00294D07">
                            <w:pPr>
                              <w:ind w:left="284" w:hanging="284"/>
                              <w:rPr>
                                <w:sz w:val="18"/>
                                <w:szCs w:val="18"/>
                              </w:rPr>
                            </w:pPr>
                            <w:r w:rsidRPr="00D655E9">
                              <w:rPr>
                                <w:sz w:val="18"/>
                                <w:szCs w:val="18"/>
                              </w:rPr>
                              <w:t>Duration and type of practice</w:t>
                            </w:r>
                          </w:p>
                          <w:p w14:paraId="5C006977" w14:textId="77777777" w:rsidR="007D699F" w:rsidRPr="00D655E9" w:rsidRDefault="007D699F" w:rsidP="00294D07">
                            <w:pPr>
                              <w:ind w:left="284" w:hanging="284"/>
                              <w:rPr>
                                <w:sz w:val="18"/>
                                <w:szCs w:val="18"/>
                              </w:rPr>
                            </w:pPr>
                            <w:r w:rsidRPr="00D655E9">
                              <w:rPr>
                                <w:sz w:val="18"/>
                                <w:szCs w:val="18"/>
                              </w:rPr>
                              <w:t>Number of partners</w:t>
                            </w:r>
                          </w:p>
                          <w:p w14:paraId="16DADABE" w14:textId="77777777" w:rsidR="007D699F" w:rsidRPr="00D655E9" w:rsidRDefault="007D699F" w:rsidP="00294D07">
                            <w:pPr>
                              <w:ind w:left="284" w:hanging="284"/>
                              <w:rPr>
                                <w:sz w:val="18"/>
                                <w:szCs w:val="18"/>
                              </w:rPr>
                            </w:pPr>
                            <w:r w:rsidRPr="00D655E9">
                              <w:rPr>
                                <w:sz w:val="18"/>
                                <w:szCs w:val="18"/>
                              </w:rPr>
                              <w:t>Physical endurance/pain</w:t>
                            </w:r>
                          </w:p>
                          <w:p w14:paraId="65065CB3" w14:textId="77777777" w:rsidR="007D699F" w:rsidRPr="00D655E9" w:rsidRDefault="007D699F" w:rsidP="00294D07">
                            <w:pPr>
                              <w:ind w:left="284" w:hanging="284"/>
                              <w:rPr>
                                <w:sz w:val="18"/>
                                <w:szCs w:val="18"/>
                              </w:rPr>
                            </w:pPr>
                            <w:r w:rsidRPr="00D655E9">
                              <w:rPr>
                                <w:sz w:val="18"/>
                                <w:szCs w:val="18"/>
                              </w:rPr>
                              <w:t>Transcending everyday psychology</w:t>
                            </w:r>
                          </w:p>
                          <w:p w14:paraId="401F2947" w14:textId="77777777" w:rsidR="007D699F" w:rsidRPr="00D655E9" w:rsidRDefault="007D699F" w:rsidP="00294D07">
                            <w:pPr>
                              <w:ind w:left="284" w:hanging="284"/>
                              <w:rPr>
                                <w:sz w:val="18"/>
                                <w:szCs w:val="18"/>
                              </w:rPr>
                            </w:pPr>
                            <w:r w:rsidRPr="00D655E9">
                              <w:rPr>
                                <w:sz w:val="18"/>
                                <w:szCs w:val="18"/>
                              </w:rPr>
                              <w:t>Consumerisms of sexual events</w:t>
                            </w:r>
                          </w:p>
                          <w:p w14:paraId="067F5200" w14:textId="77777777" w:rsidR="007D699F" w:rsidRPr="00D655E9" w:rsidRDefault="007D699F" w:rsidP="00294D07">
                            <w:pPr>
                              <w:ind w:left="284" w:hanging="284"/>
                              <w:rPr>
                                <w:sz w:val="18"/>
                                <w:szCs w:val="18"/>
                              </w:rPr>
                            </w:pPr>
                            <w:r w:rsidRPr="00D655E9">
                              <w:rPr>
                                <w:sz w:val="18"/>
                                <w:szCs w:val="18"/>
                              </w:rPr>
                              <w:t>Individual strategic calculations</w:t>
                            </w:r>
                          </w:p>
                          <w:p w14:paraId="5D798F3B" w14:textId="77777777" w:rsidR="007D699F" w:rsidRPr="00D655E9" w:rsidRDefault="007D699F" w:rsidP="00294D07">
                            <w:pPr>
                              <w:ind w:left="284" w:hanging="284"/>
                              <w:rPr>
                                <w:sz w:val="18"/>
                                <w:szCs w:val="18"/>
                              </w:rPr>
                            </w:pPr>
                            <w:r w:rsidRPr="00D655E9">
                              <w:rPr>
                                <w:sz w:val="18"/>
                                <w:szCs w:val="18"/>
                              </w:rPr>
                              <w:t>Prospective transformation of self</w:t>
                            </w:r>
                          </w:p>
                          <w:p w14:paraId="1B78C458" w14:textId="77777777" w:rsidR="007D699F" w:rsidRPr="00D655E9" w:rsidRDefault="007D699F" w:rsidP="00294D07">
                            <w:pPr>
                              <w:ind w:left="284" w:hanging="284"/>
                              <w:rPr>
                                <w:sz w:val="18"/>
                                <w:szCs w:val="18"/>
                              </w:rPr>
                            </w:pPr>
                            <w:r w:rsidRPr="00D655E9">
                              <w:rPr>
                                <w:sz w:val="18"/>
                                <w:szCs w:val="18"/>
                              </w:rPr>
                              <w:t>Retrospective distancing once back in sober everyday world</w:t>
                            </w:r>
                          </w:p>
                          <w:p w14:paraId="03112BC1" w14:textId="77777777" w:rsidR="007D699F" w:rsidRPr="00D655E9" w:rsidRDefault="007D699F" w:rsidP="00294D07">
                            <w:pPr>
                              <w:ind w:left="284" w:hanging="284"/>
                              <w:rPr>
                                <w:sz w:val="18"/>
                                <w:szCs w:val="18"/>
                              </w:rPr>
                            </w:pPr>
                            <w:r w:rsidRPr="00D655E9">
                              <w:rPr>
                                <w:sz w:val="18"/>
                                <w:szCs w:val="18"/>
                              </w:rPr>
                              <w:t>Rationalisation of untypical/unwanted decisions to preserve everyday self-concept</w:t>
                            </w:r>
                          </w:p>
                          <w:p w14:paraId="44C83F0A" w14:textId="77777777" w:rsidR="007D699F" w:rsidRPr="00D655E9" w:rsidRDefault="007D699F" w:rsidP="00294D07">
                            <w:pPr>
                              <w:ind w:left="284" w:hanging="284"/>
                              <w:rPr>
                                <w:sz w:val="18"/>
                                <w:szCs w:val="18"/>
                              </w:rPr>
                            </w:pPr>
                            <w:r w:rsidRPr="00D655E9">
                              <w:rPr>
                                <w:sz w:val="18"/>
                                <w:szCs w:val="18"/>
                              </w:rPr>
                              <w:t>Drug use maximises efficiency of fun/minimizes risk of no fun</w:t>
                            </w:r>
                          </w:p>
                          <w:p w14:paraId="512737C1" w14:textId="77777777" w:rsidR="007D699F" w:rsidRPr="00D655E9" w:rsidRDefault="007D699F" w:rsidP="00294D07">
                            <w:pPr>
                              <w:ind w:left="284" w:hanging="284"/>
                              <w:rPr>
                                <w:sz w:val="18"/>
                                <w:szCs w:val="18"/>
                              </w:rPr>
                            </w:pPr>
                            <w:r w:rsidRPr="00D655E9">
                              <w:rPr>
                                <w:sz w:val="18"/>
                                <w:szCs w:val="18"/>
                              </w:rPr>
                              <w:t xml:space="preserve">Some drugs to transcend limitations of other drugs e.g. marijuana for come down </w:t>
                            </w:r>
                          </w:p>
                          <w:p w14:paraId="6892BEC7" w14:textId="77777777" w:rsidR="007D699F" w:rsidRPr="00D655E9" w:rsidRDefault="007D699F" w:rsidP="00294D07">
                            <w:pPr>
                              <w:ind w:left="284" w:hanging="284"/>
                              <w:rPr>
                                <w:sz w:val="18"/>
                                <w:szCs w:val="18"/>
                              </w:rPr>
                            </w:pPr>
                            <w:r w:rsidRPr="00D655E9">
                              <w:rPr>
                                <w:sz w:val="18"/>
                                <w:szCs w:val="18"/>
                              </w:rPr>
                              <w:t>Alcohol as individual resource for enabling ritual, sociality</w:t>
                            </w:r>
                          </w:p>
                          <w:p w14:paraId="60ADC610" w14:textId="77777777" w:rsidR="007D699F" w:rsidRPr="00D655E9" w:rsidRDefault="007D699F" w:rsidP="00294D07">
                            <w:pPr>
                              <w:ind w:left="284" w:hanging="284"/>
                              <w:rPr>
                                <w:sz w:val="18"/>
                                <w:szCs w:val="18"/>
                              </w:rPr>
                            </w:pPr>
                            <w:r w:rsidRPr="00D655E9">
                              <w:rPr>
                                <w:sz w:val="18"/>
                                <w:szCs w:val="18"/>
                              </w:rPr>
                              <w:t>Alcohol as resource enabling negotiation of sexual intimacy for gay and non-gay identified</w:t>
                            </w:r>
                          </w:p>
                          <w:p w14:paraId="059431A0" w14:textId="77777777" w:rsidR="007D699F" w:rsidRPr="00D655E9" w:rsidRDefault="007D699F" w:rsidP="00294D07">
                            <w:pPr>
                              <w:ind w:left="284" w:hanging="284"/>
                              <w:rPr>
                                <w:sz w:val="18"/>
                                <w:szCs w:val="18"/>
                              </w:rPr>
                            </w:pPr>
                            <w:r w:rsidRPr="00D655E9">
                              <w:rPr>
                                <w:sz w:val="18"/>
                                <w:szCs w:val="18"/>
                              </w:rPr>
                              <w:t>Alcohol to prospectively enable move from everyday to fantasy self</w:t>
                            </w:r>
                          </w:p>
                          <w:p w14:paraId="21408A7D" w14:textId="77777777" w:rsidR="007D699F" w:rsidRPr="00D655E9" w:rsidRDefault="007D699F" w:rsidP="00294D07">
                            <w:pPr>
                              <w:ind w:left="284" w:hanging="284"/>
                              <w:rPr>
                                <w:sz w:val="18"/>
                                <w:szCs w:val="18"/>
                              </w:rPr>
                            </w:pPr>
                            <w:r w:rsidRPr="00D655E9">
                              <w:rPr>
                                <w:sz w:val="18"/>
                                <w:szCs w:val="18"/>
                              </w:rPr>
                              <w:t>Alcohol to retrospectively enable dismissal of transgressions</w:t>
                            </w:r>
                          </w:p>
                          <w:p w14:paraId="440D9C33" w14:textId="77777777" w:rsidR="007D699F" w:rsidRPr="00D655E9" w:rsidRDefault="007D699F" w:rsidP="00294D07">
                            <w:pPr>
                              <w:ind w:left="284" w:hanging="284"/>
                              <w:rPr>
                                <w:sz w:val="18"/>
                                <w:szCs w:val="18"/>
                              </w:rPr>
                            </w:pPr>
                            <w:r w:rsidRPr="00D655E9">
                              <w:rPr>
                                <w:sz w:val="18"/>
                                <w:szCs w:val="18"/>
                              </w:rPr>
                              <w:t>Collective drunkenness as resource for building community of choice with transient and less transient elements</w:t>
                            </w:r>
                          </w:p>
                          <w:p w14:paraId="592E329B" w14:textId="77777777" w:rsidR="007D699F" w:rsidRPr="00D655E9" w:rsidRDefault="007D699F" w:rsidP="00294D07">
                            <w:pPr>
                              <w:ind w:left="284" w:hanging="284"/>
                              <w:rPr>
                                <w:sz w:val="18"/>
                                <w:szCs w:val="18"/>
                              </w:rPr>
                            </w:pPr>
                            <w:r w:rsidRPr="00D655E9">
                              <w:rPr>
                                <w:sz w:val="18"/>
                                <w:szCs w:val="18"/>
                              </w:rPr>
                              <w:t>Performan</w:t>
                            </w:r>
                            <w:r>
                              <w:rPr>
                                <w:sz w:val="18"/>
                                <w:szCs w:val="18"/>
                              </w:rPr>
                              <w:t>ce exemplified by drag queens –</w:t>
                            </w:r>
                            <w:r w:rsidRPr="00D655E9">
                              <w:rPr>
                                <w:sz w:val="18"/>
                                <w:szCs w:val="18"/>
                              </w:rPr>
                              <w:t>pushing limits of gender</w:t>
                            </w:r>
                          </w:p>
                          <w:p w14:paraId="5C585B98" w14:textId="77777777" w:rsidR="007D699F" w:rsidRPr="00D655E9" w:rsidRDefault="007D699F" w:rsidP="00294D0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D105C1" id="_x0000_t202" coordsize="21600,21600" o:spt="202" path="m,l,21600r21600,l21600,xe">
                <v:stroke joinstyle="miter"/>
                <v:path gradientshapeok="t" o:connecttype="rect"/>
              </v:shapetype>
              <v:shape id="Text Box 17" o:spid="_x0000_s1026" type="#_x0000_t202" style="position:absolute;margin-left:0;margin-top:8.4pt;width:225pt;height:5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" filled="f" stroked="f">
                <v:textbox>
                  <w:txbxContent>
                    <w:p w14:paraId="413C97ED" w14:textId="77777777" w:rsidR="007D699F" w:rsidRPr="00D655E9" w:rsidRDefault="007D699F" w:rsidP="00294D07">
                      <w:pPr>
                        <w:ind w:left="284" w:hanging="284"/>
                        <w:rPr>
                          <w:sz w:val="18"/>
                          <w:szCs w:val="18"/>
                        </w:rPr>
                      </w:pPr>
                      <w:r w:rsidRPr="00D655E9">
                        <w:rPr>
                          <w:sz w:val="18"/>
                          <w:szCs w:val="18"/>
                        </w:rPr>
                        <w:t>Everyday world of jobs, age</w:t>
                      </w:r>
                    </w:p>
                    <w:p w14:paraId="4C9D3E55" w14:textId="77777777" w:rsidR="007D699F" w:rsidRPr="00D655E9" w:rsidRDefault="007D699F" w:rsidP="00294D07">
                      <w:pPr>
                        <w:ind w:left="284" w:hanging="284"/>
                        <w:rPr>
                          <w:sz w:val="18"/>
                          <w:szCs w:val="18"/>
                        </w:rPr>
                      </w:pPr>
                      <w:r w:rsidRPr="00D655E9">
                        <w:rPr>
                          <w:sz w:val="18"/>
                          <w:szCs w:val="18"/>
                        </w:rPr>
                        <w:t>Everyday world vs gay space fantasy world</w:t>
                      </w:r>
                    </w:p>
                    <w:p w14:paraId="476D178C" w14:textId="77777777" w:rsidR="007D699F" w:rsidRPr="00D655E9" w:rsidRDefault="007D699F" w:rsidP="00294D07">
                      <w:pPr>
                        <w:ind w:left="284" w:hanging="284"/>
                        <w:rPr>
                          <w:sz w:val="18"/>
                          <w:szCs w:val="18"/>
                        </w:rPr>
                      </w:pPr>
                      <w:r w:rsidRPr="00D655E9">
                        <w:rPr>
                          <w:sz w:val="18"/>
                          <w:szCs w:val="18"/>
                        </w:rPr>
                        <w:t>Fantasy identities e.g. leather</w:t>
                      </w:r>
                    </w:p>
                    <w:p w14:paraId="3F2D3970" w14:textId="77777777" w:rsidR="007D699F" w:rsidRPr="00D655E9" w:rsidRDefault="007D699F" w:rsidP="00294D07">
                      <w:pPr>
                        <w:ind w:left="284" w:hanging="284"/>
                        <w:rPr>
                          <w:sz w:val="18"/>
                          <w:szCs w:val="18"/>
                        </w:rPr>
                      </w:pPr>
                      <w:r w:rsidRPr="00D655E9">
                        <w:rPr>
                          <w:sz w:val="18"/>
                          <w:szCs w:val="18"/>
                        </w:rPr>
                        <w:t>Fantasy places – bar, club, circuit party, bathhouse</w:t>
                      </w:r>
                    </w:p>
                    <w:p w14:paraId="450166E3" w14:textId="77777777" w:rsidR="007D699F" w:rsidRPr="00D655E9" w:rsidRDefault="007D699F" w:rsidP="00294D07">
                      <w:pPr>
                        <w:ind w:left="284" w:hanging="284"/>
                        <w:rPr>
                          <w:sz w:val="18"/>
                          <w:szCs w:val="18"/>
                        </w:rPr>
                      </w:pPr>
                      <w:r w:rsidRPr="00D655E9">
                        <w:rPr>
                          <w:sz w:val="18"/>
                          <w:szCs w:val="18"/>
                        </w:rPr>
                        <w:t xml:space="preserve">Gay fantasy world mediated through drug use </w:t>
                      </w:r>
                    </w:p>
                    <w:p w14:paraId="61D4ED34" w14:textId="77777777" w:rsidR="007D699F" w:rsidRPr="00D655E9" w:rsidRDefault="007D699F" w:rsidP="00294D07">
                      <w:pPr>
                        <w:ind w:left="284" w:hanging="284"/>
                        <w:rPr>
                          <w:sz w:val="18"/>
                          <w:szCs w:val="18"/>
                        </w:rPr>
                      </w:pPr>
                      <w:r w:rsidRPr="00D655E9">
                        <w:rPr>
                          <w:sz w:val="18"/>
                          <w:szCs w:val="18"/>
                        </w:rPr>
                        <w:t>This is a subjective, mediated world</w:t>
                      </w:r>
                    </w:p>
                    <w:p w14:paraId="409CBC75" w14:textId="77777777" w:rsidR="007D699F" w:rsidRPr="00D655E9" w:rsidRDefault="007D699F" w:rsidP="00294D07">
                      <w:pPr>
                        <w:ind w:left="284" w:hanging="284"/>
                        <w:rPr>
                          <w:sz w:val="18"/>
                          <w:szCs w:val="18"/>
                        </w:rPr>
                      </w:pPr>
                      <w:r w:rsidRPr="00D655E9">
                        <w:rPr>
                          <w:sz w:val="18"/>
                          <w:szCs w:val="18"/>
                        </w:rPr>
                        <w:t>Public performance central to this fantasy world</w:t>
                      </w:r>
                    </w:p>
                    <w:p w14:paraId="57F6A2CE" w14:textId="77777777" w:rsidR="007D699F" w:rsidRPr="00D655E9" w:rsidRDefault="007D699F" w:rsidP="00294D07">
                      <w:pPr>
                        <w:ind w:left="284" w:hanging="284"/>
                        <w:rPr>
                          <w:sz w:val="18"/>
                          <w:szCs w:val="18"/>
                        </w:rPr>
                      </w:pPr>
                      <w:r w:rsidRPr="00D655E9">
                        <w:rPr>
                          <w:sz w:val="18"/>
                          <w:szCs w:val="18"/>
                        </w:rPr>
                        <w:t>Market - commodification of bodies and performance</w:t>
                      </w:r>
                    </w:p>
                    <w:p w14:paraId="2BD08B8F" w14:textId="77777777" w:rsidR="007D699F" w:rsidRPr="00D655E9" w:rsidRDefault="007D699F" w:rsidP="00294D07">
                      <w:pPr>
                        <w:ind w:left="284" w:hanging="284"/>
                        <w:rPr>
                          <w:sz w:val="18"/>
                          <w:szCs w:val="18"/>
                        </w:rPr>
                      </w:pPr>
                      <w:r w:rsidRPr="00D655E9">
                        <w:rPr>
                          <w:sz w:val="18"/>
                          <w:szCs w:val="18"/>
                        </w:rPr>
                        <w:t>Drug use as individual resource</w:t>
                      </w:r>
                    </w:p>
                    <w:p w14:paraId="7A86B4CD" w14:textId="77777777" w:rsidR="007D699F" w:rsidRPr="00D655E9" w:rsidRDefault="007D699F" w:rsidP="00294D07">
                      <w:pPr>
                        <w:ind w:left="284" w:hanging="284"/>
                        <w:rPr>
                          <w:sz w:val="18"/>
                          <w:szCs w:val="18"/>
                        </w:rPr>
                      </w:pPr>
                      <w:r w:rsidRPr="00D655E9">
                        <w:rPr>
                          <w:sz w:val="18"/>
                          <w:szCs w:val="18"/>
                        </w:rPr>
                        <w:t xml:space="preserve">Maximise efficiency of time invested </w:t>
                      </w:r>
                    </w:p>
                    <w:p w14:paraId="1CD32418" w14:textId="77777777" w:rsidR="007D699F" w:rsidRPr="00D655E9" w:rsidRDefault="007D699F" w:rsidP="00294D07">
                      <w:pPr>
                        <w:ind w:left="284" w:hanging="284"/>
                        <w:rPr>
                          <w:sz w:val="18"/>
                          <w:szCs w:val="18"/>
                        </w:rPr>
                      </w:pPr>
                      <w:r w:rsidRPr="00D655E9">
                        <w:rPr>
                          <w:sz w:val="18"/>
                          <w:szCs w:val="18"/>
                        </w:rPr>
                        <w:t>Strategic investment – preplanning, mixing drugs strategically, storing drugs to offer partners</w:t>
                      </w:r>
                    </w:p>
                    <w:p w14:paraId="6B1C7DDD" w14:textId="77777777" w:rsidR="007D699F" w:rsidRPr="00D655E9" w:rsidRDefault="007D699F" w:rsidP="00294D07">
                      <w:pPr>
                        <w:ind w:left="284" w:hanging="284"/>
                        <w:rPr>
                          <w:sz w:val="18"/>
                          <w:szCs w:val="18"/>
                        </w:rPr>
                      </w:pPr>
                      <w:r w:rsidRPr="00D655E9">
                        <w:rPr>
                          <w:sz w:val="18"/>
                          <w:szCs w:val="18"/>
                        </w:rPr>
                        <w:t>Bolster an individual’s commodities - confidence, performance, physical and emotional anaesthetic</w:t>
                      </w:r>
                    </w:p>
                    <w:p w14:paraId="3F157CA0" w14:textId="77777777" w:rsidR="007D699F" w:rsidRPr="00D655E9" w:rsidRDefault="007D699F" w:rsidP="00294D07">
                      <w:pPr>
                        <w:ind w:left="284" w:hanging="284"/>
                        <w:rPr>
                          <w:sz w:val="18"/>
                          <w:szCs w:val="18"/>
                        </w:rPr>
                      </w:pPr>
                      <w:r w:rsidRPr="00D655E9">
                        <w:rPr>
                          <w:sz w:val="18"/>
                          <w:szCs w:val="18"/>
                        </w:rPr>
                        <w:t>Manage ambivalence</w:t>
                      </w:r>
                    </w:p>
                    <w:p w14:paraId="365ACAFC" w14:textId="77777777" w:rsidR="007D699F" w:rsidRPr="00D655E9" w:rsidRDefault="007D699F" w:rsidP="00294D07">
                      <w:pPr>
                        <w:ind w:left="284" w:hanging="284"/>
                        <w:rPr>
                          <w:sz w:val="18"/>
                          <w:szCs w:val="18"/>
                        </w:rPr>
                      </w:pPr>
                      <w:r w:rsidRPr="00D655E9">
                        <w:rPr>
                          <w:sz w:val="18"/>
                          <w:szCs w:val="18"/>
                        </w:rPr>
                        <w:t>Drug use as collective resource</w:t>
                      </w:r>
                    </w:p>
                    <w:p w14:paraId="5429FC9D" w14:textId="77777777" w:rsidR="007D699F" w:rsidRPr="00D655E9" w:rsidRDefault="007D699F" w:rsidP="00294D07">
                      <w:pPr>
                        <w:ind w:left="284" w:hanging="284"/>
                        <w:rPr>
                          <w:sz w:val="18"/>
                          <w:szCs w:val="18"/>
                        </w:rPr>
                      </w:pPr>
                      <w:r w:rsidRPr="00D655E9">
                        <w:rPr>
                          <w:sz w:val="18"/>
                          <w:szCs w:val="18"/>
                        </w:rPr>
                        <w:t>Create psychological communion</w:t>
                      </w:r>
                    </w:p>
                    <w:p w14:paraId="69CCEF6B" w14:textId="77777777" w:rsidR="007D699F" w:rsidRPr="00D655E9" w:rsidRDefault="007D699F" w:rsidP="00294D07">
                      <w:pPr>
                        <w:ind w:left="284" w:hanging="284"/>
                        <w:rPr>
                          <w:sz w:val="18"/>
                          <w:szCs w:val="18"/>
                        </w:rPr>
                      </w:pPr>
                      <w:r w:rsidRPr="00D655E9">
                        <w:rPr>
                          <w:sz w:val="18"/>
                          <w:szCs w:val="18"/>
                        </w:rPr>
                        <w:t>Unite socially and geographically disparate individuals</w:t>
                      </w:r>
                    </w:p>
                    <w:p w14:paraId="7609DAA6" w14:textId="77777777" w:rsidR="007D699F" w:rsidRPr="00D655E9" w:rsidRDefault="007D699F" w:rsidP="00294D07">
                      <w:pPr>
                        <w:ind w:left="284" w:hanging="284"/>
                        <w:rPr>
                          <w:sz w:val="18"/>
                          <w:szCs w:val="18"/>
                        </w:rPr>
                      </w:pPr>
                      <w:r w:rsidRPr="00D655E9">
                        <w:rPr>
                          <w:sz w:val="18"/>
                          <w:szCs w:val="18"/>
                        </w:rPr>
                        <w:t>Transcend/deny commodification of sex</w:t>
                      </w:r>
                    </w:p>
                    <w:p w14:paraId="7315F907" w14:textId="77777777" w:rsidR="007D699F" w:rsidRPr="00D655E9" w:rsidRDefault="007D699F" w:rsidP="00294D07">
                      <w:pPr>
                        <w:ind w:left="284" w:hanging="284"/>
                        <w:rPr>
                          <w:sz w:val="18"/>
                          <w:szCs w:val="18"/>
                        </w:rPr>
                      </w:pPr>
                      <w:r w:rsidRPr="00D655E9">
                        <w:rPr>
                          <w:sz w:val="18"/>
                          <w:szCs w:val="18"/>
                        </w:rPr>
                        <w:t>Everyday self versus ‘pushing limits’ in gay spaces/facilitated by drugs</w:t>
                      </w:r>
                    </w:p>
                    <w:p w14:paraId="2CFF82F2" w14:textId="77777777" w:rsidR="007D699F" w:rsidRPr="00D655E9" w:rsidRDefault="007D699F" w:rsidP="00294D07">
                      <w:pPr>
                        <w:ind w:left="284" w:hanging="284"/>
                        <w:rPr>
                          <w:sz w:val="18"/>
                          <w:szCs w:val="18"/>
                        </w:rPr>
                      </w:pPr>
                      <w:r w:rsidRPr="00D655E9">
                        <w:rPr>
                          <w:sz w:val="18"/>
                          <w:szCs w:val="18"/>
                        </w:rPr>
                        <w:t>Fantasy world defined by boundary testing</w:t>
                      </w:r>
                    </w:p>
                    <w:p w14:paraId="614F4C10" w14:textId="77777777" w:rsidR="007D699F" w:rsidRPr="00D655E9" w:rsidRDefault="007D699F" w:rsidP="00294D07">
                      <w:pPr>
                        <w:ind w:left="284" w:hanging="284"/>
                        <w:rPr>
                          <w:sz w:val="18"/>
                          <w:szCs w:val="18"/>
                        </w:rPr>
                      </w:pPr>
                      <w:r w:rsidRPr="00D655E9">
                        <w:rPr>
                          <w:sz w:val="18"/>
                          <w:szCs w:val="18"/>
                        </w:rPr>
                        <w:t>Pushing limits in terms of:</w:t>
                      </w:r>
                    </w:p>
                    <w:p w14:paraId="3A25ECF6" w14:textId="77777777" w:rsidR="007D699F" w:rsidRPr="00D655E9" w:rsidRDefault="007D699F" w:rsidP="00294D07">
                      <w:pPr>
                        <w:ind w:left="284" w:hanging="284"/>
                        <w:rPr>
                          <w:sz w:val="18"/>
                          <w:szCs w:val="18"/>
                        </w:rPr>
                      </w:pPr>
                      <w:r w:rsidRPr="00D655E9">
                        <w:rPr>
                          <w:sz w:val="18"/>
                          <w:szCs w:val="18"/>
                        </w:rPr>
                        <w:t>Duration and type of practice</w:t>
                      </w:r>
                    </w:p>
                    <w:p w14:paraId="5C006977" w14:textId="77777777" w:rsidR="007D699F" w:rsidRPr="00D655E9" w:rsidRDefault="007D699F" w:rsidP="00294D07">
                      <w:pPr>
                        <w:ind w:left="284" w:hanging="284"/>
                        <w:rPr>
                          <w:sz w:val="18"/>
                          <w:szCs w:val="18"/>
                        </w:rPr>
                      </w:pPr>
                      <w:r w:rsidRPr="00D655E9">
                        <w:rPr>
                          <w:sz w:val="18"/>
                          <w:szCs w:val="18"/>
                        </w:rPr>
                        <w:t>Number of partners</w:t>
                      </w:r>
                    </w:p>
                    <w:p w14:paraId="16DADABE" w14:textId="77777777" w:rsidR="007D699F" w:rsidRPr="00D655E9" w:rsidRDefault="007D699F" w:rsidP="00294D07">
                      <w:pPr>
                        <w:ind w:left="284" w:hanging="284"/>
                        <w:rPr>
                          <w:sz w:val="18"/>
                          <w:szCs w:val="18"/>
                        </w:rPr>
                      </w:pPr>
                      <w:r w:rsidRPr="00D655E9">
                        <w:rPr>
                          <w:sz w:val="18"/>
                          <w:szCs w:val="18"/>
                        </w:rPr>
                        <w:t>Physical endurance/pain</w:t>
                      </w:r>
                    </w:p>
                    <w:p w14:paraId="65065CB3" w14:textId="77777777" w:rsidR="007D699F" w:rsidRPr="00D655E9" w:rsidRDefault="007D699F" w:rsidP="00294D07">
                      <w:pPr>
                        <w:ind w:left="284" w:hanging="284"/>
                        <w:rPr>
                          <w:sz w:val="18"/>
                          <w:szCs w:val="18"/>
                        </w:rPr>
                      </w:pPr>
                      <w:r w:rsidRPr="00D655E9">
                        <w:rPr>
                          <w:sz w:val="18"/>
                          <w:szCs w:val="18"/>
                        </w:rPr>
                        <w:t>Transcending everyday psychology</w:t>
                      </w:r>
                    </w:p>
                    <w:p w14:paraId="401F2947" w14:textId="77777777" w:rsidR="007D699F" w:rsidRPr="00D655E9" w:rsidRDefault="007D699F" w:rsidP="00294D07">
                      <w:pPr>
                        <w:ind w:left="284" w:hanging="284"/>
                        <w:rPr>
                          <w:sz w:val="18"/>
                          <w:szCs w:val="18"/>
                        </w:rPr>
                      </w:pPr>
                      <w:r w:rsidRPr="00D655E9">
                        <w:rPr>
                          <w:sz w:val="18"/>
                          <w:szCs w:val="18"/>
                        </w:rPr>
                        <w:t>Consumerisms of sexual events</w:t>
                      </w:r>
                    </w:p>
                    <w:p w14:paraId="067F5200" w14:textId="77777777" w:rsidR="007D699F" w:rsidRPr="00D655E9" w:rsidRDefault="007D699F" w:rsidP="00294D07">
                      <w:pPr>
                        <w:ind w:left="284" w:hanging="284"/>
                        <w:rPr>
                          <w:sz w:val="18"/>
                          <w:szCs w:val="18"/>
                        </w:rPr>
                      </w:pPr>
                      <w:r w:rsidRPr="00D655E9">
                        <w:rPr>
                          <w:sz w:val="18"/>
                          <w:szCs w:val="18"/>
                        </w:rPr>
                        <w:t>Individual strategic calculations</w:t>
                      </w:r>
                    </w:p>
                    <w:p w14:paraId="5D798F3B" w14:textId="77777777" w:rsidR="007D699F" w:rsidRPr="00D655E9" w:rsidRDefault="007D699F" w:rsidP="00294D07">
                      <w:pPr>
                        <w:ind w:left="284" w:hanging="284"/>
                        <w:rPr>
                          <w:sz w:val="18"/>
                          <w:szCs w:val="18"/>
                        </w:rPr>
                      </w:pPr>
                      <w:r w:rsidRPr="00D655E9">
                        <w:rPr>
                          <w:sz w:val="18"/>
                          <w:szCs w:val="18"/>
                        </w:rPr>
                        <w:t>Prospective transformation of self</w:t>
                      </w:r>
                    </w:p>
                    <w:p w14:paraId="1B78C458" w14:textId="77777777" w:rsidR="007D699F" w:rsidRPr="00D655E9" w:rsidRDefault="007D699F" w:rsidP="00294D07">
                      <w:pPr>
                        <w:ind w:left="284" w:hanging="284"/>
                        <w:rPr>
                          <w:sz w:val="18"/>
                          <w:szCs w:val="18"/>
                        </w:rPr>
                      </w:pPr>
                      <w:r w:rsidRPr="00D655E9">
                        <w:rPr>
                          <w:sz w:val="18"/>
                          <w:szCs w:val="18"/>
                        </w:rPr>
                        <w:t>Retrospective distancing once back in sober everyday world</w:t>
                      </w:r>
                    </w:p>
                    <w:p w14:paraId="03112BC1" w14:textId="77777777" w:rsidR="007D699F" w:rsidRPr="00D655E9" w:rsidRDefault="007D699F" w:rsidP="00294D07">
                      <w:pPr>
                        <w:ind w:left="284" w:hanging="284"/>
                        <w:rPr>
                          <w:sz w:val="18"/>
                          <w:szCs w:val="18"/>
                        </w:rPr>
                      </w:pPr>
                      <w:r w:rsidRPr="00D655E9">
                        <w:rPr>
                          <w:sz w:val="18"/>
                          <w:szCs w:val="18"/>
                        </w:rPr>
                        <w:t>Rationalisation of untypical/unwanted decisions to preserve everyday self-concept</w:t>
                      </w:r>
                    </w:p>
                    <w:p w14:paraId="44C83F0A" w14:textId="77777777" w:rsidR="007D699F" w:rsidRPr="00D655E9" w:rsidRDefault="007D699F" w:rsidP="00294D07">
                      <w:pPr>
                        <w:ind w:left="284" w:hanging="284"/>
                        <w:rPr>
                          <w:sz w:val="18"/>
                          <w:szCs w:val="18"/>
                        </w:rPr>
                      </w:pPr>
                      <w:r w:rsidRPr="00D655E9">
                        <w:rPr>
                          <w:sz w:val="18"/>
                          <w:szCs w:val="18"/>
                        </w:rPr>
                        <w:t>Drug use maximises efficiency of fun/minimizes risk of no fun</w:t>
                      </w:r>
                    </w:p>
                    <w:p w14:paraId="512737C1" w14:textId="77777777" w:rsidR="007D699F" w:rsidRPr="00D655E9" w:rsidRDefault="007D699F" w:rsidP="00294D07">
                      <w:pPr>
                        <w:ind w:left="284" w:hanging="284"/>
                        <w:rPr>
                          <w:sz w:val="18"/>
                          <w:szCs w:val="18"/>
                        </w:rPr>
                      </w:pPr>
                      <w:r w:rsidRPr="00D655E9">
                        <w:rPr>
                          <w:sz w:val="18"/>
                          <w:szCs w:val="18"/>
                        </w:rPr>
                        <w:t xml:space="preserve">Some drugs to transcend limitations of other drugs e.g. marijuana for come down </w:t>
                      </w:r>
                    </w:p>
                    <w:p w14:paraId="6892BEC7" w14:textId="77777777" w:rsidR="007D699F" w:rsidRPr="00D655E9" w:rsidRDefault="007D699F" w:rsidP="00294D07">
                      <w:pPr>
                        <w:ind w:left="284" w:hanging="284"/>
                        <w:rPr>
                          <w:sz w:val="18"/>
                          <w:szCs w:val="18"/>
                        </w:rPr>
                      </w:pPr>
                      <w:r w:rsidRPr="00D655E9">
                        <w:rPr>
                          <w:sz w:val="18"/>
                          <w:szCs w:val="18"/>
                        </w:rPr>
                        <w:t>Alcohol as individual resource for enabling ritual, sociality</w:t>
                      </w:r>
                    </w:p>
                    <w:p w14:paraId="60ADC610" w14:textId="77777777" w:rsidR="007D699F" w:rsidRPr="00D655E9" w:rsidRDefault="007D699F" w:rsidP="00294D07">
                      <w:pPr>
                        <w:ind w:left="284" w:hanging="284"/>
                        <w:rPr>
                          <w:sz w:val="18"/>
                          <w:szCs w:val="18"/>
                        </w:rPr>
                      </w:pPr>
                      <w:r w:rsidRPr="00D655E9">
                        <w:rPr>
                          <w:sz w:val="18"/>
                          <w:szCs w:val="18"/>
                        </w:rPr>
                        <w:t>Alcohol as resource enabling negotiation of sexual intimacy for gay and non-gay identified</w:t>
                      </w:r>
                    </w:p>
                    <w:p w14:paraId="059431A0" w14:textId="77777777" w:rsidR="007D699F" w:rsidRPr="00D655E9" w:rsidRDefault="007D699F" w:rsidP="00294D07">
                      <w:pPr>
                        <w:ind w:left="284" w:hanging="284"/>
                        <w:rPr>
                          <w:sz w:val="18"/>
                          <w:szCs w:val="18"/>
                        </w:rPr>
                      </w:pPr>
                      <w:r w:rsidRPr="00D655E9">
                        <w:rPr>
                          <w:sz w:val="18"/>
                          <w:szCs w:val="18"/>
                        </w:rPr>
                        <w:t>Alcohol to prospectively enable move from everyday to fantasy self</w:t>
                      </w:r>
                    </w:p>
                    <w:p w14:paraId="21408A7D" w14:textId="77777777" w:rsidR="007D699F" w:rsidRPr="00D655E9" w:rsidRDefault="007D699F" w:rsidP="00294D07">
                      <w:pPr>
                        <w:ind w:left="284" w:hanging="284"/>
                        <w:rPr>
                          <w:sz w:val="18"/>
                          <w:szCs w:val="18"/>
                        </w:rPr>
                      </w:pPr>
                      <w:r w:rsidRPr="00D655E9">
                        <w:rPr>
                          <w:sz w:val="18"/>
                          <w:szCs w:val="18"/>
                        </w:rPr>
                        <w:t>Alcohol to retrospectively enable dismissal of transgressions</w:t>
                      </w:r>
                    </w:p>
                    <w:p w14:paraId="440D9C33" w14:textId="77777777" w:rsidR="007D699F" w:rsidRPr="00D655E9" w:rsidRDefault="007D699F" w:rsidP="00294D07">
                      <w:pPr>
                        <w:ind w:left="284" w:hanging="284"/>
                        <w:rPr>
                          <w:sz w:val="18"/>
                          <w:szCs w:val="18"/>
                        </w:rPr>
                      </w:pPr>
                      <w:r w:rsidRPr="00D655E9">
                        <w:rPr>
                          <w:sz w:val="18"/>
                          <w:szCs w:val="18"/>
                        </w:rPr>
                        <w:t>Collective drunkenness as resource for building community of choice with transient and less transient elements</w:t>
                      </w:r>
                    </w:p>
                    <w:p w14:paraId="592E329B" w14:textId="77777777" w:rsidR="007D699F" w:rsidRPr="00D655E9" w:rsidRDefault="007D699F" w:rsidP="00294D07">
                      <w:pPr>
                        <w:ind w:left="284" w:hanging="284"/>
                        <w:rPr>
                          <w:sz w:val="18"/>
                          <w:szCs w:val="18"/>
                        </w:rPr>
                      </w:pPr>
                      <w:r w:rsidRPr="00D655E9">
                        <w:rPr>
                          <w:sz w:val="18"/>
                          <w:szCs w:val="18"/>
                        </w:rPr>
                        <w:t>Performan</w:t>
                      </w:r>
                      <w:r>
                        <w:rPr>
                          <w:sz w:val="18"/>
                          <w:szCs w:val="18"/>
                        </w:rPr>
                        <w:t>ce exemplified by drag queens –</w:t>
                      </w:r>
                      <w:r w:rsidRPr="00D655E9">
                        <w:rPr>
                          <w:sz w:val="18"/>
                          <w:szCs w:val="18"/>
                        </w:rPr>
                        <w:t>pushing limits of gender</w:t>
                      </w:r>
                    </w:p>
                    <w:p w14:paraId="5C585B98" w14:textId="77777777" w:rsidR="007D699F" w:rsidRPr="00D655E9" w:rsidRDefault="007D699F" w:rsidP="00294D07">
                      <w:pPr>
                        <w:rPr>
                          <w:sz w:val="18"/>
                          <w:szCs w:val="18"/>
                        </w:rPr>
                      </w:pPr>
                    </w:p>
                  </w:txbxContent>
                </v:textbox>
                <w10:wrap type="square" anchorx="margin"/>
              </v:shape>
            </w:pict>
          </mc:Fallback>
        </mc:AlternateContent>
      </w:r>
      <w:r w:rsidRPr="00294D07">
        <w:rPr>
          <w:rFonts w:ascii="Times New Roman" w:eastAsia="MS Mincho" w:hAnsi="Times New Roman" w:cs="Times New Roman"/>
          <w:noProof/>
          <w:lang w:val="en-US"/>
        </w:rPr>
        <mc:AlternateContent>
          <mc:Choice Requires="wps">
            <w:drawing>
              <wp:anchor distT="0" distB="0" distL="114300" distR="114300" simplePos="0" relativeHeight="251661312" behindDoc="0" locked="0" layoutInCell="1" allowOverlap="1" wp14:anchorId="63D79DED" wp14:editId="61D27D90">
                <wp:simplePos x="0" y="0"/>
                <wp:positionH relativeFrom="column">
                  <wp:posOffset>2895600</wp:posOffset>
                </wp:positionH>
                <wp:positionV relativeFrom="paragraph">
                  <wp:posOffset>137160</wp:posOffset>
                </wp:positionV>
                <wp:extent cx="2514600" cy="7284720"/>
                <wp:effectExtent l="0" t="0" r="0" b="5080"/>
                <wp:wrapSquare wrapText="bothSides"/>
                <wp:docPr id="19" name="Text Box 19"/>
                <wp:cNvGraphicFramePr/>
                <a:graphic xmlns:a="http://schemas.openxmlformats.org/drawingml/2006/main">
                  <a:graphicData uri="http://schemas.microsoft.com/office/word/2010/wordprocessingShape">
                    <wps:wsp>
                      <wps:cNvSpPr txBox="1"/>
                      <wps:spPr>
                        <a:xfrm>
                          <a:off x="0" y="0"/>
                          <a:ext cx="2514600" cy="7284720"/>
                        </a:xfrm>
                        <a:prstGeom prst="rect">
                          <a:avLst/>
                        </a:prstGeom>
                        <a:noFill/>
                        <a:ln>
                          <a:noFill/>
                        </a:ln>
                        <a:effectLst/>
                        <a:extLst>
                          <a:ext uri="{C572A759-6A51-4108-AA02-DFA0A04FC94B}">
                            <ma14:wrappingTextBoxFlag xmlns:ma14="http://schemas.microsoft.com/office/mac/drawingml/2011/main"/>
                          </a:ext>
                        </a:extLst>
                      </wps:spPr>
                      <wps:txbx>
                        <w:txbxContent>
                          <w:p w14:paraId="6371F5BD" w14:textId="77777777" w:rsidR="007D699F" w:rsidRPr="00D655E9" w:rsidRDefault="007D699F" w:rsidP="00294D07">
                            <w:pPr>
                              <w:ind w:left="284" w:hanging="284"/>
                              <w:rPr>
                                <w:sz w:val="18"/>
                                <w:szCs w:val="18"/>
                              </w:rPr>
                            </w:pPr>
                            <w:r w:rsidRPr="00D655E9">
                              <w:rPr>
                                <w:sz w:val="18"/>
                                <w:szCs w:val="18"/>
                              </w:rPr>
                              <w:t>Aim of building community from disparate elements</w:t>
                            </w:r>
                          </w:p>
                          <w:p w14:paraId="25ED4208" w14:textId="77777777" w:rsidR="007D699F" w:rsidRPr="00D655E9" w:rsidRDefault="007D699F" w:rsidP="00294D07">
                            <w:pPr>
                              <w:ind w:left="284" w:hanging="284"/>
                              <w:rPr>
                                <w:sz w:val="18"/>
                                <w:szCs w:val="18"/>
                              </w:rPr>
                            </w:pPr>
                            <w:r w:rsidRPr="00D655E9">
                              <w:rPr>
                                <w:sz w:val="18"/>
                                <w:szCs w:val="18"/>
                              </w:rPr>
                              <w:t>Bar as realm of fantasy</w:t>
                            </w:r>
                          </w:p>
                          <w:p w14:paraId="1A0AF5BD" w14:textId="77777777" w:rsidR="007D699F" w:rsidRPr="00D655E9" w:rsidRDefault="007D699F" w:rsidP="00294D07">
                            <w:pPr>
                              <w:ind w:left="284" w:hanging="284"/>
                              <w:rPr>
                                <w:sz w:val="18"/>
                                <w:szCs w:val="18"/>
                              </w:rPr>
                            </w:pPr>
                            <w:r w:rsidRPr="00D655E9">
                              <w:rPr>
                                <w:sz w:val="18"/>
                                <w:szCs w:val="18"/>
                              </w:rPr>
                              <w:t>Performance central to this construction</w:t>
                            </w:r>
                          </w:p>
                          <w:p w14:paraId="31821C6B" w14:textId="77777777" w:rsidR="007D699F" w:rsidRPr="00D655E9" w:rsidRDefault="007D699F" w:rsidP="00294D07">
                            <w:pPr>
                              <w:ind w:left="284" w:hanging="284"/>
                              <w:rPr>
                                <w:sz w:val="18"/>
                                <w:szCs w:val="18"/>
                              </w:rPr>
                            </w:pPr>
                            <w:r w:rsidRPr="00D655E9">
                              <w:rPr>
                                <w:sz w:val="18"/>
                                <w:szCs w:val="18"/>
                              </w:rPr>
                              <w:t>People do drugs on their own</w:t>
                            </w:r>
                          </w:p>
                          <w:p w14:paraId="6788F6A8" w14:textId="77777777" w:rsidR="007D699F" w:rsidRPr="00D655E9" w:rsidRDefault="007D699F" w:rsidP="00294D07">
                            <w:pPr>
                              <w:ind w:left="284" w:hanging="284"/>
                              <w:rPr>
                                <w:sz w:val="18"/>
                                <w:szCs w:val="18"/>
                              </w:rPr>
                            </w:pPr>
                            <w:r w:rsidRPr="00D655E9">
                              <w:rPr>
                                <w:sz w:val="18"/>
                                <w:szCs w:val="18"/>
                              </w:rPr>
                              <w:t>Drug use of the person leading to sex</w:t>
                            </w:r>
                          </w:p>
                          <w:p w14:paraId="0C6B774E" w14:textId="77777777" w:rsidR="007D699F" w:rsidRPr="00D655E9" w:rsidRDefault="007D699F" w:rsidP="00294D07">
                            <w:pPr>
                              <w:ind w:left="284" w:hanging="284"/>
                              <w:rPr>
                                <w:sz w:val="18"/>
                                <w:szCs w:val="18"/>
                              </w:rPr>
                            </w:pPr>
                            <w:r w:rsidRPr="00D655E9">
                              <w:rPr>
                                <w:sz w:val="18"/>
                                <w:szCs w:val="18"/>
                              </w:rPr>
                              <w:t>Intense enjoyment from individual drug use and sex</w:t>
                            </w:r>
                          </w:p>
                          <w:p w14:paraId="11CCB0DF" w14:textId="77777777" w:rsidR="007D699F" w:rsidRPr="00D655E9" w:rsidRDefault="007D699F" w:rsidP="00294D07">
                            <w:pPr>
                              <w:ind w:left="284" w:hanging="284"/>
                              <w:rPr>
                                <w:sz w:val="18"/>
                                <w:szCs w:val="18"/>
                              </w:rPr>
                            </w:pPr>
                            <w:r w:rsidRPr="00D655E9">
                              <w:rPr>
                                <w:sz w:val="18"/>
                                <w:szCs w:val="18"/>
                              </w:rPr>
                              <w:t>Ineffability of the experience—cannot be coherently expressed</w:t>
                            </w:r>
                          </w:p>
                          <w:p w14:paraId="74AA2410" w14:textId="77777777" w:rsidR="007D699F" w:rsidRPr="00D655E9" w:rsidRDefault="007D699F" w:rsidP="00294D07">
                            <w:pPr>
                              <w:ind w:left="284" w:hanging="284"/>
                              <w:rPr>
                                <w:sz w:val="18"/>
                                <w:szCs w:val="18"/>
                              </w:rPr>
                            </w:pPr>
                            <w:r w:rsidRPr="00D655E9">
                              <w:rPr>
                                <w:sz w:val="18"/>
                                <w:szCs w:val="18"/>
                              </w:rPr>
                              <w:t>People do drugs with other people</w:t>
                            </w:r>
                          </w:p>
                          <w:p w14:paraId="3E367DD6" w14:textId="77777777" w:rsidR="007D699F" w:rsidRPr="00D655E9" w:rsidRDefault="007D699F" w:rsidP="00294D07">
                            <w:pPr>
                              <w:ind w:left="284" w:hanging="284"/>
                              <w:rPr>
                                <w:sz w:val="18"/>
                                <w:szCs w:val="18"/>
                              </w:rPr>
                            </w:pPr>
                            <w:r w:rsidRPr="00D655E9">
                              <w:rPr>
                                <w:sz w:val="18"/>
                                <w:szCs w:val="18"/>
                              </w:rPr>
                              <w:t>People do drugs as a group in preparation and enjoyment</w:t>
                            </w:r>
                          </w:p>
                          <w:p w14:paraId="4B8656AE" w14:textId="77777777" w:rsidR="007D699F" w:rsidRPr="00D655E9" w:rsidRDefault="007D699F" w:rsidP="00294D07">
                            <w:pPr>
                              <w:ind w:left="284" w:hanging="284"/>
                              <w:rPr>
                                <w:sz w:val="18"/>
                                <w:szCs w:val="18"/>
                              </w:rPr>
                            </w:pPr>
                            <w:r w:rsidRPr="00D655E9">
                              <w:rPr>
                                <w:sz w:val="18"/>
                                <w:szCs w:val="18"/>
                              </w:rPr>
                              <w:t>People do drugs and sometimes have sex afterwards</w:t>
                            </w:r>
                          </w:p>
                          <w:p w14:paraId="7BB8262D" w14:textId="77777777" w:rsidR="007D699F" w:rsidRPr="00D655E9" w:rsidRDefault="007D699F" w:rsidP="00294D07">
                            <w:pPr>
                              <w:ind w:left="284" w:hanging="284"/>
                              <w:rPr>
                                <w:sz w:val="18"/>
                                <w:szCs w:val="18"/>
                              </w:rPr>
                            </w:pPr>
                            <w:r w:rsidRPr="00D655E9">
                              <w:rPr>
                                <w:sz w:val="18"/>
                                <w:szCs w:val="18"/>
                              </w:rPr>
                              <w:t>Drug use is a phenomenon on the part of a 'people' together</w:t>
                            </w:r>
                          </w:p>
                          <w:p w14:paraId="629D8BCD" w14:textId="77777777" w:rsidR="007D699F" w:rsidRPr="00D655E9" w:rsidRDefault="007D699F" w:rsidP="00294D07">
                            <w:pPr>
                              <w:ind w:left="284" w:hanging="284"/>
                              <w:rPr>
                                <w:sz w:val="18"/>
                                <w:szCs w:val="18"/>
                              </w:rPr>
                            </w:pPr>
                            <w:r w:rsidRPr="00D655E9">
                              <w:rPr>
                                <w:sz w:val="18"/>
                                <w:szCs w:val="18"/>
                              </w:rPr>
                              <w:t>The people in a space link drug use and sex</w:t>
                            </w:r>
                          </w:p>
                          <w:p w14:paraId="51091043" w14:textId="77777777" w:rsidR="007D699F" w:rsidRPr="00D655E9" w:rsidRDefault="007D699F" w:rsidP="00294D07">
                            <w:pPr>
                              <w:ind w:left="284" w:hanging="284"/>
                              <w:rPr>
                                <w:sz w:val="18"/>
                                <w:szCs w:val="18"/>
                              </w:rPr>
                            </w:pPr>
                            <w:r w:rsidRPr="00D655E9">
                              <w:rPr>
                                <w:sz w:val="18"/>
                                <w:szCs w:val="18"/>
                              </w:rPr>
                              <w:t>Reciprocal effects of places and drug use</w:t>
                            </w:r>
                          </w:p>
                          <w:p w14:paraId="63C1BD8B" w14:textId="77777777" w:rsidR="007D699F" w:rsidRPr="00D655E9" w:rsidRDefault="007D699F" w:rsidP="00294D07">
                            <w:pPr>
                              <w:ind w:left="284" w:hanging="284"/>
                              <w:rPr>
                                <w:sz w:val="18"/>
                                <w:szCs w:val="18"/>
                              </w:rPr>
                            </w:pPr>
                            <w:r w:rsidRPr="00D655E9">
                              <w:rPr>
                                <w:sz w:val="18"/>
                                <w:szCs w:val="18"/>
                              </w:rPr>
                              <w:t>Effects between person and context and drug use are reciprocally determined</w:t>
                            </w:r>
                          </w:p>
                          <w:p w14:paraId="1A916A38" w14:textId="77777777" w:rsidR="007D699F" w:rsidRPr="00D655E9" w:rsidRDefault="007D699F" w:rsidP="00294D07">
                            <w:pPr>
                              <w:ind w:left="284" w:hanging="284"/>
                              <w:rPr>
                                <w:sz w:val="18"/>
                                <w:szCs w:val="18"/>
                              </w:rPr>
                            </w:pPr>
                            <w:r w:rsidRPr="00D655E9">
                              <w:rPr>
                                <w:sz w:val="18"/>
                                <w:szCs w:val="18"/>
                              </w:rPr>
                              <w:t>Places that are social are also good for drug use and sometimes sex</w:t>
                            </w:r>
                          </w:p>
                          <w:p w14:paraId="57A4AF53" w14:textId="77777777" w:rsidR="007D699F" w:rsidRPr="00D655E9" w:rsidRDefault="007D699F" w:rsidP="00294D07">
                            <w:pPr>
                              <w:ind w:left="284" w:hanging="284"/>
                              <w:rPr>
                                <w:sz w:val="18"/>
                                <w:szCs w:val="18"/>
                              </w:rPr>
                            </w:pPr>
                            <w:r w:rsidRPr="00D655E9">
                              <w:rPr>
                                <w:sz w:val="18"/>
                                <w:szCs w:val="18"/>
                              </w:rPr>
                              <w:t>Performance happens at the personal level with fitting in</w:t>
                            </w:r>
                          </w:p>
                          <w:p w14:paraId="63E6D9D8" w14:textId="77777777" w:rsidR="007D699F" w:rsidRPr="00D655E9" w:rsidRDefault="007D699F" w:rsidP="00294D07">
                            <w:pPr>
                              <w:ind w:left="284" w:hanging="284"/>
                              <w:rPr>
                                <w:sz w:val="18"/>
                                <w:szCs w:val="18"/>
                              </w:rPr>
                            </w:pPr>
                            <w:r w:rsidRPr="00D655E9">
                              <w:rPr>
                                <w:sz w:val="18"/>
                                <w:szCs w:val="18"/>
                              </w:rPr>
                              <w:t>Performance happens with a group</w:t>
                            </w:r>
                          </w:p>
                          <w:p w14:paraId="2A401361" w14:textId="77777777" w:rsidR="007D699F" w:rsidRPr="00D655E9" w:rsidRDefault="007D699F" w:rsidP="00294D07">
                            <w:pPr>
                              <w:ind w:left="284" w:hanging="284"/>
                              <w:rPr>
                                <w:sz w:val="18"/>
                                <w:szCs w:val="18"/>
                              </w:rPr>
                            </w:pPr>
                            <w:r w:rsidRPr="00D655E9">
                              <w:rPr>
                                <w:sz w:val="18"/>
                                <w:szCs w:val="18"/>
                              </w:rPr>
                              <w:t>Performance in the space</w:t>
                            </w:r>
                          </w:p>
                          <w:p w14:paraId="773436E5" w14:textId="77777777" w:rsidR="007D699F" w:rsidRPr="00D655E9" w:rsidRDefault="007D699F" w:rsidP="00294D07">
                            <w:pPr>
                              <w:ind w:left="284" w:hanging="284"/>
                              <w:rPr>
                                <w:sz w:val="18"/>
                                <w:szCs w:val="18"/>
                              </w:rPr>
                            </w:pPr>
                            <w:r w:rsidRPr="00D655E9">
                              <w:rPr>
                                <w:sz w:val="18"/>
                                <w:szCs w:val="18"/>
                              </w:rPr>
                              <w:t>All the world is a stage—especially in the gay social milieu</w:t>
                            </w:r>
                          </w:p>
                          <w:p w14:paraId="292AD40C" w14:textId="77777777" w:rsidR="007D699F" w:rsidRPr="00D655E9" w:rsidRDefault="007D699F" w:rsidP="00294D07">
                            <w:pPr>
                              <w:ind w:left="284" w:hanging="284"/>
                              <w:rPr>
                                <w:sz w:val="18"/>
                                <w:szCs w:val="18"/>
                              </w:rPr>
                            </w:pPr>
                            <w:r w:rsidRPr="00D655E9">
                              <w:rPr>
                                <w:sz w:val="18"/>
                                <w:szCs w:val="18"/>
                              </w:rPr>
                              <w:t>Drug use helps fit in</w:t>
                            </w:r>
                          </w:p>
                          <w:p w14:paraId="6B1596B7" w14:textId="77777777" w:rsidR="007D699F" w:rsidRPr="00D655E9" w:rsidRDefault="007D699F" w:rsidP="00294D07">
                            <w:pPr>
                              <w:ind w:left="284" w:hanging="284"/>
                              <w:rPr>
                                <w:sz w:val="18"/>
                                <w:szCs w:val="18"/>
                              </w:rPr>
                            </w:pPr>
                            <w:r w:rsidRPr="00D655E9">
                              <w:rPr>
                                <w:sz w:val="18"/>
                                <w:szCs w:val="18"/>
                              </w:rPr>
                              <w:t>Drug use is a display mechanism</w:t>
                            </w:r>
                          </w:p>
                          <w:p w14:paraId="3643D9D3" w14:textId="77777777" w:rsidR="007D699F" w:rsidRPr="00D655E9" w:rsidRDefault="007D699F" w:rsidP="00294D07">
                            <w:pPr>
                              <w:ind w:left="284" w:hanging="284"/>
                              <w:rPr>
                                <w:sz w:val="18"/>
                                <w:szCs w:val="18"/>
                              </w:rPr>
                            </w:pPr>
                            <w:r w:rsidRPr="00D655E9">
                              <w:rPr>
                                <w:sz w:val="18"/>
                                <w:szCs w:val="18"/>
                              </w:rPr>
                              <w:t>Drug use is instrumental</w:t>
                            </w:r>
                          </w:p>
                          <w:p w14:paraId="64084A7E" w14:textId="77777777" w:rsidR="007D699F" w:rsidRPr="00D655E9" w:rsidRDefault="007D699F" w:rsidP="00294D07">
                            <w:pPr>
                              <w:ind w:left="284" w:hanging="284"/>
                              <w:rPr>
                                <w:sz w:val="18"/>
                                <w:szCs w:val="18"/>
                              </w:rPr>
                            </w:pPr>
                            <w:r w:rsidRPr="00D655E9">
                              <w:rPr>
                                <w:sz w:val="18"/>
                                <w:szCs w:val="18"/>
                              </w:rPr>
                              <w:t>Staging drug use</w:t>
                            </w:r>
                          </w:p>
                          <w:p w14:paraId="2D1EB19F" w14:textId="77777777" w:rsidR="007D699F" w:rsidRPr="00D655E9" w:rsidRDefault="007D699F" w:rsidP="00294D07">
                            <w:pPr>
                              <w:ind w:left="284" w:hanging="284"/>
                              <w:rPr>
                                <w:sz w:val="18"/>
                                <w:szCs w:val="18"/>
                              </w:rPr>
                            </w:pPr>
                            <w:r w:rsidRPr="00D655E9">
                              <w:rPr>
                                <w:sz w:val="18"/>
                                <w:szCs w:val="18"/>
                              </w:rPr>
                              <w:t>Drug use behaviours are shaped by the space</w:t>
                            </w:r>
                          </w:p>
                          <w:p w14:paraId="0D90DF2E" w14:textId="77777777" w:rsidR="007D699F" w:rsidRPr="00D655E9" w:rsidRDefault="007D699F" w:rsidP="00294D07">
                            <w:pPr>
                              <w:ind w:left="284" w:hanging="284"/>
                              <w:rPr>
                                <w:sz w:val="18"/>
                                <w:szCs w:val="18"/>
                              </w:rPr>
                            </w:pPr>
                            <w:r w:rsidRPr="00D655E9">
                              <w:rPr>
                                <w:sz w:val="18"/>
                                <w:szCs w:val="18"/>
                              </w:rPr>
                              <w:t>Drug use behaviours shape the person</w:t>
                            </w:r>
                          </w:p>
                          <w:p w14:paraId="09CEA6F4" w14:textId="77777777" w:rsidR="007D699F" w:rsidRPr="00D655E9" w:rsidRDefault="007D699F" w:rsidP="00294D07">
                            <w:pPr>
                              <w:ind w:left="284" w:hanging="284"/>
                              <w:rPr>
                                <w:sz w:val="18"/>
                                <w:szCs w:val="18"/>
                              </w:rPr>
                            </w:pPr>
                            <w:r w:rsidRPr="00D655E9">
                              <w:rPr>
                                <w:sz w:val="18"/>
                                <w:szCs w:val="18"/>
                              </w:rPr>
                              <w:t>Groups shape drug use norms</w:t>
                            </w:r>
                          </w:p>
                          <w:p w14:paraId="57E79DCE" w14:textId="77777777" w:rsidR="007D699F" w:rsidRPr="00D655E9" w:rsidRDefault="007D699F" w:rsidP="00294D07">
                            <w:pPr>
                              <w:ind w:left="284" w:hanging="284"/>
                              <w:rPr>
                                <w:sz w:val="18"/>
                                <w:szCs w:val="18"/>
                              </w:rPr>
                            </w:pPr>
                            <w:r w:rsidRPr="00D655E9">
                              <w:rPr>
                                <w:sz w:val="18"/>
                                <w:szCs w:val="18"/>
                              </w:rPr>
                              <w:t>Getting sloppy and overindulging</w:t>
                            </w:r>
                          </w:p>
                          <w:p w14:paraId="6B9DC665" w14:textId="77777777" w:rsidR="007D699F" w:rsidRPr="00D655E9" w:rsidRDefault="007D699F" w:rsidP="00294D07">
                            <w:pPr>
                              <w:ind w:left="284" w:hanging="284"/>
                              <w:rPr>
                                <w:sz w:val="18"/>
                                <w:szCs w:val="18"/>
                              </w:rPr>
                            </w:pPr>
                            <w:r w:rsidRPr="00D655E9">
                              <w:rPr>
                                <w:sz w:val="18"/>
                                <w:szCs w:val="18"/>
                              </w:rPr>
                              <w:t>Diminished capacity</w:t>
                            </w:r>
                          </w:p>
                          <w:p w14:paraId="1ED0F360" w14:textId="77777777" w:rsidR="007D699F" w:rsidRPr="00D655E9" w:rsidRDefault="007D699F" w:rsidP="00294D07">
                            <w:pPr>
                              <w:ind w:left="284" w:hanging="284"/>
                              <w:rPr>
                                <w:sz w:val="18"/>
                                <w:szCs w:val="18"/>
                              </w:rPr>
                            </w:pPr>
                            <w:r w:rsidRPr="00D655E9">
                              <w:rPr>
                                <w:sz w:val="18"/>
                                <w:szCs w:val="18"/>
                              </w:rPr>
                              <w:t>Intentional diminished capacity</w:t>
                            </w:r>
                          </w:p>
                          <w:p w14:paraId="511565E4" w14:textId="77777777" w:rsidR="007D699F" w:rsidRPr="00D655E9" w:rsidRDefault="007D699F" w:rsidP="00294D07">
                            <w:pPr>
                              <w:ind w:left="284" w:hanging="284"/>
                              <w:rPr>
                                <w:sz w:val="18"/>
                                <w:szCs w:val="18"/>
                              </w:rPr>
                            </w:pPr>
                            <w:r w:rsidRPr="00D655E9">
                              <w:rPr>
                                <w:sz w:val="18"/>
                                <w:szCs w:val="18"/>
                              </w:rPr>
                              <w:t>Pre-planning drug use</w:t>
                            </w:r>
                          </w:p>
                          <w:p w14:paraId="3CF2C8A0" w14:textId="77777777" w:rsidR="007D699F" w:rsidRPr="00D655E9" w:rsidRDefault="007D699F" w:rsidP="00294D07">
                            <w:pPr>
                              <w:ind w:left="284" w:hanging="284"/>
                              <w:rPr>
                                <w:sz w:val="18"/>
                                <w:szCs w:val="18"/>
                              </w:rPr>
                            </w:pPr>
                            <w:r w:rsidRPr="00D655E9">
                              <w:rPr>
                                <w:sz w:val="18"/>
                                <w:szCs w:val="18"/>
                              </w:rPr>
                              <w:t>Drug use as a way to maximum enjoyment</w:t>
                            </w:r>
                          </w:p>
                          <w:p w14:paraId="49077213" w14:textId="77777777" w:rsidR="007D699F" w:rsidRPr="00D655E9" w:rsidRDefault="007D699F" w:rsidP="00294D07">
                            <w:pPr>
                              <w:ind w:left="284" w:hanging="284"/>
                              <w:rPr>
                                <w:sz w:val="18"/>
                                <w:szCs w:val="18"/>
                              </w:rPr>
                            </w:pPr>
                            <w:r w:rsidRPr="00D655E9">
                              <w:rPr>
                                <w:sz w:val="18"/>
                                <w:szCs w:val="18"/>
                              </w:rPr>
                              <w:t>Drug use to overcome barriers</w:t>
                            </w:r>
                          </w:p>
                          <w:p w14:paraId="3DB01579" w14:textId="77777777" w:rsidR="007D699F" w:rsidRPr="00D655E9" w:rsidRDefault="007D699F" w:rsidP="00294D07">
                            <w:pPr>
                              <w:ind w:left="284" w:hanging="284"/>
                              <w:rPr>
                                <w:sz w:val="18"/>
                                <w:szCs w:val="18"/>
                              </w:rPr>
                            </w:pPr>
                            <w:r w:rsidRPr="00D655E9">
                              <w:rPr>
                                <w:sz w:val="18"/>
                                <w:szCs w:val="18"/>
                              </w:rPr>
                              <w:t>Spaces are on the border</w:t>
                            </w:r>
                          </w:p>
                          <w:p w14:paraId="2734A33E" w14:textId="77777777" w:rsidR="007D699F" w:rsidRPr="00D655E9" w:rsidRDefault="007D699F" w:rsidP="00294D07">
                            <w:pPr>
                              <w:ind w:left="284" w:hanging="284"/>
                              <w:rPr>
                                <w:sz w:val="18"/>
                                <w:szCs w:val="18"/>
                              </w:rPr>
                            </w:pPr>
                            <w:r w:rsidRPr="00D655E9">
                              <w:rPr>
                                <w:sz w:val="18"/>
                                <w:szCs w:val="18"/>
                              </w:rPr>
                              <w:t>People are on the edge</w:t>
                            </w:r>
                          </w:p>
                          <w:p w14:paraId="296744A9" w14:textId="77777777" w:rsidR="007D699F" w:rsidRPr="00D655E9" w:rsidRDefault="007D699F" w:rsidP="00294D07">
                            <w:pPr>
                              <w:ind w:left="284" w:hanging="284"/>
                              <w:rPr>
                                <w:sz w:val="18"/>
                                <w:szCs w:val="18"/>
                              </w:rPr>
                            </w:pPr>
                            <w:r w:rsidRPr="00D655E9">
                              <w:rPr>
                                <w:sz w:val="18"/>
                                <w:szCs w:val="18"/>
                              </w:rPr>
                              <w:t>Combining drug use for a certain goal</w:t>
                            </w:r>
                          </w:p>
                          <w:p w14:paraId="79C1D7A4" w14:textId="77777777" w:rsidR="007D699F" w:rsidRPr="00D655E9" w:rsidRDefault="007D699F" w:rsidP="00294D07">
                            <w:pPr>
                              <w:ind w:left="284" w:hanging="284"/>
                              <w:rPr>
                                <w:sz w:val="18"/>
                                <w:szCs w:val="18"/>
                              </w:rPr>
                            </w:pPr>
                            <w:r w:rsidRPr="00D655E9">
                              <w:rPr>
                                <w:sz w:val="18"/>
                                <w:szCs w:val="18"/>
                              </w:rPr>
                              <w:t>Drug use is tribal</w:t>
                            </w:r>
                          </w:p>
                          <w:p w14:paraId="1C7A9D06" w14:textId="77777777" w:rsidR="007D699F" w:rsidRPr="00D655E9" w:rsidRDefault="007D699F" w:rsidP="00294D07">
                            <w:pPr>
                              <w:ind w:left="284" w:hanging="284"/>
                              <w:rPr>
                                <w:sz w:val="18"/>
                                <w:szCs w:val="18"/>
                              </w:rPr>
                            </w:pPr>
                            <w:r w:rsidRPr="00D655E9">
                              <w:rPr>
                                <w:sz w:val="18"/>
                                <w:szCs w:val="18"/>
                              </w:rPr>
                              <w:t>People are tribal together throughout drug use</w:t>
                            </w:r>
                          </w:p>
                          <w:p w14:paraId="26E6BF21" w14:textId="77777777" w:rsidR="007D699F" w:rsidRPr="00D655E9" w:rsidRDefault="007D699F" w:rsidP="00294D07">
                            <w:pPr>
                              <w:ind w:left="284" w:hanging="284"/>
                              <w:rPr>
                                <w:sz w:val="18"/>
                                <w:szCs w:val="18"/>
                              </w:rPr>
                            </w:pPr>
                            <w:r w:rsidRPr="00D655E9">
                              <w:rPr>
                                <w:sz w:val="18"/>
                                <w:szCs w:val="18"/>
                              </w:rPr>
                              <w:t>Drug use is an equaliser</w:t>
                            </w:r>
                          </w:p>
                          <w:p w14:paraId="7D3F278E" w14:textId="77777777" w:rsidR="007D699F" w:rsidRPr="00D655E9" w:rsidRDefault="007D699F" w:rsidP="00294D07">
                            <w:pPr>
                              <w:ind w:left="284" w:hanging="284"/>
                              <w:rPr>
                                <w:sz w:val="18"/>
                                <w:szCs w:val="18"/>
                              </w:rPr>
                            </w:pPr>
                            <w:r w:rsidRPr="00D655E9">
                              <w:rPr>
                                <w:sz w:val="18"/>
                                <w:szCs w:val="18"/>
                              </w:rPr>
                              <w:t>Norms of drug use--expectations of intoxication</w:t>
                            </w:r>
                          </w:p>
                          <w:p w14:paraId="7ADD793B" w14:textId="77777777" w:rsidR="007D699F" w:rsidRPr="00D655E9" w:rsidRDefault="007D699F" w:rsidP="00294D07">
                            <w:pPr>
                              <w:ind w:left="284" w:hanging="284"/>
                              <w:rPr>
                                <w:sz w:val="18"/>
                                <w:szCs w:val="18"/>
                              </w:rPr>
                            </w:pPr>
                            <w:r w:rsidRPr="00D655E9">
                              <w:rPr>
                                <w:sz w:val="18"/>
                                <w:szCs w:val="18"/>
                              </w:rPr>
                              <w:t>Spaces that are liminal for marginalised populations</w:t>
                            </w:r>
                          </w:p>
                          <w:p w14:paraId="1D80B603" w14:textId="77777777" w:rsidR="007D699F" w:rsidRPr="00D655E9" w:rsidRDefault="007D699F" w:rsidP="00294D07">
                            <w:pPr>
                              <w:ind w:left="284" w:hanging="284"/>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D79DED" id="Text Box 19" o:spid="_x0000_s1027" type="#_x0000_t202" style="position:absolute;margin-left:228pt;margin-top:10.8pt;width:198pt;height:5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" filled="f" stroked="f">
                <v:textbox>
                  <w:txbxContent>
                    <w:p w14:paraId="6371F5BD" w14:textId="77777777" w:rsidR="007D699F" w:rsidRPr="00D655E9" w:rsidRDefault="007D699F" w:rsidP="00294D07">
                      <w:pPr>
                        <w:ind w:left="284" w:hanging="284"/>
                        <w:rPr>
                          <w:sz w:val="18"/>
                          <w:szCs w:val="18"/>
                        </w:rPr>
                      </w:pPr>
                      <w:r w:rsidRPr="00D655E9">
                        <w:rPr>
                          <w:sz w:val="18"/>
                          <w:szCs w:val="18"/>
                        </w:rPr>
                        <w:t>Aim of building community from disparate elements</w:t>
                      </w:r>
                    </w:p>
                    <w:p w14:paraId="25ED4208" w14:textId="77777777" w:rsidR="007D699F" w:rsidRPr="00D655E9" w:rsidRDefault="007D699F" w:rsidP="00294D07">
                      <w:pPr>
                        <w:ind w:left="284" w:hanging="284"/>
                        <w:rPr>
                          <w:sz w:val="18"/>
                          <w:szCs w:val="18"/>
                        </w:rPr>
                      </w:pPr>
                      <w:r w:rsidRPr="00D655E9">
                        <w:rPr>
                          <w:sz w:val="18"/>
                          <w:szCs w:val="18"/>
                        </w:rPr>
                        <w:t>Bar as realm of fantasy</w:t>
                      </w:r>
                    </w:p>
                    <w:p w14:paraId="1A0AF5BD" w14:textId="77777777" w:rsidR="007D699F" w:rsidRPr="00D655E9" w:rsidRDefault="007D699F" w:rsidP="00294D07">
                      <w:pPr>
                        <w:ind w:left="284" w:hanging="284"/>
                        <w:rPr>
                          <w:sz w:val="18"/>
                          <w:szCs w:val="18"/>
                        </w:rPr>
                      </w:pPr>
                      <w:r w:rsidRPr="00D655E9">
                        <w:rPr>
                          <w:sz w:val="18"/>
                          <w:szCs w:val="18"/>
                        </w:rPr>
                        <w:t>Performance central to this construction</w:t>
                      </w:r>
                    </w:p>
                    <w:p w14:paraId="31821C6B" w14:textId="77777777" w:rsidR="007D699F" w:rsidRPr="00D655E9" w:rsidRDefault="007D699F" w:rsidP="00294D07">
                      <w:pPr>
                        <w:ind w:left="284" w:hanging="284"/>
                        <w:rPr>
                          <w:sz w:val="18"/>
                          <w:szCs w:val="18"/>
                        </w:rPr>
                      </w:pPr>
                      <w:r w:rsidRPr="00D655E9">
                        <w:rPr>
                          <w:sz w:val="18"/>
                          <w:szCs w:val="18"/>
                        </w:rPr>
                        <w:t>People do drugs on their own</w:t>
                      </w:r>
                    </w:p>
                    <w:p w14:paraId="6788F6A8" w14:textId="77777777" w:rsidR="007D699F" w:rsidRPr="00D655E9" w:rsidRDefault="007D699F" w:rsidP="00294D07">
                      <w:pPr>
                        <w:ind w:left="284" w:hanging="284"/>
                        <w:rPr>
                          <w:sz w:val="18"/>
                          <w:szCs w:val="18"/>
                        </w:rPr>
                      </w:pPr>
                      <w:r w:rsidRPr="00D655E9">
                        <w:rPr>
                          <w:sz w:val="18"/>
                          <w:szCs w:val="18"/>
                        </w:rPr>
                        <w:t>Drug use of the person leading to sex</w:t>
                      </w:r>
                    </w:p>
                    <w:p w14:paraId="0C6B774E" w14:textId="77777777" w:rsidR="007D699F" w:rsidRPr="00D655E9" w:rsidRDefault="007D699F" w:rsidP="00294D07">
                      <w:pPr>
                        <w:ind w:left="284" w:hanging="284"/>
                        <w:rPr>
                          <w:sz w:val="18"/>
                          <w:szCs w:val="18"/>
                        </w:rPr>
                      </w:pPr>
                      <w:r w:rsidRPr="00D655E9">
                        <w:rPr>
                          <w:sz w:val="18"/>
                          <w:szCs w:val="18"/>
                        </w:rPr>
                        <w:t>Intense enjoyment from individual drug use and sex</w:t>
                      </w:r>
                    </w:p>
                    <w:p w14:paraId="11CCB0DF" w14:textId="77777777" w:rsidR="007D699F" w:rsidRPr="00D655E9" w:rsidRDefault="007D699F" w:rsidP="00294D07">
                      <w:pPr>
                        <w:ind w:left="284" w:hanging="284"/>
                        <w:rPr>
                          <w:sz w:val="18"/>
                          <w:szCs w:val="18"/>
                        </w:rPr>
                      </w:pPr>
                      <w:r w:rsidRPr="00D655E9">
                        <w:rPr>
                          <w:sz w:val="18"/>
                          <w:szCs w:val="18"/>
                        </w:rPr>
                        <w:t>Ineffability of the experience—cannot be coherently expressed</w:t>
                      </w:r>
                    </w:p>
                    <w:p w14:paraId="74AA2410" w14:textId="77777777" w:rsidR="007D699F" w:rsidRPr="00D655E9" w:rsidRDefault="007D699F" w:rsidP="00294D07">
                      <w:pPr>
                        <w:ind w:left="284" w:hanging="284"/>
                        <w:rPr>
                          <w:sz w:val="18"/>
                          <w:szCs w:val="18"/>
                        </w:rPr>
                      </w:pPr>
                      <w:r w:rsidRPr="00D655E9">
                        <w:rPr>
                          <w:sz w:val="18"/>
                          <w:szCs w:val="18"/>
                        </w:rPr>
                        <w:t>People do drugs with other people</w:t>
                      </w:r>
                    </w:p>
                    <w:p w14:paraId="3E367DD6" w14:textId="77777777" w:rsidR="007D699F" w:rsidRPr="00D655E9" w:rsidRDefault="007D699F" w:rsidP="00294D07">
                      <w:pPr>
                        <w:ind w:left="284" w:hanging="284"/>
                        <w:rPr>
                          <w:sz w:val="18"/>
                          <w:szCs w:val="18"/>
                        </w:rPr>
                      </w:pPr>
                      <w:r w:rsidRPr="00D655E9">
                        <w:rPr>
                          <w:sz w:val="18"/>
                          <w:szCs w:val="18"/>
                        </w:rPr>
                        <w:t>People do drugs as a group in preparation and enjoyment</w:t>
                      </w:r>
                    </w:p>
                    <w:p w14:paraId="4B8656AE" w14:textId="77777777" w:rsidR="007D699F" w:rsidRPr="00D655E9" w:rsidRDefault="007D699F" w:rsidP="00294D07">
                      <w:pPr>
                        <w:ind w:left="284" w:hanging="284"/>
                        <w:rPr>
                          <w:sz w:val="18"/>
                          <w:szCs w:val="18"/>
                        </w:rPr>
                      </w:pPr>
                      <w:r w:rsidRPr="00D655E9">
                        <w:rPr>
                          <w:sz w:val="18"/>
                          <w:szCs w:val="18"/>
                        </w:rPr>
                        <w:t>People do drugs and sometimes have sex afterwards</w:t>
                      </w:r>
                    </w:p>
                    <w:p w14:paraId="7BB8262D" w14:textId="77777777" w:rsidR="007D699F" w:rsidRPr="00D655E9" w:rsidRDefault="007D699F" w:rsidP="00294D07">
                      <w:pPr>
                        <w:ind w:left="284" w:hanging="284"/>
                        <w:rPr>
                          <w:sz w:val="18"/>
                          <w:szCs w:val="18"/>
                        </w:rPr>
                      </w:pPr>
                      <w:r w:rsidRPr="00D655E9">
                        <w:rPr>
                          <w:sz w:val="18"/>
                          <w:szCs w:val="18"/>
                        </w:rPr>
                        <w:t>Drug use is a phenomenon on the part of a 'people' together</w:t>
                      </w:r>
                    </w:p>
                    <w:p w14:paraId="629D8BCD" w14:textId="77777777" w:rsidR="007D699F" w:rsidRPr="00D655E9" w:rsidRDefault="007D699F" w:rsidP="00294D07">
                      <w:pPr>
                        <w:ind w:left="284" w:hanging="284"/>
                        <w:rPr>
                          <w:sz w:val="18"/>
                          <w:szCs w:val="18"/>
                        </w:rPr>
                      </w:pPr>
                      <w:r w:rsidRPr="00D655E9">
                        <w:rPr>
                          <w:sz w:val="18"/>
                          <w:szCs w:val="18"/>
                        </w:rPr>
                        <w:t>The people in a space link drug use and sex</w:t>
                      </w:r>
                    </w:p>
                    <w:p w14:paraId="51091043" w14:textId="77777777" w:rsidR="007D699F" w:rsidRPr="00D655E9" w:rsidRDefault="007D699F" w:rsidP="00294D07">
                      <w:pPr>
                        <w:ind w:left="284" w:hanging="284"/>
                        <w:rPr>
                          <w:sz w:val="18"/>
                          <w:szCs w:val="18"/>
                        </w:rPr>
                      </w:pPr>
                      <w:r w:rsidRPr="00D655E9">
                        <w:rPr>
                          <w:sz w:val="18"/>
                          <w:szCs w:val="18"/>
                        </w:rPr>
                        <w:t>Reciprocal effects of places and drug use</w:t>
                      </w:r>
                    </w:p>
                    <w:p w14:paraId="63C1BD8B" w14:textId="77777777" w:rsidR="007D699F" w:rsidRPr="00D655E9" w:rsidRDefault="007D699F" w:rsidP="00294D07">
                      <w:pPr>
                        <w:ind w:left="284" w:hanging="284"/>
                        <w:rPr>
                          <w:sz w:val="18"/>
                          <w:szCs w:val="18"/>
                        </w:rPr>
                      </w:pPr>
                      <w:r w:rsidRPr="00D655E9">
                        <w:rPr>
                          <w:sz w:val="18"/>
                          <w:szCs w:val="18"/>
                        </w:rPr>
                        <w:t>Effects between person and context and drug use are reciprocally determined</w:t>
                      </w:r>
                    </w:p>
                    <w:p w14:paraId="1A916A38" w14:textId="77777777" w:rsidR="007D699F" w:rsidRPr="00D655E9" w:rsidRDefault="007D699F" w:rsidP="00294D07">
                      <w:pPr>
                        <w:ind w:left="284" w:hanging="284"/>
                        <w:rPr>
                          <w:sz w:val="18"/>
                          <w:szCs w:val="18"/>
                        </w:rPr>
                      </w:pPr>
                      <w:r w:rsidRPr="00D655E9">
                        <w:rPr>
                          <w:sz w:val="18"/>
                          <w:szCs w:val="18"/>
                        </w:rPr>
                        <w:t>Places that are social are also good for drug use and sometimes sex</w:t>
                      </w:r>
                    </w:p>
                    <w:p w14:paraId="57A4AF53" w14:textId="77777777" w:rsidR="007D699F" w:rsidRPr="00D655E9" w:rsidRDefault="007D699F" w:rsidP="00294D07">
                      <w:pPr>
                        <w:ind w:left="284" w:hanging="284"/>
                        <w:rPr>
                          <w:sz w:val="18"/>
                          <w:szCs w:val="18"/>
                        </w:rPr>
                      </w:pPr>
                      <w:r w:rsidRPr="00D655E9">
                        <w:rPr>
                          <w:sz w:val="18"/>
                          <w:szCs w:val="18"/>
                        </w:rPr>
                        <w:t>Performance happens at the personal level with fitting in</w:t>
                      </w:r>
                    </w:p>
                    <w:p w14:paraId="63E6D9D8" w14:textId="77777777" w:rsidR="007D699F" w:rsidRPr="00D655E9" w:rsidRDefault="007D699F" w:rsidP="00294D07">
                      <w:pPr>
                        <w:ind w:left="284" w:hanging="284"/>
                        <w:rPr>
                          <w:sz w:val="18"/>
                          <w:szCs w:val="18"/>
                        </w:rPr>
                      </w:pPr>
                      <w:r w:rsidRPr="00D655E9">
                        <w:rPr>
                          <w:sz w:val="18"/>
                          <w:szCs w:val="18"/>
                        </w:rPr>
                        <w:t>Performance happens with a group</w:t>
                      </w:r>
                    </w:p>
                    <w:p w14:paraId="2A401361" w14:textId="77777777" w:rsidR="007D699F" w:rsidRPr="00D655E9" w:rsidRDefault="007D699F" w:rsidP="00294D07">
                      <w:pPr>
                        <w:ind w:left="284" w:hanging="284"/>
                        <w:rPr>
                          <w:sz w:val="18"/>
                          <w:szCs w:val="18"/>
                        </w:rPr>
                      </w:pPr>
                      <w:r w:rsidRPr="00D655E9">
                        <w:rPr>
                          <w:sz w:val="18"/>
                          <w:szCs w:val="18"/>
                        </w:rPr>
                        <w:t>Performance in the space</w:t>
                      </w:r>
                    </w:p>
                    <w:p w14:paraId="773436E5" w14:textId="77777777" w:rsidR="007D699F" w:rsidRPr="00D655E9" w:rsidRDefault="007D699F" w:rsidP="00294D07">
                      <w:pPr>
                        <w:ind w:left="284" w:hanging="284"/>
                        <w:rPr>
                          <w:sz w:val="18"/>
                          <w:szCs w:val="18"/>
                        </w:rPr>
                      </w:pPr>
                      <w:r w:rsidRPr="00D655E9">
                        <w:rPr>
                          <w:sz w:val="18"/>
                          <w:szCs w:val="18"/>
                        </w:rPr>
                        <w:t>All the world is a stage—especially in the gay social milieu</w:t>
                      </w:r>
                    </w:p>
                    <w:p w14:paraId="292AD40C" w14:textId="77777777" w:rsidR="007D699F" w:rsidRPr="00D655E9" w:rsidRDefault="007D699F" w:rsidP="00294D07">
                      <w:pPr>
                        <w:ind w:left="284" w:hanging="284"/>
                        <w:rPr>
                          <w:sz w:val="18"/>
                          <w:szCs w:val="18"/>
                        </w:rPr>
                      </w:pPr>
                      <w:r w:rsidRPr="00D655E9">
                        <w:rPr>
                          <w:sz w:val="18"/>
                          <w:szCs w:val="18"/>
                        </w:rPr>
                        <w:t>Drug use helps fit in</w:t>
                      </w:r>
                    </w:p>
                    <w:p w14:paraId="6B1596B7" w14:textId="77777777" w:rsidR="007D699F" w:rsidRPr="00D655E9" w:rsidRDefault="007D699F" w:rsidP="00294D07">
                      <w:pPr>
                        <w:ind w:left="284" w:hanging="284"/>
                        <w:rPr>
                          <w:sz w:val="18"/>
                          <w:szCs w:val="18"/>
                        </w:rPr>
                      </w:pPr>
                      <w:r w:rsidRPr="00D655E9">
                        <w:rPr>
                          <w:sz w:val="18"/>
                          <w:szCs w:val="18"/>
                        </w:rPr>
                        <w:t>Drug use is a display mechanism</w:t>
                      </w:r>
                    </w:p>
                    <w:p w14:paraId="3643D9D3" w14:textId="77777777" w:rsidR="007D699F" w:rsidRPr="00D655E9" w:rsidRDefault="007D699F" w:rsidP="00294D07">
                      <w:pPr>
                        <w:ind w:left="284" w:hanging="284"/>
                        <w:rPr>
                          <w:sz w:val="18"/>
                          <w:szCs w:val="18"/>
                        </w:rPr>
                      </w:pPr>
                      <w:r w:rsidRPr="00D655E9">
                        <w:rPr>
                          <w:sz w:val="18"/>
                          <w:szCs w:val="18"/>
                        </w:rPr>
                        <w:t>Drug use is instrumental</w:t>
                      </w:r>
                    </w:p>
                    <w:p w14:paraId="64084A7E" w14:textId="77777777" w:rsidR="007D699F" w:rsidRPr="00D655E9" w:rsidRDefault="007D699F" w:rsidP="00294D07">
                      <w:pPr>
                        <w:ind w:left="284" w:hanging="284"/>
                        <w:rPr>
                          <w:sz w:val="18"/>
                          <w:szCs w:val="18"/>
                        </w:rPr>
                      </w:pPr>
                      <w:r w:rsidRPr="00D655E9">
                        <w:rPr>
                          <w:sz w:val="18"/>
                          <w:szCs w:val="18"/>
                        </w:rPr>
                        <w:t>Staging drug use</w:t>
                      </w:r>
                    </w:p>
                    <w:p w14:paraId="2D1EB19F" w14:textId="77777777" w:rsidR="007D699F" w:rsidRPr="00D655E9" w:rsidRDefault="007D699F" w:rsidP="00294D07">
                      <w:pPr>
                        <w:ind w:left="284" w:hanging="284"/>
                        <w:rPr>
                          <w:sz w:val="18"/>
                          <w:szCs w:val="18"/>
                        </w:rPr>
                      </w:pPr>
                      <w:r w:rsidRPr="00D655E9">
                        <w:rPr>
                          <w:sz w:val="18"/>
                          <w:szCs w:val="18"/>
                        </w:rPr>
                        <w:t>Drug use behaviours are shaped by the space</w:t>
                      </w:r>
                    </w:p>
                    <w:p w14:paraId="0D90DF2E" w14:textId="77777777" w:rsidR="007D699F" w:rsidRPr="00D655E9" w:rsidRDefault="007D699F" w:rsidP="00294D07">
                      <w:pPr>
                        <w:ind w:left="284" w:hanging="284"/>
                        <w:rPr>
                          <w:sz w:val="18"/>
                          <w:szCs w:val="18"/>
                        </w:rPr>
                      </w:pPr>
                      <w:r w:rsidRPr="00D655E9">
                        <w:rPr>
                          <w:sz w:val="18"/>
                          <w:szCs w:val="18"/>
                        </w:rPr>
                        <w:t>Drug use behaviours shape the person</w:t>
                      </w:r>
                    </w:p>
                    <w:p w14:paraId="09CEA6F4" w14:textId="77777777" w:rsidR="007D699F" w:rsidRPr="00D655E9" w:rsidRDefault="007D699F" w:rsidP="00294D07">
                      <w:pPr>
                        <w:ind w:left="284" w:hanging="284"/>
                        <w:rPr>
                          <w:sz w:val="18"/>
                          <w:szCs w:val="18"/>
                        </w:rPr>
                      </w:pPr>
                      <w:r w:rsidRPr="00D655E9">
                        <w:rPr>
                          <w:sz w:val="18"/>
                          <w:szCs w:val="18"/>
                        </w:rPr>
                        <w:t>Groups shape drug use norms</w:t>
                      </w:r>
                    </w:p>
                    <w:p w14:paraId="57E79DCE" w14:textId="77777777" w:rsidR="007D699F" w:rsidRPr="00D655E9" w:rsidRDefault="007D699F" w:rsidP="00294D07">
                      <w:pPr>
                        <w:ind w:left="284" w:hanging="284"/>
                        <w:rPr>
                          <w:sz w:val="18"/>
                          <w:szCs w:val="18"/>
                        </w:rPr>
                      </w:pPr>
                      <w:r w:rsidRPr="00D655E9">
                        <w:rPr>
                          <w:sz w:val="18"/>
                          <w:szCs w:val="18"/>
                        </w:rPr>
                        <w:t>Getting sloppy and overindulging</w:t>
                      </w:r>
                    </w:p>
                    <w:p w14:paraId="6B9DC665" w14:textId="77777777" w:rsidR="007D699F" w:rsidRPr="00D655E9" w:rsidRDefault="007D699F" w:rsidP="00294D07">
                      <w:pPr>
                        <w:ind w:left="284" w:hanging="284"/>
                        <w:rPr>
                          <w:sz w:val="18"/>
                          <w:szCs w:val="18"/>
                        </w:rPr>
                      </w:pPr>
                      <w:r w:rsidRPr="00D655E9">
                        <w:rPr>
                          <w:sz w:val="18"/>
                          <w:szCs w:val="18"/>
                        </w:rPr>
                        <w:t>Diminished capacity</w:t>
                      </w:r>
                    </w:p>
                    <w:p w14:paraId="1ED0F360" w14:textId="77777777" w:rsidR="007D699F" w:rsidRPr="00D655E9" w:rsidRDefault="007D699F" w:rsidP="00294D07">
                      <w:pPr>
                        <w:ind w:left="284" w:hanging="284"/>
                        <w:rPr>
                          <w:sz w:val="18"/>
                          <w:szCs w:val="18"/>
                        </w:rPr>
                      </w:pPr>
                      <w:r w:rsidRPr="00D655E9">
                        <w:rPr>
                          <w:sz w:val="18"/>
                          <w:szCs w:val="18"/>
                        </w:rPr>
                        <w:t>Intentional diminished capacity</w:t>
                      </w:r>
                    </w:p>
                    <w:p w14:paraId="511565E4" w14:textId="77777777" w:rsidR="007D699F" w:rsidRPr="00D655E9" w:rsidRDefault="007D699F" w:rsidP="00294D07">
                      <w:pPr>
                        <w:ind w:left="284" w:hanging="284"/>
                        <w:rPr>
                          <w:sz w:val="18"/>
                          <w:szCs w:val="18"/>
                        </w:rPr>
                      </w:pPr>
                      <w:r w:rsidRPr="00D655E9">
                        <w:rPr>
                          <w:sz w:val="18"/>
                          <w:szCs w:val="18"/>
                        </w:rPr>
                        <w:t>Pre-planning drug use</w:t>
                      </w:r>
                    </w:p>
                    <w:p w14:paraId="3CF2C8A0" w14:textId="77777777" w:rsidR="007D699F" w:rsidRPr="00D655E9" w:rsidRDefault="007D699F" w:rsidP="00294D07">
                      <w:pPr>
                        <w:ind w:left="284" w:hanging="284"/>
                        <w:rPr>
                          <w:sz w:val="18"/>
                          <w:szCs w:val="18"/>
                        </w:rPr>
                      </w:pPr>
                      <w:r w:rsidRPr="00D655E9">
                        <w:rPr>
                          <w:sz w:val="18"/>
                          <w:szCs w:val="18"/>
                        </w:rPr>
                        <w:t>Drug use as a way to maximum enjoyment</w:t>
                      </w:r>
                    </w:p>
                    <w:p w14:paraId="49077213" w14:textId="77777777" w:rsidR="007D699F" w:rsidRPr="00D655E9" w:rsidRDefault="007D699F" w:rsidP="00294D07">
                      <w:pPr>
                        <w:ind w:left="284" w:hanging="284"/>
                        <w:rPr>
                          <w:sz w:val="18"/>
                          <w:szCs w:val="18"/>
                        </w:rPr>
                      </w:pPr>
                      <w:r w:rsidRPr="00D655E9">
                        <w:rPr>
                          <w:sz w:val="18"/>
                          <w:szCs w:val="18"/>
                        </w:rPr>
                        <w:t>Drug use to overcome barriers</w:t>
                      </w:r>
                    </w:p>
                    <w:p w14:paraId="3DB01579" w14:textId="77777777" w:rsidR="007D699F" w:rsidRPr="00D655E9" w:rsidRDefault="007D699F" w:rsidP="00294D07">
                      <w:pPr>
                        <w:ind w:left="284" w:hanging="284"/>
                        <w:rPr>
                          <w:sz w:val="18"/>
                          <w:szCs w:val="18"/>
                        </w:rPr>
                      </w:pPr>
                      <w:r w:rsidRPr="00D655E9">
                        <w:rPr>
                          <w:sz w:val="18"/>
                          <w:szCs w:val="18"/>
                        </w:rPr>
                        <w:t>Spaces are on the border</w:t>
                      </w:r>
                    </w:p>
                    <w:p w14:paraId="2734A33E" w14:textId="77777777" w:rsidR="007D699F" w:rsidRPr="00D655E9" w:rsidRDefault="007D699F" w:rsidP="00294D07">
                      <w:pPr>
                        <w:ind w:left="284" w:hanging="284"/>
                        <w:rPr>
                          <w:sz w:val="18"/>
                          <w:szCs w:val="18"/>
                        </w:rPr>
                      </w:pPr>
                      <w:r w:rsidRPr="00D655E9">
                        <w:rPr>
                          <w:sz w:val="18"/>
                          <w:szCs w:val="18"/>
                        </w:rPr>
                        <w:t>People are on the edge</w:t>
                      </w:r>
                    </w:p>
                    <w:p w14:paraId="296744A9" w14:textId="77777777" w:rsidR="007D699F" w:rsidRPr="00D655E9" w:rsidRDefault="007D699F" w:rsidP="00294D07">
                      <w:pPr>
                        <w:ind w:left="284" w:hanging="284"/>
                        <w:rPr>
                          <w:sz w:val="18"/>
                          <w:szCs w:val="18"/>
                        </w:rPr>
                      </w:pPr>
                      <w:r w:rsidRPr="00D655E9">
                        <w:rPr>
                          <w:sz w:val="18"/>
                          <w:szCs w:val="18"/>
                        </w:rPr>
                        <w:t>Combining drug use for a certain goal</w:t>
                      </w:r>
                    </w:p>
                    <w:p w14:paraId="79C1D7A4" w14:textId="77777777" w:rsidR="007D699F" w:rsidRPr="00D655E9" w:rsidRDefault="007D699F" w:rsidP="00294D07">
                      <w:pPr>
                        <w:ind w:left="284" w:hanging="284"/>
                        <w:rPr>
                          <w:sz w:val="18"/>
                          <w:szCs w:val="18"/>
                        </w:rPr>
                      </w:pPr>
                      <w:r w:rsidRPr="00D655E9">
                        <w:rPr>
                          <w:sz w:val="18"/>
                          <w:szCs w:val="18"/>
                        </w:rPr>
                        <w:t>Drug use is tribal</w:t>
                      </w:r>
                    </w:p>
                    <w:p w14:paraId="1C7A9D06" w14:textId="77777777" w:rsidR="007D699F" w:rsidRPr="00D655E9" w:rsidRDefault="007D699F" w:rsidP="00294D07">
                      <w:pPr>
                        <w:ind w:left="284" w:hanging="284"/>
                        <w:rPr>
                          <w:sz w:val="18"/>
                          <w:szCs w:val="18"/>
                        </w:rPr>
                      </w:pPr>
                      <w:r w:rsidRPr="00D655E9">
                        <w:rPr>
                          <w:sz w:val="18"/>
                          <w:szCs w:val="18"/>
                        </w:rPr>
                        <w:t>People are tribal together throughout drug use</w:t>
                      </w:r>
                    </w:p>
                    <w:p w14:paraId="26E6BF21" w14:textId="77777777" w:rsidR="007D699F" w:rsidRPr="00D655E9" w:rsidRDefault="007D699F" w:rsidP="00294D07">
                      <w:pPr>
                        <w:ind w:left="284" w:hanging="284"/>
                        <w:rPr>
                          <w:sz w:val="18"/>
                          <w:szCs w:val="18"/>
                        </w:rPr>
                      </w:pPr>
                      <w:r w:rsidRPr="00D655E9">
                        <w:rPr>
                          <w:sz w:val="18"/>
                          <w:szCs w:val="18"/>
                        </w:rPr>
                        <w:t>Drug use is an equaliser</w:t>
                      </w:r>
                    </w:p>
                    <w:p w14:paraId="7D3F278E" w14:textId="77777777" w:rsidR="007D699F" w:rsidRPr="00D655E9" w:rsidRDefault="007D699F" w:rsidP="00294D07">
                      <w:pPr>
                        <w:ind w:left="284" w:hanging="284"/>
                        <w:rPr>
                          <w:sz w:val="18"/>
                          <w:szCs w:val="18"/>
                        </w:rPr>
                      </w:pPr>
                      <w:r w:rsidRPr="00D655E9">
                        <w:rPr>
                          <w:sz w:val="18"/>
                          <w:szCs w:val="18"/>
                        </w:rPr>
                        <w:t>Norms of drug use--expectations of intoxication</w:t>
                      </w:r>
                    </w:p>
                    <w:p w14:paraId="7ADD793B" w14:textId="77777777" w:rsidR="007D699F" w:rsidRPr="00D655E9" w:rsidRDefault="007D699F" w:rsidP="00294D07">
                      <w:pPr>
                        <w:ind w:left="284" w:hanging="284"/>
                        <w:rPr>
                          <w:sz w:val="18"/>
                          <w:szCs w:val="18"/>
                        </w:rPr>
                      </w:pPr>
                      <w:r w:rsidRPr="00D655E9">
                        <w:rPr>
                          <w:sz w:val="18"/>
                          <w:szCs w:val="18"/>
                        </w:rPr>
                        <w:t>Spaces that are liminal for marginalised populations</w:t>
                      </w:r>
                    </w:p>
                    <w:p w14:paraId="1D80B603" w14:textId="77777777" w:rsidR="007D699F" w:rsidRPr="00D655E9" w:rsidRDefault="007D699F" w:rsidP="00294D07">
                      <w:pPr>
                        <w:ind w:left="284" w:hanging="284"/>
                        <w:rPr>
                          <w:sz w:val="18"/>
                          <w:szCs w:val="18"/>
                        </w:rPr>
                      </w:pPr>
                    </w:p>
                  </w:txbxContent>
                </v:textbox>
                <w10:wrap type="square"/>
              </v:shape>
            </w:pict>
          </mc:Fallback>
        </mc:AlternateContent>
      </w:r>
      <w:r w:rsidRPr="00294D07">
        <w:rPr>
          <w:rFonts w:ascii="Times New Roman" w:eastAsia="MS Mincho" w:hAnsi="Times New Roman" w:cs="Times New Roman"/>
          <w:noProof/>
          <w:lang w:val="en-US"/>
        </w:rPr>
        <mc:AlternateContent>
          <mc:Choice Requires="wps">
            <w:drawing>
              <wp:anchor distT="0" distB="0" distL="114300" distR="114300" simplePos="0" relativeHeight="251659264" behindDoc="0" locked="0" layoutInCell="1" allowOverlap="1" wp14:anchorId="6327EFCD" wp14:editId="0E277A4C">
                <wp:simplePos x="0" y="0"/>
                <wp:positionH relativeFrom="column">
                  <wp:posOffset>0</wp:posOffset>
                </wp:positionH>
                <wp:positionV relativeFrom="paragraph">
                  <wp:posOffset>106680</wp:posOffset>
                </wp:positionV>
                <wp:extent cx="5410200" cy="7429500"/>
                <wp:effectExtent l="0" t="0" r="25400" b="38100"/>
                <wp:wrapThrough wrapText="bothSides">
                  <wp:wrapPolygon edited="0">
                    <wp:start x="0" y="0"/>
                    <wp:lineTo x="0" y="21637"/>
                    <wp:lineTo x="21600" y="2163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410200" cy="7429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280D81" id="Rectangle 2" o:spid="_x0000_s1026" style="position:absolute;margin-left:0;margin-top:8.4pt;width:426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" filled="f" strokecolor="windowText" strokeweight="2pt">
                <w10:wrap type="through"/>
              </v:rect>
            </w:pict>
          </mc:Fallback>
        </mc:AlternateContent>
      </w:r>
    </w:p>
    <w:p w14:paraId="28EBDB6F" w14:textId="77777777" w:rsidR="00294D07" w:rsidRPr="00294D07" w:rsidRDefault="00294D07" w:rsidP="00294D07">
      <w:pPr>
        <w:rPr>
          <w:rFonts w:ascii="Times New Roman" w:eastAsia="MS Mincho" w:hAnsi="Times New Roman" w:cs="Times New Roman"/>
          <w:b/>
        </w:rPr>
      </w:pPr>
    </w:p>
    <w:p w14:paraId="7B4DF4AE" w14:textId="77777777" w:rsidR="00294D07" w:rsidRPr="00294D07" w:rsidRDefault="00294D07" w:rsidP="00294D07">
      <w:pPr>
        <w:rPr>
          <w:rFonts w:ascii="Times New Roman" w:eastAsia="MS Mincho" w:hAnsi="Times New Roman" w:cs="Times New Roman"/>
          <w:b/>
        </w:rPr>
      </w:pPr>
    </w:p>
    <w:p w14:paraId="78B0C2B9" w14:textId="77777777" w:rsidR="00294D07" w:rsidRPr="00294D07" w:rsidRDefault="00294D07" w:rsidP="00294D07">
      <w:pPr>
        <w:rPr>
          <w:rFonts w:ascii="Times New Roman" w:eastAsia="MS Mincho" w:hAnsi="Times New Roman" w:cs="Times New Roman"/>
          <w:b/>
        </w:rPr>
      </w:pPr>
    </w:p>
    <w:p w14:paraId="302B3BCD" w14:textId="77777777" w:rsidR="00294D07" w:rsidRPr="00294D07" w:rsidRDefault="00294D07" w:rsidP="00294D07">
      <w:pPr>
        <w:rPr>
          <w:rFonts w:ascii="Times New Roman" w:eastAsia="MS Mincho" w:hAnsi="Times New Roman" w:cs="Times New Roman"/>
          <w:b/>
        </w:rPr>
      </w:pPr>
    </w:p>
    <w:p w14:paraId="05A20669" w14:textId="77777777" w:rsidR="00294D07" w:rsidRPr="00294D07" w:rsidRDefault="00294D07" w:rsidP="00294D07">
      <w:pPr>
        <w:rPr>
          <w:rFonts w:ascii="Times New Roman" w:eastAsia="MS Mincho" w:hAnsi="Times New Roman" w:cs="Times New Roman"/>
          <w:b/>
        </w:rPr>
      </w:pPr>
    </w:p>
    <w:p w14:paraId="33DCA2F1" w14:textId="77777777" w:rsidR="00294D07" w:rsidRPr="00294D07" w:rsidRDefault="00294D07" w:rsidP="00294D07">
      <w:pPr>
        <w:rPr>
          <w:rFonts w:ascii="Times New Roman" w:eastAsia="MS Mincho" w:hAnsi="Times New Roman" w:cs="Times New Roman"/>
          <w:b/>
        </w:rPr>
      </w:pPr>
    </w:p>
    <w:p w14:paraId="3263C541" w14:textId="77777777" w:rsidR="00294D07" w:rsidRPr="00294D07" w:rsidRDefault="00294D07" w:rsidP="00294D07">
      <w:pPr>
        <w:rPr>
          <w:rFonts w:ascii="Times New Roman" w:eastAsia="MS Mincho" w:hAnsi="Times New Roman" w:cs="Times New Roman"/>
          <w:b/>
        </w:rPr>
      </w:pPr>
    </w:p>
    <w:p w14:paraId="38930FF4" w14:textId="77777777" w:rsidR="00294D07" w:rsidRPr="00294D07" w:rsidRDefault="00294D07" w:rsidP="00294D07">
      <w:pPr>
        <w:rPr>
          <w:rFonts w:ascii="Times New Roman" w:eastAsia="MS Mincho" w:hAnsi="Times New Roman" w:cs="Times New Roman"/>
          <w:b/>
        </w:rPr>
      </w:pPr>
    </w:p>
    <w:p w14:paraId="7CD7C619" w14:textId="77777777" w:rsidR="00294D07" w:rsidRPr="00294D07" w:rsidRDefault="00294D07" w:rsidP="00294D07">
      <w:pPr>
        <w:rPr>
          <w:rFonts w:ascii="Times New Roman" w:eastAsia="MS Mincho" w:hAnsi="Times New Roman" w:cs="Times New Roman"/>
          <w:b/>
        </w:rPr>
      </w:pPr>
    </w:p>
    <w:p w14:paraId="7CD7B1B4" w14:textId="77777777" w:rsidR="00294D07" w:rsidRPr="00294D07" w:rsidRDefault="00294D07" w:rsidP="00294D07">
      <w:pPr>
        <w:rPr>
          <w:rFonts w:ascii="Times New Roman" w:eastAsia="MS Mincho" w:hAnsi="Times New Roman" w:cs="Times New Roman"/>
          <w:b/>
        </w:rPr>
      </w:pPr>
    </w:p>
    <w:p w14:paraId="79C933B5" w14:textId="77777777" w:rsidR="00294D07" w:rsidRPr="00294D07" w:rsidRDefault="00294D07" w:rsidP="00294D07">
      <w:pPr>
        <w:rPr>
          <w:rFonts w:ascii="Times New Roman" w:eastAsia="MS Mincho" w:hAnsi="Times New Roman" w:cs="Times New Roman"/>
          <w:b/>
        </w:rPr>
      </w:pPr>
    </w:p>
    <w:p w14:paraId="36D1A78E" w14:textId="77777777" w:rsidR="00294D07" w:rsidRPr="00294D07" w:rsidRDefault="00294D07" w:rsidP="00294D07">
      <w:pPr>
        <w:rPr>
          <w:rFonts w:ascii="Times New Roman" w:eastAsia="MS Mincho" w:hAnsi="Times New Roman" w:cs="Times New Roman"/>
          <w:b/>
        </w:rPr>
      </w:pPr>
    </w:p>
    <w:p w14:paraId="2415D5B8" w14:textId="77777777" w:rsidR="00294D07" w:rsidRPr="00294D07" w:rsidRDefault="00294D07" w:rsidP="00294D07">
      <w:pPr>
        <w:rPr>
          <w:rFonts w:ascii="Times New Roman" w:eastAsia="MS Mincho" w:hAnsi="Times New Roman" w:cs="Times New Roman"/>
          <w:b/>
        </w:rPr>
      </w:pPr>
    </w:p>
    <w:p w14:paraId="74B4B33B" w14:textId="77777777" w:rsidR="00294D07" w:rsidRPr="00294D07" w:rsidRDefault="00294D07" w:rsidP="00294D07">
      <w:pPr>
        <w:rPr>
          <w:rFonts w:ascii="Times New Roman" w:eastAsia="MS Mincho" w:hAnsi="Times New Roman" w:cs="Times New Roman"/>
          <w:b/>
        </w:rPr>
      </w:pPr>
    </w:p>
    <w:p w14:paraId="534CD1E6" w14:textId="77777777" w:rsidR="00294D07" w:rsidRPr="00294D07" w:rsidRDefault="00294D07" w:rsidP="00294D07">
      <w:pPr>
        <w:rPr>
          <w:rFonts w:ascii="Times New Roman" w:eastAsia="MS Mincho" w:hAnsi="Times New Roman" w:cs="Times New Roman"/>
          <w:b/>
        </w:rPr>
      </w:pPr>
    </w:p>
    <w:p w14:paraId="451D3AF2" w14:textId="77777777" w:rsidR="00294D07" w:rsidRPr="00294D07" w:rsidRDefault="00294D07" w:rsidP="00294D07">
      <w:pPr>
        <w:rPr>
          <w:rFonts w:ascii="Times New Roman" w:eastAsia="MS Mincho" w:hAnsi="Times New Roman" w:cs="Times New Roman"/>
          <w:b/>
        </w:rPr>
      </w:pPr>
    </w:p>
    <w:p w14:paraId="0D6B4051" w14:textId="77777777" w:rsidR="00294D07" w:rsidRPr="00294D07" w:rsidRDefault="00294D07" w:rsidP="00294D07">
      <w:pPr>
        <w:rPr>
          <w:rFonts w:ascii="Times New Roman" w:eastAsia="MS Mincho" w:hAnsi="Times New Roman" w:cs="Times New Roman"/>
          <w:b/>
        </w:rPr>
      </w:pPr>
    </w:p>
    <w:p w14:paraId="668F1434" w14:textId="77777777" w:rsidR="00294D07" w:rsidRPr="00294D07" w:rsidRDefault="00294D07" w:rsidP="00294D07">
      <w:pPr>
        <w:rPr>
          <w:rFonts w:ascii="Times New Roman" w:eastAsia="MS Mincho" w:hAnsi="Times New Roman" w:cs="Times New Roman"/>
          <w:b/>
        </w:rPr>
      </w:pPr>
    </w:p>
    <w:p w14:paraId="1A06F240" w14:textId="77777777" w:rsidR="00294D07" w:rsidRPr="00294D07" w:rsidRDefault="00294D07" w:rsidP="00294D07">
      <w:pPr>
        <w:rPr>
          <w:rFonts w:ascii="Times New Roman" w:eastAsia="MS Mincho" w:hAnsi="Times New Roman" w:cs="Times New Roman"/>
          <w:b/>
        </w:rPr>
      </w:pPr>
    </w:p>
    <w:p w14:paraId="17882F2F" w14:textId="77777777" w:rsidR="00294D07" w:rsidRPr="00294D07" w:rsidRDefault="00294D07" w:rsidP="00294D07">
      <w:pPr>
        <w:rPr>
          <w:rFonts w:ascii="Times New Roman" w:eastAsia="MS Mincho" w:hAnsi="Times New Roman" w:cs="Times New Roman"/>
          <w:b/>
        </w:rPr>
      </w:pPr>
    </w:p>
    <w:p w14:paraId="5E86DED0" w14:textId="77777777" w:rsidR="00294D07" w:rsidRPr="00294D07" w:rsidRDefault="00294D07" w:rsidP="00294D07">
      <w:pPr>
        <w:rPr>
          <w:rFonts w:ascii="Times New Roman" w:eastAsia="MS Mincho" w:hAnsi="Times New Roman" w:cs="Times New Roman"/>
          <w:b/>
        </w:rPr>
      </w:pPr>
    </w:p>
    <w:p w14:paraId="771EA900" w14:textId="77777777" w:rsidR="00294D07" w:rsidRPr="00294D07" w:rsidRDefault="00294D07" w:rsidP="00294D07">
      <w:pPr>
        <w:rPr>
          <w:rFonts w:ascii="Times New Roman" w:eastAsia="MS Mincho" w:hAnsi="Times New Roman" w:cs="Times New Roman"/>
          <w:b/>
        </w:rPr>
      </w:pPr>
    </w:p>
    <w:p w14:paraId="6E46643A" w14:textId="77777777" w:rsidR="00294D07" w:rsidRPr="00294D07" w:rsidRDefault="00294D07" w:rsidP="00294D07">
      <w:pPr>
        <w:rPr>
          <w:rFonts w:ascii="Times New Roman" w:eastAsia="MS Mincho" w:hAnsi="Times New Roman" w:cs="Times New Roman"/>
          <w:b/>
        </w:rPr>
      </w:pPr>
    </w:p>
    <w:p w14:paraId="1D7FEF65" w14:textId="77777777" w:rsidR="00294D07" w:rsidRPr="00294D07" w:rsidRDefault="00294D07" w:rsidP="00294D07">
      <w:pPr>
        <w:rPr>
          <w:rFonts w:ascii="Times New Roman" w:eastAsia="MS Mincho" w:hAnsi="Times New Roman" w:cs="Times New Roman"/>
          <w:b/>
        </w:rPr>
      </w:pPr>
    </w:p>
    <w:p w14:paraId="500FC5F0" w14:textId="77777777" w:rsidR="00294D07" w:rsidRPr="00294D07" w:rsidRDefault="00294D07" w:rsidP="00294D07">
      <w:pPr>
        <w:rPr>
          <w:rFonts w:ascii="Times New Roman" w:eastAsia="MS Mincho" w:hAnsi="Times New Roman" w:cs="Times New Roman"/>
          <w:b/>
        </w:rPr>
      </w:pPr>
    </w:p>
    <w:p w14:paraId="082976A3" w14:textId="77777777" w:rsidR="00294D07" w:rsidRPr="00294D07" w:rsidRDefault="00294D07" w:rsidP="00294D07">
      <w:pPr>
        <w:rPr>
          <w:rFonts w:ascii="Times New Roman" w:eastAsia="MS Mincho" w:hAnsi="Times New Roman" w:cs="Times New Roman"/>
          <w:b/>
        </w:rPr>
      </w:pPr>
    </w:p>
    <w:p w14:paraId="39B8F4A7" w14:textId="77777777" w:rsidR="00294D07" w:rsidRPr="00294D07" w:rsidRDefault="00294D07" w:rsidP="00294D07">
      <w:pPr>
        <w:rPr>
          <w:rFonts w:ascii="Times New Roman" w:eastAsia="MS Mincho" w:hAnsi="Times New Roman" w:cs="Times New Roman"/>
          <w:b/>
        </w:rPr>
      </w:pPr>
    </w:p>
    <w:p w14:paraId="078E6F4E" w14:textId="77777777" w:rsidR="00294D07" w:rsidRPr="00294D07" w:rsidRDefault="00294D07" w:rsidP="00294D07">
      <w:pPr>
        <w:rPr>
          <w:rFonts w:ascii="Times New Roman" w:eastAsia="MS Mincho" w:hAnsi="Times New Roman" w:cs="Times New Roman"/>
          <w:b/>
        </w:rPr>
      </w:pPr>
    </w:p>
    <w:p w14:paraId="7E50C57F" w14:textId="77777777" w:rsidR="00294D07" w:rsidRPr="00294D07" w:rsidRDefault="00294D07" w:rsidP="00294D07">
      <w:pPr>
        <w:rPr>
          <w:rFonts w:ascii="Times New Roman" w:eastAsia="MS Mincho" w:hAnsi="Times New Roman" w:cs="Times New Roman"/>
          <w:b/>
        </w:rPr>
      </w:pPr>
    </w:p>
    <w:p w14:paraId="7BB581E2" w14:textId="77777777" w:rsidR="00294D07" w:rsidRPr="00294D07" w:rsidRDefault="00294D07" w:rsidP="00294D07">
      <w:pPr>
        <w:rPr>
          <w:rFonts w:ascii="Times New Roman" w:eastAsia="MS Mincho" w:hAnsi="Times New Roman" w:cs="Times New Roman"/>
          <w:b/>
        </w:rPr>
      </w:pPr>
    </w:p>
    <w:p w14:paraId="7D44B8E7" w14:textId="77777777" w:rsidR="00294D07" w:rsidRPr="00294D07" w:rsidRDefault="00294D07" w:rsidP="00294D07">
      <w:pPr>
        <w:rPr>
          <w:rFonts w:ascii="Times New Roman" w:eastAsia="MS Mincho" w:hAnsi="Times New Roman" w:cs="Times New Roman"/>
          <w:b/>
        </w:rPr>
      </w:pPr>
    </w:p>
    <w:p w14:paraId="50767538" w14:textId="77777777" w:rsidR="00294D07" w:rsidRPr="00294D07" w:rsidRDefault="00294D07" w:rsidP="00294D07">
      <w:pPr>
        <w:rPr>
          <w:rFonts w:ascii="Times New Roman" w:eastAsia="MS Mincho" w:hAnsi="Times New Roman" w:cs="Times New Roman"/>
          <w:b/>
        </w:rPr>
      </w:pPr>
    </w:p>
    <w:p w14:paraId="6B7BD68F" w14:textId="77777777" w:rsidR="00294D07" w:rsidRPr="00294D07" w:rsidRDefault="00294D07" w:rsidP="00294D07">
      <w:pPr>
        <w:rPr>
          <w:rFonts w:ascii="Times New Roman" w:eastAsia="MS Mincho" w:hAnsi="Times New Roman" w:cs="Times New Roman"/>
          <w:b/>
        </w:rPr>
      </w:pPr>
    </w:p>
    <w:p w14:paraId="08E31766" w14:textId="77777777" w:rsidR="00294D07" w:rsidRPr="00294D07" w:rsidRDefault="00294D07" w:rsidP="00294D07">
      <w:pPr>
        <w:rPr>
          <w:rFonts w:ascii="Times New Roman" w:eastAsia="MS Mincho" w:hAnsi="Times New Roman" w:cs="Times New Roman"/>
          <w:b/>
        </w:rPr>
      </w:pPr>
    </w:p>
    <w:p w14:paraId="0B0569D1" w14:textId="77777777" w:rsidR="00294D07" w:rsidRPr="00294D07" w:rsidRDefault="00294D07" w:rsidP="00294D07">
      <w:pPr>
        <w:rPr>
          <w:rFonts w:ascii="Times New Roman" w:eastAsia="MS Mincho" w:hAnsi="Times New Roman" w:cs="Times New Roman"/>
          <w:b/>
        </w:rPr>
      </w:pPr>
    </w:p>
    <w:p w14:paraId="69B92E85" w14:textId="77777777" w:rsidR="00294D07" w:rsidRPr="00294D07" w:rsidRDefault="00294D07" w:rsidP="00294D07">
      <w:pPr>
        <w:rPr>
          <w:rFonts w:ascii="Times New Roman" w:eastAsia="MS Mincho" w:hAnsi="Times New Roman" w:cs="Times New Roman"/>
          <w:b/>
        </w:rPr>
      </w:pPr>
    </w:p>
    <w:p w14:paraId="003A9BFB" w14:textId="77777777" w:rsidR="00294D07" w:rsidRPr="00294D07" w:rsidRDefault="00294D07" w:rsidP="00294D07">
      <w:pPr>
        <w:rPr>
          <w:rFonts w:ascii="Times New Roman" w:eastAsia="MS Mincho" w:hAnsi="Times New Roman" w:cs="Times New Roman"/>
          <w:b/>
        </w:rPr>
      </w:pPr>
    </w:p>
    <w:p w14:paraId="637EA2BB" w14:textId="77777777" w:rsidR="00294D07" w:rsidRPr="00294D07" w:rsidRDefault="00294D07" w:rsidP="00294D07">
      <w:pPr>
        <w:rPr>
          <w:rFonts w:ascii="Times New Roman" w:eastAsia="MS Mincho" w:hAnsi="Times New Roman" w:cs="Times New Roman"/>
          <w:b/>
        </w:rPr>
      </w:pPr>
    </w:p>
    <w:p w14:paraId="0C35C2C5" w14:textId="77777777" w:rsidR="00294D07" w:rsidRPr="00294D07" w:rsidRDefault="00294D07" w:rsidP="00294D07">
      <w:pPr>
        <w:rPr>
          <w:rFonts w:ascii="Times New Roman" w:eastAsia="MS Mincho" w:hAnsi="Times New Roman" w:cs="Times New Roman"/>
          <w:b/>
        </w:rPr>
      </w:pPr>
    </w:p>
    <w:p w14:paraId="057DB179" w14:textId="77777777" w:rsidR="00294D07" w:rsidRPr="00294D07" w:rsidRDefault="00294D07" w:rsidP="00294D07">
      <w:pPr>
        <w:rPr>
          <w:rFonts w:ascii="Times New Roman" w:eastAsia="MS Mincho" w:hAnsi="Times New Roman" w:cs="Times New Roman"/>
          <w:b/>
        </w:rPr>
      </w:pPr>
    </w:p>
    <w:p w14:paraId="420E2162" w14:textId="77777777" w:rsidR="00294D07" w:rsidRDefault="00294D07" w:rsidP="00294D07">
      <w:pPr>
        <w:spacing w:line="480" w:lineRule="auto"/>
        <w:rPr>
          <w:rFonts w:ascii="Times New Roman" w:eastAsia="MS Mincho" w:hAnsi="Times New Roman" w:cs="Times New Roman"/>
          <w:b/>
        </w:rPr>
      </w:pPr>
    </w:p>
    <w:p w14:paraId="33238FCF" w14:textId="77777777" w:rsidR="00294D07" w:rsidRPr="00294D07" w:rsidRDefault="00294D07" w:rsidP="00294D07">
      <w:pPr>
        <w:spacing w:line="480" w:lineRule="auto"/>
        <w:rPr>
          <w:rFonts w:ascii="Times New Roman" w:eastAsia="MS Mincho" w:hAnsi="Times New Roman" w:cs="Times New Roman"/>
        </w:rPr>
      </w:pPr>
      <w:r w:rsidRPr="00294D07">
        <w:rPr>
          <w:rFonts w:ascii="Times New Roman" w:eastAsia="MS Mincho" w:hAnsi="Times New Roman" w:cs="Times New Roman"/>
          <w:b/>
        </w:rPr>
        <w:t>Figure S.1.</w:t>
      </w:r>
      <w:r w:rsidRPr="00294D07">
        <w:rPr>
          <w:rFonts w:ascii="Times New Roman" w:eastAsia="MS Mincho" w:hAnsi="Times New Roman" w:cs="Times New Roman"/>
        </w:rPr>
        <w:t xml:space="preserve"> </w:t>
      </w:r>
      <w:r w:rsidRPr="00294D07">
        <w:rPr>
          <w:rFonts w:ascii="Times New Roman" w:eastAsia="MS Mincho" w:hAnsi="Times New Roman" w:cs="Times New Roman"/>
          <w:b/>
        </w:rPr>
        <w:t xml:space="preserve"> </w:t>
      </w:r>
      <w:r w:rsidRPr="00294D07">
        <w:rPr>
          <w:rFonts w:ascii="Times New Roman" w:eastAsia="MS Mincho" w:hAnsi="Times New Roman" w:cs="Times New Roman"/>
        </w:rPr>
        <w:t>Initial codes used to generate the provisional coding scheme.</w:t>
      </w:r>
    </w:p>
    <w:p w14:paraId="7650BE8E" w14:textId="77777777" w:rsidR="00294D07" w:rsidRPr="00294D07" w:rsidRDefault="00294D07" w:rsidP="00294D07">
      <w:pPr>
        <w:rPr>
          <w:rFonts w:ascii="Times New Roman" w:eastAsia="MS Mincho" w:hAnsi="Times New Roman" w:cs="Times New Roman"/>
        </w:rPr>
      </w:pPr>
    </w:p>
    <w:p w14:paraId="12AB3CEF" w14:textId="77777777" w:rsidR="00294D07" w:rsidRPr="00294D07" w:rsidRDefault="00294D07" w:rsidP="00294D07">
      <w:pPr>
        <w:spacing w:line="480" w:lineRule="auto"/>
        <w:rPr>
          <w:rFonts w:ascii="Times New Roman" w:eastAsia="MS Mincho" w:hAnsi="Times New Roman" w:cs="Times New Roman"/>
          <w:b/>
        </w:rPr>
      </w:pPr>
    </w:p>
    <w:p w14:paraId="4E4D4D4D" w14:textId="77777777" w:rsidR="00294D07" w:rsidRPr="00294D07" w:rsidRDefault="00294D07" w:rsidP="00294D07">
      <w:pPr>
        <w:spacing w:line="480" w:lineRule="auto"/>
        <w:rPr>
          <w:rFonts w:ascii="Times New Roman" w:eastAsia="MS Mincho" w:hAnsi="Times New Roman" w:cs="Times New Roman"/>
        </w:rPr>
      </w:pPr>
      <w:r w:rsidRPr="00294D07">
        <w:rPr>
          <w:rFonts w:ascii="Times New Roman" w:eastAsia="MS Mincho" w:hAnsi="Times New Roman" w:cs="Times New Roman"/>
          <w:noProof/>
          <w:lang w:val="en-US"/>
        </w:rPr>
        <w:lastRenderedPageBreak/>
        <w:drawing>
          <wp:inline distT="0" distB="0" distL="0" distR="0" wp14:anchorId="1B8B5B87" wp14:editId="1B09C7B6">
            <wp:extent cx="5181600" cy="4305738"/>
            <wp:effectExtent l="25400" t="25400" r="254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9"/>
                    <pic:cNvPicPr>
                      <a:picLocks noChangeAspect="1" noChangeArrowheads="1"/>
                    </pic:cNvPicPr>
                  </pic:nvPicPr>
                  <pic:blipFill rotWithShape="1">
                    <a:blip r:embed="rId11">
                      <a:extLst>
                        <a:ext uri="{28A0092B-C50C-407E-A947-70E740481C1C}">
                          <a14:useLocalDpi xmlns:a14="http://schemas.microsoft.com/office/drawing/2010/main" val="0"/>
                        </a:ext>
                      </a:extLst>
                    </a:blip>
                    <a:srcRect t="29812"/>
                    <a:stretch/>
                  </pic:blipFill>
                  <pic:spPr bwMode="auto">
                    <a:xfrm>
                      <a:off x="0" y="0"/>
                      <a:ext cx="5181981" cy="43060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69B70D2" w14:textId="2A3C6C4F" w:rsidR="00294D07" w:rsidRPr="00294D07" w:rsidRDefault="00294D07" w:rsidP="00294D07">
      <w:pPr>
        <w:spacing w:line="480" w:lineRule="auto"/>
        <w:rPr>
          <w:rFonts w:ascii="Times New Roman" w:eastAsia="MS Mincho" w:hAnsi="Times New Roman" w:cs="Times New Roman"/>
        </w:rPr>
      </w:pPr>
      <w:r w:rsidRPr="00294D07">
        <w:rPr>
          <w:rFonts w:ascii="Times New Roman" w:eastAsia="MS Mincho" w:hAnsi="Times New Roman" w:cs="Times New Roman"/>
          <w:b/>
        </w:rPr>
        <w:t>Figure S.2.</w:t>
      </w:r>
      <w:r w:rsidRPr="00294D07">
        <w:rPr>
          <w:rFonts w:ascii="Times New Roman" w:eastAsia="MS Mincho" w:hAnsi="Times New Roman" w:cs="Times New Roman"/>
        </w:rPr>
        <w:t xml:space="preserve"> Initial ex</w:t>
      </w:r>
      <w:r w:rsidR="005C2379">
        <w:rPr>
          <w:rFonts w:ascii="Times New Roman" w:eastAsia="MS Mincho" w:hAnsi="Times New Roman" w:cs="Times New Roman"/>
        </w:rPr>
        <w:t>planatory matrix.</w:t>
      </w:r>
    </w:p>
    <w:p w14:paraId="1443E6B5" w14:textId="77777777" w:rsidR="00294D07" w:rsidRPr="00294D07" w:rsidRDefault="00294D07" w:rsidP="00294D07">
      <w:pPr>
        <w:spacing w:line="480" w:lineRule="auto"/>
        <w:rPr>
          <w:rFonts w:ascii="Times New Roman" w:eastAsia="MS Mincho" w:hAnsi="Times New Roman" w:cs="Times New Roman"/>
        </w:rPr>
      </w:pPr>
    </w:p>
    <w:p w14:paraId="0BF66CFF" w14:textId="77777777" w:rsidR="00294D07" w:rsidRPr="00294D07" w:rsidRDefault="00294D07" w:rsidP="00294D07">
      <w:pPr>
        <w:spacing w:line="480" w:lineRule="auto"/>
        <w:rPr>
          <w:rFonts w:ascii="Times New Roman" w:eastAsia="MS Mincho" w:hAnsi="Times New Roman" w:cs="Times New Roman"/>
        </w:rPr>
      </w:pPr>
    </w:p>
    <w:p w14:paraId="07C031CE" w14:textId="77777777" w:rsidR="00294D07" w:rsidRPr="00294D07" w:rsidRDefault="00294D07" w:rsidP="00294D07">
      <w:pPr>
        <w:spacing w:line="480" w:lineRule="auto"/>
        <w:rPr>
          <w:rFonts w:ascii="Times New Roman" w:eastAsia="MS Mincho" w:hAnsi="Times New Roman" w:cs="Times New Roman"/>
        </w:rPr>
      </w:pPr>
    </w:p>
    <w:p w14:paraId="73436408" w14:textId="77777777" w:rsidR="00294D07" w:rsidRPr="00294D07" w:rsidRDefault="00294D07" w:rsidP="00294D07">
      <w:pPr>
        <w:spacing w:line="480" w:lineRule="auto"/>
        <w:rPr>
          <w:rFonts w:ascii="Times New Roman" w:eastAsia="MS Mincho" w:hAnsi="Times New Roman" w:cs="Times New Roman"/>
        </w:rPr>
      </w:pPr>
    </w:p>
    <w:p w14:paraId="7B616995" w14:textId="77777777" w:rsidR="00294D07" w:rsidRPr="00294D07" w:rsidRDefault="00294D07" w:rsidP="00294D07">
      <w:pPr>
        <w:spacing w:line="480" w:lineRule="auto"/>
        <w:rPr>
          <w:rFonts w:ascii="Times New Roman" w:eastAsia="MS Mincho" w:hAnsi="Times New Roman" w:cs="Times New Roman"/>
        </w:rPr>
      </w:pPr>
    </w:p>
    <w:p w14:paraId="631C81DF" w14:textId="77777777" w:rsidR="00294D07" w:rsidRPr="00294D07" w:rsidRDefault="00294D07" w:rsidP="00294D07">
      <w:pPr>
        <w:spacing w:line="480" w:lineRule="auto"/>
        <w:rPr>
          <w:rFonts w:ascii="Times New Roman" w:eastAsia="MS Mincho" w:hAnsi="Times New Roman" w:cs="Times New Roman"/>
        </w:rPr>
      </w:pPr>
    </w:p>
    <w:p w14:paraId="57AF34E2" w14:textId="77777777" w:rsidR="00294D07" w:rsidRPr="00294D07" w:rsidRDefault="00294D07" w:rsidP="00294D07">
      <w:pPr>
        <w:spacing w:line="480" w:lineRule="auto"/>
        <w:rPr>
          <w:rFonts w:ascii="Times New Roman" w:eastAsia="MS Mincho" w:hAnsi="Times New Roman" w:cs="Times New Roman"/>
        </w:rPr>
      </w:pPr>
      <w:r w:rsidRPr="00294D07">
        <w:rPr>
          <w:rFonts w:ascii="Times New Roman" w:eastAsia="MS Mincho" w:hAnsi="Times New Roman" w:cs="Times New Roman"/>
          <w:noProof/>
          <w:lang w:val="en-US"/>
        </w:rPr>
        <w:lastRenderedPageBreak/>
        <w:drawing>
          <wp:inline distT="0" distB="0" distL="0" distR="0" wp14:anchorId="40806EF0" wp14:editId="365E227B">
            <wp:extent cx="5178425" cy="4667933"/>
            <wp:effectExtent l="25400" t="25400" r="28575" b="311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rotWithShape="1">
                    <a:blip r:embed="rId12">
                      <a:extLst>
                        <a:ext uri="{28A0092B-C50C-407E-A947-70E740481C1C}">
                          <a14:useLocalDpi xmlns:a14="http://schemas.microsoft.com/office/drawing/2010/main" val="0"/>
                        </a:ext>
                      </a:extLst>
                    </a:blip>
                    <a:srcRect t="28009"/>
                    <a:stretch/>
                  </pic:blipFill>
                  <pic:spPr bwMode="auto">
                    <a:xfrm>
                      <a:off x="0" y="0"/>
                      <a:ext cx="5179307" cy="466872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78C9904" w14:textId="77777777" w:rsidR="00294D07" w:rsidRPr="00294D07" w:rsidRDefault="00294D07" w:rsidP="00294D07">
      <w:pPr>
        <w:spacing w:line="480" w:lineRule="auto"/>
        <w:rPr>
          <w:rFonts w:ascii="Times New Roman" w:eastAsia="MS Mincho" w:hAnsi="Times New Roman" w:cs="Times New Roman"/>
        </w:rPr>
      </w:pPr>
      <w:r w:rsidRPr="00294D07">
        <w:rPr>
          <w:rFonts w:ascii="Times New Roman" w:eastAsia="MS Mincho" w:hAnsi="Times New Roman" w:cs="Times New Roman"/>
          <w:b/>
        </w:rPr>
        <w:t>Figure S.3.</w:t>
      </w:r>
      <w:r w:rsidRPr="00294D07">
        <w:rPr>
          <w:rFonts w:ascii="Times New Roman" w:eastAsia="MS Mincho" w:hAnsi="Times New Roman" w:cs="Times New Roman"/>
        </w:rPr>
        <w:t xml:space="preserve">  Explanatory matrix II.</w:t>
      </w:r>
    </w:p>
    <w:p w14:paraId="67D72344" w14:textId="77777777" w:rsidR="00294D07" w:rsidRPr="00294D07" w:rsidRDefault="00294D07" w:rsidP="00294D07">
      <w:pPr>
        <w:spacing w:line="480" w:lineRule="auto"/>
        <w:rPr>
          <w:rFonts w:ascii="Times New Roman" w:eastAsia="MS Mincho" w:hAnsi="Times New Roman" w:cs="Times New Roman"/>
        </w:rPr>
      </w:pPr>
    </w:p>
    <w:p w14:paraId="4370C870" w14:textId="77777777" w:rsidR="00294D07" w:rsidRPr="00294D07" w:rsidRDefault="00294D07" w:rsidP="00294D07">
      <w:pPr>
        <w:spacing w:line="480" w:lineRule="auto"/>
        <w:rPr>
          <w:rFonts w:ascii="Times New Roman" w:eastAsia="MS Mincho" w:hAnsi="Times New Roman" w:cs="Times New Roman"/>
        </w:rPr>
      </w:pPr>
    </w:p>
    <w:p w14:paraId="58C63745" w14:textId="77777777" w:rsidR="00294D07" w:rsidRPr="00294D07" w:rsidRDefault="00294D07" w:rsidP="00294D07">
      <w:pPr>
        <w:spacing w:line="480" w:lineRule="auto"/>
        <w:rPr>
          <w:rFonts w:ascii="Times New Roman" w:eastAsia="MS Mincho" w:hAnsi="Times New Roman" w:cs="Times New Roman"/>
        </w:rPr>
      </w:pPr>
    </w:p>
    <w:p w14:paraId="47432FF4" w14:textId="77777777" w:rsidR="00294D07" w:rsidRPr="00294D07" w:rsidRDefault="00294D07" w:rsidP="00294D07">
      <w:pPr>
        <w:spacing w:line="480" w:lineRule="auto"/>
        <w:rPr>
          <w:rFonts w:ascii="Times New Roman" w:eastAsia="MS Mincho" w:hAnsi="Times New Roman" w:cs="Times New Roman"/>
        </w:rPr>
      </w:pPr>
    </w:p>
    <w:p w14:paraId="77936DF7" w14:textId="77777777" w:rsidR="00294D07" w:rsidRPr="00294D07" w:rsidRDefault="00294D07" w:rsidP="00294D07">
      <w:pPr>
        <w:spacing w:line="480" w:lineRule="auto"/>
        <w:rPr>
          <w:rFonts w:ascii="Times New Roman" w:eastAsia="MS Mincho" w:hAnsi="Times New Roman" w:cs="Times New Roman"/>
        </w:rPr>
      </w:pPr>
    </w:p>
    <w:p w14:paraId="6DEEA420" w14:textId="77777777" w:rsidR="00294D07" w:rsidRPr="00294D07" w:rsidRDefault="00294D07" w:rsidP="00294D07">
      <w:pPr>
        <w:spacing w:line="480" w:lineRule="auto"/>
        <w:rPr>
          <w:rFonts w:ascii="Times New Roman" w:eastAsia="MS Mincho" w:hAnsi="Times New Roman" w:cs="Times New Roman"/>
        </w:rPr>
      </w:pPr>
      <w:r w:rsidRPr="00294D07">
        <w:rPr>
          <w:rFonts w:ascii="Times New Roman" w:eastAsia="MS Mincho" w:hAnsi="Times New Roman" w:cs="Times New Roman"/>
          <w:noProof/>
          <w:lang w:val="en-US"/>
        </w:rPr>
        <w:lastRenderedPageBreak/>
        <w:drawing>
          <wp:inline distT="0" distB="0" distL="0" distR="0" wp14:anchorId="4274ADDF" wp14:editId="3F28C323">
            <wp:extent cx="5187315" cy="4896896"/>
            <wp:effectExtent l="25400" t="25400" r="19685" b="31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rotWithShape="1">
                    <a:blip r:embed="rId13">
                      <a:extLst>
                        <a:ext uri="{28A0092B-C50C-407E-A947-70E740481C1C}">
                          <a14:useLocalDpi xmlns:a14="http://schemas.microsoft.com/office/drawing/2010/main" val="0"/>
                        </a:ext>
                      </a:extLst>
                    </a:blip>
                    <a:srcRect t="27053"/>
                    <a:stretch/>
                  </pic:blipFill>
                  <pic:spPr bwMode="auto">
                    <a:xfrm>
                      <a:off x="0" y="0"/>
                      <a:ext cx="5187822" cy="48973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71B4227" w14:textId="77777777" w:rsidR="00294D07" w:rsidRPr="00294D07" w:rsidRDefault="00294D07" w:rsidP="00294D07">
      <w:pPr>
        <w:spacing w:line="480" w:lineRule="auto"/>
        <w:rPr>
          <w:rFonts w:ascii="Times New Roman" w:eastAsia="MS Mincho" w:hAnsi="Times New Roman" w:cs="Times New Roman"/>
        </w:rPr>
      </w:pPr>
      <w:r w:rsidRPr="00294D07">
        <w:rPr>
          <w:rFonts w:ascii="Times New Roman" w:eastAsia="MS Mincho" w:hAnsi="Times New Roman" w:cs="Times New Roman"/>
          <w:b/>
        </w:rPr>
        <w:t>Figure S.4.</w:t>
      </w:r>
      <w:r w:rsidRPr="00294D07">
        <w:rPr>
          <w:rFonts w:ascii="Times New Roman" w:eastAsia="MS Mincho" w:hAnsi="Times New Roman" w:cs="Times New Roman"/>
        </w:rPr>
        <w:t xml:space="preserve">  Explanatory matrix III.</w:t>
      </w:r>
    </w:p>
    <w:p w14:paraId="6BC5CCF9" w14:textId="77777777" w:rsidR="00294D07" w:rsidRPr="00294D07" w:rsidRDefault="00294D07" w:rsidP="00294D07">
      <w:pPr>
        <w:spacing w:line="480" w:lineRule="auto"/>
        <w:rPr>
          <w:rFonts w:ascii="Times New Roman" w:eastAsia="MS Mincho" w:hAnsi="Times New Roman" w:cs="Times New Roman"/>
        </w:rPr>
      </w:pPr>
    </w:p>
    <w:p w14:paraId="1E556193" w14:textId="77777777" w:rsidR="00294D07" w:rsidRPr="00294D07" w:rsidRDefault="00294D07" w:rsidP="00294D07">
      <w:pPr>
        <w:spacing w:line="480" w:lineRule="auto"/>
        <w:rPr>
          <w:rFonts w:ascii="Times New Roman" w:eastAsia="MS Mincho" w:hAnsi="Times New Roman" w:cs="Times New Roman"/>
        </w:rPr>
      </w:pPr>
    </w:p>
    <w:p w14:paraId="4C8CF448" w14:textId="77777777" w:rsidR="00294D07" w:rsidRPr="00294D07" w:rsidRDefault="00294D07" w:rsidP="00294D07">
      <w:pPr>
        <w:spacing w:line="480" w:lineRule="auto"/>
        <w:rPr>
          <w:rFonts w:ascii="Times New Roman" w:eastAsia="MS Mincho" w:hAnsi="Times New Roman" w:cs="Times New Roman"/>
        </w:rPr>
      </w:pPr>
    </w:p>
    <w:p w14:paraId="56844A9E" w14:textId="77777777" w:rsidR="00294D07" w:rsidRPr="00294D07" w:rsidRDefault="00294D07" w:rsidP="00294D07">
      <w:pPr>
        <w:spacing w:line="480" w:lineRule="auto"/>
        <w:rPr>
          <w:rFonts w:ascii="Times New Roman" w:eastAsia="MS Mincho" w:hAnsi="Times New Roman" w:cs="Times New Roman"/>
        </w:rPr>
      </w:pPr>
    </w:p>
    <w:p w14:paraId="2C2F6EC9" w14:textId="77777777" w:rsidR="00294D07" w:rsidRPr="00294D07" w:rsidRDefault="00294D07" w:rsidP="00294D07">
      <w:pPr>
        <w:spacing w:line="480" w:lineRule="auto"/>
        <w:rPr>
          <w:rFonts w:ascii="Times New Roman" w:eastAsia="MS Mincho" w:hAnsi="Times New Roman" w:cs="Times New Roman"/>
        </w:rPr>
      </w:pPr>
    </w:p>
    <w:p w14:paraId="4AA820CC" w14:textId="77777777" w:rsidR="00294D07" w:rsidRPr="00294D07" w:rsidRDefault="00294D07" w:rsidP="00294D07">
      <w:pPr>
        <w:spacing w:line="480" w:lineRule="auto"/>
        <w:rPr>
          <w:rFonts w:ascii="Times New Roman" w:eastAsia="MS Mincho" w:hAnsi="Times New Roman" w:cs="Times New Roman"/>
        </w:rPr>
      </w:pPr>
    </w:p>
    <w:p w14:paraId="2EFF05CE" w14:textId="77777777" w:rsidR="00294D07" w:rsidRPr="00294D07" w:rsidRDefault="00294D07" w:rsidP="00294D07">
      <w:pPr>
        <w:spacing w:line="480" w:lineRule="auto"/>
        <w:rPr>
          <w:rFonts w:ascii="Times New Roman" w:eastAsia="MS Mincho" w:hAnsi="Times New Roman" w:cs="Times New Roman"/>
        </w:rPr>
      </w:pPr>
    </w:p>
    <w:p w14:paraId="088E858F" w14:textId="77777777" w:rsidR="00294D07" w:rsidRPr="00294D07" w:rsidRDefault="00294D07" w:rsidP="00294D07">
      <w:pPr>
        <w:spacing w:line="480" w:lineRule="auto"/>
        <w:rPr>
          <w:rFonts w:ascii="Times New Roman" w:eastAsia="MS Mincho" w:hAnsi="Times New Roman" w:cs="Times New Roman"/>
        </w:rPr>
      </w:pPr>
    </w:p>
    <w:p w14:paraId="46A3DA07" w14:textId="77777777" w:rsidR="00294D07" w:rsidRPr="00294D07" w:rsidRDefault="00294D07" w:rsidP="00294D07">
      <w:pPr>
        <w:spacing w:line="480" w:lineRule="auto"/>
        <w:rPr>
          <w:rFonts w:ascii="Times New Roman" w:eastAsia="MS Mincho" w:hAnsi="Times New Roman" w:cs="Times New Roman"/>
        </w:rPr>
      </w:pPr>
    </w:p>
    <w:p w14:paraId="16F00DD2" w14:textId="77777777" w:rsidR="00294D07" w:rsidRPr="00294D07" w:rsidRDefault="00294D07" w:rsidP="00294D07">
      <w:pPr>
        <w:spacing w:line="480" w:lineRule="auto"/>
        <w:rPr>
          <w:rFonts w:ascii="Times New Roman" w:eastAsia="MS Mincho" w:hAnsi="Times New Roman" w:cs="Times New Roman"/>
        </w:rPr>
      </w:pPr>
    </w:p>
    <w:p w14:paraId="124EEB83" w14:textId="2A26FE27" w:rsidR="00294D07" w:rsidRPr="00294D07" w:rsidRDefault="007076D5" w:rsidP="00294D07">
      <w:pPr>
        <w:spacing w:line="480" w:lineRule="auto"/>
        <w:rPr>
          <w:rFonts w:ascii="Times New Roman" w:eastAsia="MS Mincho" w:hAnsi="Times New Roman" w:cs="Times New Roman"/>
        </w:rPr>
      </w:pPr>
      <w:r w:rsidRPr="00030A01">
        <w:rPr>
          <w:rFonts w:ascii="Times New Roman" w:hAnsi="Times New Roman"/>
          <w:noProof/>
          <w:lang w:val="en-US"/>
        </w:rPr>
        <w:lastRenderedPageBreak/>
        <w:drawing>
          <wp:inline distT="0" distB="0" distL="0" distR="0" wp14:anchorId="73B800CD" wp14:editId="7503B440">
            <wp:extent cx="5753735" cy="5840083"/>
            <wp:effectExtent l="19050" t="19050" r="18415" b="27940"/>
            <wp:docPr id="9" name="Picture 9" descr="C:\Users\u1474585\Downloads\Explanatory matrix for publication-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1474585\Downloads\Explanatory matrix for publication-page-00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21554"/>
                    <a:stretch/>
                  </pic:blipFill>
                  <pic:spPr bwMode="auto">
                    <a:xfrm>
                      <a:off x="0" y="0"/>
                      <a:ext cx="5753735" cy="584008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8ADB93C" w14:textId="7EBA07CD" w:rsidR="00294D07" w:rsidRPr="00294D07" w:rsidRDefault="00EB7FC4" w:rsidP="00294D07">
      <w:pPr>
        <w:spacing w:line="480" w:lineRule="auto"/>
        <w:rPr>
          <w:rFonts w:ascii="Times New Roman" w:eastAsia="MS Mincho" w:hAnsi="Times New Roman" w:cs="Times New Roman"/>
        </w:rPr>
      </w:pPr>
      <w:r>
        <w:rPr>
          <w:rFonts w:ascii="Times New Roman" w:eastAsia="MS Mincho" w:hAnsi="Times New Roman" w:cs="Times New Roman"/>
          <w:b/>
        </w:rPr>
        <w:t>Figure S.5</w:t>
      </w:r>
      <w:r w:rsidR="00294D07" w:rsidRPr="00294D07">
        <w:rPr>
          <w:rFonts w:ascii="Times New Roman" w:eastAsia="MS Mincho" w:hAnsi="Times New Roman" w:cs="Times New Roman"/>
          <w:b/>
        </w:rPr>
        <w:t>.</w:t>
      </w:r>
      <w:r w:rsidR="00294D07" w:rsidRPr="00294D07">
        <w:rPr>
          <w:rFonts w:ascii="Times New Roman" w:eastAsia="MS Mincho" w:hAnsi="Times New Roman" w:cs="Times New Roman"/>
        </w:rPr>
        <w:t xml:space="preserve">  Final explanatory matrix.</w:t>
      </w:r>
    </w:p>
    <w:p w14:paraId="3BA818ED" w14:textId="77777777" w:rsidR="00CC53F4" w:rsidRDefault="00CC53F4"/>
    <w:sectPr w:rsidR="00CC53F4" w:rsidSect="00E36F9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4F8B" w14:textId="77777777" w:rsidR="00F62084" w:rsidRDefault="00F62084">
      <w:r>
        <w:separator/>
      </w:r>
    </w:p>
  </w:endnote>
  <w:endnote w:type="continuationSeparator" w:id="0">
    <w:p w14:paraId="52523EA5" w14:textId="77777777" w:rsidR="00F62084" w:rsidRDefault="00F6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Wingdings 3">
    <w:panose1 w:val="05040102010807070707"/>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AB4F" w14:textId="77777777" w:rsidR="00F62084" w:rsidRDefault="00F62084">
      <w:r>
        <w:separator/>
      </w:r>
    </w:p>
  </w:footnote>
  <w:footnote w:type="continuationSeparator" w:id="0">
    <w:p w14:paraId="44B5A33B" w14:textId="77777777" w:rsidR="00F62084" w:rsidRDefault="00F62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ABC0" w14:textId="77777777" w:rsidR="007D699F" w:rsidRPr="00862475" w:rsidRDefault="007D699F">
    <w:pPr>
      <w:pStyle w:val="Header"/>
      <w:rPr>
        <w:rFonts w:ascii="Times New Roman" w:hAnsi="Times New Roman" w:cs="Times New Roman"/>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1612" w14:textId="77777777" w:rsidR="007D699F" w:rsidRPr="00E333E3" w:rsidRDefault="007D699F" w:rsidP="00E36F97">
    <w:pPr>
      <w:pStyle w:val="Header"/>
      <w:rPr>
        <w:rFonts w:ascii="Times New Roman" w:hAnsi="Times New Roman" w:cs="Times New Roman"/>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E067" w14:textId="77777777" w:rsidR="007D699F" w:rsidRDefault="007D699F" w:rsidP="00E36F97">
    <w:pPr>
      <w:pStyle w:val="Header"/>
      <w:ind w:right="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endez-Torres, G.J.">
    <w15:presenceInfo w15:providerId="AD" w15:userId="S-1-5-21-94802787-2259107539-412602403-261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C"/>
    <w:rsid w:val="00030A01"/>
    <w:rsid w:val="00294D07"/>
    <w:rsid w:val="005C2379"/>
    <w:rsid w:val="0069274C"/>
    <w:rsid w:val="007076D5"/>
    <w:rsid w:val="007D699F"/>
    <w:rsid w:val="00C25B66"/>
    <w:rsid w:val="00CC53F4"/>
    <w:rsid w:val="00E15B33"/>
    <w:rsid w:val="00E36F97"/>
    <w:rsid w:val="00E5300B"/>
    <w:rsid w:val="00EB7FC4"/>
    <w:rsid w:val="00F620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F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4C"/>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4C"/>
    <w:pPr>
      <w:tabs>
        <w:tab w:val="center" w:pos="4320"/>
        <w:tab w:val="right" w:pos="8640"/>
      </w:tabs>
    </w:pPr>
  </w:style>
  <w:style w:type="character" w:customStyle="1" w:styleId="HeaderChar">
    <w:name w:val="Header Char"/>
    <w:basedOn w:val="DefaultParagraphFont"/>
    <w:link w:val="Header"/>
    <w:uiPriority w:val="99"/>
    <w:rsid w:val="0069274C"/>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294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D07"/>
    <w:rPr>
      <w:rFonts w:ascii="Lucida Grande" w:eastAsiaTheme="minorEastAsia" w:hAnsi="Lucida Grande" w:cs="Lucida Grande"/>
      <w:sz w:val="18"/>
      <w:szCs w:val="18"/>
    </w:rPr>
  </w:style>
  <w:style w:type="paragraph" w:styleId="Revision">
    <w:name w:val="Revision"/>
    <w:hidden/>
    <w:uiPriority w:val="99"/>
    <w:semiHidden/>
    <w:rsid w:val="00030A01"/>
    <w:pPr>
      <w:spacing w:after="0" w:line="240" w:lineRule="auto"/>
    </w:pPr>
    <w:rPr>
      <w:rFonts w:asciiTheme="minorHAnsi" w:eastAsiaTheme="minorEastAsia" w:hAnsiTheme="minorHAns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4C"/>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4C"/>
    <w:pPr>
      <w:tabs>
        <w:tab w:val="center" w:pos="4320"/>
        <w:tab w:val="right" w:pos="8640"/>
      </w:tabs>
    </w:pPr>
  </w:style>
  <w:style w:type="character" w:customStyle="1" w:styleId="HeaderChar">
    <w:name w:val="Header Char"/>
    <w:basedOn w:val="DefaultParagraphFont"/>
    <w:link w:val="Header"/>
    <w:uiPriority w:val="99"/>
    <w:rsid w:val="0069274C"/>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294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D07"/>
    <w:rPr>
      <w:rFonts w:ascii="Lucida Grande" w:eastAsiaTheme="minorEastAsia" w:hAnsi="Lucida Grande" w:cs="Lucida Grande"/>
      <w:sz w:val="18"/>
      <w:szCs w:val="18"/>
    </w:rPr>
  </w:style>
  <w:style w:type="paragraph" w:styleId="Revision">
    <w:name w:val="Revision"/>
    <w:hidden/>
    <w:uiPriority w:val="99"/>
    <w:semiHidden/>
    <w:rsid w:val="00030A01"/>
    <w:pPr>
      <w:spacing w:after="0" w:line="240" w:lineRule="auto"/>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E758-7AFD-8B41-B17B-A18BEEA4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16835</Words>
  <Characters>95963</Characters>
  <Application>Microsoft Macintosh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Melendez-Torres, G.J.</dc:creator>
  <cp:keywords/>
  <dc:description/>
  <cp:lastModifiedBy>G.J. Melendez-Torres</cp:lastModifiedBy>
  <cp:revision>8</cp:revision>
  <dcterms:created xsi:type="dcterms:W3CDTF">2015-11-09T15:04:00Z</dcterms:created>
  <dcterms:modified xsi:type="dcterms:W3CDTF">2016-07-02T00:14:00Z</dcterms:modified>
</cp:coreProperties>
</file>