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2C1" w:rsidRPr="001F7008" w:rsidRDefault="00010100" w:rsidP="005912C1">
      <w:pPr>
        <w:spacing w:after="0" w:line="360" w:lineRule="auto"/>
        <w:jc w:val="both"/>
        <w:rPr>
          <w:rFonts w:ascii="Times New Roman" w:hAnsi="Times New Roman"/>
          <w:b/>
          <w:color w:val="000000" w:themeColor="text1"/>
          <w:sz w:val="24"/>
          <w:szCs w:val="24"/>
        </w:rPr>
      </w:pPr>
      <w:bookmarkStart w:id="0" w:name="_GoBack"/>
      <w:bookmarkEnd w:id="0"/>
      <w:r w:rsidRPr="001F7008">
        <w:rPr>
          <w:rFonts w:ascii="Times New Roman" w:hAnsi="Times New Roman"/>
          <w:b/>
          <w:color w:val="000000" w:themeColor="text1"/>
          <w:sz w:val="24"/>
          <w:szCs w:val="24"/>
        </w:rPr>
        <w:t xml:space="preserve">HIV Drug Resistance Levels in </w:t>
      </w:r>
      <w:r>
        <w:rPr>
          <w:rFonts w:ascii="Times New Roman" w:hAnsi="Times New Roman"/>
          <w:b/>
          <w:color w:val="000000" w:themeColor="text1"/>
          <w:sz w:val="24"/>
          <w:szCs w:val="24"/>
        </w:rPr>
        <w:t>Adults</w:t>
      </w:r>
      <w:r w:rsidRPr="001F7008">
        <w:rPr>
          <w:rFonts w:ascii="Times New Roman" w:hAnsi="Times New Roman"/>
          <w:b/>
          <w:color w:val="000000" w:themeColor="text1"/>
          <w:sz w:val="24"/>
          <w:szCs w:val="24"/>
        </w:rPr>
        <w:t xml:space="preserve"> Failing First Line Antiretroviral Therapy in </w:t>
      </w:r>
      <w:r>
        <w:rPr>
          <w:rFonts w:ascii="Times New Roman" w:hAnsi="Times New Roman"/>
          <w:b/>
          <w:color w:val="000000" w:themeColor="text1"/>
          <w:sz w:val="24"/>
          <w:szCs w:val="24"/>
        </w:rPr>
        <w:t xml:space="preserve">an </w:t>
      </w:r>
      <w:r w:rsidRPr="001F7008">
        <w:rPr>
          <w:rFonts w:ascii="Times New Roman" w:hAnsi="Times New Roman"/>
          <w:b/>
          <w:color w:val="000000" w:themeColor="text1"/>
          <w:sz w:val="24"/>
          <w:szCs w:val="24"/>
        </w:rPr>
        <w:t>Urban and Rural Setting in South Africa</w:t>
      </w:r>
    </w:p>
    <w:p w:rsidR="005912C1" w:rsidRPr="001F7008" w:rsidRDefault="005912C1" w:rsidP="005912C1">
      <w:pPr>
        <w:spacing w:after="0" w:line="360" w:lineRule="auto"/>
        <w:jc w:val="both"/>
        <w:rPr>
          <w:rFonts w:ascii="Times New Roman" w:hAnsi="Times New Roman"/>
          <w:b/>
          <w:color w:val="000000" w:themeColor="text1"/>
          <w:sz w:val="24"/>
          <w:szCs w:val="24"/>
        </w:rPr>
      </w:pPr>
    </w:p>
    <w:p w:rsidR="005912C1" w:rsidRPr="001F7008" w:rsidRDefault="00010100" w:rsidP="005912C1">
      <w:pPr>
        <w:spacing w:after="0" w:line="360" w:lineRule="auto"/>
        <w:jc w:val="both"/>
        <w:rPr>
          <w:rFonts w:ascii="Times New Roman" w:hAnsi="Times New Roman"/>
          <w:color w:val="000000" w:themeColor="text1"/>
          <w:sz w:val="24"/>
          <w:szCs w:val="24"/>
        </w:rPr>
      </w:pPr>
      <w:r w:rsidRPr="001F7008">
        <w:rPr>
          <w:rFonts w:ascii="Times New Roman" w:hAnsi="Times New Roman"/>
          <w:color w:val="000000" w:themeColor="text1"/>
          <w:sz w:val="24"/>
          <w:szCs w:val="24"/>
        </w:rPr>
        <w:t>Theresa M Rossouw</w:t>
      </w:r>
      <w:r w:rsidRPr="001F7008">
        <w:rPr>
          <w:rFonts w:ascii="Times New Roman" w:hAnsi="Times New Roman"/>
          <w:color w:val="000000" w:themeColor="text1"/>
          <w:sz w:val="24"/>
          <w:szCs w:val="24"/>
          <w:vertAlign w:val="superscript"/>
        </w:rPr>
        <w:t>1*</w:t>
      </w:r>
      <w:r w:rsidRPr="001F7008">
        <w:rPr>
          <w:rFonts w:ascii="Times New Roman" w:hAnsi="Times New Roman"/>
          <w:color w:val="000000" w:themeColor="text1"/>
          <w:sz w:val="24"/>
          <w:szCs w:val="24"/>
        </w:rPr>
        <w:t>, Martin Nieuwoudt</w:t>
      </w:r>
      <w:r w:rsidRPr="001F7008">
        <w:rPr>
          <w:rFonts w:ascii="Times New Roman" w:hAnsi="Times New Roman"/>
          <w:color w:val="000000" w:themeColor="text1"/>
          <w:sz w:val="24"/>
          <w:szCs w:val="24"/>
          <w:vertAlign w:val="superscript"/>
        </w:rPr>
        <w:t>2</w:t>
      </w:r>
      <w:r w:rsidRPr="001F7008">
        <w:rPr>
          <w:rFonts w:ascii="Times New Roman" w:hAnsi="Times New Roman"/>
          <w:color w:val="000000" w:themeColor="text1"/>
          <w:sz w:val="24"/>
          <w:szCs w:val="24"/>
        </w:rPr>
        <w:t>, Justen Manasa</w:t>
      </w:r>
      <w:r w:rsidRPr="001F7008">
        <w:rPr>
          <w:rFonts w:ascii="Times New Roman" w:hAnsi="Times New Roman"/>
          <w:color w:val="000000" w:themeColor="text1"/>
          <w:sz w:val="24"/>
          <w:szCs w:val="24"/>
          <w:vertAlign w:val="superscript"/>
        </w:rPr>
        <w:t>3,4</w:t>
      </w:r>
      <w:r>
        <w:rPr>
          <w:rFonts w:ascii="Times New Roman" w:hAnsi="Times New Roman"/>
          <w:color w:val="000000" w:themeColor="text1"/>
          <w:sz w:val="24"/>
          <w:szCs w:val="24"/>
        </w:rPr>
        <w:t>, Glen Malherbe</w:t>
      </w:r>
      <w:r w:rsidRPr="0083424E">
        <w:rPr>
          <w:rFonts w:ascii="Times New Roman" w:hAnsi="Times New Roman"/>
          <w:color w:val="000000" w:themeColor="text1"/>
          <w:sz w:val="24"/>
          <w:szCs w:val="24"/>
          <w:vertAlign w:val="superscript"/>
        </w:rPr>
        <w:t>1</w:t>
      </w:r>
      <w:r w:rsidRPr="001F7008">
        <w:rPr>
          <w:rFonts w:ascii="Times New Roman" w:hAnsi="Times New Roman"/>
          <w:color w:val="000000" w:themeColor="text1"/>
          <w:sz w:val="24"/>
          <w:szCs w:val="24"/>
        </w:rPr>
        <w:t xml:space="preserve"> , Richard J. Lessells</w:t>
      </w:r>
      <w:r w:rsidRPr="001F7008">
        <w:rPr>
          <w:rFonts w:ascii="Times New Roman" w:hAnsi="Times New Roman"/>
          <w:color w:val="000000" w:themeColor="text1"/>
          <w:sz w:val="24"/>
          <w:szCs w:val="24"/>
          <w:vertAlign w:val="superscript"/>
        </w:rPr>
        <w:t>4,5</w:t>
      </w:r>
      <w:r w:rsidRPr="001F7008">
        <w:rPr>
          <w:rFonts w:ascii="Times New Roman" w:hAnsi="Times New Roman"/>
          <w:color w:val="000000" w:themeColor="text1"/>
          <w:sz w:val="24"/>
          <w:szCs w:val="24"/>
        </w:rPr>
        <w:t>, Sures</w:t>
      </w:r>
      <w:r>
        <w:rPr>
          <w:rFonts w:ascii="Times New Roman" w:hAnsi="Times New Roman"/>
          <w:color w:val="000000" w:themeColor="text1"/>
          <w:sz w:val="24"/>
          <w:szCs w:val="24"/>
        </w:rPr>
        <w:t>hn</w:t>
      </w:r>
      <w:r w:rsidRPr="001F7008">
        <w:rPr>
          <w:rFonts w:ascii="Times New Roman" w:hAnsi="Times New Roman"/>
          <w:color w:val="000000" w:themeColor="text1"/>
          <w:sz w:val="24"/>
          <w:szCs w:val="24"/>
        </w:rPr>
        <w:t>ee Pillay</w:t>
      </w:r>
      <w:r w:rsidRPr="001F7008">
        <w:rPr>
          <w:rFonts w:ascii="Times New Roman" w:hAnsi="Times New Roman"/>
          <w:color w:val="000000" w:themeColor="text1"/>
          <w:sz w:val="24"/>
          <w:szCs w:val="24"/>
          <w:vertAlign w:val="superscript"/>
        </w:rPr>
        <w:t>4</w:t>
      </w:r>
      <w:r w:rsidRPr="001F7008">
        <w:rPr>
          <w:rFonts w:ascii="Times New Roman" w:hAnsi="Times New Roman"/>
          <w:color w:val="000000" w:themeColor="text1"/>
          <w:sz w:val="24"/>
          <w:szCs w:val="24"/>
        </w:rPr>
        <w:t>, Siva Danaviah</w:t>
      </w:r>
      <w:r w:rsidRPr="001F7008">
        <w:rPr>
          <w:rFonts w:ascii="Times New Roman" w:hAnsi="Times New Roman"/>
          <w:color w:val="000000" w:themeColor="text1"/>
          <w:sz w:val="24"/>
          <w:szCs w:val="24"/>
          <w:vertAlign w:val="superscript"/>
        </w:rPr>
        <w:t>4</w:t>
      </w:r>
      <w:r w:rsidRPr="001F7008">
        <w:rPr>
          <w:rFonts w:ascii="Times New Roman" w:hAnsi="Times New Roman"/>
          <w:color w:val="000000" w:themeColor="text1"/>
          <w:sz w:val="24"/>
          <w:szCs w:val="24"/>
        </w:rPr>
        <w:t>, Phetole Mahasha</w:t>
      </w:r>
      <w:r w:rsidRPr="001F7008">
        <w:rPr>
          <w:rFonts w:ascii="Times New Roman" w:hAnsi="Times New Roman"/>
          <w:color w:val="000000" w:themeColor="text1"/>
          <w:sz w:val="24"/>
          <w:szCs w:val="24"/>
          <w:vertAlign w:val="superscript"/>
        </w:rPr>
        <w:t>1</w:t>
      </w:r>
      <w:r w:rsidRPr="001F7008">
        <w:rPr>
          <w:rFonts w:ascii="Times New Roman" w:hAnsi="Times New Roman"/>
          <w:color w:val="000000" w:themeColor="text1"/>
          <w:sz w:val="24"/>
          <w:szCs w:val="24"/>
        </w:rPr>
        <w:t>, Gisela van Dyk</w:t>
      </w:r>
      <w:r w:rsidRPr="001F7008">
        <w:rPr>
          <w:rFonts w:ascii="Times New Roman" w:hAnsi="Times New Roman"/>
          <w:color w:val="000000" w:themeColor="text1"/>
          <w:sz w:val="24"/>
          <w:szCs w:val="24"/>
          <w:vertAlign w:val="superscript"/>
        </w:rPr>
        <w:t>1</w:t>
      </w:r>
      <w:r w:rsidRPr="001F7008">
        <w:rPr>
          <w:rFonts w:ascii="Times New Roman" w:hAnsi="Times New Roman"/>
          <w:color w:val="000000" w:themeColor="text1"/>
          <w:sz w:val="24"/>
          <w:szCs w:val="24"/>
        </w:rPr>
        <w:t>, Tulio de Oliveira</w:t>
      </w:r>
      <w:r w:rsidRPr="001F7008">
        <w:rPr>
          <w:rFonts w:ascii="Times New Roman" w:hAnsi="Times New Roman"/>
          <w:color w:val="000000" w:themeColor="text1"/>
          <w:sz w:val="24"/>
          <w:szCs w:val="24"/>
          <w:vertAlign w:val="superscript"/>
        </w:rPr>
        <w:t>4,6</w:t>
      </w:r>
    </w:p>
    <w:p w:rsidR="005912C1" w:rsidRPr="001F7008" w:rsidRDefault="00010100" w:rsidP="005912C1">
      <w:pPr>
        <w:spacing w:after="0" w:line="360" w:lineRule="auto"/>
        <w:jc w:val="both"/>
        <w:rPr>
          <w:rFonts w:ascii="Times New Roman" w:hAnsi="Times New Roman"/>
          <w:color w:val="000000" w:themeColor="text1"/>
          <w:sz w:val="24"/>
          <w:szCs w:val="24"/>
        </w:rPr>
      </w:pPr>
      <w:r w:rsidRPr="001F7008">
        <w:rPr>
          <w:rFonts w:ascii="Times New Roman" w:hAnsi="Times New Roman"/>
          <w:color w:val="000000" w:themeColor="text1"/>
          <w:sz w:val="24"/>
          <w:szCs w:val="24"/>
        </w:rPr>
        <w:t xml:space="preserve"> </w:t>
      </w:r>
    </w:p>
    <w:p w:rsidR="005912C1" w:rsidRPr="001F7008" w:rsidRDefault="00010100" w:rsidP="005912C1">
      <w:pPr>
        <w:spacing w:after="0" w:line="360" w:lineRule="auto"/>
        <w:jc w:val="both"/>
        <w:rPr>
          <w:rFonts w:ascii="Times New Roman" w:hAnsi="Times New Roman"/>
          <w:color w:val="000000" w:themeColor="text1"/>
          <w:sz w:val="24"/>
          <w:szCs w:val="24"/>
          <w:lang w:val="en-GB"/>
        </w:rPr>
      </w:pPr>
      <w:r w:rsidRPr="001F7008">
        <w:rPr>
          <w:rFonts w:ascii="Times New Roman" w:hAnsi="Times New Roman"/>
          <w:color w:val="000000" w:themeColor="text1"/>
          <w:sz w:val="24"/>
          <w:szCs w:val="24"/>
          <w:vertAlign w:val="superscript"/>
        </w:rPr>
        <w:t>1</w:t>
      </w:r>
      <w:r w:rsidRPr="001F7008">
        <w:rPr>
          <w:rFonts w:ascii="Times New Roman" w:hAnsi="Times New Roman"/>
          <w:color w:val="000000" w:themeColor="text1"/>
          <w:sz w:val="24"/>
          <w:szCs w:val="24"/>
        </w:rPr>
        <w:t xml:space="preserve"> Institute for Cellular and Molecular Medicine, </w:t>
      </w:r>
      <w:r w:rsidRPr="001F7008">
        <w:rPr>
          <w:rFonts w:ascii="Times New Roman" w:hAnsi="Times New Roman"/>
          <w:color w:val="000000" w:themeColor="text1"/>
          <w:sz w:val="24"/>
          <w:szCs w:val="24"/>
          <w:lang w:val="en-GB"/>
        </w:rPr>
        <w:t>Department of Immunology, University of Pretoria, South Africa.</w:t>
      </w:r>
    </w:p>
    <w:p w:rsidR="005912C1" w:rsidRPr="001F7008" w:rsidRDefault="00010100" w:rsidP="005912C1">
      <w:pPr>
        <w:spacing w:after="0" w:line="360" w:lineRule="auto"/>
        <w:jc w:val="both"/>
        <w:rPr>
          <w:rFonts w:ascii="Times New Roman" w:hAnsi="Times New Roman"/>
          <w:color w:val="000000" w:themeColor="text1"/>
          <w:sz w:val="24"/>
          <w:szCs w:val="24"/>
          <w:lang w:val="en-GB"/>
        </w:rPr>
      </w:pPr>
      <w:r w:rsidRPr="001F7008">
        <w:rPr>
          <w:rFonts w:ascii="Times New Roman" w:hAnsi="Times New Roman"/>
          <w:color w:val="000000" w:themeColor="text1"/>
          <w:sz w:val="24"/>
          <w:szCs w:val="24"/>
          <w:vertAlign w:val="superscript"/>
          <w:lang w:val="en-GB"/>
        </w:rPr>
        <w:t>2</w:t>
      </w:r>
      <w:r w:rsidRPr="001F7008">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 xml:space="preserve">South African Dept of Science and Technology/National Research Foundation </w:t>
      </w:r>
      <w:r w:rsidRPr="001F7008">
        <w:rPr>
          <w:rFonts w:ascii="Times New Roman" w:hAnsi="Times New Roman"/>
          <w:color w:val="000000" w:themeColor="text1"/>
          <w:sz w:val="24"/>
          <w:szCs w:val="24"/>
        </w:rPr>
        <w:t>Centre of Excellence in Epidemiological Modelling and Analysis (SACEMA)</w:t>
      </w:r>
      <w:r w:rsidRPr="001F7008">
        <w:rPr>
          <w:rFonts w:ascii="Times New Roman" w:hAnsi="Times New Roman"/>
          <w:color w:val="000000" w:themeColor="text1"/>
          <w:sz w:val="24"/>
          <w:szCs w:val="24"/>
          <w:lang w:val="en-GB"/>
        </w:rPr>
        <w:t>, Stellenbosch University, Stellenbosch, South Africa.</w:t>
      </w:r>
    </w:p>
    <w:p w:rsidR="005912C1" w:rsidRPr="001F7008" w:rsidRDefault="00010100" w:rsidP="005912C1">
      <w:pPr>
        <w:spacing w:after="0" w:line="360" w:lineRule="auto"/>
        <w:jc w:val="both"/>
        <w:rPr>
          <w:rFonts w:ascii="Times New Roman" w:hAnsi="Times New Roman"/>
          <w:color w:val="000000" w:themeColor="text1"/>
          <w:sz w:val="24"/>
          <w:szCs w:val="24"/>
          <w:lang w:val="en-GB"/>
        </w:rPr>
      </w:pPr>
      <w:r w:rsidRPr="001F7008">
        <w:rPr>
          <w:rFonts w:ascii="Times New Roman" w:hAnsi="Times New Roman"/>
          <w:color w:val="000000" w:themeColor="text1"/>
          <w:sz w:val="24"/>
          <w:szCs w:val="24"/>
          <w:vertAlign w:val="superscript"/>
          <w:lang w:val="en-GB"/>
        </w:rPr>
        <w:t>3</w:t>
      </w:r>
      <w:r w:rsidRPr="001F7008">
        <w:rPr>
          <w:rFonts w:ascii="Times New Roman" w:hAnsi="Times New Roman"/>
          <w:color w:val="000000" w:themeColor="text1"/>
          <w:sz w:val="24"/>
          <w:szCs w:val="24"/>
          <w:lang w:val="en-GB"/>
        </w:rPr>
        <w:t xml:space="preserve"> Department of Infectious Diseases, Stanford University, CA, USA.</w:t>
      </w:r>
    </w:p>
    <w:p w:rsidR="005912C1" w:rsidRPr="001F7008" w:rsidRDefault="00010100" w:rsidP="005912C1">
      <w:pPr>
        <w:spacing w:after="0" w:line="360" w:lineRule="auto"/>
        <w:jc w:val="both"/>
        <w:rPr>
          <w:rFonts w:ascii="Times New Roman" w:hAnsi="Times New Roman"/>
          <w:color w:val="000000" w:themeColor="text1"/>
          <w:sz w:val="24"/>
          <w:szCs w:val="24"/>
          <w:lang w:val="en-GB"/>
        </w:rPr>
      </w:pPr>
      <w:r w:rsidRPr="001F7008">
        <w:rPr>
          <w:rFonts w:ascii="Times New Roman" w:hAnsi="Times New Roman"/>
          <w:color w:val="000000" w:themeColor="text1"/>
          <w:sz w:val="24"/>
          <w:szCs w:val="24"/>
          <w:vertAlign w:val="superscript"/>
          <w:lang w:val="en-GB"/>
        </w:rPr>
        <w:t>4</w:t>
      </w:r>
      <w:r w:rsidRPr="001F7008">
        <w:rPr>
          <w:rFonts w:ascii="Times New Roman" w:hAnsi="Times New Roman"/>
          <w:color w:val="000000" w:themeColor="text1"/>
          <w:sz w:val="24"/>
          <w:szCs w:val="24"/>
          <w:lang w:val="en-GB"/>
        </w:rPr>
        <w:t xml:space="preserve"> Africa Centre for Health and Population Studies, University of KwaZulu-Natal, Mtubatuba, South Africa.</w:t>
      </w:r>
    </w:p>
    <w:p w:rsidR="005912C1" w:rsidRPr="001F7008" w:rsidRDefault="00010100" w:rsidP="005912C1">
      <w:pPr>
        <w:spacing w:after="0" w:line="360" w:lineRule="auto"/>
        <w:jc w:val="both"/>
        <w:rPr>
          <w:rFonts w:ascii="Times New Roman" w:hAnsi="Times New Roman"/>
          <w:color w:val="000000" w:themeColor="text1"/>
          <w:sz w:val="24"/>
          <w:szCs w:val="24"/>
          <w:lang w:val="en-GB"/>
        </w:rPr>
      </w:pPr>
      <w:r w:rsidRPr="001F7008">
        <w:rPr>
          <w:rFonts w:ascii="Times New Roman" w:hAnsi="Times New Roman"/>
          <w:color w:val="000000" w:themeColor="text1"/>
          <w:sz w:val="24"/>
          <w:szCs w:val="24"/>
          <w:vertAlign w:val="superscript"/>
          <w:lang w:val="en-GB"/>
        </w:rPr>
        <w:t>5</w:t>
      </w:r>
      <w:r w:rsidRPr="001F7008">
        <w:rPr>
          <w:rFonts w:ascii="Times New Roman" w:hAnsi="Times New Roman"/>
          <w:color w:val="000000" w:themeColor="text1"/>
          <w:sz w:val="24"/>
          <w:szCs w:val="24"/>
          <w:lang w:val="en-GB"/>
        </w:rPr>
        <w:t xml:space="preserve"> Department of Clinical Research, London School of Hygiene and Tropical Medicine, London, UK.</w:t>
      </w:r>
    </w:p>
    <w:p w:rsidR="005912C1" w:rsidRPr="001F7008" w:rsidRDefault="00010100" w:rsidP="005912C1">
      <w:pPr>
        <w:spacing w:after="0" w:line="360" w:lineRule="auto"/>
        <w:jc w:val="both"/>
        <w:rPr>
          <w:rFonts w:ascii="Times New Roman" w:hAnsi="Times New Roman"/>
          <w:color w:val="000000" w:themeColor="text1"/>
          <w:sz w:val="24"/>
          <w:szCs w:val="24"/>
          <w:lang w:val="en-GB"/>
        </w:rPr>
      </w:pPr>
      <w:r w:rsidRPr="001F7008">
        <w:rPr>
          <w:rFonts w:ascii="Times New Roman" w:hAnsi="Times New Roman"/>
          <w:color w:val="000000" w:themeColor="text1"/>
          <w:sz w:val="24"/>
          <w:szCs w:val="24"/>
          <w:vertAlign w:val="superscript"/>
          <w:lang w:val="en-GB"/>
        </w:rPr>
        <w:t>6</w:t>
      </w:r>
      <w:r w:rsidRPr="001F7008">
        <w:rPr>
          <w:rFonts w:ascii="Times New Roman" w:hAnsi="Times New Roman"/>
          <w:color w:val="000000" w:themeColor="text1"/>
          <w:sz w:val="24"/>
          <w:szCs w:val="24"/>
          <w:lang w:val="en-GB"/>
        </w:rPr>
        <w:t xml:space="preserve"> Research Department of Infection, University College London, UK </w:t>
      </w:r>
    </w:p>
    <w:p w:rsidR="005912C1" w:rsidRPr="001F7008" w:rsidRDefault="005912C1" w:rsidP="005912C1">
      <w:pPr>
        <w:spacing w:after="0" w:line="360" w:lineRule="auto"/>
        <w:jc w:val="both"/>
        <w:rPr>
          <w:rFonts w:ascii="Times New Roman" w:hAnsi="Times New Roman"/>
          <w:color w:val="000000" w:themeColor="text1"/>
          <w:sz w:val="24"/>
          <w:szCs w:val="24"/>
          <w:lang w:val="en-GB"/>
        </w:rPr>
      </w:pPr>
    </w:p>
    <w:p w:rsidR="005912C1" w:rsidRPr="001F7008" w:rsidRDefault="00010100" w:rsidP="005912C1">
      <w:pPr>
        <w:spacing w:after="0" w:line="360" w:lineRule="auto"/>
        <w:jc w:val="both"/>
        <w:rPr>
          <w:rFonts w:ascii="Times New Roman" w:hAnsi="Times New Roman"/>
          <w:color w:val="000000" w:themeColor="text1"/>
          <w:sz w:val="24"/>
          <w:szCs w:val="24"/>
          <w:lang w:val="en-GB"/>
        </w:rPr>
      </w:pPr>
      <w:r w:rsidRPr="001F7008">
        <w:rPr>
          <w:rFonts w:ascii="Times New Roman" w:hAnsi="Times New Roman"/>
          <w:color w:val="000000" w:themeColor="text1"/>
          <w:sz w:val="24"/>
          <w:szCs w:val="24"/>
          <w:lang w:val="en-GB"/>
        </w:rPr>
        <w:t>* Corresponding author:</w:t>
      </w:r>
    </w:p>
    <w:p w:rsidR="005912C1" w:rsidRPr="001F7008" w:rsidRDefault="00010100" w:rsidP="005912C1">
      <w:pPr>
        <w:spacing w:after="0" w:line="360" w:lineRule="auto"/>
        <w:jc w:val="both"/>
        <w:rPr>
          <w:rFonts w:ascii="Times New Roman" w:hAnsi="Times New Roman"/>
          <w:color w:val="000000" w:themeColor="text1"/>
          <w:sz w:val="24"/>
          <w:szCs w:val="24"/>
          <w:lang w:val="en-GB"/>
        </w:rPr>
      </w:pPr>
      <w:r w:rsidRPr="001F7008">
        <w:rPr>
          <w:rFonts w:ascii="Times New Roman" w:hAnsi="Times New Roman"/>
          <w:color w:val="000000" w:themeColor="text1"/>
          <w:sz w:val="24"/>
          <w:szCs w:val="24"/>
          <w:lang w:val="en-GB"/>
        </w:rPr>
        <w:t>Prof. Theresa Rossouw</w:t>
      </w:r>
    </w:p>
    <w:p w:rsidR="005912C1" w:rsidRPr="001F7008" w:rsidRDefault="00010100" w:rsidP="005912C1">
      <w:pPr>
        <w:spacing w:after="0" w:line="360" w:lineRule="auto"/>
        <w:jc w:val="both"/>
        <w:rPr>
          <w:rFonts w:ascii="Times New Roman" w:hAnsi="Times New Roman"/>
          <w:color w:val="000000" w:themeColor="text1"/>
          <w:sz w:val="24"/>
          <w:szCs w:val="24"/>
        </w:rPr>
      </w:pPr>
      <w:r w:rsidRPr="001F7008">
        <w:rPr>
          <w:rFonts w:ascii="Times New Roman" w:hAnsi="Times New Roman"/>
          <w:color w:val="000000" w:themeColor="text1"/>
          <w:sz w:val="24"/>
          <w:szCs w:val="24"/>
        </w:rPr>
        <w:t>Institute for Cellular and Molecular Medicine</w:t>
      </w:r>
    </w:p>
    <w:p w:rsidR="005912C1" w:rsidRPr="001F7008" w:rsidRDefault="00010100" w:rsidP="005912C1">
      <w:pPr>
        <w:spacing w:after="0" w:line="360" w:lineRule="auto"/>
        <w:jc w:val="both"/>
        <w:rPr>
          <w:rFonts w:ascii="Times New Roman" w:hAnsi="Times New Roman"/>
          <w:color w:val="000000" w:themeColor="text1"/>
          <w:sz w:val="24"/>
          <w:szCs w:val="24"/>
          <w:lang w:val="en-GB"/>
        </w:rPr>
      </w:pPr>
      <w:r w:rsidRPr="001F7008">
        <w:rPr>
          <w:rFonts w:ascii="Times New Roman" w:hAnsi="Times New Roman"/>
          <w:color w:val="000000" w:themeColor="text1"/>
          <w:sz w:val="24"/>
          <w:szCs w:val="24"/>
          <w:lang w:val="en-GB"/>
        </w:rPr>
        <w:t>Department of Immunology</w:t>
      </w:r>
    </w:p>
    <w:p w:rsidR="005912C1" w:rsidRPr="001F7008" w:rsidRDefault="00010100" w:rsidP="005912C1">
      <w:pPr>
        <w:spacing w:after="0" w:line="360" w:lineRule="auto"/>
        <w:jc w:val="both"/>
        <w:rPr>
          <w:rFonts w:ascii="Times New Roman" w:hAnsi="Times New Roman"/>
          <w:color w:val="000000" w:themeColor="text1"/>
          <w:sz w:val="24"/>
          <w:szCs w:val="24"/>
          <w:lang w:val="en-GB"/>
        </w:rPr>
      </w:pPr>
      <w:r w:rsidRPr="001F7008">
        <w:rPr>
          <w:rFonts w:ascii="Times New Roman" w:hAnsi="Times New Roman"/>
          <w:color w:val="000000" w:themeColor="text1"/>
          <w:sz w:val="24"/>
          <w:szCs w:val="24"/>
          <w:lang w:val="en-GB"/>
        </w:rPr>
        <w:t>University of Pretoria</w:t>
      </w:r>
    </w:p>
    <w:p w:rsidR="005912C1" w:rsidRPr="001F7008" w:rsidRDefault="00010100" w:rsidP="005912C1">
      <w:pPr>
        <w:spacing w:after="0" w:line="360" w:lineRule="auto"/>
        <w:jc w:val="both"/>
        <w:rPr>
          <w:rFonts w:ascii="Times New Roman" w:hAnsi="Times New Roman"/>
          <w:color w:val="000000" w:themeColor="text1"/>
          <w:sz w:val="24"/>
          <w:szCs w:val="24"/>
          <w:lang w:val="en-GB"/>
        </w:rPr>
      </w:pPr>
      <w:r w:rsidRPr="001F7008">
        <w:rPr>
          <w:rFonts w:ascii="Times New Roman" w:hAnsi="Times New Roman"/>
          <w:color w:val="000000" w:themeColor="text1"/>
          <w:sz w:val="24"/>
          <w:szCs w:val="24"/>
          <w:lang w:val="en-GB"/>
        </w:rPr>
        <w:t>South Africa.</w:t>
      </w:r>
    </w:p>
    <w:p w:rsidR="005912C1" w:rsidRPr="001F7008" w:rsidRDefault="00010100" w:rsidP="005912C1">
      <w:pPr>
        <w:spacing w:after="0" w:line="360" w:lineRule="auto"/>
        <w:jc w:val="both"/>
        <w:rPr>
          <w:rFonts w:ascii="Times New Roman" w:hAnsi="Times New Roman"/>
          <w:color w:val="000000" w:themeColor="text1"/>
          <w:sz w:val="24"/>
          <w:szCs w:val="24"/>
          <w:lang w:val="fr-FR"/>
        </w:rPr>
      </w:pPr>
      <w:r w:rsidRPr="001F7008">
        <w:rPr>
          <w:rFonts w:ascii="Times New Roman" w:hAnsi="Times New Roman"/>
          <w:color w:val="000000" w:themeColor="text1"/>
          <w:sz w:val="24"/>
          <w:szCs w:val="24"/>
          <w:lang w:val="fr-FR"/>
        </w:rPr>
        <w:t>Phone: +27 12-319-2626</w:t>
      </w:r>
    </w:p>
    <w:p w:rsidR="005912C1" w:rsidRPr="001F7008" w:rsidRDefault="00010100" w:rsidP="005912C1">
      <w:pPr>
        <w:spacing w:after="0" w:line="360" w:lineRule="auto"/>
        <w:jc w:val="both"/>
        <w:rPr>
          <w:rFonts w:ascii="Times New Roman" w:hAnsi="Times New Roman"/>
          <w:color w:val="000000" w:themeColor="text1"/>
          <w:sz w:val="24"/>
          <w:szCs w:val="24"/>
          <w:lang w:val="fr-FR"/>
        </w:rPr>
      </w:pPr>
      <w:r w:rsidRPr="001F7008">
        <w:rPr>
          <w:rFonts w:ascii="Times New Roman" w:hAnsi="Times New Roman"/>
          <w:color w:val="000000" w:themeColor="text1"/>
          <w:sz w:val="24"/>
          <w:szCs w:val="24"/>
          <w:lang w:val="fr-FR"/>
        </w:rPr>
        <w:t>Email: theresa.rossouw@up.ac.za</w:t>
      </w:r>
    </w:p>
    <w:p w:rsidR="005912C1" w:rsidRPr="001F7008" w:rsidRDefault="005912C1" w:rsidP="005912C1">
      <w:pPr>
        <w:spacing w:after="0" w:line="360" w:lineRule="auto"/>
        <w:jc w:val="both"/>
        <w:rPr>
          <w:rFonts w:ascii="Times New Roman" w:hAnsi="Times New Roman"/>
          <w:b/>
          <w:color w:val="000000" w:themeColor="text1"/>
          <w:sz w:val="24"/>
          <w:szCs w:val="24"/>
          <w:lang w:val="fr-FR"/>
        </w:rPr>
      </w:pPr>
    </w:p>
    <w:p w:rsidR="005912C1" w:rsidRPr="001F7008" w:rsidRDefault="00010100" w:rsidP="005912C1">
      <w:pPr>
        <w:spacing w:after="0" w:line="360" w:lineRule="auto"/>
        <w:jc w:val="both"/>
        <w:rPr>
          <w:rFonts w:ascii="Times New Roman" w:hAnsi="Times New Roman"/>
          <w:b/>
          <w:color w:val="000000" w:themeColor="text1"/>
          <w:sz w:val="24"/>
          <w:szCs w:val="24"/>
          <w:lang w:val="en-GB"/>
        </w:rPr>
      </w:pPr>
      <w:r>
        <w:rPr>
          <w:rFonts w:ascii="Times New Roman" w:hAnsi="Times New Roman"/>
          <w:b/>
          <w:color w:val="000000" w:themeColor="text1"/>
          <w:sz w:val="24"/>
          <w:szCs w:val="24"/>
          <w:lang w:val="en-GB"/>
        </w:rPr>
        <w:t>Running head</w:t>
      </w:r>
      <w:r w:rsidRPr="001F7008">
        <w:rPr>
          <w:rFonts w:ascii="Times New Roman" w:hAnsi="Times New Roman"/>
          <w:b/>
          <w:color w:val="000000" w:themeColor="text1"/>
          <w:sz w:val="24"/>
          <w:szCs w:val="24"/>
          <w:lang w:val="en-GB"/>
        </w:rPr>
        <w:t xml:space="preserve">: </w:t>
      </w:r>
      <w:r w:rsidRPr="001F7008">
        <w:rPr>
          <w:rFonts w:ascii="Times New Roman" w:hAnsi="Times New Roman"/>
          <w:color w:val="000000" w:themeColor="text1"/>
          <w:sz w:val="24"/>
          <w:szCs w:val="24"/>
          <w:lang w:val="en-GB"/>
        </w:rPr>
        <w:t xml:space="preserve">HIV drug resistance in urban </w:t>
      </w:r>
      <w:r>
        <w:rPr>
          <w:rFonts w:ascii="Times New Roman" w:hAnsi="Times New Roman"/>
          <w:color w:val="000000" w:themeColor="text1"/>
          <w:sz w:val="24"/>
          <w:szCs w:val="24"/>
          <w:lang w:val="en-GB"/>
        </w:rPr>
        <w:t>and</w:t>
      </w:r>
      <w:r w:rsidRPr="001F7008">
        <w:rPr>
          <w:rFonts w:ascii="Times New Roman" w:hAnsi="Times New Roman"/>
          <w:color w:val="000000" w:themeColor="text1"/>
          <w:sz w:val="24"/>
          <w:szCs w:val="24"/>
          <w:lang w:val="en-GB"/>
        </w:rPr>
        <w:t xml:space="preserve"> rural </w:t>
      </w:r>
      <w:r>
        <w:rPr>
          <w:rFonts w:ascii="Times New Roman" w:hAnsi="Times New Roman"/>
          <w:color w:val="000000" w:themeColor="text1"/>
          <w:sz w:val="24"/>
          <w:szCs w:val="24"/>
          <w:lang w:val="en-GB"/>
        </w:rPr>
        <w:t>settings</w:t>
      </w:r>
      <w:r w:rsidRPr="001F7008">
        <w:rPr>
          <w:rFonts w:ascii="Times New Roman" w:hAnsi="Times New Roman"/>
          <w:b/>
          <w:color w:val="000000" w:themeColor="text1"/>
          <w:sz w:val="24"/>
          <w:szCs w:val="24"/>
          <w:lang w:val="en-GB"/>
        </w:rPr>
        <w:t xml:space="preserve"> </w:t>
      </w:r>
    </w:p>
    <w:p w:rsidR="005912C1" w:rsidRPr="001F7008" w:rsidRDefault="00010100" w:rsidP="005912C1">
      <w:pPr>
        <w:spacing w:after="0" w:line="360" w:lineRule="auto"/>
        <w:jc w:val="both"/>
        <w:rPr>
          <w:rFonts w:ascii="Times New Roman" w:hAnsi="Times New Roman"/>
          <w:color w:val="000000" w:themeColor="text1"/>
          <w:sz w:val="24"/>
          <w:szCs w:val="24"/>
          <w:lang w:val="en-GB"/>
        </w:rPr>
      </w:pPr>
      <w:r w:rsidRPr="001F7008">
        <w:rPr>
          <w:rFonts w:ascii="Times New Roman" w:hAnsi="Times New Roman"/>
          <w:b/>
          <w:color w:val="000000" w:themeColor="text1"/>
          <w:sz w:val="24"/>
          <w:szCs w:val="24"/>
          <w:lang w:val="en-GB"/>
        </w:rPr>
        <w:t xml:space="preserve">Article type: </w:t>
      </w:r>
      <w:r w:rsidRPr="001F7008">
        <w:rPr>
          <w:rFonts w:ascii="Times New Roman" w:hAnsi="Times New Roman"/>
          <w:color w:val="000000" w:themeColor="text1"/>
          <w:sz w:val="24"/>
          <w:szCs w:val="24"/>
          <w:lang w:val="en-GB"/>
        </w:rPr>
        <w:t>Original article</w:t>
      </w:r>
    </w:p>
    <w:p w:rsidR="005912C1" w:rsidRPr="001F7008" w:rsidRDefault="00010100" w:rsidP="005912C1">
      <w:pPr>
        <w:spacing w:after="0" w:line="360" w:lineRule="auto"/>
        <w:jc w:val="both"/>
        <w:rPr>
          <w:rFonts w:ascii="Times New Roman" w:hAnsi="Times New Roman"/>
          <w:color w:val="000000" w:themeColor="text1"/>
          <w:sz w:val="24"/>
          <w:szCs w:val="24"/>
          <w:lang w:val="en-GB"/>
        </w:rPr>
      </w:pPr>
      <w:r w:rsidRPr="001F7008">
        <w:rPr>
          <w:rFonts w:ascii="Times New Roman" w:hAnsi="Times New Roman"/>
          <w:b/>
          <w:color w:val="000000" w:themeColor="text1"/>
          <w:sz w:val="24"/>
          <w:szCs w:val="24"/>
          <w:lang w:val="en-GB"/>
        </w:rPr>
        <w:t xml:space="preserve">Word count: </w:t>
      </w:r>
      <w:r>
        <w:rPr>
          <w:rFonts w:ascii="Times New Roman" w:hAnsi="Times New Roman"/>
          <w:color w:val="000000" w:themeColor="text1"/>
          <w:sz w:val="24"/>
          <w:szCs w:val="24"/>
          <w:lang w:val="en-GB"/>
        </w:rPr>
        <w:t>3184 words (main text); 250</w:t>
      </w:r>
      <w:r w:rsidRPr="001F7008">
        <w:rPr>
          <w:rFonts w:ascii="Times New Roman" w:hAnsi="Times New Roman"/>
          <w:color w:val="000000" w:themeColor="text1"/>
          <w:sz w:val="24"/>
          <w:szCs w:val="24"/>
          <w:lang w:val="en-GB"/>
        </w:rPr>
        <w:t xml:space="preserve"> (abstract)</w:t>
      </w:r>
    </w:p>
    <w:p w:rsidR="005912C1" w:rsidRPr="001F7008" w:rsidRDefault="00010100" w:rsidP="005912C1">
      <w:pPr>
        <w:spacing w:after="0" w:line="360" w:lineRule="auto"/>
        <w:jc w:val="both"/>
        <w:rPr>
          <w:rFonts w:ascii="Times New Roman" w:hAnsi="Times New Roman"/>
          <w:color w:val="000000" w:themeColor="text1"/>
          <w:sz w:val="24"/>
          <w:szCs w:val="24"/>
          <w:lang w:val="fr-FR"/>
        </w:rPr>
      </w:pPr>
      <w:r w:rsidRPr="001F7008">
        <w:rPr>
          <w:rFonts w:ascii="Times New Roman" w:hAnsi="Times New Roman"/>
          <w:b/>
          <w:color w:val="000000" w:themeColor="text1"/>
          <w:sz w:val="24"/>
          <w:szCs w:val="24"/>
          <w:lang w:val="fr-FR"/>
        </w:rPr>
        <w:t xml:space="preserve">Tables/Figures: </w:t>
      </w:r>
      <w:r w:rsidRPr="00CD1457">
        <w:rPr>
          <w:rFonts w:ascii="Times New Roman" w:hAnsi="Times New Roman"/>
          <w:color w:val="000000" w:themeColor="text1"/>
          <w:sz w:val="24"/>
          <w:szCs w:val="24"/>
          <w:lang w:val="fr-FR"/>
        </w:rPr>
        <w:t xml:space="preserve">3 </w:t>
      </w:r>
      <w:r>
        <w:rPr>
          <w:rFonts w:ascii="Times New Roman" w:hAnsi="Times New Roman"/>
          <w:color w:val="000000" w:themeColor="text1"/>
          <w:sz w:val="24"/>
          <w:szCs w:val="24"/>
          <w:lang w:val="fr-FR"/>
        </w:rPr>
        <w:t>Tables, 2</w:t>
      </w:r>
      <w:r w:rsidRPr="001F7008">
        <w:rPr>
          <w:rFonts w:ascii="Times New Roman" w:hAnsi="Times New Roman"/>
          <w:color w:val="000000" w:themeColor="text1"/>
          <w:sz w:val="24"/>
          <w:szCs w:val="24"/>
          <w:lang w:val="fr-FR"/>
        </w:rPr>
        <w:t xml:space="preserve"> Figures </w:t>
      </w:r>
    </w:p>
    <w:p w:rsidR="005912C1" w:rsidRPr="001F7008" w:rsidRDefault="00010100" w:rsidP="005912C1">
      <w:pPr>
        <w:spacing w:after="0" w:line="360" w:lineRule="auto"/>
        <w:jc w:val="both"/>
        <w:rPr>
          <w:rFonts w:ascii="Times New Roman" w:hAnsi="Times New Roman"/>
          <w:color w:val="000000" w:themeColor="text1"/>
          <w:sz w:val="24"/>
          <w:szCs w:val="24"/>
          <w:lang w:val="en-GB"/>
        </w:rPr>
      </w:pPr>
      <w:r w:rsidRPr="001F7008">
        <w:rPr>
          <w:rFonts w:ascii="Times New Roman" w:hAnsi="Times New Roman"/>
          <w:b/>
          <w:color w:val="000000" w:themeColor="text1"/>
          <w:sz w:val="24"/>
          <w:szCs w:val="24"/>
          <w:lang w:val="en-GB"/>
        </w:rPr>
        <w:t xml:space="preserve">References: </w:t>
      </w:r>
      <w:r>
        <w:rPr>
          <w:rFonts w:ascii="Times New Roman" w:hAnsi="Times New Roman"/>
          <w:color w:val="000000" w:themeColor="text1"/>
          <w:sz w:val="24"/>
          <w:szCs w:val="24"/>
          <w:lang w:val="en-GB"/>
        </w:rPr>
        <w:t>44</w:t>
      </w:r>
    </w:p>
    <w:p w:rsidR="005912C1" w:rsidRPr="001F7008" w:rsidRDefault="00010100" w:rsidP="005912C1">
      <w:pPr>
        <w:spacing w:line="360" w:lineRule="auto"/>
        <w:jc w:val="both"/>
        <w:rPr>
          <w:rFonts w:ascii="Times New Roman" w:hAnsi="Times New Roman"/>
          <w:color w:val="000000" w:themeColor="text1"/>
          <w:sz w:val="24"/>
        </w:rPr>
      </w:pPr>
      <w:r w:rsidRPr="001F7008">
        <w:rPr>
          <w:rFonts w:ascii="Times New Roman" w:hAnsi="Times New Roman" w:cs="Times New Roman"/>
          <w:b/>
          <w:sz w:val="24"/>
          <w:szCs w:val="24"/>
        </w:rPr>
        <w:t xml:space="preserve">Keywords: </w:t>
      </w:r>
      <w:r w:rsidRPr="001F7008">
        <w:rPr>
          <w:rFonts w:ascii="Times New Roman" w:hAnsi="Times New Roman" w:cs="Times New Roman"/>
          <w:sz w:val="24"/>
          <w:szCs w:val="24"/>
        </w:rPr>
        <w:t>HIV-1; drug resistance; rural; urban</w:t>
      </w:r>
      <w:r>
        <w:rPr>
          <w:rFonts w:ascii="Times New Roman" w:hAnsi="Times New Roman" w:cs="Times New Roman"/>
          <w:sz w:val="24"/>
          <w:szCs w:val="24"/>
        </w:rPr>
        <w:t>.</w:t>
      </w:r>
    </w:p>
    <w:p w:rsidR="005912C1" w:rsidRPr="001F7008" w:rsidRDefault="00010100" w:rsidP="005912C1">
      <w:pPr>
        <w:spacing w:after="0" w:line="360" w:lineRule="auto"/>
        <w:jc w:val="both"/>
        <w:rPr>
          <w:rFonts w:ascii="Times New Roman" w:hAnsi="Times New Roman"/>
          <w:color w:val="000000" w:themeColor="text1"/>
          <w:sz w:val="24"/>
          <w:szCs w:val="24"/>
          <w:lang w:val="en-GB"/>
        </w:rPr>
      </w:pPr>
      <w:r w:rsidRPr="001F7008">
        <w:rPr>
          <w:rFonts w:ascii="Times New Roman" w:hAnsi="Times New Roman"/>
          <w:b/>
          <w:color w:val="000000" w:themeColor="text1"/>
          <w:sz w:val="24"/>
          <w:szCs w:val="24"/>
          <w:lang w:val="en-GB"/>
        </w:rPr>
        <w:lastRenderedPageBreak/>
        <w:t xml:space="preserve">Source of funding: </w:t>
      </w:r>
      <w:r w:rsidRPr="001F7008">
        <w:rPr>
          <w:rFonts w:ascii="Times New Roman" w:hAnsi="Times New Roman"/>
          <w:color w:val="000000" w:themeColor="text1"/>
          <w:sz w:val="24"/>
          <w:szCs w:val="24"/>
          <w:lang w:val="en-GB"/>
        </w:rPr>
        <w:t xml:space="preserve">This work was supported by the European Union (SANTE 2007 147–790). The Hlabisa HIV Treatment and Care Programme has received support through </w:t>
      </w:r>
      <w:r w:rsidRPr="001F7008">
        <w:rPr>
          <w:rFonts w:ascii="Times New Roman" w:hAnsi="Times New Roman"/>
          <w:color w:val="000000" w:themeColor="text1"/>
          <w:sz w:val="24"/>
          <w:szCs w:val="24"/>
          <w:lang w:val="en-US"/>
        </w:rPr>
        <w:t xml:space="preserve">the United States Agency for International Development (USAID) and the President’s Emergency Plan (PEPFAR) under the terms of Award No. 674-A-00-08-00001-00. </w:t>
      </w:r>
      <w:r>
        <w:rPr>
          <w:rFonts w:ascii="Times New Roman" w:hAnsi="Times New Roman"/>
          <w:color w:val="000000" w:themeColor="text1"/>
          <w:sz w:val="24"/>
          <w:szCs w:val="24"/>
          <w:lang w:val="en-US"/>
        </w:rPr>
        <w:t>Data analysis and curation</w:t>
      </w:r>
      <w:r w:rsidRPr="005B545D">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 xml:space="preserve">were also </w:t>
      </w:r>
      <w:r w:rsidRPr="005B545D">
        <w:rPr>
          <w:rFonts w:ascii="Times New Roman" w:hAnsi="Times New Roman"/>
          <w:color w:val="000000" w:themeColor="text1"/>
          <w:sz w:val="24"/>
          <w:szCs w:val="24"/>
          <w:lang w:val="en-US"/>
        </w:rPr>
        <w:t>supported by a Flagship grant from the Medical Research Council (MRC) of the Republic of South Africa (MRC- RFA-UFSP-01-2013/UKZN HIVEPI).</w:t>
      </w:r>
      <w:r>
        <w:rPr>
          <w:rFonts w:ascii="Times New Roman" w:hAnsi="Times New Roman"/>
          <w:color w:val="000000" w:themeColor="text1"/>
          <w:sz w:val="24"/>
          <w:szCs w:val="24"/>
          <w:lang w:val="en-US"/>
        </w:rPr>
        <w:t xml:space="preserve"> </w:t>
      </w:r>
      <w:r w:rsidRPr="001F7008">
        <w:rPr>
          <w:rFonts w:ascii="Times New Roman" w:hAnsi="Times New Roman"/>
          <w:color w:val="000000" w:themeColor="text1"/>
          <w:sz w:val="24"/>
          <w:szCs w:val="24"/>
          <w:lang w:val="en-GB"/>
        </w:rPr>
        <w:t>The funders had no role in study design, data collection and analysis, decision to publish, or preparation of the manuscript.</w:t>
      </w:r>
    </w:p>
    <w:p w:rsidR="005912C1" w:rsidRPr="001F7008" w:rsidRDefault="005912C1" w:rsidP="005912C1">
      <w:pPr>
        <w:spacing w:after="0" w:line="360" w:lineRule="auto"/>
        <w:jc w:val="both"/>
        <w:rPr>
          <w:rFonts w:ascii="Times New Roman" w:hAnsi="Times New Roman"/>
          <w:color w:val="000000" w:themeColor="text1"/>
          <w:sz w:val="24"/>
          <w:szCs w:val="24"/>
          <w:lang w:val="en-GB"/>
        </w:rPr>
      </w:pPr>
    </w:p>
    <w:p w:rsidR="005912C1" w:rsidRPr="00F56CA5" w:rsidRDefault="00010100" w:rsidP="005912C1">
      <w:pPr>
        <w:spacing w:after="0" w:line="360" w:lineRule="auto"/>
        <w:jc w:val="both"/>
        <w:rPr>
          <w:rFonts w:ascii="Times New Roman" w:hAnsi="Times New Roman"/>
          <w:b/>
          <w:color w:val="000000" w:themeColor="text1"/>
          <w:sz w:val="24"/>
          <w:szCs w:val="24"/>
          <w:lang w:val="en-GB"/>
        </w:rPr>
      </w:pPr>
      <w:r w:rsidRPr="001F7008">
        <w:rPr>
          <w:rFonts w:ascii="Times New Roman" w:hAnsi="Times New Roman"/>
          <w:b/>
          <w:color w:val="000000" w:themeColor="text1"/>
          <w:sz w:val="24"/>
          <w:szCs w:val="24"/>
          <w:lang w:val="en-GB"/>
        </w:rPr>
        <w:br w:type="page"/>
      </w:r>
      <w:r w:rsidRPr="001F7008">
        <w:rPr>
          <w:rFonts w:ascii="Times New Roman" w:hAnsi="Times New Roman"/>
          <w:b/>
          <w:color w:val="000000" w:themeColor="text1"/>
          <w:sz w:val="24"/>
          <w:szCs w:val="24"/>
        </w:rPr>
        <w:lastRenderedPageBreak/>
        <w:t>Abstract</w:t>
      </w:r>
    </w:p>
    <w:p w:rsidR="005912C1" w:rsidRPr="001F7008" w:rsidRDefault="00010100" w:rsidP="005912C1">
      <w:pPr>
        <w:spacing w:line="480" w:lineRule="auto"/>
        <w:jc w:val="both"/>
        <w:rPr>
          <w:rFonts w:ascii="Times New Roman" w:hAnsi="Times New Roman" w:cs="Times New Roman"/>
          <w:b/>
          <w:sz w:val="24"/>
          <w:szCs w:val="24"/>
        </w:rPr>
      </w:pPr>
      <w:r>
        <w:rPr>
          <w:rFonts w:ascii="Times New Roman" w:hAnsi="Times New Roman" w:cs="Times New Roman"/>
          <w:b/>
          <w:sz w:val="24"/>
          <w:szCs w:val="24"/>
        </w:rPr>
        <w:t>Objectives</w:t>
      </w:r>
    </w:p>
    <w:p w:rsidR="005912C1" w:rsidRPr="001F7008" w:rsidRDefault="00010100" w:rsidP="005912C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Urban and rural HIV treatment programmes face different challenges in the long-term management of patients. </w:t>
      </w:r>
      <w:r w:rsidRPr="001F7008">
        <w:rPr>
          <w:rFonts w:ascii="Times New Roman" w:hAnsi="Times New Roman" w:cs="Times New Roman"/>
          <w:sz w:val="24"/>
          <w:szCs w:val="24"/>
        </w:rPr>
        <w:t xml:space="preserve">There </w:t>
      </w:r>
      <w:r>
        <w:rPr>
          <w:rFonts w:ascii="Times New Roman" w:hAnsi="Times New Roman" w:cs="Times New Roman"/>
          <w:sz w:val="24"/>
          <w:szCs w:val="24"/>
        </w:rPr>
        <w:t>are</w:t>
      </w:r>
      <w:r w:rsidRPr="001F7008">
        <w:rPr>
          <w:rFonts w:ascii="Times New Roman" w:hAnsi="Times New Roman" w:cs="Times New Roman"/>
          <w:sz w:val="24"/>
          <w:szCs w:val="24"/>
        </w:rPr>
        <w:t xml:space="preserve"> </w:t>
      </w:r>
      <w:r>
        <w:rPr>
          <w:rFonts w:ascii="Times New Roman" w:hAnsi="Times New Roman" w:cs="Times New Roman"/>
          <w:sz w:val="24"/>
          <w:szCs w:val="24"/>
        </w:rPr>
        <w:t>few studies</w:t>
      </w:r>
      <w:r w:rsidRPr="001F7008">
        <w:rPr>
          <w:rFonts w:ascii="Times New Roman" w:hAnsi="Times New Roman" w:cs="Times New Roman"/>
          <w:sz w:val="24"/>
          <w:szCs w:val="24"/>
        </w:rPr>
        <w:t xml:space="preserve"> comparing drug resistance profiles in patients accessing tr</w:t>
      </w:r>
      <w:r>
        <w:rPr>
          <w:rFonts w:ascii="Times New Roman" w:hAnsi="Times New Roman" w:cs="Times New Roman"/>
          <w:sz w:val="24"/>
          <w:szCs w:val="24"/>
        </w:rPr>
        <w:t>eatment through these</w:t>
      </w:r>
      <w:r w:rsidRPr="001F7008">
        <w:rPr>
          <w:rFonts w:ascii="Times New Roman" w:hAnsi="Times New Roman" w:cs="Times New Roman"/>
          <w:sz w:val="24"/>
          <w:szCs w:val="24"/>
        </w:rPr>
        <w:t xml:space="preserve"> programmes. </w:t>
      </w:r>
    </w:p>
    <w:p w:rsidR="005912C1" w:rsidRPr="001F7008" w:rsidRDefault="00010100" w:rsidP="005912C1">
      <w:pPr>
        <w:spacing w:line="480" w:lineRule="auto"/>
        <w:jc w:val="both"/>
        <w:rPr>
          <w:rFonts w:ascii="Times New Roman" w:hAnsi="Times New Roman" w:cs="Times New Roman"/>
          <w:b/>
          <w:sz w:val="24"/>
          <w:szCs w:val="24"/>
        </w:rPr>
      </w:pPr>
      <w:r w:rsidRPr="001F7008">
        <w:rPr>
          <w:rFonts w:ascii="Times New Roman" w:hAnsi="Times New Roman" w:cs="Times New Roman"/>
          <w:b/>
          <w:sz w:val="24"/>
          <w:szCs w:val="24"/>
        </w:rPr>
        <w:t xml:space="preserve">Methods </w:t>
      </w:r>
    </w:p>
    <w:p w:rsidR="005912C1" w:rsidRPr="001F7008" w:rsidRDefault="00010100" w:rsidP="005912C1">
      <w:pPr>
        <w:spacing w:line="480" w:lineRule="auto"/>
        <w:jc w:val="both"/>
        <w:rPr>
          <w:rFonts w:ascii="Times New Roman" w:hAnsi="Times New Roman" w:cs="Times New Roman"/>
          <w:sz w:val="24"/>
          <w:szCs w:val="24"/>
        </w:rPr>
      </w:pPr>
      <w:r w:rsidRPr="001F7008">
        <w:rPr>
          <w:rFonts w:ascii="Times New Roman" w:hAnsi="Times New Roman" w:cs="Times New Roman"/>
          <w:sz w:val="24"/>
          <w:szCs w:val="24"/>
        </w:rPr>
        <w:t>HIV drug resistance data and associated treatmen</w:t>
      </w:r>
      <w:r>
        <w:rPr>
          <w:rFonts w:ascii="Times New Roman" w:hAnsi="Times New Roman" w:cs="Times New Roman"/>
          <w:sz w:val="24"/>
          <w:szCs w:val="24"/>
        </w:rPr>
        <w:t xml:space="preserve">t and monitoring information from adult </w:t>
      </w:r>
      <w:r w:rsidRPr="001F7008">
        <w:rPr>
          <w:rFonts w:ascii="Times New Roman" w:hAnsi="Times New Roman" w:cs="Times New Roman"/>
          <w:sz w:val="24"/>
          <w:szCs w:val="24"/>
        </w:rPr>
        <w:t>patients fail</w:t>
      </w:r>
      <w:r>
        <w:rPr>
          <w:rFonts w:ascii="Times New Roman" w:hAnsi="Times New Roman" w:cs="Times New Roman"/>
          <w:sz w:val="24"/>
          <w:szCs w:val="24"/>
        </w:rPr>
        <w:t>ing first-line therapy in an urban and rural programme were collected</w:t>
      </w:r>
      <w:r w:rsidRPr="001F7008">
        <w:rPr>
          <w:rFonts w:ascii="Times New Roman" w:hAnsi="Times New Roman" w:cs="Times New Roman"/>
          <w:sz w:val="24"/>
          <w:szCs w:val="24"/>
        </w:rPr>
        <w:t xml:space="preserve">. </w:t>
      </w:r>
      <w:r>
        <w:rPr>
          <w:rFonts w:ascii="Times New Roman" w:hAnsi="Times New Roman" w:cs="Times New Roman"/>
          <w:sz w:val="24"/>
          <w:szCs w:val="24"/>
        </w:rPr>
        <w:t>Data were</w:t>
      </w:r>
      <w:r w:rsidRPr="001F7008">
        <w:rPr>
          <w:rFonts w:ascii="Times New Roman" w:hAnsi="Times New Roman" w:cs="Times New Roman"/>
          <w:sz w:val="24"/>
          <w:szCs w:val="24"/>
        </w:rPr>
        <w:t xml:space="preserve"> curated and managed </w:t>
      </w:r>
      <w:r>
        <w:rPr>
          <w:rFonts w:ascii="Times New Roman" w:hAnsi="Times New Roman" w:cs="Times New Roman"/>
          <w:sz w:val="24"/>
          <w:szCs w:val="24"/>
        </w:rPr>
        <w:t xml:space="preserve">in </w:t>
      </w:r>
      <w:r w:rsidRPr="001F7008">
        <w:rPr>
          <w:rFonts w:ascii="Times New Roman" w:hAnsi="Times New Roman" w:cs="Times New Roman"/>
          <w:sz w:val="24"/>
          <w:szCs w:val="24"/>
        </w:rPr>
        <w:t xml:space="preserve">SATuRN RegaDB before statistical analysis using </w:t>
      </w:r>
      <w:r>
        <w:rPr>
          <w:rFonts w:ascii="Times New Roman" w:hAnsi="Times New Roman" w:cs="Times New Roman"/>
          <w:sz w:val="24"/>
          <w:szCs w:val="24"/>
        </w:rPr>
        <w:t xml:space="preserve">Microsoft Excel 2013 and </w:t>
      </w:r>
      <w:r w:rsidRPr="001F7008">
        <w:rPr>
          <w:rFonts w:ascii="Times New Roman" w:hAnsi="Times New Roman" w:cs="Times New Roman"/>
          <w:sz w:val="24"/>
          <w:szCs w:val="24"/>
        </w:rPr>
        <w:t>Stata Ver1</w:t>
      </w:r>
      <w:r>
        <w:rPr>
          <w:rFonts w:ascii="Times New Roman" w:hAnsi="Times New Roman" w:cs="Times New Roman"/>
          <w:sz w:val="24"/>
          <w:szCs w:val="24"/>
        </w:rPr>
        <w:t>4 where clinical parameters, resistance profiles and predicted treatment responses were compared</w:t>
      </w:r>
      <w:r w:rsidRPr="001F7008">
        <w:rPr>
          <w:rFonts w:ascii="Times New Roman" w:hAnsi="Times New Roman" w:cs="Times New Roman"/>
          <w:sz w:val="24"/>
          <w:szCs w:val="24"/>
        </w:rPr>
        <w:t xml:space="preserve">. </w:t>
      </w:r>
    </w:p>
    <w:p w:rsidR="005912C1" w:rsidRPr="001F7008" w:rsidRDefault="00010100" w:rsidP="005912C1">
      <w:pPr>
        <w:spacing w:line="480" w:lineRule="auto"/>
        <w:jc w:val="both"/>
        <w:rPr>
          <w:rFonts w:ascii="Times New Roman" w:hAnsi="Times New Roman" w:cs="Times New Roman"/>
          <w:b/>
          <w:sz w:val="24"/>
          <w:szCs w:val="24"/>
        </w:rPr>
      </w:pPr>
      <w:r w:rsidRPr="001F7008">
        <w:rPr>
          <w:rFonts w:ascii="Times New Roman" w:hAnsi="Times New Roman" w:cs="Times New Roman"/>
          <w:b/>
          <w:sz w:val="24"/>
          <w:szCs w:val="24"/>
        </w:rPr>
        <w:t>Results</w:t>
      </w:r>
    </w:p>
    <w:p w:rsidR="005912C1" w:rsidRPr="001F7008" w:rsidRDefault="00010100" w:rsidP="005912C1">
      <w:pPr>
        <w:spacing w:line="480" w:lineRule="auto"/>
        <w:jc w:val="both"/>
        <w:rPr>
          <w:rFonts w:ascii="Times New Roman" w:hAnsi="Times New Roman" w:cs="Times New Roman"/>
          <w:sz w:val="24"/>
          <w:szCs w:val="24"/>
        </w:rPr>
      </w:pPr>
      <w:r>
        <w:rPr>
          <w:rFonts w:ascii="Times New Roman" w:hAnsi="Times New Roman" w:cs="Times New Roman"/>
          <w:sz w:val="24"/>
          <w:szCs w:val="24"/>
        </w:rPr>
        <w:t>Data from 595 patients were analyzed:</w:t>
      </w:r>
      <w:r w:rsidRPr="001F7008">
        <w:rPr>
          <w:rFonts w:ascii="Times New Roman" w:hAnsi="Times New Roman" w:cs="Times New Roman"/>
          <w:sz w:val="24"/>
          <w:szCs w:val="24"/>
        </w:rPr>
        <w:t xml:space="preserve"> 492 </w:t>
      </w:r>
      <w:r>
        <w:rPr>
          <w:rFonts w:ascii="Times New Roman" w:hAnsi="Times New Roman" w:cs="Times New Roman"/>
          <w:sz w:val="24"/>
          <w:szCs w:val="24"/>
        </w:rPr>
        <w:t>rural and 103</w:t>
      </w:r>
      <w:r w:rsidRPr="001F7008">
        <w:rPr>
          <w:rFonts w:ascii="Times New Roman" w:hAnsi="Times New Roman" w:cs="Times New Roman"/>
          <w:sz w:val="24"/>
          <w:szCs w:val="24"/>
        </w:rPr>
        <w:t xml:space="preserve"> urban</w:t>
      </w:r>
      <w:r>
        <w:rPr>
          <w:rFonts w:ascii="Times New Roman" w:hAnsi="Times New Roman" w:cs="Times New Roman"/>
          <w:sz w:val="24"/>
          <w:szCs w:val="24"/>
        </w:rPr>
        <w:t>.</w:t>
      </w:r>
      <w:r w:rsidRPr="001F7008">
        <w:rPr>
          <w:rFonts w:ascii="Times New Roman" w:hAnsi="Times New Roman" w:cs="Times New Roman"/>
          <w:sz w:val="24"/>
          <w:szCs w:val="24"/>
        </w:rPr>
        <w:t xml:space="preserve"> </w:t>
      </w:r>
      <w:r>
        <w:rPr>
          <w:rFonts w:ascii="Times New Roman" w:hAnsi="Times New Roman" w:cs="Times New Roman"/>
          <w:sz w:val="24"/>
          <w:szCs w:val="24"/>
        </w:rPr>
        <w:t>T</w:t>
      </w:r>
      <w:r w:rsidRPr="001F7008">
        <w:rPr>
          <w:rFonts w:ascii="Times New Roman" w:hAnsi="Times New Roman" w:cs="Times New Roman"/>
          <w:sz w:val="24"/>
          <w:szCs w:val="24"/>
        </w:rPr>
        <w:t xml:space="preserve">he urban group </w:t>
      </w:r>
      <w:r>
        <w:rPr>
          <w:rFonts w:ascii="Times New Roman" w:hAnsi="Times New Roman" w:cs="Times New Roman"/>
          <w:sz w:val="24"/>
          <w:szCs w:val="24"/>
        </w:rPr>
        <w:t>had</w:t>
      </w:r>
      <w:r w:rsidRPr="001F7008">
        <w:rPr>
          <w:rFonts w:ascii="Times New Roman" w:hAnsi="Times New Roman" w:cs="Times New Roman"/>
          <w:sz w:val="24"/>
          <w:szCs w:val="24"/>
        </w:rPr>
        <w:t xml:space="preserve"> lower CD4 count</w:t>
      </w:r>
      <w:r>
        <w:rPr>
          <w:rFonts w:ascii="Times New Roman" w:hAnsi="Times New Roman" w:cs="Times New Roman"/>
          <w:sz w:val="24"/>
          <w:szCs w:val="24"/>
        </w:rPr>
        <w:t>s at treatment initiation</w:t>
      </w:r>
      <w:r w:rsidRPr="001F7008">
        <w:rPr>
          <w:rFonts w:ascii="Times New Roman" w:hAnsi="Times New Roman" w:cs="Times New Roman"/>
          <w:sz w:val="24"/>
          <w:szCs w:val="24"/>
        </w:rPr>
        <w:t xml:space="preserve"> (98 versus 126 cells/µl, p=0.05)</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had </w:t>
      </w:r>
      <w:r w:rsidRPr="001F7008">
        <w:rPr>
          <w:rFonts w:ascii="Times New Roman" w:hAnsi="Times New Roman" w:cs="Times New Roman"/>
          <w:sz w:val="24"/>
          <w:szCs w:val="24"/>
        </w:rPr>
        <w:t xml:space="preserve">more viral loads done per year </w:t>
      </w:r>
      <w:r w:rsidRPr="001F7008">
        <w:rPr>
          <w:rFonts w:ascii="Times New Roman" w:hAnsi="Times New Roman" w:cs="Times New Roman"/>
          <w:sz w:val="24"/>
          <w:szCs w:val="24"/>
          <w:lang w:val="en-US"/>
        </w:rPr>
        <w:t>(</w:t>
      </w:r>
      <w:r>
        <w:rPr>
          <w:rFonts w:ascii="Times New Roman" w:hAnsi="Times New Roman" w:cs="Times New Roman"/>
          <w:sz w:val="24"/>
          <w:szCs w:val="24"/>
          <w:lang w:val="en-US"/>
        </w:rPr>
        <w:t xml:space="preserve">median </w:t>
      </w:r>
      <w:r w:rsidRPr="001F7008">
        <w:rPr>
          <w:rFonts w:ascii="Times New Roman" w:hAnsi="Times New Roman" w:cs="Times New Roman"/>
          <w:sz w:val="24"/>
          <w:szCs w:val="24"/>
          <w:lang w:val="en-US"/>
        </w:rPr>
        <w:t xml:space="preserve">3 </w:t>
      </w:r>
      <w:r>
        <w:rPr>
          <w:rFonts w:ascii="Times New Roman" w:hAnsi="Times New Roman" w:cs="Times New Roman"/>
          <w:sz w:val="24"/>
          <w:szCs w:val="24"/>
          <w:lang w:val="en-US"/>
        </w:rPr>
        <w:t>versus 1.4</w:t>
      </w:r>
      <w:r w:rsidRPr="001F7008">
        <w:rPr>
          <w:rFonts w:ascii="Times New Roman" w:hAnsi="Times New Roman" w:cs="Times New Roman"/>
          <w:sz w:val="24"/>
          <w:szCs w:val="24"/>
          <w:lang w:val="en-US"/>
        </w:rPr>
        <w:t>, p&lt; 0.01)</w:t>
      </w:r>
      <w:r>
        <w:rPr>
          <w:rFonts w:ascii="Times New Roman" w:hAnsi="Times New Roman" w:cs="Times New Roman"/>
          <w:sz w:val="24"/>
          <w:szCs w:val="24"/>
          <w:lang w:val="en-US"/>
        </w:rPr>
        <w:t xml:space="preserve"> </w:t>
      </w:r>
      <w:r>
        <w:rPr>
          <w:rFonts w:ascii="Times New Roman" w:hAnsi="Times New Roman" w:cs="Times New Roman"/>
          <w:sz w:val="24"/>
          <w:szCs w:val="24"/>
        </w:rPr>
        <w:t>and was more likely to have no drug resistance mutations detected</w:t>
      </w:r>
      <w:r w:rsidRPr="001F7008">
        <w:rPr>
          <w:rFonts w:ascii="Times New Roman" w:hAnsi="Times New Roman" w:cs="Times New Roman"/>
          <w:sz w:val="24"/>
          <w:szCs w:val="24"/>
        </w:rPr>
        <w:t xml:space="preserve"> </w:t>
      </w:r>
      <w:r>
        <w:rPr>
          <w:rFonts w:ascii="Times New Roman" w:hAnsi="Times New Roman" w:cs="Times New Roman"/>
          <w:sz w:val="24"/>
          <w:szCs w:val="24"/>
        </w:rPr>
        <w:t>(</w:t>
      </w:r>
      <w:r w:rsidRPr="001F7008">
        <w:rPr>
          <w:rFonts w:ascii="Times New Roman" w:hAnsi="Times New Roman" w:cs="Times New Roman"/>
          <w:sz w:val="24"/>
          <w:szCs w:val="24"/>
        </w:rPr>
        <w:t xml:space="preserve">35.9% </w:t>
      </w:r>
      <w:r>
        <w:rPr>
          <w:rFonts w:ascii="Times New Roman" w:hAnsi="Times New Roman" w:cs="Times New Roman"/>
          <w:sz w:val="24"/>
          <w:szCs w:val="24"/>
        </w:rPr>
        <w:t>versus 11.2%</w:t>
      </w:r>
      <w:r w:rsidRPr="001F7008">
        <w:rPr>
          <w:rFonts w:ascii="Times New Roman" w:hAnsi="Times New Roman" w:cs="Times New Roman"/>
          <w:sz w:val="24"/>
          <w:szCs w:val="24"/>
        </w:rPr>
        <w:t>, p&lt;0.01</w:t>
      </w:r>
      <w:r>
        <w:rPr>
          <w:rFonts w:ascii="Times New Roman" w:hAnsi="Times New Roman" w:cs="Times New Roman"/>
          <w:sz w:val="24"/>
          <w:szCs w:val="24"/>
        </w:rPr>
        <w:t>)</w:t>
      </w:r>
      <w:r w:rsidRPr="001F7008">
        <w:rPr>
          <w:rFonts w:ascii="Times New Roman" w:hAnsi="Times New Roman" w:cs="Times New Roman"/>
          <w:sz w:val="24"/>
          <w:szCs w:val="24"/>
        </w:rPr>
        <w:t>.</w:t>
      </w:r>
      <w:r>
        <w:rPr>
          <w:rFonts w:ascii="Times New Roman" w:hAnsi="Times New Roman" w:cs="Times New Roman"/>
          <w:sz w:val="24"/>
          <w:szCs w:val="24"/>
        </w:rPr>
        <w:t xml:space="preserve"> Patients in the rural group were more likely to have been </w:t>
      </w:r>
      <w:r w:rsidRPr="002267A8">
        <w:rPr>
          <w:rFonts w:ascii="Times New Roman" w:hAnsi="Times New Roman"/>
          <w:sz w:val="24"/>
        </w:rPr>
        <w:t>on first-line tre</w:t>
      </w:r>
      <w:r>
        <w:rPr>
          <w:rFonts w:ascii="Times New Roman" w:hAnsi="Times New Roman"/>
          <w:sz w:val="24"/>
        </w:rPr>
        <w:t>atment for a longer period, failed for longer, and have thymidine analogue mutations</w:t>
      </w:r>
      <w:r w:rsidRPr="002267A8">
        <w:rPr>
          <w:rFonts w:ascii="Times New Roman" w:hAnsi="Times New Roman"/>
          <w:sz w:val="24"/>
        </w:rPr>
        <w:t xml:space="preserve">. </w:t>
      </w:r>
      <w:r>
        <w:rPr>
          <w:rFonts w:ascii="Times New Roman" w:hAnsi="Times New Roman"/>
          <w:sz w:val="24"/>
        </w:rPr>
        <w:t xml:space="preserve">Notwithstanding these differences, </w:t>
      </w:r>
      <w:r>
        <w:rPr>
          <w:rFonts w:ascii="Times New Roman" w:hAnsi="Times New Roman" w:cs="Times New Roman"/>
          <w:sz w:val="24"/>
          <w:szCs w:val="24"/>
        </w:rPr>
        <w:t>both groups had a comparable</w:t>
      </w:r>
      <w:r w:rsidRPr="001F7008">
        <w:rPr>
          <w:rFonts w:ascii="Times New Roman" w:hAnsi="Times New Roman" w:cs="Times New Roman"/>
          <w:sz w:val="24"/>
          <w:szCs w:val="24"/>
        </w:rPr>
        <w:t xml:space="preserve"> pred</w:t>
      </w:r>
      <w:r>
        <w:rPr>
          <w:rFonts w:ascii="Times New Roman" w:hAnsi="Times New Roman" w:cs="Times New Roman"/>
          <w:sz w:val="24"/>
          <w:szCs w:val="24"/>
        </w:rPr>
        <w:t>icted response to standard second-</w:t>
      </w:r>
      <w:r w:rsidRPr="001F7008">
        <w:rPr>
          <w:rFonts w:ascii="Times New Roman" w:hAnsi="Times New Roman" w:cs="Times New Roman"/>
          <w:sz w:val="24"/>
          <w:szCs w:val="24"/>
        </w:rPr>
        <w:t>line</w:t>
      </w:r>
      <w:r>
        <w:rPr>
          <w:rFonts w:ascii="Times New Roman" w:hAnsi="Times New Roman" w:cs="Times New Roman"/>
          <w:sz w:val="24"/>
          <w:szCs w:val="24"/>
        </w:rPr>
        <w:t xml:space="preserve"> regimen, </w:t>
      </w:r>
      <w:r w:rsidRPr="001F7008">
        <w:rPr>
          <w:rFonts w:ascii="Times New Roman" w:hAnsi="Times New Roman" w:cs="Times New Roman"/>
          <w:sz w:val="24"/>
          <w:szCs w:val="24"/>
        </w:rPr>
        <w:t xml:space="preserve">based on the </w:t>
      </w:r>
      <w:r>
        <w:rPr>
          <w:rFonts w:ascii="Times New Roman" w:hAnsi="Times New Roman" w:cs="Times New Roman"/>
          <w:sz w:val="24"/>
          <w:szCs w:val="24"/>
        </w:rPr>
        <w:t xml:space="preserve">genotypic susceptibility score. Mutations accumulated in a </w:t>
      </w:r>
      <w:r>
        <w:rPr>
          <w:rFonts w:ascii="Times New Roman" w:hAnsi="Times New Roman"/>
          <w:sz w:val="24"/>
        </w:rPr>
        <w:t>sigmoidal</w:t>
      </w:r>
      <w:r w:rsidRPr="00F63DF4">
        <w:rPr>
          <w:rFonts w:ascii="Times New Roman" w:hAnsi="Times New Roman"/>
          <w:sz w:val="24"/>
          <w:lang w:val="en-US"/>
        </w:rPr>
        <w:t xml:space="preserve"> </w:t>
      </w:r>
      <w:r>
        <w:rPr>
          <w:rFonts w:ascii="Times New Roman" w:hAnsi="Times New Roman"/>
          <w:sz w:val="24"/>
          <w:lang w:val="en-US"/>
        </w:rPr>
        <w:t>fashion over failure duration.</w:t>
      </w:r>
    </w:p>
    <w:p w:rsidR="005912C1" w:rsidRPr="001F7008" w:rsidRDefault="00010100" w:rsidP="005912C1">
      <w:pPr>
        <w:spacing w:line="480" w:lineRule="auto"/>
        <w:jc w:val="both"/>
        <w:rPr>
          <w:rFonts w:ascii="Times New Roman" w:hAnsi="Times New Roman" w:cs="Times New Roman"/>
          <w:b/>
          <w:sz w:val="24"/>
          <w:szCs w:val="24"/>
        </w:rPr>
      </w:pPr>
      <w:r w:rsidRPr="001F7008">
        <w:rPr>
          <w:rFonts w:ascii="Times New Roman" w:hAnsi="Times New Roman" w:cs="Times New Roman"/>
          <w:b/>
          <w:sz w:val="24"/>
          <w:szCs w:val="24"/>
        </w:rPr>
        <w:t>Conclusions</w:t>
      </w:r>
    </w:p>
    <w:p w:rsidR="005912C1" w:rsidRDefault="00010100" w:rsidP="005912C1">
      <w:pPr>
        <w:spacing w:line="480" w:lineRule="auto"/>
        <w:jc w:val="both"/>
        <w:rPr>
          <w:rFonts w:ascii="Times New Roman" w:hAnsi="Times New Roman" w:cs="Times New Roman"/>
          <w:sz w:val="24"/>
          <w:szCs w:val="24"/>
        </w:rPr>
      </w:pPr>
      <w:r>
        <w:rPr>
          <w:rFonts w:ascii="Times New Roman" w:hAnsi="Times New Roman" w:cs="Times New Roman"/>
          <w:sz w:val="24"/>
          <w:szCs w:val="24"/>
        </w:rPr>
        <w:t>The frequency and patterns of drug resistance, as well the intensity of virological monitoring, in adults with first-line therapy failure differed between the urban and rural site.</w:t>
      </w:r>
      <w:r w:rsidRPr="001F7008">
        <w:rPr>
          <w:rFonts w:ascii="Times New Roman" w:hAnsi="Times New Roman" w:cs="Times New Roman"/>
          <w:sz w:val="24"/>
          <w:szCs w:val="24"/>
        </w:rPr>
        <w:t xml:space="preserve"> </w:t>
      </w:r>
      <w:r>
        <w:rPr>
          <w:rFonts w:ascii="Times New Roman" w:hAnsi="Times New Roman" w:cs="Times New Roman"/>
          <w:sz w:val="24"/>
          <w:szCs w:val="24"/>
        </w:rPr>
        <w:t xml:space="preserve">Despite these </w:t>
      </w:r>
      <w:r>
        <w:rPr>
          <w:rFonts w:ascii="Times New Roman" w:hAnsi="Times New Roman" w:cs="Times New Roman"/>
          <w:sz w:val="24"/>
          <w:szCs w:val="24"/>
        </w:rPr>
        <w:lastRenderedPageBreak/>
        <w:t>differences, based on the genotypic susceptibility scores, the majority of patients across both sites would be expected to respond well to the standard second-line regimen.</w:t>
      </w:r>
    </w:p>
    <w:p w:rsidR="005912C1" w:rsidRPr="001F7008" w:rsidRDefault="005912C1" w:rsidP="005912C1">
      <w:pPr>
        <w:spacing w:line="480" w:lineRule="auto"/>
        <w:jc w:val="both"/>
        <w:rPr>
          <w:rFonts w:ascii="Times New Roman" w:hAnsi="Times New Roman" w:cs="Times New Roman"/>
          <w:b/>
          <w:sz w:val="24"/>
          <w:szCs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Pr="0023798D"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Default="005912C1" w:rsidP="005912C1">
      <w:pPr>
        <w:spacing w:after="0" w:line="360" w:lineRule="auto"/>
        <w:jc w:val="both"/>
        <w:rPr>
          <w:rFonts w:ascii="Times New Roman" w:hAnsi="Times New Roman"/>
          <w:b/>
          <w:sz w:val="24"/>
        </w:rPr>
      </w:pPr>
    </w:p>
    <w:p w:rsidR="005912C1" w:rsidRPr="0023798D" w:rsidRDefault="00010100" w:rsidP="005912C1">
      <w:pPr>
        <w:spacing w:after="0" w:line="360" w:lineRule="auto"/>
        <w:jc w:val="both"/>
        <w:rPr>
          <w:rFonts w:ascii="Times New Roman" w:hAnsi="Times New Roman"/>
          <w:b/>
          <w:sz w:val="24"/>
        </w:rPr>
      </w:pPr>
      <w:r w:rsidRPr="0023798D">
        <w:rPr>
          <w:rFonts w:ascii="Times New Roman" w:hAnsi="Times New Roman"/>
          <w:b/>
          <w:sz w:val="24"/>
        </w:rPr>
        <w:lastRenderedPageBreak/>
        <w:t>Introduction</w:t>
      </w:r>
    </w:p>
    <w:p w:rsidR="005912C1" w:rsidRPr="0023798D" w:rsidRDefault="005912C1" w:rsidP="005912C1">
      <w:pPr>
        <w:spacing w:after="0" w:line="360" w:lineRule="auto"/>
        <w:jc w:val="both"/>
        <w:rPr>
          <w:rFonts w:ascii="Times New Roman" w:hAnsi="Times New Roman"/>
          <w:sz w:val="24"/>
        </w:rPr>
      </w:pPr>
    </w:p>
    <w:p w:rsidR="005912C1" w:rsidRPr="0023798D" w:rsidRDefault="00010100" w:rsidP="005912C1">
      <w:pPr>
        <w:pStyle w:val="pubcitation"/>
        <w:spacing w:line="360" w:lineRule="auto"/>
        <w:ind w:firstLine="720"/>
        <w:jc w:val="both"/>
        <w:rPr>
          <w:rFonts w:ascii="Times New Roman" w:hAnsi="Times New Roman"/>
          <w:color w:val="auto"/>
          <w:sz w:val="24"/>
          <w:szCs w:val="24"/>
        </w:rPr>
      </w:pPr>
      <w:r>
        <w:rPr>
          <w:rFonts w:ascii="Times New Roman" w:hAnsi="Times New Roman"/>
          <w:color w:val="auto"/>
          <w:sz w:val="24"/>
          <w:szCs w:val="24"/>
        </w:rPr>
        <w:t>H</w:t>
      </w:r>
      <w:r w:rsidRPr="0023798D">
        <w:rPr>
          <w:rFonts w:ascii="Times New Roman" w:hAnsi="Times New Roman"/>
          <w:color w:val="auto"/>
          <w:sz w:val="24"/>
          <w:szCs w:val="24"/>
        </w:rPr>
        <w:t>ighly-active antiretroviral therapy (HAART) significantly decreases morbidity and mortality associated with HIV-1 infection, transforming it from an inevitably fatal illness into a manageable, chronic condition [</w:t>
      </w:r>
      <w:r>
        <w:rPr>
          <w:rFonts w:ascii="Times New Roman" w:hAnsi="Times New Roman"/>
          <w:color w:val="auto"/>
          <w:sz w:val="24"/>
          <w:szCs w:val="24"/>
        </w:rPr>
        <w:t>1-4]</w:t>
      </w:r>
      <w:r w:rsidRPr="0023798D">
        <w:rPr>
          <w:rFonts w:ascii="Times New Roman" w:hAnsi="Times New Roman"/>
          <w:color w:val="auto"/>
          <w:sz w:val="24"/>
          <w:szCs w:val="24"/>
        </w:rPr>
        <w:t xml:space="preserve">. Significant increases in patient lifespan and quality of life are a result of reduced HIV-1 viremia with a corresponding partial reconstitution of the immune system. The development of </w:t>
      </w:r>
      <w:r>
        <w:rPr>
          <w:rFonts w:ascii="Times New Roman" w:hAnsi="Times New Roman"/>
          <w:color w:val="auto"/>
          <w:sz w:val="24"/>
          <w:szCs w:val="24"/>
        </w:rPr>
        <w:t>HIV-associated drug resistant (HIVDR</w:t>
      </w:r>
      <w:r w:rsidRPr="0023798D">
        <w:rPr>
          <w:rFonts w:ascii="Times New Roman" w:hAnsi="Times New Roman"/>
          <w:color w:val="auto"/>
          <w:sz w:val="24"/>
          <w:szCs w:val="24"/>
        </w:rPr>
        <w:t xml:space="preserve">) in the presence of suboptimal drug levels, however, poses a threat to the long-term success of the HIV treatment programme as it limits treatment options, increases cost and constitutes a reservoir of resistant virus that can be transmitted to other </w:t>
      </w:r>
      <w:r>
        <w:rPr>
          <w:rFonts w:ascii="Times New Roman" w:hAnsi="Times New Roman"/>
          <w:color w:val="auto"/>
          <w:sz w:val="24"/>
          <w:szCs w:val="24"/>
        </w:rPr>
        <w:t>individuals</w:t>
      </w:r>
      <w:r w:rsidRPr="0023798D">
        <w:rPr>
          <w:rFonts w:ascii="Times New Roman" w:hAnsi="Times New Roman"/>
          <w:color w:val="auto"/>
          <w:sz w:val="24"/>
          <w:szCs w:val="24"/>
        </w:rPr>
        <w:t xml:space="preserve"> [</w:t>
      </w:r>
      <w:r>
        <w:rPr>
          <w:rFonts w:ascii="Times New Roman" w:hAnsi="Times New Roman"/>
          <w:color w:val="auto"/>
          <w:sz w:val="24"/>
          <w:szCs w:val="24"/>
        </w:rPr>
        <w:t>5</w:t>
      </w:r>
      <w:r w:rsidRPr="0023798D">
        <w:rPr>
          <w:rFonts w:ascii="Times New Roman" w:hAnsi="Times New Roman"/>
          <w:color w:val="auto"/>
          <w:sz w:val="24"/>
          <w:szCs w:val="24"/>
        </w:rPr>
        <w:t xml:space="preserve">].  </w:t>
      </w:r>
    </w:p>
    <w:p w:rsidR="005912C1" w:rsidRPr="0023798D" w:rsidRDefault="005912C1" w:rsidP="005912C1">
      <w:pPr>
        <w:spacing w:after="0" w:line="360" w:lineRule="auto"/>
        <w:jc w:val="both"/>
        <w:rPr>
          <w:rFonts w:ascii="Times New Roman" w:hAnsi="Times New Roman"/>
          <w:sz w:val="24"/>
        </w:rPr>
      </w:pPr>
    </w:p>
    <w:p w:rsidR="005912C1" w:rsidRPr="0023798D" w:rsidRDefault="00010100" w:rsidP="005912C1">
      <w:pPr>
        <w:pStyle w:val="pubcitation"/>
        <w:spacing w:line="360" w:lineRule="auto"/>
        <w:ind w:firstLine="720"/>
        <w:jc w:val="both"/>
        <w:rPr>
          <w:rFonts w:ascii="Times New Roman" w:hAnsi="Times New Roman" w:cs="Arial"/>
          <w:color w:val="auto"/>
          <w:sz w:val="24"/>
          <w:szCs w:val="26"/>
          <w:lang w:val="en-US"/>
        </w:rPr>
      </w:pPr>
      <w:r w:rsidRPr="0023798D">
        <w:rPr>
          <w:rFonts w:ascii="Times New Roman" w:hAnsi="Times New Roman"/>
          <w:color w:val="auto"/>
          <w:sz w:val="24"/>
        </w:rPr>
        <w:t>Similar treatment responses to HAART have been reported across HIV-1 subtypes [</w:t>
      </w:r>
      <w:r>
        <w:rPr>
          <w:rFonts w:ascii="Times New Roman" w:hAnsi="Times New Roman"/>
          <w:color w:val="auto"/>
          <w:sz w:val="24"/>
        </w:rPr>
        <w:t>6</w:t>
      </w:r>
      <w:r w:rsidRPr="0023798D">
        <w:rPr>
          <w:rFonts w:ascii="Times New Roman" w:hAnsi="Times New Roman"/>
          <w:color w:val="auto"/>
          <w:sz w:val="24"/>
        </w:rPr>
        <w:t xml:space="preserve">]. Most data on drug resistance, however, concern subtype B, the predominant subtype found in </w:t>
      </w:r>
      <w:r>
        <w:rPr>
          <w:rFonts w:ascii="Times New Roman" w:hAnsi="Times New Roman"/>
          <w:color w:val="auto"/>
          <w:sz w:val="24"/>
        </w:rPr>
        <w:t>the developed world</w:t>
      </w:r>
      <w:r w:rsidRPr="0023798D">
        <w:rPr>
          <w:rFonts w:ascii="Times New Roman" w:hAnsi="Times New Roman"/>
          <w:color w:val="auto"/>
          <w:sz w:val="24"/>
        </w:rPr>
        <w:t>. In contrast, there is still relatively little information on subtype C, which accounts for the majority of infections worldwide [</w:t>
      </w:r>
      <w:r>
        <w:rPr>
          <w:rFonts w:ascii="Times New Roman" w:hAnsi="Times New Roman"/>
          <w:color w:val="auto"/>
          <w:sz w:val="24"/>
        </w:rPr>
        <w:t>7</w:t>
      </w:r>
      <w:r w:rsidRPr="0023798D">
        <w:rPr>
          <w:rFonts w:ascii="Times New Roman" w:hAnsi="Times New Roman"/>
          <w:color w:val="auto"/>
          <w:sz w:val="24"/>
        </w:rPr>
        <w:t>] and is predominantly found</w:t>
      </w:r>
      <w:r>
        <w:rPr>
          <w:rFonts w:ascii="Times New Roman" w:hAnsi="Times New Roman"/>
          <w:color w:val="auto"/>
          <w:sz w:val="24"/>
        </w:rPr>
        <w:t xml:space="preserve"> in sub-Saharan Africa</w:t>
      </w:r>
      <w:r w:rsidRPr="0023798D">
        <w:rPr>
          <w:rFonts w:ascii="Times New Roman" w:hAnsi="Times New Roman"/>
          <w:color w:val="auto"/>
          <w:sz w:val="24"/>
        </w:rPr>
        <w:t xml:space="preserve">. More research is needed, especially since it has been reported that subtype C might have a higher propensity for the development of </w:t>
      </w:r>
      <w:r>
        <w:rPr>
          <w:rFonts w:ascii="Times New Roman" w:hAnsi="Times New Roman"/>
          <w:color w:val="auto"/>
          <w:sz w:val="24"/>
        </w:rPr>
        <w:t>drug resistance mutations</w:t>
      </w:r>
      <w:r w:rsidRPr="0023798D">
        <w:rPr>
          <w:rFonts w:ascii="Times New Roman" w:hAnsi="Times New Roman"/>
          <w:color w:val="auto"/>
          <w:sz w:val="24"/>
        </w:rPr>
        <w:t xml:space="preserve"> to common first line drugs [</w:t>
      </w:r>
      <w:r>
        <w:rPr>
          <w:rFonts w:ascii="Times New Roman" w:hAnsi="Times New Roman"/>
          <w:color w:val="auto"/>
          <w:sz w:val="24"/>
        </w:rPr>
        <w:t>8-10</w:t>
      </w:r>
      <w:r w:rsidRPr="0023798D">
        <w:rPr>
          <w:rFonts w:ascii="Times New Roman" w:hAnsi="Times New Roman"/>
          <w:color w:val="auto"/>
          <w:sz w:val="24"/>
        </w:rPr>
        <w:t>]. For instance, is has been shown that subtype</w:t>
      </w:r>
      <w:r w:rsidRPr="0023798D">
        <w:rPr>
          <w:rFonts w:ascii="Times New Roman" w:hAnsi="Times New Roman" w:cs="Arial"/>
          <w:color w:val="auto"/>
          <w:sz w:val="26"/>
          <w:szCs w:val="26"/>
          <w:lang w:val="en-US"/>
        </w:rPr>
        <w:t xml:space="preserve"> </w:t>
      </w:r>
      <w:r w:rsidRPr="0023798D">
        <w:rPr>
          <w:rFonts w:ascii="Times New Roman" w:hAnsi="Times New Roman" w:cs="Arial"/>
          <w:color w:val="auto"/>
          <w:sz w:val="24"/>
          <w:szCs w:val="26"/>
          <w:lang w:val="en-US"/>
        </w:rPr>
        <w:t xml:space="preserve">C contains </w:t>
      </w:r>
      <w:r w:rsidRPr="0023798D">
        <w:rPr>
          <w:rFonts w:ascii="Times New Roman" w:hAnsi="Times New Roman"/>
          <w:color w:val="auto"/>
          <w:sz w:val="24"/>
        </w:rPr>
        <w:t xml:space="preserve">a </w:t>
      </w:r>
      <w:r w:rsidRPr="0023798D">
        <w:rPr>
          <w:rFonts w:ascii="Times New Roman" w:hAnsi="Times New Roman" w:cs="Arial"/>
          <w:color w:val="auto"/>
          <w:sz w:val="24"/>
          <w:szCs w:val="26"/>
          <w:lang w:val="en-US"/>
        </w:rPr>
        <w:t xml:space="preserve">valine codon 106 polymorphism (GTG) that facilitates a V106M </w:t>
      </w:r>
      <w:r>
        <w:rPr>
          <w:rFonts w:ascii="Times New Roman" w:hAnsi="Times New Roman" w:cs="Arial"/>
          <w:color w:val="auto"/>
          <w:sz w:val="24"/>
          <w:szCs w:val="26"/>
          <w:lang w:val="en-US"/>
        </w:rPr>
        <w:t>mutation</w:t>
      </w:r>
      <w:r w:rsidRPr="0023798D">
        <w:rPr>
          <w:rFonts w:ascii="Times New Roman" w:hAnsi="Times New Roman" w:cs="Arial"/>
          <w:color w:val="auto"/>
          <w:sz w:val="24"/>
          <w:szCs w:val="26"/>
          <w:lang w:val="en-US"/>
        </w:rPr>
        <w:t xml:space="preserve"> (GTG&lt;--ATG) after selection with efavirenz (EFV), which confers high-level cross-resistance to the class of non-nucleoside reverse transcriptase inhibitors (NNRTIs) [</w:t>
      </w:r>
      <w:r>
        <w:rPr>
          <w:rFonts w:ascii="Times New Roman" w:hAnsi="Times New Roman" w:cs="Arial"/>
          <w:color w:val="auto"/>
          <w:sz w:val="24"/>
          <w:szCs w:val="26"/>
          <w:lang w:val="en-US"/>
        </w:rPr>
        <w:t>11</w:t>
      </w:r>
      <w:r w:rsidRPr="0023798D">
        <w:rPr>
          <w:rFonts w:ascii="Times New Roman" w:hAnsi="Times New Roman" w:cs="Arial"/>
          <w:color w:val="auto"/>
          <w:sz w:val="24"/>
          <w:szCs w:val="26"/>
          <w:lang w:val="en-US"/>
        </w:rPr>
        <w:t>]. In</w:t>
      </w:r>
      <w:r>
        <w:rPr>
          <w:rFonts w:ascii="Times New Roman" w:hAnsi="Times New Roman" w:cs="Arial"/>
          <w:color w:val="auto"/>
          <w:sz w:val="24"/>
          <w:szCs w:val="26"/>
          <w:lang w:val="en-US"/>
        </w:rPr>
        <w:t xml:space="preserve"> </w:t>
      </w:r>
      <w:r w:rsidRPr="0023798D">
        <w:rPr>
          <w:rFonts w:ascii="Times New Roman" w:hAnsi="Times New Roman" w:cs="Arial"/>
          <w:color w:val="auto"/>
          <w:sz w:val="24"/>
          <w:szCs w:val="26"/>
          <w:lang w:val="en-US"/>
        </w:rPr>
        <w:t xml:space="preserve">addition, subtype C </w:t>
      </w:r>
      <w:r>
        <w:rPr>
          <w:rFonts w:ascii="Times New Roman" w:hAnsi="Times New Roman" w:cs="Arial"/>
          <w:color w:val="auto"/>
          <w:sz w:val="24"/>
          <w:szCs w:val="26"/>
          <w:lang w:val="en-US"/>
        </w:rPr>
        <w:t>has a</w:t>
      </w:r>
      <w:r w:rsidRPr="00357FAA">
        <w:rPr>
          <w:rFonts w:ascii="Times New Roman" w:hAnsi="Times New Roman" w:cs="Arial"/>
          <w:color w:val="auto"/>
          <w:sz w:val="24"/>
          <w:szCs w:val="26"/>
          <w:lang w:val="en-US"/>
        </w:rPr>
        <w:t xml:space="preserve"> different template nucleotide sequence</w:t>
      </w:r>
      <w:r w:rsidRPr="00357FAA" w:rsidDel="00357FAA">
        <w:rPr>
          <w:rFonts w:ascii="Times New Roman" w:hAnsi="Times New Roman" w:cs="Arial"/>
          <w:color w:val="auto"/>
          <w:sz w:val="24"/>
          <w:szCs w:val="26"/>
          <w:lang w:val="en-US"/>
        </w:rPr>
        <w:t xml:space="preserve"> </w:t>
      </w:r>
      <w:r>
        <w:rPr>
          <w:rFonts w:ascii="Times New Roman" w:hAnsi="Times New Roman" w:cs="Arial"/>
          <w:color w:val="auto"/>
          <w:sz w:val="24"/>
          <w:szCs w:val="26"/>
          <w:lang w:val="en-US"/>
        </w:rPr>
        <w:t xml:space="preserve">around </w:t>
      </w:r>
      <w:r w:rsidRPr="0023798D">
        <w:rPr>
          <w:rFonts w:ascii="Times New Roman" w:hAnsi="Times New Roman" w:cs="Arial"/>
          <w:color w:val="auto"/>
          <w:sz w:val="24"/>
          <w:szCs w:val="26"/>
          <w:lang w:val="en-US"/>
        </w:rPr>
        <w:t>codon 65</w:t>
      </w:r>
      <w:r>
        <w:rPr>
          <w:rFonts w:ascii="Times New Roman" w:hAnsi="Times New Roman" w:cs="Arial"/>
          <w:color w:val="auto"/>
          <w:sz w:val="24"/>
          <w:szCs w:val="26"/>
          <w:lang w:val="en-US"/>
        </w:rPr>
        <w:t xml:space="preserve"> that</w:t>
      </w:r>
      <w:r w:rsidRPr="0023798D">
        <w:rPr>
          <w:rFonts w:ascii="Times New Roman" w:hAnsi="Times New Roman" w:cs="Arial"/>
          <w:color w:val="auto"/>
          <w:sz w:val="24"/>
          <w:szCs w:val="26"/>
          <w:lang w:val="en-US"/>
        </w:rPr>
        <w:t xml:space="preserve"> cause</w:t>
      </w:r>
      <w:r>
        <w:rPr>
          <w:rFonts w:ascii="Times New Roman" w:hAnsi="Times New Roman" w:cs="Arial"/>
          <w:color w:val="auto"/>
          <w:sz w:val="24"/>
          <w:szCs w:val="26"/>
          <w:lang w:val="en-US"/>
        </w:rPr>
        <w:t>s</w:t>
      </w:r>
      <w:r w:rsidRPr="0023798D">
        <w:rPr>
          <w:rFonts w:ascii="Times New Roman" w:hAnsi="Times New Roman" w:cs="Arial"/>
          <w:color w:val="auto"/>
          <w:sz w:val="24"/>
          <w:szCs w:val="26"/>
          <w:lang w:val="en-US"/>
        </w:rPr>
        <w:t xml:space="preserve"> transcription errors in this region with the subsequent rapid development of resistance to tenofovir (TDF) [</w:t>
      </w:r>
      <w:r>
        <w:rPr>
          <w:rFonts w:ascii="Times New Roman" w:hAnsi="Times New Roman" w:cs="Arial"/>
          <w:color w:val="auto"/>
          <w:sz w:val="24"/>
          <w:szCs w:val="26"/>
          <w:lang w:val="en-US"/>
        </w:rPr>
        <w:t>12,13</w:t>
      </w:r>
      <w:r w:rsidRPr="0023798D">
        <w:rPr>
          <w:rFonts w:ascii="Times New Roman" w:hAnsi="Times New Roman" w:cs="Arial"/>
          <w:color w:val="auto"/>
          <w:sz w:val="24"/>
          <w:szCs w:val="26"/>
          <w:lang w:val="en-US"/>
        </w:rPr>
        <w:t>].</w:t>
      </w:r>
    </w:p>
    <w:p w:rsidR="005912C1" w:rsidRPr="0023798D" w:rsidRDefault="005912C1" w:rsidP="005912C1">
      <w:pPr>
        <w:pStyle w:val="pubcitation"/>
        <w:spacing w:line="360" w:lineRule="auto"/>
        <w:ind w:firstLine="720"/>
        <w:jc w:val="both"/>
        <w:rPr>
          <w:rFonts w:ascii="Times New Roman" w:hAnsi="Times New Roman" w:cs="Arial"/>
          <w:color w:val="auto"/>
          <w:sz w:val="24"/>
          <w:szCs w:val="26"/>
          <w:lang w:val="en-US"/>
        </w:rPr>
      </w:pPr>
    </w:p>
    <w:p w:rsidR="005912C1" w:rsidRPr="0023798D" w:rsidRDefault="00010100" w:rsidP="005912C1">
      <w:pPr>
        <w:pStyle w:val="pubcitation"/>
        <w:spacing w:line="360" w:lineRule="auto"/>
        <w:ind w:firstLine="720"/>
        <w:jc w:val="both"/>
        <w:rPr>
          <w:rFonts w:ascii="Times New Roman" w:hAnsi="Times New Roman"/>
          <w:color w:val="auto"/>
          <w:sz w:val="24"/>
        </w:rPr>
      </w:pPr>
      <w:r w:rsidRPr="0023798D">
        <w:rPr>
          <w:rFonts w:ascii="Times New Roman" w:hAnsi="Times New Roman" w:cs="Arial"/>
          <w:color w:val="auto"/>
          <w:sz w:val="24"/>
          <w:szCs w:val="26"/>
          <w:lang w:val="en-US"/>
        </w:rPr>
        <w:t xml:space="preserve">Even a relatively small increase in </w:t>
      </w:r>
      <w:r>
        <w:rPr>
          <w:rFonts w:ascii="Times New Roman" w:hAnsi="Times New Roman" w:cs="Arial"/>
          <w:color w:val="auto"/>
          <w:sz w:val="24"/>
          <w:szCs w:val="26"/>
          <w:lang w:val="en-US"/>
        </w:rPr>
        <w:t>HIVDR</w:t>
      </w:r>
      <w:r w:rsidRPr="0023798D">
        <w:rPr>
          <w:rFonts w:ascii="Times New Roman" w:hAnsi="Times New Roman" w:cs="Arial"/>
          <w:color w:val="auto"/>
          <w:sz w:val="24"/>
          <w:szCs w:val="26"/>
          <w:lang w:val="en-US"/>
        </w:rPr>
        <w:t xml:space="preserve"> in subtype C might be significant when considering the magnitude of the treatment programme in countries such as South Africa, where approximately 2</w:t>
      </w:r>
      <w:r>
        <w:rPr>
          <w:rFonts w:ascii="Times New Roman" w:hAnsi="Times New Roman" w:cs="Arial"/>
          <w:color w:val="auto"/>
          <w:sz w:val="24"/>
          <w:szCs w:val="26"/>
          <w:lang w:val="en-US"/>
        </w:rPr>
        <w:t>.5</w:t>
      </w:r>
      <w:r w:rsidRPr="0023798D">
        <w:rPr>
          <w:rFonts w:ascii="Times New Roman" w:hAnsi="Times New Roman" w:cs="Arial"/>
          <w:color w:val="auto"/>
          <w:sz w:val="24"/>
          <w:szCs w:val="26"/>
          <w:lang w:val="en-US"/>
        </w:rPr>
        <w:t xml:space="preserve"> million people were accessing HAART by the end of 2013 [</w:t>
      </w:r>
      <w:r>
        <w:rPr>
          <w:rFonts w:ascii="Times New Roman" w:hAnsi="Times New Roman" w:cs="Arial"/>
          <w:color w:val="auto"/>
          <w:sz w:val="24"/>
          <w:szCs w:val="26"/>
          <w:lang w:val="en-US"/>
        </w:rPr>
        <w:t>14</w:t>
      </w:r>
      <w:r w:rsidRPr="0023798D">
        <w:rPr>
          <w:rFonts w:ascii="Times New Roman" w:hAnsi="Times New Roman" w:cs="Arial"/>
          <w:color w:val="auto"/>
          <w:sz w:val="24"/>
          <w:szCs w:val="26"/>
          <w:lang w:val="en-US"/>
        </w:rPr>
        <w:t xml:space="preserve">]. </w:t>
      </w:r>
      <w:r w:rsidRPr="00CA10CD">
        <w:rPr>
          <w:rFonts w:ascii="Times New Roman" w:hAnsi="Times New Roman"/>
          <w:color w:val="auto"/>
          <w:sz w:val="24"/>
        </w:rPr>
        <w:t>Up to 85</w:t>
      </w:r>
      <w:r>
        <w:rPr>
          <w:rFonts w:ascii="Times New Roman" w:hAnsi="Times New Roman"/>
          <w:color w:val="auto"/>
          <w:sz w:val="24"/>
        </w:rPr>
        <w:t>% of patients failing first-line</w:t>
      </w:r>
      <w:r w:rsidRPr="00CA10CD">
        <w:rPr>
          <w:rFonts w:ascii="Times New Roman" w:hAnsi="Times New Roman"/>
          <w:color w:val="auto"/>
          <w:sz w:val="24"/>
        </w:rPr>
        <w:t xml:space="preserve"> line HAART have evidence of at least one drug resistance-associated mutation </w:t>
      </w:r>
      <w:r>
        <w:rPr>
          <w:rFonts w:ascii="Times New Roman" w:hAnsi="Times New Roman"/>
          <w:color w:val="auto"/>
          <w:sz w:val="24"/>
        </w:rPr>
        <w:t>[15]</w:t>
      </w:r>
      <w:r w:rsidRPr="0023798D">
        <w:rPr>
          <w:rFonts w:ascii="Times New Roman" w:hAnsi="Times New Roman"/>
          <w:color w:val="auto"/>
          <w:sz w:val="24"/>
        </w:rPr>
        <w:t xml:space="preserve">. Overall, based on data from 12 studies in 8 countries, between 3.7% and 49% of individuals on </w:t>
      </w:r>
      <w:r>
        <w:rPr>
          <w:rFonts w:ascii="Times New Roman" w:hAnsi="Times New Roman"/>
          <w:color w:val="auto"/>
          <w:sz w:val="24"/>
        </w:rPr>
        <w:t>first-</w:t>
      </w:r>
      <w:r w:rsidRPr="00CA10CD">
        <w:rPr>
          <w:rFonts w:ascii="Times New Roman" w:hAnsi="Times New Roman"/>
          <w:color w:val="auto"/>
          <w:sz w:val="24"/>
        </w:rPr>
        <w:t>line</w:t>
      </w:r>
      <w:r>
        <w:rPr>
          <w:rFonts w:ascii="Times New Roman" w:hAnsi="Times New Roman"/>
          <w:color w:val="auto"/>
          <w:sz w:val="24"/>
        </w:rPr>
        <w:t xml:space="preserve"> </w:t>
      </w:r>
      <w:r w:rsidRPr="0023798D">
        <w:rPr>
          <w:rFonts w:ascii="Times New Roman" w:hAnsi="Times New Roman"/>
          <w:color w:val="auto"/>
          <w:sz w:val="24"/>
        </w:rPr>
        <w:t xml:space="preserve">HAART in sub-Saharan Africa fail virologically due to drug resistance </w:t>
      </w:r>
      <w:r>
        <w:rPr>
          <w:rFonts w:ascii="Times New Roman" w:hAnsi="Times New Roman"/>
          <w:color w:val="auto"/>
          <w:sz w:val="24"/>
        </w:rPr>
        <w:t xml:space="preserve"> [16]</w:t>
      </w:r>
      <w:r w:rsidRPr="0023798D">
        <w:rPr>
          <w:rFonts w:ascii="Times New Roman" w:hAnsi="Times New Roman"/>
          <w:color w:val="auto"/>
          <w:sz w:val="24"/>
        </w:rPr>
        <w:t xml:space="preserve">. </w:t>
      </w:r>
    </w:p>
    <w:p w:rsidR="005912C1" w:rsidRPr="0023798D" w:rsidRDefault="005912C1" w:rsidP="005912C1">
      <w:pPr>
        <w:spacing w:after="0" w:line="360" w:lineRule="auto"/>
        <w:jc w:val="both"/>
        <w:rPr>
          <w:rFonts w:ascii="Times New Roman" w:hAnsi="Times New Roman"/>
          <w:sz w:val="24"/>
        </w:rPr>
      </w:pPr>
    </w:p>
    <w:p w:rsidR="005912C1" w:rsidRPr="0023798D" w:rsidRDefault="00010100" w:rsidP="005912C1">
      <w:pPr>
        <w:spacing w:after="0" w:line="360" w:lineRule="auto"/>
        <w:jc w:val="both"/>
        <w:rPr>
          <w:rFonts w:ascii="Times New Roman" w:hAnsi="Times New Roman"/>
          <w:sz w:val="24"/>
        </w:rPr>
      </w:pPr>
      <w:r w:rsidRPr="0023798D">
        <w:rPr>
          <w:rFonts w:ascii="Times New Roman" w:hAnsi="Times New Roman"/>
          <w:sz w:val="24"/>
        </w:rPr>
        <w:tab/>
      </w:r>
      <w:r w:rsidRPr="00CA10CD">
        <w:rPr>
          <w:rFonts w:ascii="Times New Roman" w:hAnsi="Times New Roman"/>
          <w:color w:val="000000" w:themeColor="text1"/>
          <w:sz w:val="24"/>
          <w:szCs w:val="24"/>
        </w:rPr>
        <w:t>Although South Africa has a few, large, highly-populated urban centers, much of the population (38%) is rural</w:t>
      </w:r>
      <w:r>
        <w:rPr>
          <w:rFonts w:ascii="Times New Roman" w:hAnsi="Times New Roman"/>
          <w:color w:val="000000" w:themeColor="text1"/>
          <w:sz w:val="24"/>
          <w:szCs w:val="24"/>
        </w:rPr>
        <w:t xml:space="preserve"> [17]</w:t>
      </w:r>
      <w:r w:rsidRPr="00CA10CD">
        <w:rPr>
          <w:rFonts w:ascii="Times New Roman" w:hAnsi="Times New Roman"/>
          <w:color w:val="000000" w:themeColor="text1"/>
          <w:sz w:val="24"/>
          <w:szCs w:val="24"/>
        </w:rPr>
        <w:t xml:space="preserve">. Nevertheless, </w:t>
      </w:r>
      <w:r>
        <w:rPr>
          <w:rFonts w:ascii="Times New Roman" w:hAnsi="Times New Roman"/>
          <w:color w:val="000000" w:themeColor="text1"/>
          <w:sz w:val="24"/>
          <w:szCs w:val="24"/>
          <w:lang w:val="en-US"/>
        </w:rPr>
        <w:t xml:space="preserve">most published studies on </w:t>
      </w:r>
      <w:r w:rsidRPr="00E152BD">
        <w:rPr>
          <w:rFonts w:ascii="Times New Roman" w:hAnsi="Times New Roman"/>
          <w:color w:val="000000" w:themeColor="text1"/>
          <w:sz w:val="24"/>
          <w:szCs w:val="24"/>
          <w:lang w:val="en-US"/>
        </w:rPr>
        <w:t xml:space="preserve">ART </w:t>
      </w:r>
      <w:r>
        <w:rPr>
          <w:rFonts w:ascii="Times New Roman" w:hAnsi="Times New Roman"/>
          <w:color w:val="000000" w:themeColor="text1"/>
          <w:sz w:val="24"/>
          <w:szCs w:val="24"/>
          <w:lang w:val="en-US"/>
        </w:rPr>
        <w:t xml:space="preserve">treatment </w:t>
      </w:r>
      <w:r>
        <w:rPr>
          <w:rFonts w:ascii="Times New Roman" w:hAnsi="Times New Roman"/>
          <w:color w:val="000000" w:themeColor="text1"/>
          <w:sz w:val="24"/>
          <w:szCs w:val="24"/>
          <w:lang w:val="en-US"/>
        </w:rPr>
        <w:lastRenderedPageBreak/>
        <w:t>outcomes and HIVDR in South Africa have</w:t>
      </w:r>
      <w:r w:rsidRPr="00E152BD">
        <w:rPr>
          <w:rFonts w:ascii="Times New Roman" w:hAnsi="Times New Roman"/>
          <w:color w:val="000000" w:themeColor="text1"/>
          <w:sz w:val="24"/>
          <w:szCs w:val="24"/>
          <w:lang w:val="en-US"/>
        </w:rPr>
        <w:t xml:space="preserve"> come from urban treatment cohorts or from provinces with primarily urban populations</w:t>
      </w:r>
      <w:r>
        <w:rPr>
          <w:rFonts w:ascii="Times New Roman" w:hAnsi="Times New Roman"/>
          <w:color w:val="000000" w:themeColor="text1"/>
          <w:sz w:val="24"/>
          <w:szCs w:val="24"/>
          <w:lang w:val="en-US"/>
        </w:rPr>
        <w:t xml:space="preserve"> [10,15,18-26].</w:t>
      </w:r>
      <w:r w:rsidRPr="00ED3616">
        <w:rPr>
          <w:color w:val="000000" w:themeColor="text1"/>
          <w:sz w:val="24"/>
          <w:szCs w:val="24"/>
        </w:rPr>
        <w:t xml:space="preserve"> </w:t>
      </w:r>
      <w:r w:rsidRPr="0023798D">
        <w:rPr>
          <w:rFonts w:ascii="Times New Roman" w:hAnsi="Times New Roman"/>
          <w:sz w:val="24"/>
        </w:rPr>
        <w:t xml:space="preserve">Rural </w:t>
      </w:r>
      <w:r>
        <w:rPr>
          <w:rFonts w:ascii="Times New Roman" w:hAnsi="Times New Roman"/>
          <w:sz w:val="24"/>
        </w:rPr>
        <w:t>HIV treatment programmes face different, and possibly deleterious, challenges</w:t>
      </w:r>
      <w:r w:rsidRPr="0023798D">
        <w:rPr>
          <w:rFonts w:ascii="Times New Roman" w:hAnsi="Times New Roman"/>
          <w:sz w:val="24"/>
        </w:rPr>
        <w:t xml:space="preserve"> </w:t>
      </w:r>
      <w:r>
        <w:rPr>
          <w:rFonts w:ascii="Times New Roman" w:hAnsi="Times New Roman"/>
          <w:sz w:val="24"/>
        </w:rPr>
        <w:t>such as: i)</w:t>
      </w:r>
      <w:r w:rsidRPr="0023798D">
        <w:rPr>
          <w:rFonts w:ascii="Times New Roman" w:hAnsi="Times New Roman"/>
          <w:sz w:val="24"/>
        </w:rPr>
        <w:t xml:space="preserve"> longer travel distances to access healthcare facilities coupled with inade</w:t>
      </w:r>
      <w:r>
        <w:rPr>
          <w:rFonts w:ascii="Times New Roman" w:hAnsi="Times New Roman"/>
          <w:sz w:val="24"/>
        </w:rPr>
        <w:t>quate access to transportation;</w:t>
      </w:r>
      <w:r w:rsidRPr="0023798D">
        <w:rPr>
          <w:rFonts w:ascii="Times New Roman" w:hAnsi="Times New Roman"/>
          <w:sz w:val="24"/>
        </w:rPr>
        <w:t xml:space="preserve"> ii) </w:t>
      </w:r>
      <w:r>
        <w:rPr>
          <w:rFonts w:ascii="Times New Roman" w:hAnsi="Times New Roman"/>
          <w:sz w:val="24"/>
        </w:rPr>
        <w:t>limited access to virological monitoring</w:t>
      </w:r>
      <w:r w:rsidRPr="0023798D">
        <w:rPr>
          <w:rFonts w:ascii="Times New Roman" w:hAnsi="Times New Roman"/>
          <w:sz w:val="24"/>
        </w:rPr>
        <w:t xml:space="preserve">; iii) </w:t>
      </w:r>
      <w:r>
        <w:rPr>
          <w:rFonts w:ascii="Times New Roman" w:hAnsi="Times New Roman"/>
          <w:sz w:val="24"/>
        </w:rPr>
        <w:t>increased stigma; and iv)</w:t>
      </w:r>
      <w:r w:rsidRPr="0023798D">
        <w:rPr>
          <w:rFonts w:ascii="Times New Roman" w:hAnsi="Times New Roman"/>
          <w:sz w:val="24"/>
        </w:rPr>
        <w:t xml:space="preserve"> </w:t>
      </w:r>
      <w:r>
        <w:rPr>
          <w:rFonts w:ascii="Times New Roman" w:hAnsi="Times New Roman"/>
          <w:sz w:val="24"/>
        </w:rPr>
        <w:t>significant human resource challenges [16,27-30]</w:t>
      </w:r>
      <w:r w:rsidRPr="0023798D">
        <w:rPr>
          <w:rFonts w:ascii="Times New Roman" w:hAnsi="Times New Roman"/>
          <w:sz w:val="24"/>
        </w:rPr>
        <w:t xml:space="preserve">. </w:t>
      </w:r>
      <w:r>
        <w:rPr>
          <w:rFonts w:ascii="Times New Roman" w:hAnsi="Times New Roman"/>
          <w:sz w:val="24"/>
        </w:rPr>
        <w:t xml:space="preserve">Human resource constraints may impact on the ability to provide sufficient adherence counselling and the latter </w:t>
      </w:r>
      <w:r w:rsidRPr="0023798D">
        <w:rPr>
          <w:rFonts w:ascii="Times New Roman" w:hAnsi="Times New Roman"/>
          <w:sz w:val="24"/>
        </w:rPr>
        <w:t>has repeatedly been shown to account for the majority of treatment failure</w:t>
      </w:r>
      <w:r>
        <w:rPr>
          <w:rFonts w:ascii="Times New Roman" w:hAnsi="Times New Roman"/>
          <w:sz w:val="24"/>
        </w:rPr>
        <w:t>s</w:t>
      </w:r>
      <w:r w:rsidRPr="0023798D">
        <w:rPr>
          <w:rFonts w:ascii="Times New Roman" w:hAnsi="Times New Roman"/>
          <w:sz w:val="24"/>
        </w:rPr>
        <w:t xml:space="preserve"> </w:t>
      </w:r>
      <w:r>
        <w:rPr>
          <w:rFonts w:ascii="Times New Roman" w:hAnsi="Times New Roman"/>
          <w:sz w:val="24"/>
        </w:rPr>
        <w:t>[3,29]</w:t>
      </w:r>
      <w:r w:rsidRPr="0023798D">
        <w:rPr>
          <w:rFonts w:ascii="Times New Roman" w:hAnsi="Times New Roman"/>
          <w:sz w:val="24"/>
        </w:rPr>
        <w:t>.</w:t>
      </w:r>
    </w:p>
    <w:p w:rsidR="005912C1" w:rsidRPr="0023798D" w:rsidRDefault="005912C1" w:rsidP="005912C1">
      <w:pPr>
        <w:spacing w:line="360" w:lineRule="auto"/>
        <w:jc w:val="both"/>
        <w:rPr>
          <w:rFonts w:ascii="Times New Roman" w:hAnsi="Times New Roman"/>
          <w:sz w:val="24"/>
        </w:rPr>
      </w:pPr>
    </w:p>
    <w:p w:rsidR="005912C1" w:rsidRPr="003771F3" w:rsidRDefault="00010100" w:rsidP="005912C1">
      <w:pPr>
        <w:spacing w:line="360" w:lineRule="auto"/>
        <w:jc w:val="both"/>
        <w:rPr>
          <w:rFonts w:ascii="Times New Roman" w:hAnsi="Times New Roman"/>
          <w:sz w:val="24"/>
        </w:rPr>
      </w:pPr>
      <w:r w:rsidRPr="0023798D">
        <w:tab/>
      </w:r>
      <w:r w:rsidRPr="003771F3">
        <w:rPr>
          <w:rFonts w:ascii="Times New Roman" w:hAnsi="Times New Roman"/>
          <w:sz w:val="24"/>
        </w:rPr>
        <w:t xml:space="preserve">Very few studies have investigated whether treatment outcomes, and specifically HIVDR, are different in rural compared to urban areas. The aim of this study was therefore to describe and compare select clinical and HIVDR profiles of patients failing first line HAART across two sites in South Africa – one urban and one rural. The urban site was a district hospital in central Pretoria (Tshwane District Hospital) and the rural site was located in </w:t>
      </w:r>
      <w:r>
        <w:rPr>
          <w:rFonts w:ascii="Times New Roman" w:hAnsi="Times New Roman"/>
          <w:sz w:val="24"/>
        </w:rPr>
        <w:t xml:space="preserve">northern </w:t>
      </w:r>
      <w:r w:rsidRPr="003771F3">
        <w:rPr>
          <w:rFonts w:ascii="Times New Roman" w:hAnsi="Times New Roman"/>
          <w:sz w:val="24"/>
        </w:rPr>
        <w:t>KwaZulu</w:t>
      </w:r>
      <w:r>
        <w:rPr>
          <w:rFonts w:ascii="Times New Roman" w:hAnsi="Times New Roman"/>
          <w:sz w:val="24"/>
        </w:rPr>
        <w:t>-</w:t>
      </w:r>
      <w:r w:rsidRPr="003771F3">
        <w:rPr>
          <w:rFonts w:ascii="Times New Roman" w:hAnsi="Times New Roman"/>
          <w:sz w:val="24"/>
        </w:rPr>
        <w:t>Natal (</w:t>
      </w:r>
      <w:r>
        <w:rPr>
          <w:rFonts w:ascii="Times New Roman" w:hAnsi="Times New Roman"/>
          <w:sz w:val="24"/>
        </w:rPr>
        <w:t>Hlabisa sub-district</w:t>
      </w:r>
      <w:r w:rsidRPr="003771F3">
        <w:rPr>
          <w:rFonts w:ascii="Times New Roman" w:hAnsi="Times New Roman"/>
          <w:sz w:val="24"/>
        </w:rPr>
        <w:t>).</w:t>
      </w:r>
      <w:r>
        <w:rPr>
          <w:rFonts w:ascii="Times New Roman" w:hAnsi="Times New Roman"/>
          <w:sz w:val="24"/>
        </w:rPr>
        <w:t xml:space="preserve"> We also examined the accumulation of resistance mutations as a function of the duration of treatment failure.</w:t>
      </w:r>
    </w:p>
    <w:p w:rsidR="005912C1" w:rsidRPr="0023798D" w:rsidRDefault="005912C1" w:rsidP="005912C1">
      <w:pPr>
        <w:spacing w:after="0" w:line="360" w:lineRule="auto"/>
        <w:rPr>
          <w:rFonts w:ascii="Times New Roman" w:hAnsi="Times New Roman"/>
          <w:b/>
          <w:sz w:val="24"/>
        </w:rPr>
      </w:pPr>
    </w:p>
    <w:p w:rsidR="005912C1" w:rsidRPr="0023798D" w:rsidRDefault="00010100" w:rsidP="005912C1">
      <w:pPr>
        <w:spacing w:after="0" w:line="360" w:lineRule="auto"/>
        <w:rPr>
          <w:rFonts w:ascii="Times New Roman" w:hAnsi="Times New Roman"/>
          <w:b/>
          <w:sz w:val="24"/>
        </w:rPr>
      </w:pPr>
      <w:r w:rsidRPr="0023798D">
        <w:rPr>
          <w:rFonts w:ascii="Times New Roman" w:hAnsi="Times New Roman"/>
          <w:b/>
          <w:sz w:val="24"/>
        </w:rPr>
        <w:t>Methods</w:t>
      </w:r>
    </w:p>
    <w:p w:rsidR="005912C1" w:rsidRPr="0023798D" w:rsidRDefault="005912C1" w:rsidP="005912C1">
      <w:pPr>
        <w:spacing w:after="0" w:line="360" w:lineRule="auto"/>
        <w:rPr>
          <w:rFonts w:ascii="Times New Roman" w:hAnsi="Times New Roman"/>
          <w:b/>
          <w:sz w:val="24"/>
        </w:rPr>
      </w:pPr>
    </w:p>
    <w:p w:rsidR="005912C1" w:rsidRPr="003771F3" w:rsidRDefault="00010100" w:rsidP="005912C1">
      <w:pPr>
        <w:spacing w:after="0" w:line="360" w:lineRule="auto"/>
        <w:ind w:firstLine="720"/>
        <w:jc w:val="both"/>
        <w:rPr>
          <w:rFonts w:ascii="Times New Roman" w:hAnsi="Times New Roman"/>
          <w:bCs/>
          <w:sz w:val="24"/>
          <w:szCs w:val="24"/>
          <w:lang w:val="en-US"/>
        </w:rPr>
      </w:pPr>
      <w:r w:rsidRPr="003771F3">
        <w:rPr>
          <w:rFonts w:ascii="Times New Roman" w:hAnsi="Times New Roman"/>
          <w:sz w:val="24"/>
          <w:szCs w:val="24"/>
        </w:rPr>
        <w:t xml:space="preserve">The terms ‘urban’ and ‘rural’ were defined according to </w:t>
      </w:r>
      <w:r w:rsidRPr="003771F3">
        <w:rPr>
          <w:rFonts w:ascii="Times New Roman" w:hAnsi="Times New Roman"/>
          <w:bCs/>
          <w:sz w:val="24"/>
          <w:szCs w:val="24"/>
          <w:lang w:val="en-US"/>
        </w:rPr>
        <w:t>Urban Influence codes as described by Larson &amp; Fleishman (2003)</w:t>
      </w:r>
      <w:r>
        <w:rPr>
          <w:rFonts w:ascii="Times New Roman" w:hAnsi="Times New Roman"/>
          <w:bCs/>
          <w:sz w:val="24"/>
          <w:szCs w:val="24"/>
          <w:lang w:val="en-US"/>
        </w:rPr>
        <w:t xml:space="preserve"> [31]</w:t>
      </w:r>
      <w:r w:rsidRPr="003771F3">
        <w:rPr>
          <w:rFonts w:ascii="Times New Roman" w:hAnsi="Times New Roman"/>
          <w:bCs/>
          <w:sz w:val="24"/>
          <w:szCs w:val="24"/>
          <w:lang w:val="en-US"/>
        </w:rPr>
        <w:t>. The urban group is from a large metropolitan statistical area of more than 1 million people, Pretoria of the Gauteng province The rural group is from the Hlabisa sub-district (1430 km</w:t>
      </w:r>
      <w:r w:rsidRPr="003771F3">
        <w:rPr>
          <w:rFonts w:ascii="Times New Roman" w:hAnsi="Times New Roman"/>
          <w:sz w:val="24"/>
          <w:szCs w:val="24"/>
          <w:vertAlign w:val="superscript"/>
          <w:lang w:val="en-US"/>
        </w:rPr>
        <w:t>2</w:t>
      </w:r>
      <w:r w:rsidRPr="003771F3">
        <w:rPr>
          <w:rFonts w:ascii="Times New Roman" w:hAnsi="Times New Roman"/>
          <w:bCs/>
          <w:sz w:val="24"/>
          <w:szCs w:val="24"/>
          <w:lang w:val="en-US"/>
        </w:rPr>
        <w:t>) of the KwaZulu-Natal province, a geographic setting that is very heterogeneous in terms of population density, 2-3000 people/km</w:t>
      </w:r>
      <w:r w:rsidRPr="003771F3">
        <w:rPr>
          <w:rFonts w:ascii="Times New Roman" w:hAnsi="Times New Roman"/>
          <w:sz w:val="24"/>
          <w:szCs w:val="24"/>
          <w:vertAlign w:val="superscript"/>
          <w:lang w:val="en-US"/>
        </w:rPr>
        <w:t>2</w:t>
      </w:r>
      <w:r w:rsidRPr="003771F3">
        <w:rPr>
          <w:rFonts w:ascii="Times New Roman" w:hAnsi="Times New Roman"/>
          <w:bCs/>
          <w:sz w:val="24"/>
          <w:szCs w:val="24"/>
          <w:lang w:val="en-US"/>
        </w:rPr>
        <w:t>. The sub-district is served by one district hospital and 17 primary health care clinics</w:t>
      </w:r>
      <w:r>
        <w:rPr>
          <w:rFonts w:ascii="Times New Roman" w:hAnsi="Times New Roman"/>
          <w:bCs/>
          <w:sz w:val="24"/>
          <w:szCs w:val="24"/>
          <w:lang w:val="en-US"/>
        </w:rPr>
        <w:t xml:space="preserve"> [13].</w:t>
      </w:r>
    </w:p>
    <w:p w:rsidR="005912C1" w:rsidRDefault="005912C1" w:rsidP="005912C1">
      <w:pPr>
        <w:spacing w:after="0" w:line="360" w:lineRule="auto"/>
        <w:ind w:firstLine="720"/>
        <w:jc w:val="both"/>
        <w:rPr>
          <w:rFonts w:ascii="Times New Roman" w:hAnsi="Times New Roman"/>
          <w:sz w:val="24"/>
        </w:rPr>
      </w:pPr>
    </w:p>
    <w:p w:rsidR="005912C1" w:rsidRDefault="00010100">
      <w:pPr>
        <w:spacing w:after="0" w:line="360" w:lineRule="auto"/>
        <w:jc w:val="both"/>
        <w:rPr>
          <w:rFonts w:ascii="Times New Roman" w:hAnsi="Times New Roman"/>
          <w:sz w:val="24"/>
          <w:szCs w:val="20"/>
        </w:rPr>
      </w:pPr>
      <w:r>
        <w:rPr>
          <w:rFonts w:ascii="Times New Roman" w:hAnsi="Times New Roman"/>
          <w:sz w:val="24"/>
        </w:rPr>
        <w:t>All patients were 18 years or older, had</w:t>
      </w:r>
      <w:r w:rsidRPr="0023798D">
        <w:rPr>
          <w:rFonts w:ascii="Times New Roman" w:hAnsi="Times New Roman"/>
          <w:sz w:val="24"/>
        </w:rPr>
        <w:t xml:space="preserve"> started HAART after 2004 as part of the South African national HIV treatment plan and were</w:t>
      </w:r>
      <w:r w:rsidRPr="0023798D">
        <w:rPr>
          <w:rFonts w:ascii="Times New Roman" w:hAnsi="Times New Roman" w:cs="Times New Roman"/>
          <w:sz w:val="24"/>
          <w:lang w:val="en-US"/>
        </w:rPr>
        <w:t xml:space="preserve"> treated according to the National Department of Health HIV guidelines</w:t>
      </w:r>
      <w:r>
        <w:rPr>
          <w:rFonts w:ascii="Times New Roman" w:hAnsi="Times New Roman" w:cs="Times New Roman"/>
          <w:sz w:val="24"/>
          <w:lang w:val="en-US"/>
        </w:rPr>
        <w:t xml:space="preserve"> (2004 and 2010)</w:t>
      </w:r>
      <w:r w:rsidRPr="0023798D">
        <w:rPr>
          <w:rFonts w:ascii="Times New Roman" w:hAnsi="Times New Roman" w:cs="Times New Roman"/>
          <w:sz w:val="24"/>
          <w:lang w:val="en-US"/>
        </w:rPr>
        <w:t xml:space="preserve"> operative </w:t>
      </w:r>
      <w:r>
        <w:rPr>
          <w:rFonts w:ascii="Times New Roman" w:hAnsi="Times New Roman" w:cs="Times New Roman"/>
          <w:sz w:val="24"/>
          <w:lang w:val="en-US"/>
        </w:rPr>
        <w:t>during</w:t>
      </w:r>
      <w:r w:rsidRPr="0023798D">
        <w:rPr>
          <w:rFonts w:ascii="Times New Roman" w:hAnsi="Times New Roman" w:cs="Times New Roman"/>
          <w:sz w:val="24"/>
          <w:lang w:val="en-US"/>
        </w:rPr>
        <w:t xml:space="preserve"> this time. </w:t>
      </w:r>
      <w:r>
        <w:rPr>
          <w:rFonts w:ascii="Times New Roman" w:hAnsi="Times New Roman" w:cs="Times New Roman"/>
          <w:sz w:val="24"/>
          <w:lang w:val="en-US"/>
        </w:rPr>
        <w:t xml:space="preserve">All patients had failed a </w:t>
      </w:r>
      <w:r w:rsidRPr="0023798D">
        <w:rPr>
          <w:rFonts w:ascii="Times New Roman" w:hAnsi="Times New Roman" w:cs="Times New Roman"/>
          <w:sz w:val="24"/>
          <w:lang w:val="en-US"/>
        </w:rPr>
        <w:t xml:space="preserve">first-line NNRTI-based </w:t>
      </w:r>
      <w:r>
        <w:rPr>
          <w:rFonts w:ascii="Times New Roman" w:hAnsi="Times New Roman" w:cs="Times New Roman"/>
          <w:sz w:val="24"/>
          <w:lang w:val="en-US"/>
        </w:rPr>
        <w:t xml:space="preserve">HAART regimen as </w:t>
      </w:r>
      <w:r w:rsidRPr="0023798D">
        <w:rPr>
          <w:rFonts w:ascii="Times New Roman" w:hAnsi="Times New Roman" w:cs="Times New Roman"/>
          <w:sz w:val="24"/>
          <w:lang w:val="en-US"/>
        </w:rPr>
        <w:t xml:space="preserve">defined </w:t>
      </w:r>
      <w:r>
        <w:rPr>
          <w:rFonts w:ascii="Times New Roman" w:hAnsi="Times New Roman" w:cs="Times New Roman"/>
          <w:sz w:val="24"/>
          <w:lang w:val="en-US"/>
        </w:rPr>
        <w:t>by</w:t>
      </w:r>
      <w:r w:rsidRPr="0023798D">
        <w:rPr>
          <w:rFonts w:ascii="Times New Roman" w:hAnsi="Times New Roman" w:cs="Times New Roman"/>
          <w:sz w:val="24"/>
          <w:lang w:val="en-US"/>
        </w:rPr>
        <w:t xml:space="preserve"> </w:t>
      </w:r>
      <w:r>
        <w:rPr>
          <w:rFonts w:ascii="Times New Roman" w:hAnsi="Times New Roman" w:cs="Times New Roman"/>
          <w:sz w:val="24"/>
          <w:lang w:val="en-US"/>
        </w:rPr>
        <w:t>at least one HIV-1 RNA (</w:t>
      </w:r>
      <w:r w:rsidRPr="0023798D">
        <w:rPr>
          <w:rFonts w:ascii="Times New Roman" w:hAnsi="Times New Roman" w:cs="Times New Roman"/>
          <w:sz w:val="24"/>
          <w:lang w:val="en-US"/>
        </w:rPr>
        <w:t>VL</w:t>
      </w:r>
      <w:r>
        <w:rPr>
          <w:rFonts w:ascii="Times New Roman" w:hAnsi="Times New Roman" w:cs="Times New Roman"/>
          <w:sz w:val="24"/>
          <w:lang w:val="en-US"/>
        </w:rPr>
        <w:t>)</w:t>
      </w:r>
      <w:r w:rsidRPr="0023798D">
        <w:rPr>
          <w:rFonts w:ascii="Times New Roman" w:hAnsi="Times New Roman" w:cs="Times New Roman"/>
          <w:sz w:val="24"/>
          <w:lang w:val="en-US"/>
        </w:rPr>
        <w:t xml:space="preserve"> measurement of more than 1000 RNA copies/ml plasma</w:t>
      </w:r>
      <w:r w:rsidR="00490B23">
        <w:rPr>
          <w:rFonts w:ascii="Times New Roman" w:hAnsi="Times New Roman" w:cs="Times New Roman"/>
          <w:sz w:val="24"/>
          <w:lang w:val="en-US"/>
        </w:rPr>
        <w:t xml:space="preserve"> after at least 6 months of HAART</w:t>
      </w:r>
      <w:r w:rsidRPr="0023798D">
        <w:rPr>
          <w:rFonts w:ascii="Times New Roman" w:hAnsi="Times New Roman" w:cs="Times New Roman"/>
          <w:sz w:val="24"/>
          <w:lang w:val="en-US"/>
        </w:rPr>
        <w:t xml:space="preserve">. </w:t>
      </w:r>
      <w:r>
        <w:rPr>
          <w:rFonts w:ascii="Times New Roman" w:hAnsi="Times New Roman" w:cs="Times New Roman"/>
          <w:sz w:val="24"/>
          <w:lang w:val="en-US"/>
        </w:rPr>
        <w:t>The duration of v</w:t>
      </w:r>
      <w:r w:rsidRPr="0008550C">
        <w:rPr>
          <w:rFonts w:ascii="Times New Roman" w:hAnsi="Times New Roman"/>
          <w:sz w:val="24"/>
          <w:szCs w:val="20"/>
        </w:rPr>
        <w:t>irological failure was estimated from</w:t>
      </w:r>
      <w:r>
        <w:rPr>
          <w:rFonts w:ascii="Times New Roman" w:hAnsi="Times New Roman"/>
          <w:sz w:val="24"/>
          <w:szCs w:val="20"/>
        </w:rPr>
        <w:t xml:space="preserve"> the date of the first VL &gt;</w:t>
      </w:r>
      <w:r w:rsidRPr="0008550C">
        <w:rPr>
          <w:rFonts w:ascii="Times New Roman" w:hAnsi="Times New Roman"/>
          <w:sz w:val="24"/>
          <w:szCs w:val="20"/>
        </w:rPr>
        <w:t xml:space="preserve">1000 </w:t>
      </w:r>
      <w:r w:rsidRPr="0008550C">
        <w:rPr>
          <w:rFonts w:ascii="Times New Roman" w:hAnsi="Times New Roman"/>
          <w:sz w:val="24"/>
          <w:szCs w:val="20"/>
        </w:rPr>
        <w:lastRenderedPageBreak/>
        <w:t>copies/ml until the date of t</w:t>
      </w:r>
      <w:r>
        <w:rPr>
          <w:rFonts w:ascii="Times New Roman" w:hAnsi="Times New Roman"/>
          <w:sz w:val="24"/>
          <w:szCs w:val="20"/>
        </w:rPr>
        <w:t>he genotype. If there was a VL &lt;</w:t>
      </w:r>
      <w:r w:rsidRPr="0008550C">
        <w:rPr>
          <w:rFonts w:ascii="Times New Roman" w:hAnsi="Times New Roman"/>
          <w:sz w:val="24"/>
          <w:szCs w:val="20"/>
        </w:rPr>
        <w:t>50 copies/ml between the above dates, duration was t</w:t>
      </w:r>
      <w:r>
        <w:rPr>
          <w:rFonts w:ascii="Times New Roman" w:hAnsi="Times New Roman"/>
          <w:sz w:val="24"/>
          <w:szCs w:val="20"/>
        </w:rPr>
        <w:t>hen measured from the next VL &gt;</w:t>
      </w:r>
      <w:r w:rsidRPr="0008550C">
        <w:rPr>
          <w:rFonts w:ascii="Times New Roman" w:hAnsi="Times New Roman"/>
          <w:sz w:val="24"/>
          <w:szCs w:val="20"/>
        </w:rPr>
        <w:t>1000 copies/ml.</w:t>
      </w:r>
      <w:r>
        <w:rPr>
          <w:rFonts w:ascii="Times New Roman" w:hAnsi="Times New Roman"/>
          <w:sz w:val="24"/>
          <w:szCs w:val="20"/>
        </w:rPr>
        <w:t xml:space="preserve"> If all VL values were &gt;</w:t>
      </w:r>
      <w:r w:rsidRPr="0008550C">
        <w:rPr>
          <w:rFonts w:ascii="Times New Roman" w:hAnsi="Times New Roman"/>
          <w:sz w:val="24"/>
          <w:szCs w:val="20"/>
        </w:rPr>
        <w:t>1000 copies/ml then the duration was taken from the baseline until the date of the genotype</w:t>
      </w:r>
      <w:r>
        <w:rPr>
          <w:rFonts w:ascii="Times New Roman" w:hAnsi="Times New Roman"/>
          <w:sz w:val="24"/>
          <w:szCs w:val="20"/>
        </w:rPr>
        <w:t xml:space="preserve">. </w:t>
      </w:r>
      <w:r w:rsidRPr="0008550C">
        <w:rPr>
          <w:rFonts w:ascii="Times New Roman" w:hAnsi="Times New Roman"/>
          <w:sz w:val="24"/>
          <w:szCs w:val="20"/>
        </w:rPr>
        <w:t>Immunological failure was defined according to WHO criteria</w:t>
      </w:r>
      <w:r>
        <w:rPr>
          <w:rFonts w:ascii="Times New Roman" w:hAnsi="Times New Roman"/>
          <w:sz w:val="24"/>
          <w:szCs w:val="20"/>
        </w:rPr>
        <w:t xml:space="preserve"> as: i) a d</w:t>
      </w:r>
      <w:r w:rsidRPr="003C62E8">
        <w:rPr>
          <w:rFonts w:ascii="Times New Roman" w:hAnsi="Times New Roman"/>
          <w:sz w:val="24"/>
          <w:szCs w:val="20"/>
        </w:rPr>
        <w:t xml:space="preserve">ecline of CD4+ </w:t>
      </w:r>
      <w:r>
        <w:rPr>
          <w:rFonts w:ascii="Times New Roman" w:hAnsi="Times New Roman"/>
          <w:sz w:val="24"/>
          <w:szCs w:val="20"/>
        </w:rPr>
        <w:t>T-cell count</w:t>
      </w:r>
      <w:r w:rsidRPr="003C62E8">
        <w:rPr>
          <w:rFonts w:ascii="Times New Roman" w:hAnsi="Times New Roman"/>
          <w:sz w:val="24"/>
          <w:szCs w:val="20"/>
        </w:rPr>
        <w:t xml:space="preserve"> to lower than or equal to the baseline</w:t>
      </w:r>
      <w:r>
        <w:rPr>
          <w:rFonts w:ascii="Times New Roman" w:hAnsi="Times New Roman"/>
          <w:sz w:val="24"/>
          <w:szCs w:val="20"/>
        </w:rPr>
        <w:t>; ii) p</w:t>
      </w:r>
      <w:r w:rsidRPr="003C62E8">
        <w:rPr>
          <w:rFonts w:ascii="Times New Roman" w:hAnsi="Times New Roman"/>
          <w:sz w:val="24"/>
          <w:szCs w:val="20"/>
        </w:rPr>
        <w:t xml:space="preserve">ersistent CD+ </w:t>
      </w:r>
      <w:r>
        <w:rPr>
          <w:rFonts w:ascii="Times New Roman" w:hAnsi="Times New Roman"/>
          <w:sz w:val="24"/>
          <w:szCs w:val="20"/>
        </w:rPr>
        <w:t>T-cell count</w:t>
      </w:r>
      <w:r w:rsidRPr="003C62E8">
        <w:rPr>
          <w:rFonts w:ascii="Times New Roman" w:hAnsi="Times New Roman"/>
          <w:sz w:val="24"/>
          <w:szCs w:val="20"/>
        </w:rPr>
        <w:t xml:space="preserve"> of less than 100 cell/</w:t>
      </w:r>
      <w:r w:rsidRPr="003C62E8">
        <w:rPr>
          <w:rFonts w:ascii="Times New Roman" w:hAnsi="Times New Roman" w:cstheme="minorHAnsi"/>
          <w:sz w:val="24"/>
          <w:szCs w:val="20"/>
        </w:rPr>
        <w:t>µ</w:t>
      </w:r>
      <w:r w:rsidRPr="003C62E8">
        <w:rPr>
          <w:rFonts w:ascii="Times New Roman" w:hAnsi="Times New Roman"/>
          <w:sz w:val="24"/>
          <w:szCs w:val="20"/>
        </w:rPr>
        <w:t>l</w:t>
      </w:r>
      <w:r>
        <w:rPr>
          <w:rFonts w:ascii="Times New Roman" w:hAnsi="Times New Roman"/>
          <w:sz w:val="24"/>
          <w:szCs w:val="20"/>
        </w:rPr>
        <w:t xml:space="preserve"> or iii) a </w:t>
      </w:r>
      <w:r w:rsidRPr="003C62E8">
        <w:rPr>
          <w:rFonts w:ascii="Times New Roman" w:hAnsi="Times New Roman"/>
          <w:sz w:val="24"/>
          <w:szCs w:val="20"/>
        </w:rPr>
        <w:t>decline of 50% or more from the on-treatment peak value.</w:t>
      </w:r>
    </w:p>
    <w:p w:rsidR="005912C1" w:rsidRDefault="005912C1" w:rsidP="005912C1">
      <w:pPr>
        <w:spacing w:after="0" w:line="360" w:lineRule="auto"/>
        <w:ind w:firstLine="720"/>
        <w:jc w:val="both"/>
        <w:rPr>
          <w:rFonts w:ascii="Times New Roman" w:hAnsi="Times New Roman" w:cs="Times New Roman"/>
          <w:sz w:val="24"/>
          <w:lang w:val="en-US"/>
        </w:rPr>
      </w:pPr>
    </w:p>
    <w:p w:rsidR="005912C1" w:rsidRDefault="00010100" w:rsidP="005912C1">
      <w:pPr>
        <w:spacing w:after="0" w:line="360" w:lineRule="auto"/>
        <w:ind w:firstLine="720"/>
        <w:jc w:val="both"/>
        <w:rPr>
          <w:rFonts w:ascii="Times New Roman" w:hAnsi="Times New Roman" w:cs="Times New Roman"/>
          <w:sz w:val="24"/>
          <w:lang w:val="en-US"/>
        </w:rPr>
      </w:pPr>
      <w:r w:rsidRPr="0023798D">
        <w:rPr>
          <w:rFonts w:ascii="Times New Roman" w:hAnsi="Times New Roman" w:cs="Times New Roman"/>
          <w:sz w:val="24"/>
          <w:lang w:val="en-US"/>
        </w:rPr>
        <w:t xml:space="preserve">Genotypic drug resistance testing (DRT) became available to the </w:t>
      </w:r>
      <w:r>
        <w:rPr>
          <w:rFonts w:ascii="Times New Roman" w:hAnsi="Times New Roman" w:cs="Times New Roman"/>
          <w:sz w:val="24"/>
          <w:lang w:val="en-US"/>
        </w:rPr>
        <w:t>urban</w:t>
      </w:r>
      <w:r w:rsidRPr="0023798D">
        <w:rPr>
          <w:rFonts w:ascii="Times New Roman" w:hAnsi="Times New Roman" w:cs="Times New Roman"/>
          <w:sz w:val="24"/>
          <w:lang w:val="en-US"/>
        </w:rPr>
        <w:t xml:space="preserve"> </w:t>
      </w:r>
      <w:r>
        <w:rPr>
          <w:rFonts w:ascii="Times New Roman" w:hAnsi="Times New Roman" w:cs="Times New Roman"/>
          <w:sz w:val="24"/>
          <w:lang w:val="en-US"/>
        </w:rPr>
        <w:t>group</w:t>
      </w:r>
      <w:r w:rsidRPr="0023798D">
        <w:rPr>
          <w:rFonts w:ascii="Times New Roman" w:hAnsi="Times New Roman" w:cs="Times New Roman"/>
          <w:sz w:val="24"/>
          <w:lang w:val="en-US"/>
        </w:rPr>
        <w:t xml:space="preserve"> in 2008 as part of a </w:t>
      </w:r>
      <w:r>
        <w:rPr>
          <w:rFonts w:ascii="Times New Roman" w:hAnsi="Times New Roman" w:cs="Times New Roman"/>
          <w:sz w:val="24"/>
          <w:lang w:val="en-US"/>
        </w:rPr>
        <w:t>drug resistance surveillance</w:t>
      </w:r>
      <w:r w:rsidRPr="0023798D">
        <w:rPr>
          <w:rFonts w:ascii="Times New Roman" w:hAnsi="Times New Roman" w:cs="Times New Roman"/>
          <w:sz w:val="24"/>
          <w:lang w:val="en-US"/>
        </w:rPr>
        <w:t xml:space="preserve"> project</w:t>
      </w:r>
      <w:r>
        <w:rPr>
          <w:rFonts w:ascii="Times New Roman" w:hAnsi="Times New Roman" w:cs="Times New Roman"/>
          <w:sz w:val="24"/>
          <w:lang w:val="en-US"/>
        </w:rPr>
        <w:t>. S</w:t>
      </w:r>
      <w:r w:rsidRPr="00EB7264">
        <w:rPr>
          <w:rFonts w:ascii="Times New Roman" w:hAnsi="Times New Roman" w:cs="Times New Roman"/>
          <w:sz w:val="24"/>
          <w:lang w:val="en-US"/>
        </w:rPr>
        <w:t>amples were collected between the beginn</w:t>
      </w:r>
      <w:r>
        <w:rPr>
          <w:rFonts w:ascii="Times New Roman" w:hAnsi="Times New Roman" w:cs="Times New Roman"/>
          <w:sz w:val="24"/>
          <w:lang w:val="en-US"/>
        </w:rPr>
        <w:t xml:space="preserve">ing of 2008 and the end of 2012. This was a doctor-based programme and patients were </w:t>
      </w:r>
      <w:r w:rsidRPr="0023798D">
        <w:rPr>
          <w:rFonts w:ascii="Times New Roman" w:hAnsi="Times New Roman" w:cs="Times New Roman"/>
          <w:sz w:val="24"/>
          <w:lang w:val="en-US"/>
        </w:rPr>
        <w:t xml:space="preserve">referred for DRT </w:t>
      </w:r>
      <w:r>
        <w:rPr>
          <w:rFonts w:ascii="Times New Roman" w:hAnsi="Times New Roman" w:cs="Times New Roman"/>
          <w:sz w:val="24"/>
          <w:lang w:val="en-US"/>
        </w:rPr>
        <w:t xml:space="preserve">after two VL &gt;1000 copies/ml </w:t>
      </w:r>
      <w:r w:rsidRPr="0023798D">
        <w:rPr>
          <w:rFonts w:ascii="Times New Roman" w:hAnsi="Times New Roman" w:cs="Times New Roman"/>
          <w:sz w:val="24"/>
          <w:lang w:val="en-US"/>
        </w:rPr>
        <w:t xml:space="preserve">when interventions to improve adherence had failed to result in virological suppression and if the clinician was satisfied that all other obvious causes of treatment failure had been excluded. </w:t>
      </w:r>
      <w:r>
        <w:rPr>
          <w:rFonts w:ascii="Times New Roman" w:hAnsi="Times New Roman" w:cs="Times New Roman"/>
          <w:sz w:val="24"/>
          <w:lang w:val="en-US"/>
        </w:rPr>
        <w:t>C</w:t>
      </w:r>
      <w:r w:rsidRPr="0023798D">
        <w:rPr>
          <w:rFonts w:ascii="Times New Roman" w:hAnsi="Times New Roman" w:cs="Times New Roman"/>
          <w:sz w:val="24"/>
          <w:lang w:val="en-US"/>
        </w:rPr>
        <w:t>linician</w:t>
      </w:r>
      <w:r>
        <w:rPr>
          <w:rFonts w:ascii="Times New Roman" w:hAnsi="Times New Roman" w:cs="Times New Roman"/>
          <w:sz w:val="24"/>
          <w:lang w:val="en-US"/>
        </w:rPr>
        <w:t xml:space="preserve">s </w:t>
      </w:r>
      <w:r w:rsidRPr="0023798D">
        <w:rPr>
          <w:rFonts w:ascii="Times New Roman" w:hAnsi="Times New Roman" w:cs="Times New Roman"/>
          <w:sz w:val="24"/>
          <w:lang w:val="en-US"/>
        </w:rPr>
        <w:t>sent 3 EDTA tubes of blood to the Department of Immunology at the University of Pretoria</w:t>
      </w:r>
      <w:r>
        <w:rPr>
          <w:rFonts w:ascii="Times New Roman" w:hAnsi="Times New Roman" w:cs="Times New Roman"/>
          <w:sz w:val="24"/>
          <w:lang w:val="en-US"/>
        </w:rPr>
        <w:t xml:space="preserve"> </w:t>
      </w:r>
      <w:r w:rsidRPr="0023798D">
        <w:rPr>
          <w:rFonts w:ascii="Times New Roman" w:hAnsi="Times New Roman" w:cs="Times New Roman"/>
          <w:sz w:val="24"/>
          <w:lang w:val="en-US"/>
        </w:rPr>
        <w:t>together with a patient’s history con</w:t>
      </w:r>
      <w:r>
        <w:rPr>
          <w:rFonts w:ascii="Times New Roman" w:hAnsi="Times New Roman" w:cs="Times New Roman"/>
          <w:sz w:val="24"/>
          <w:lang w:val="en-US"/>
        </w:rPr>
        <w:t>sisting of all available CD4+ T-cell count</w:t>
      </w:r>
      <w:r w:rsidRPr="0023798D">
        <w:rPr>
          <w:rFonts w:ascii="Times New Roman" w:hAnsi="Times New Roman" w:cs="Times New Roman"/>
          <w:sz w:val="24"/>
          <w:lang w:val="en-US"/>
        </w:rPr>
        <w:t>s, VLs and HAART history</w:t>
      </w:r>
      <w:r>
        <w:rPr>
          <w:rFonts w:ascii="Times New Roman" w:hAnsi="Times New Roman" w:cs="Times New Roman"/>
          <w:sz w:val="24"/>
          <w:lang w:val="en-US"/>
        </w:rPr>
        <w:t xml:space="preserve">. </w:t>
      </w:r>
    </w:p>
    <w:p w:rsidR="005912C1" w:rsidRDefault="005912C1" w:rsidP="005912C1">
      <w:pPr>
        <w:spacing w:after="0" w:line="360" w:lineRule="auto"/>
        <w:ind w:firstLine="720"/>
        <w:jc w:val="both"/>
        <w:rPr>
          <w:rFonts w:ascii="Times New Roman" w:hAnsi="Times New Roman" w:cs="Times New Roman"/>
          <w:sz w:val="24"/>
          <w:lang w:val="en-US"/>
        </w:rPr>
      </w:pPr>
    </w:p>
    <w:p w:rsidR="005912C1" w:rsidRPr="00F75D14" w:rsidRDefault="00010100" w:rsidP="005912C1">
      <w:pPr>
        <w:spacing w:after="0" w:line="360" w:lineRule="auto"/>
        <w:ind w:firstLine="720"/>
        <w:jc w:val="both"/>
        <w:rPr>
          <w:rFonts w:ascii="Times New Roman" w:hAnsi="Times New Roman" w:cs="Times New Roman"/>
          <w:sz w:val="24"/>
          <w:lang w:val="en-GB"/>
        </w:rPr>
      </w:pPr>
      <w:r>
        <w:rPr>
          <w:rFonts w:ascii="Times New Roman" w:hAnsi="Times New Roman" w:cs="Times New Roman"/>
          <w:sz w:val="24"/>
          <w:lang w:val="en-US"/>
        </w:rPr>
        <w:t xml:space="preserve">DRT started in </w:t>
      </w:r>
      <w:r w:rsidRPr="0023798D">
        <w:rPr>
          <w:rFonts w:ascii="Times New Roman" w:hAnsi="Times New Roman" w:cs="Times New Roman"/>
          <w:sz w:val="24"/>
          <w:lang w:val="en-US"/>
        </w:rPr>
        <w:t xml:space="preserve">the </w:t>
      </w:r>
      <w:r>
        <w:rPr>
          <w:rFonts w:ascii="Times New Roman" w:hAnsi="Times New Roman" w:cs="Times New Roman"/>
          <w:sz w:val="24"/>
          <w:lang w:val="en-US"/>
        </w:rPr>
        <w:t>rural</w:t>
      </w:r>
      <w:r w:rsidRPr="0023798D">
        <w:rPr>
          <w:rFonts w:ascii="Times New Roman" w:hAnsi="Times New Roman" w:cs="Times New Roman"/>
          <w:sz w:val="24"/>
          <w:lang w:val="en-US"/>
        </w:rPr>
        <w:t xml:space="preserve"> </w:t>
      </w:r>
      <w:r>
        <w:rPr>
          <w:rFonts w:ascii="Times New Roman" w:hAnsi="Times New Roman" w:cs="Times New Roman"/>
          <w:sz w:val="24"/>
          <w:lang w:val="en-US"/>
        </w:rPr>
        <w:t>group</w:t>
      </w:r>
      <w:r w:rsidRPr="0023798D">
        <w:rPr>
          <w:rFonts w:ascii="Times New Roman" w:hAnsi="Times New Roman" w:cs="Times New Roman"/>
          <w:sz w:val="24"/>
          <w:lang w:val="en-US"/>
        </w:rPr>
        <w:t xml:space="preserve"> in December 2010 as part of the implementation of </w:t>
      </w:r>
      <w:r>
        <w:rPr>
          <w:rFonts w:ascii="Times New Roman" w:hAnsi="Times New Roman" w:cs="Times New Roman"/>
          <w:sz w:val="24"/>
          <w:lang w:val="en-US"/>
        </w:rPr>
        <w:t>genotypic resistance testing</w:t>
      </w:r>
      <w:r w:rsidRPr="0023798D">
        <w:rPr>
          <w:rFonts w:ascii="Times New Roman" w:hAnsi="Times New Roman" w:cs="Times New Roman"/>
          <w:sz w:val="24"/>
          <w:lang w:val="en-US"/>
        </w:rPr>
        <w:t xml:space="preserve"> in 17 primary healthcare clinics in the area </w:t>
      </w:r>
      <w:r>
        <w:rPr>
          <w:rFonts w:ascii="Times New Roman" w:hAnsi="Times New Roman" w:cs="Times New Roman"/>
          <w:sz w:val="24"/>
          <w:lang w:val="en-US"/>
        </w:rPr>
        <w:t>[13,32] and samples were collected</w:t>
      </w:r>
      <w:r w:rsidRPr="0023798D">
        <w:rPr>
          <w:rFonts w:ascii="Times New Roman" w:hAnsi="Times New Roman" w:cs="Times New Roman"/>
          <w:sz w:val="24"/>
          <w:lang w:val="en-US"/>
        </w:rPr>
        <w:t xml:space="preserve"> </w:t>
      </w:r>
      <w:r w:rsidRPr="00EB7264">
        <w:rPr>
          <w:rFonts w:ascii="Times New Roman" w:hAnsi="Times New Roman" w:cs="Times New Roman"/>
          <w:sz w:val="24"/>
          <w:lang w:val="en-US"/>
        </w:rPr>
        <w:t>between the end of 2010 and the beginning of 2013.</w:t>
      </w:r>
      <w:r>
        <w:rPr>
          <w:rFonts w:ascii="Times New Roman" w:hAnsi="Times New Roman" w:cs="Times New Roman"/>
          <w:sz w:val="24"/>
          <w:lang w:val="en-US"/>
        </w:rPr>
        <w:t xml:space="preserve"> </w:t>
      </w:r>
      <w:r w:rsidRPr="00F75D14">
        <w:rPr>
          <w:rFonts w:ascii="Times New Roman" w:hAnsi="Times New Roman" w:cs="Times New Roman"/>
          <w:sz w:val="24"/>
          <w:lang w:val="en-GB"/>
        </w:rPr>
        <w:t>Details of the rural programme have been published previously</w:t>
      </w:r>
      <w:r>
        <w:rPr>
          <w:rFonts w:ascii="Times New Roman" w:hAnsi="Times New Roman" w:cs="Times New Roman"/>
          <w:sz w:val="24"/>
          <w:lang w:val="en-GB"/>
        </w:rPr>
        <w:t xml:space="preserve"> [33]</w:t>
      </w:r>
      <w:r w:rsidRPr="00F75D14">
        <w:rPr>
          <w:rFonts w:ascii="Times New Roman" w:hAnsi="Times New Roman" w:cs="Times New Roman"/>
          <w:sz w:val="24"/>
          <w:lang w:val="en-GB"/>
        </w:rPr>
        <w:t>. In summary, routine HIV tr</w:t>
      </w:r>
      <w:r>
        <w:rPr>
          <w:rFonts w:ascii="Times New Roman" w:hAnsi="Times New Roman" w:cs="Times New Roman"/>
          <w:sz w:val="24"/>
          <w:lang w:val="en-GB"/>
        </w:rPr>
        <w:t>eatment, care and monitoring were</w:t>
      </w:r>
      <w:r w:rsidRPr="00F75D14">
        <w:rPr>
          <w:rFonts w:ascii="Times New Roman" w:hAnsi="Times New Roman" w:cs="Times New Roman"/>
          <w:sz w:val="24"/>
          <w:lang w:val="en-GB"/>
        </w:rPr>
        <w:t xml:space="preserve"> delivered largely by nurses and HIV counsellors at each primary health care clinic. People with complications of treatment or evidence of treatment failure were referred to the medical officer that made weekly visits to each clinic. </w:t>
      </w:r>
      <w:r>
        <w:rPr>
          <w:rFonts w:ascii="Times New Roman" w:hAnsi="Times New Roman" w:cs="Times New Roman"/>
          <w:sz w:val="24"/>
          <w:lang w:val="en-US"/>
        </w:rPr>
        <w:t xml:space="preserve">Patients were referred for DRT after one VL &gt;1000 copies/ml. Clinicians or nurses collected 1 EDTA tube of blood, which was sent to the Africa Centre virology laboratory, together with a detailed clinical history. </w:t>
      </w:r>
    </w:p>
    <w:p w:rsidR="005912C1" w:rsidRPr="00100B91" w:rsidRDefault="005912C1" w:rsidP="005912C1">
      <w:pPr>
        <w:spacing w:after="0" w:line="360" w:lineRule="auto"/>
        <w:jc w:val="both"/>
        <w:rPr>
          <w:rFonts w:ascii="Times New Roman" w:hAnsi="Times New Roman" w:cs="Times New Roman"/>
          <w:sz w:val="24"/>
          <w:szCs w:val="24"/>
          <w:lang w:val="en-US"/>
        </w:rPr>
      </w:pPr>
    </w:p>
    <w:p w:rsidR="005912C1" w:rsidRPr="00100B91" w:rsidRDefault="00010100" w:rsidP="005912C1">
      <w:pPr>
        <w:spacing w:after="120" w:line="360" w:lineRule="auto"/>
        <w:ind w:firstLine="720"/>
        <w:contextualSpacing/>
        <w:jc w:val="both"/>
        <w:rPr>
          <w:rFonts w:ascii="Times New Roman" w:hAnsi="Times New Roman" w:cs="Times New Roman"/>
          <w:sz w:val="24"/>
          <w:szCs w:val="24"/>
        </w:rPr>
      </w:pPr>
      <w:r w:rsidRPr="00100B91">
        <w:rPr>
          <w:rFonts w:ascii="Times New Roman" w:hAnsi="Times New Roman" w:cs="Times New Roman"/>
          <w:sz w:val="24"/>
          <w:szCs w:val="24"/>
        </w:rPr>
        <w:t xml:space="preserve">For HIV drug resistance genotyping, the rural group used the </w:t>
      </w:r>
      <w:r w:rsidRPr="00100B91">
        <w:rPr>
          <w:rFonts w:ascii="Times New Roman" w:hAnsi="Times New Roman" w:cs="Times New Roman"/>
          <w:sz w:val="24"/>
          <w:szCs w:val="24"/>
          <w:lang w:val="en-US"/>
        </w:rPr>
        <w:t xml:space="preserve">open access SATuRN Life Technology HIV drug resistance testing [34]. Briefly the method involved generating cDNA using </w:t>
      </w:r>
      <w:r w:rsidRPr="00100B91">
        <w:rPr>
          <w:rFonts w:ascii="Times New Roman" w:hAnsi="Times New Roman" w:cs="Times New Roman"/>
          <w:sz w:val="24"/>
          <w:szCs w:val="24"/>
        </w:rPr>
        <w:t>the Superscript III kit (Invitrogen Corporation, Carlsbad, CA, USA) and a gene specific primer. This was followed by a nested PCR us</w:t>
      </w:r>
      <w:r w:rsidR="002B591A">
        <w:rPr>
          <w:rFonts w:ascii="Times New Roman" w:hAnsi="Times New Roman" w:cs="Times New Roman"/>
          <w:sz w:val="24"/>
          <w:szCs w:val="24"/>
        </w:rPr>
        <w:t>i</w:t>
      </w:r>
      <w:r w:rsidRPr="00100B91">
        <w:rPr>
          <w:rFonts w:ascii="Times New Roman" w:hAnsi="Times New Roman" w:cs="Times New Roman"/>
          <w:sz w:val="24"/>
          <w:szCs w:val="24"/>
        </w:rPr>
        <w:t>ng Platinum taq polymerase (Invitrogen Corporation, Carlsbad, CA, USA) to amplify a</w:t>
      </w:r>
      <w:r w:rsidRPr="00100B91">
        <w:rPr>
          <w:rFonts w:ascii="Times New Roman" w:hAnsi="Times New Roman" w:cs="Times New Roman"/>
          <w:b/>
          <w:sz w:val="24"/>
          <w:szCs w:val="24"/>
        </w:rPr>
        <w:t xml:space="preserve"> </w:t>
      </w:r>
      <w:r w:rsidRPr="00100B91">
        <w:rPr>
          <w:rFonts w:ascii="Times New Roman" w:hAnsi="Times New Roman" w:cs="Times New Roman"/>
          <w:sz w:val="24"/>
          <w:szCs w:val="24"/>
        </w:rPr>
        <w:t>1315bp pol fragment. The purified amplicons were sequenced using four bidirection primers covering the full protease gene and the first 300 codons of the RT gene. Sequencing elec</w:t>
      </w:r>
      <w:r w:rsidR="002E6F60">
        <w:rPr>
          <w:rFonts w:ascii="Times New Roman" w:hAnsi="Times New Roman" w:cs="Times New Roman"/>
          <w:sz w:val="24"/>
          <w:szCs w:val="24"/>
        </w:rPr>
        <w:t>tro</w:t>
      </w:r>
      <w:r w:rsidRPr="00100B91">
        <w:rPr>
          <w:rFonts w:ascii="Times New Roman" w:hAnsi="Times New Roman" w:cs="Times New Roman"/>
          <w:sz w:val="24"/>
          <w:szCs w:val="24"/>
        </w:rPr>
        <w:t xml:space="preserve">phoresis was done on a 3130 xl </w:t>
      </w:r>
      <w:r w:rsidRPr="00100B91">
        <w:rPr>
          <w:rFonts w:ascii="Times New Roman" w:hAnsi="Times New Roman" w:cs="Times New Roman"/>
          <w:sz w:val="24"/>
          <w:szCs w:val="24"/>
        </w:rPr>
        <w:lastRenderedPageBreak/>
        <w:t>genetic analyzer (Applied Biosystems Inc, Forster City, CA, USA). This method was produced in collaboration with Life Technologies (Applied Biosystems Inc, Forster City, CA, USA) as an affordable method to be implemented in resource</w:t>
      </w:r>
      <w:r w:rsidR="00DE11C0">
        <w:rPr>
          <w:rFonts w:ascii="Times New Roman" w:hAnsi="Times New Roman" w:cs="Times New Roman"/>
          <w:sz w:val="24"/>
          <w:szCs w:val="24"/>
        </w:rPr>
        <w:t>-</w:t>
      </w:r>
      <w:r w:rsidRPr="00100B91">
        <w:rPr>
          <w:rFonts w:ascii="Times New Roman" w:hAnsi="Times New Roman" w:cs="Times New Roman"/>
          <w:sz w:val="24"/>
          <w:szCs w:val="24"/>
        </w:rPr>
        <w:t xml:space="preserve">limitted settings </w:t>
      </w:r>
      <w:r>
        <w:rPr>
          <w:rFonts w:ascii="Times New Roman" w:hAnsi="Times New Roman" w:cs="Times New Roman"/>
          <w:sz w:val="24"/>
          <w:szCs w:val="24"/>
        </w:rPr>
        <w:t>[35]</w:t>
      </w:r>
      <w:r w:rsidRPr="00CA1943">
        <w:rPr>
          <w:rFonts w:ascii="Times New Roman" w:hAnsi="Times New Roman" w:cs="Times New Roman"/>
          <w:sz w:val="24"/>
          <w:szCs w:val="24"/>
        </w:rPr>
        <w:t xml:space="preserve">. </w:t>
      </w:r>
      <w:r w:rsidRPr="00100B91">
        <w:rPr>
          <w:rFonts w:ascii="Times New Roman" w:hAnsi="Times New Roman" w:cs="Times New Roman"/>
          <w:sz w:val="24"/>
          <w:szCs w:val="24"/>
        </w:rPr>
        <w:t xml:space="preserve">It has been validated against the commercial and FDA aproved, Viroseq genotyping method </w:t>
      </w:r>
      <w:r>
        <w:rPr>
          <w:rFonts w:ascii="Times New Roman" w:hAnsi="Times New Roman" w:cs="Times New Roman"/>
          <w:sz w:val="24"/>
          <w:szCs w:val="24"/>
        </w:rPr>
        <w:t>[36]</w:t>
      </w:r>
      <w:r w:rsidRPr="00100B91">
        <w:rPr>
          <w:rFonts w:ascii="Times New Roman" w:hAnsi="Times New Roman" w:cs="Times New Roman"/>
          <w:sz w:val="24"/>
          <w:szCs w:val="24"/>
        </w:rPr>
        <w:t xml:space="preserve">. </w:t>
      </w:r>
      <w:r w:rsidR="009435A5">
        <w:rPr>
          <w:rFonts w:ascii="Times New Roman" w:hAnsi="Times New Roman" w:cs="Times New Roman"/>
          <w:sz w:val="24"/>
          <w:szCs w:val="24"/>
        </w:rPr>
        <w:t>T</w:t>
      </w:r>
      <w:r w:rsidRPr="00100B91">
        <w:rPr>
          <w:rFonts w:ascii="Times New Roman" w:hAnsi="Times New Roman" w:cs="Times New Roman"/>
          <w:sz w:val="24"/>
          <w:szCs w:val="24"/>
        </w:rPr>
        <w:t xml:space="preserve">he SatuRN Life Technologies method has been validated with a panel of proficiency testing samples obtained from the French National Agencies for Research on AIDS and Viral Hepatitis (ANRS). The SATuRN Life Technologies and ViroSeq methods were 100% concordant in identifying all clinically important drug resistance-associated mutations </w:t>
      </w:r>
      <w:r>
        <w:rPr>
          <w:rFonts w:ascii="Times New Roman" w:hAnsi="Times New Roman" w:cs="Times New Roman"/>
          <w:sz w:val="24"/>
          <w:szCs w:val="24"/>
        </w:rPr>
        <w:t>[34].</w:t>
      </w:r>
      <w:r w:rsidR="009435A5">
        <w:rPr>
          <w:rFonts w:ascii="Times New Roman" w:hAnsi="Times New Roman" w:cs="Times New Roman"/>
          <w:sz w:val="24"/>
          <w:szCs w:val="24"/>
        </w:rPr>
        <w:t xml:space="preserve"> In addition the laboratory participates in an HIV-1 drug resistance genotyping proficiency testing programme from </w:t>
      </w:r>
      <w:r w:rsidR="009435A5" w:rsidRPr="009435A5">
        <w:rPr>
          <w:rFonts w:ascii="Times New Roman" w:hAnsi="Times New Roman" w:cs="Times New Roman"/>
          <w:bCs/>
          <w:sz w:val="24"/>
          <w:szCs w:val="24"/>
          <w:lang w:val="en-US"/>
        </w:rPr>
        <w:t>Quality Control for Molecular Diagnostics</w:t>
      </w:r>
      <w:r w:rsidR="009435A5" w:rsidRPr="009435A5">
        <w:rPr>
          <w:rFonts w:ascii="Times New Roman" w:hAnsi="Times New Roman" w:cs="Times New Roman"/>
          <w:sz w:val="24"/>
          <w:szCs w:val="24"/>
          <w:lang w:val="en-US"/>
        </w:rPr>
        <w:t xml:space="preserve"> (</w:t>
      </w:r>
      <w:r w:rsidR="009435A5" w:rsidRPr="009435A5">
        <w:rPr>
          <w:rFonts w:ascii="Times New Roman" w:hAnsi="Times New Roman" w:cs="Times New Roman"/>
          <w:bCs/>
          <w:sz w:val="24"/>
          <w:szCs w:val="24"/>
          <w:lang w:val="en-US"/>
        </w:rPr>
        <w:t>QCMD</w:t>
      </w:r>
      <w:r w:rsidR="009435A5" w:rsidRPr="009435A5">
        <w:rPr>
          <w:rFonts w:ascii="Times New Roman" w:hAnsi="Times New Roman" w:cs="Times New Roman"/>
          <w:sz w:val="24"/>
          <w:szCs w:val="24"/>
          <w:lang w:val="en-US"/>
        </w:rPr>
        <w:t>)</w:t>
      </w:r>
      <w:r w:rsidR="009435A5">
        <w:rPr>
          <w:rFonts w:ascii="Times New Roman" w:hAnsi="Times New Roman" w:cs="Times New Roman"/>
          <w:sz w:val="24"/>
          <w:szCs w:val="24"/>
        </w:rPr>
        <w:t>.</w:t>
      </w:r>
      <w:r w:rsidRPr="00100B91">
        <w:rPr>
          <w:rFonts w:ascii="Times New Roman" w:hAnsi="Times New Roman" w:cs="Times New Roman"/>
          <w:sz w:val="24"/>
          <w:szCs w:val="24"/>
        </w:rPr>
        <w:t xml:space="preserve"> Genotying for the urban group was done using the commercial and FDA approved Trugene ® HIV-1 gen</w:t>
      </w:r>
      <w:r w:rsidR="00DE11C0">
        <w:rPr>
          <w:rFonts w:ascii="Times New Roman" w:hAnsi="Times New Roman" w:cs="Times New Roman"/>
          <w:sz w:val="24"/>
          <w:szCs w:val="24"/>
        </w:rPr>
        <w:t>o</w:t>
      </w:r>
      <w:r w:rsidRPr="00100B91">
        <w:rPr>
          <w:rFonts w:ascii="Times New Roman" w:hAnsi="Times New Roman" w:cs="Times New Roman"/>
          <w:sz w:val="24"/>
          <w:szCs w:val="24"/>
        </w:rPr>
        <w:t xml:space="preserve">typing kit as per manufacturer’s protocol. Sequences were assembled and manually edited using CLC DNA Workbench 5.7.1 software (CLC bio, Denmark). </w:t>
      </w:r>
    </w:p>
    <w:p w:rsidR="005912C1" w:rsidRDefault="005912C1" w:rsidP="005912C1">
      <w:pPr>
        <w:spacing w:after="120" w:line="360" w:lineRule="auto"/>
        <w:ind w:firstLine="720"/>
        <w:contextualSpacing/>
        <w:jc w:val="both"/>
        <w:rPr>
          <w:rFonts w:ascii="Times New Roman" w:hAnsi="Times New Roman" w:cs="Times New Roman"/>
          <w:sz w:val="24"/>
        </w:rPr>
      </w:pPr>
    </w:p>
    <w:p w:rsidR="005912C1" w:rsidRPr="000B530A" w:rsidRDefault="00010100" w:rsidP="005912C1">
      <w:pPr>
        <w:spacing w:after="120" w:line="360" w:lineRule="auto"/>
        <w:ind w:firstLine="720"/>
        <w:contextualSpacing/>
        <w:jc w:val="both"/>
        <w:rPr>
          <w:rFonts w:ascii="Times New Roman" w:hAnsi="Times New Roman" w:cs="Times New Roman"/>
          <w:sz w:val="24"/>
        </w:rPr>
      </w:pPr>
      <w:r>
        <w:rPr>
          <w:rFonts w:ascii="Times New Roman" w:hAnsi="Times New Roman" w:cs="Times New Roman"/>
          <w:sz w:val="24"/>
        </w:rPr>
        <w:t>Both groups followed the same protocol for sequence quality assessment and analysis which has also been previously described [34]</w:t>
      </w:r>
      <w:r w:rsidRPr="0023798D">
        <w:rPr>
          <w:rFonts w:ascii="Times New Roman" w:hAnsi="Times New Roman" w:cs="Times New Roman"/>
          <w:sz w:val="24"/>
          <w:lang w:val="en-US"/>
        </w:rPr>
        <w:t>.</w:t>
      </w:r>
      <w:r>
        <w:rPr>
          <w:rFonts w:ascii="Times New Roman" w:hAnsi="Times New Roman" w:cs="Times New Roman"/>
          <w:sz w:val="24"/>
        </w:rPr>
        <w:t xml:space="preserve"> Briefly, the quality of the sequences was assessed using the quality analysis tool and the HIVDB programme on the Stanford HIV database [37]. HIV subtyping was done using </w:t>
      </w:r>
      <w:r w:rsidRPr="0023798D">
        <w:rPr>
          <w:rFonts w:ascii="Times New Roman" w:hAnsi="Times New Roman" w:cs="Times New Roman"/>
          <w:sz w:val="24"/>
        </w:rPr>
        <w:t>the Rega HIV-1 subtyping tool</w:t>
      </w:r>
      <w:r>
        <w:rPr>
          <w:rFonts w:ascii="Times New Roman" w:hAnsi="Times New Roman" w:cs="Times New Roman"/>
          <w:sz w:val="24"/>
        </w:rPr>
        <w:t xml:space="preserve"> version 3.0 [38]</w:t>
      </w:r>
      <w:r w:rsidRPr="0023798D">
        <w:rPr>
          <w:rFonts w:ascii="Times New Roman" w:hAnsi="Times New Roman" w:cs="Times New Roman"/>
          <w:sz w:val="24"/>
        </w:rPr>
        <w:t xml:space="preserve">. </w:t>
      </w:r>
      <w:r>
        <w:rPr>
          <w:rFonts w:ascii="Times New Roman" w:hAnsi="Times New Roman" w:cs="Times New Roman"/>
          <w:sz w:val="24"/>
        </w:rPr>
        <w:t xml:space="preserve">In addition, phylogetic analysis was used to assess possible contamination. All sequence data were anonymously managed in a relational database, the </w:t>
      </w:r>
      <w:r w:rsidRPr="0023798D">
        <w:rPr>
          <w:rFonts w:ascii="Times New Roman" w:hAnsi="Times New Roman" w:cstheme="minorHAnsi"/>
          <w:sz w:val="24"/>
        </w:rPr>
        <w:t>SATuRN RegaDB</w:t>
      </w:r>
      <w:r>
        <w:rPr>
          <w:rFonts w:ascii="Times New Roman" w:hAnsi="Times New Roman" w:cstheme="minorHAnsi"/>
          <w:sz w:val="24"/>
        </w:rPr>
        <w:t xml:space="preserve"> [39]</w:t>
      </w:r>
      <w:r w:rsidRPr="0023798D">
        <w:rPr>
          <w:rFonts w:ascii="Times New Roman" w:hAnsi="Times New Roman" w:cstheme="minorHAnsi"/>
          <w:sz w:val="24"/>
        </w:rPr>
        <w:t>.</w:t>
      </w:r>
      <w:r>
        <w:rPr>
          <w:rFonts w:ascii="Times New Roman" w:hAnsi="Times New Roman" w:cstheme="minorHAnsi"/>
          <w:sz w:val="24"/>
        </w:rPr>
        <w:t xml:space="preserve"> </w:t>
      </w:r>
    </w:p>
    <w:p w:rsidR="005912C1" w:rsidRPr="0023798D" w:rsidRDefault="005912C1" w:rsidP="005912C1">
      <w:pPr>
        <w:spacing w:after="0" w:line="360" w:lineRule="auto"/>
        <w:jc w:val="both"/>
        <w:rPr>
          <w:rFonts w:ascii="Times New Roman" w:hAnsi="Times New Roman" w:cs="Calibri"/>
          <w:sz w:val="24"/>
        </w:rPr>
      </w:pPr>
    </w:p>
    <w:p w:rsidR="005912C1" w:rsidRPr="0023798D" w:rsidRDefault="00010100" w:rsidP="005912C1">
      <w:pPr>
        <w:spacing w:after="0" w:line="360" w:lineRule="auto"/>
        <w:ind w:firstLine="720"/>
        <w:jc w:val="both"/>
        <w:rPr>
          <w:rFonts w:ascii="Times New Roman" w:hAnsi="Times New Roman"/>
          <w:sz w:val="24"/>
        </w:rPr>
      </w:pPr>
      <w:r w:rsidRPr="0023798D">
        <w:rPr>
          <w:rFonts w:ascii="Times New Roman" w:hAnsi="Times New Roman" w:cs="Calibri"/>
          <w:sz w:val="24"/>
        </w:rPr>
        <w:t>Genotypic susceptibility scores (GSS) were calculated for each antiretroviral agent using the Stanford HIVSeq algorithm version 6.0.5</w:t>
      </w:r>
      <w:r>
        <w:rPr>
          <w:rFonts w:ascii="Times New Roman" w:hAnsi="Times New Roman" w:cs="Calibri"/>
          <w:sz w:val="24"/>
        </w:rPr>
        <w:t xml:space="preserve"> [40] </w:t>
      </w:r>
      <w:r w:rsidRPr="0023798D">
        <w:rPr>
          <w:rFonts w:ascii="Times New Roman" w:hAnsi="Times New Roman" w:cs="Calibri"/>
          <w:sz w:val="24"/>
        </w:rPr>
        <w:t>and a total score was then calculated for the standard second-line regimens. This was done to assess the impact of observed drug resistance mutations on the predicted effectiveness of standard second-line regimens. Total GSS for the standard second-line regimen was calculated depending on the patient’s treatment history: for participants on d4T or AZT at the time of genotyping, GSS was calculated for a regimen of TDF, 3TC and lopinavir/ritonavir</w:t>
      </w:r>
      <w:r>
        <w:rPr>
          <w:rFonts w:ascii="Times New Roman" w:hAnsi="Times New Roman" w:cs="Calibri"/>
          <w:sz w:val="24"/>
        </w:rPr>
        <w:t xml:space="preserve"> (LPVr); while</w:t>
      </w:r>
      <w:r w:rsidRPr="0023798D">
        <w:rPr>
          <w:rFonts w:ascii="Times New Roman" w:hAnsi="Times New Roman" w:cs="Calibri"/>
          <w:sz w:val="24"/>
        </w:rPr>
        <w:t xml:space="preserve"> for those on TDF at the time of genotyping, GSS was calculated for a regimen of AZT, 3TC and LPVr. These standard second-line regimens were consistent with the recommendations in the 201</w:t>
      </w:r>
      <w:r>
        <w:rPr>
          <w:rFonts w:ascii="Times New Roman" w:hAnsi="Times New Roman" w:cs="Calibri"/>
          <w:sz w:val="24"/>
        </w:rPr>
        <w:t>3</w:t>
      </w:r>
      <w:r w:rsidRPr="0023798D">
        <w:rPr>
          <w:rFonts w:ascii="Times New Roman" w:hAnsi="Times New Roman" w:cs="Calibri"/>
          <w:sz w:val="24"/>
        </w:rPr>
        <w:t xml:space="preserve"> South African national </w:t>
      </w:r>
      <w:r>
        <w:rPr>
          <w:rFonts w:ascii="Times New Roman" w:hAnsi="Times New Roman" w:cs="Calibri"/>
          <w:sz w:val="24"/>
        </w:rPr>
        <w:t>HIV treatment</w:t>
      </w:r>
      <w:r w:rsidRPr="0023798D">
        <w:rPr>
          <w:rFonts w:ascii="Times New Roman" w:hAnsi="Times New Roman" w:cs="Calibri"/>
          <w:sz w:val="24"/>
        </w:rPr>
        <w:t xml:space="preserve"> guidelines</w:t>
      </w:r>
      <w:r>
        <w:rPr>
          <w:rFonts w:ascii="Times New Roman" w:hAnsi="Times New Roman" w:cs="Calibri"/>
          <w:sz w:val="24"/>
        </w:rPr>
        <w:t xml:space="preserve"> [41]</w:t>
      </w:r>
      <w:r w:rsidRPr="0023798D">
        <w:rPr>
          <w:rFonts w:ascii="Times New Roman" w:hAnsi="Times New Roman" w:cs="Calibri"/>
          <w:sz w:val="24"/>
        </w:rPr>
        <w:t>. For the purposes of this analysis, a compromised second-line regimen was defined as GSS&lt;2</w:t>
      </w:r>
      <w:r>
        <w:rPr>
          <w:rFonts w:ascii="Times New Roman" w:hAnsi="Times New Roman" w:cs="Calibri"/>
          <w:sz w:val="24"/>
        </w:rPr>
        <w:t xml:space="preserve">. Data from the two groups were combined to assess the </w:t>
      </w:r>
      <w:r>
        <w:rPr>
          <w:rFonts w:ascii="Times New Roman" w:hAnsi="Times New Roman"/>
          <w:sz w:val="24"/>
        </w:rPr>
        <w:t>accumulation of resistance mutations to the various drug classes as a function of treatment failure.</w:t>
      </w:r>
    </w:p>
    <w:p w:rsidR="005912C1" w:rsidRPr="0023798D" w:rsidRDefault="005912C1" w:rsidP="005912C1">
      <w:pPr>
        <w:spacing w:after="0" w:line="360" w:lineRule="auto"/>
        <w:jc w:val="both"/>
        <w:rPr>
          <w:rFonts w:ascii="Times New Roman" w:hAnsi="Times New Roman"/>
          <w:b/>
          <w:sz w:val="24"/>
        </w:rPr>
      </w:pPr>
    </w:p>
    <w:p w:rsidR="005912C1" w:rsidRPr="00EB7264" w:rsidRDefault="00010100" w:rsidP="005912C1">
      <w:pPr>
        <w:spacing w:after="0" w:line="360" w:lineRule="auto"/>
        <w:ind w:firstLine="720"/>
        <w:jc w:val="both"/>
        <w:rPr>
          <w:rFonts w:ascii="Times New Roman" w:hAnsi="Times New Roman"/>
          <w:sz w:val="24"/>
        </w:rPr>
      </w:pPr>
      <w:r w:rsidRPr="0023798D">
        <w:rPr>
          <w:rFonts w:ascii="Times New Roman" w:hAnsi="Times New Roman"/>
          <w:sz w:val="24"/>
        </w:rPr>
        <w:t xml:space="preserve">The </w:t>
      </w:r>
      <w:r>
        <w:rPr>
          <w:rFonts w:ascii="Times New Roman" w:hAnsi="Times New Roman"/>
          <w:sz w:val="24"/>
        </w:rPr>
        <w:t>urban and rural group</w:t>
      </w:r>
      <w:r w:rsidRPr="0023798D">
        <w:rPr>
          <w:rFonts w:ascii="Times New Roman" w:hAnsi="Times New Roman"/>
          <w:sz w:val="24"/>
        </w:rPr>
        <w:t xml:space="preserve"> data were exported from SATuRN RegaDB into Excel 201</w:t>
      </w:r>
      <w:r w:rsidR="00490B23">
        <w:rPr>
          <w:rFonts w:ascii="Times New Roman" w:hAnsi="Times New Roman"/>
          <w:sz w:val="24"/>
        </w:rPr>
        <w:t>3</w:t>
      </w:r>
      <w:r w:rsidRPr="0023798D">
        <w:rPr>
          <w:rFonts w:ascii="Times New Roman" w:hAnsi="Times New Roman"/>
          <w:sz w:val="24"/>
        </w:rPr>
        <w:t xml:space="preserve"> files. Pivot tables with IF/AND and VLOOKUP functions were used to calculate variable categories</w:t>
      </w:r>
      <w:r>
        <w:rPr>
          <w:rFonts w:ascii="Times New Roman" w:hAnsi="Times New Roman"/>
          <w:sz w:val="24"/>
        </w:rPr>
        <w:t xml:space="preserve"> while the Solver function, using the minimization of the square of the residuals, was used to fit specified non-linear functions to the accumulated mutations data (Figure 2). </w:t>
      </w:r>
      <w:r w:rsidRPr="0023798D">
        <w:rPr>
          <w:rFonts w:ascii="Times New Roman" w:hAnsi="Times New Roman"/>
          <w:sz w:val="24"/>
        </w:rPr>
        <w:t xml:space="preserve">Excel data </w:t>
      </w:r>
      <w:r>
        <w:rPr>
          <w:rFonts w:ascii="Times New Roman" w:hAnsi="Times New Roman"/>
          <w:sz w:val="24"/>
        </w:rPr>
        <w:t>was also</w:t>
      </w:r>
      <w:r w:rsidRPr="0023798D">
        <w:rPr>
          <w:rFonts w:ascii="Times New Roman" w:hAnsi="Times New Roman"/>
          <w:sz w:val="24"/>
        </w:rPr>
        <w:t xml:space="preserve"> exported to Stata version 1</w:t>
      </w:r>
      <w:r>
        <w:rPr>
          <w:rFonts w:ascii="Times New Roman" w:hAnsi="Times New Roman"/>
          <w:sz w:val="24"/>
        </w:rPr>
        <w:t xml:space="preserve">4 </w:t>
      </w:r>
      <w:r w:rsidRPr="00EB7264">
        <w:rPr>
          <w:rFonts w:ascii="Times New Roman" w:hAnsi="Times New Roman"/>
          <w:sz w:val="24"/>
        </w:rPr>
        <w:t>(Statacorp, 4905 Lakeway Drive</w:t>
      </w:r>
      <w:r>
        <w:rPr>
          <w:rFonts w:ascii="Times New Roman" w:hAnsi="Times New Roman"/>
          <w:sz w:val="24"/>
        </w:rPr>
        <w:t xml:space="preserve"> </w:t>
      </w:r>
      <w:r w:rsidRPr="00EB7264">
        <w:rPr>
          <w:rFonts w:ascii="Times New Roman" w:hAnsi="Times New Roman"/>
          <w:sz w:val="24"/>
        </w:rPr>
        <w:t>College</w:t>
      </w:r>
      <w:r>
        <w:rPr>
          <w:rFonts w:ascii="Times New Roman" w:hAnsi="Times New Roman"/>
          <w:sz w:val="24"/>
        </w:rPr>
        <w:t xml:space="preserve"> Station, Texas 77845-4512,USA)</w:t>
      </w:r>
      <w:r w:rsidRPr="00EB7264">
        <w:rPr>
          <w:rFonts w:ascii="Times New Roman" w:hAnsi="Times New Roman"/>
          <w:sz w:val="24"/>
        </w:rPr>
        <w:t xml:space="preserve"> where descriptive statistics were calculated and to Statistix version 9 where p-values were calculated for differences between variables. For count data Two-Proportion tests were used and for continuous data Wilcoxon Rank Sum tests were used. Alpha (</w:t>
      </w:r>
      <w:r w:rsidRPr="00EB7264">
        <w:rPr>
          <w:rFonts w:ascii="Times New Roman" w:hAnsi="Times New Roman" w:cstheme="minorHAnsi"/>
          <w:sz w:val="24"/>
        </w:rPr>
        <w:t>α)</w:t>
      </w:r>
      <w:r>
        <w:rPr>
          <w:rFonts w:ascii="Times New Roman" w:hAnsi="Times New Roman"/>
          <w:sz w:val="24"/>
        </w:rPr>
        <w:t xml:space="preserve"> was set on the 95</w:t>
      </w:r>
      <w:r w:rsidRPr="00EB7264">
        <w:rPr>
          <w:rFonts w:ascii="Times New Roman" w:hAnsi="Times New Roman"/>
          <w:sz w:val="24"/>
        </w:rPr>
        <w:t xml:space="preserve">th percentile and a p-value </w:t>
      </w:r>
      <w:r w:rsidRPr="00EB7264">
        <w:rPr>
          <w:rFonts w:ascii="Times New Roman" w:hAnsi="Times New Roman"/>
          <w:sz w:val="24"/>
          <w:u w:val="single"/>
        </w:rPr>
        <w:t>&lt;</w:t>
      </w:r>
      <w:r w:rsidRPr="00EB7264">
        <w:rPr>
          <w:rFonts w:ascii="Times New Roman" w:hAnsi="Times New Roman"/>
          <w:sz w:val="24"/>
        </w:rPr>
        <w:t xml:space="preserve">0.05 was considered significant. </w:t>
      </w:r>
    </w:p>
    <w:p w:rsidR="005912C1" w:rsidRDefault="005912C1" w:rsidP="005912C1">
      <w:pPr>
        <w:spacing w:after="0" w:line="360" w:lineRule="auto"/>
        <w:ind w:firstLine="720"/>
        <w:jc w:val="both"/>
        <w:rPr>
          <w:rFonts w:ascii="Times New Roman" w:hAnsi="Times New Roman"/>
          <w:sz w:val="24"/>
        </w:rPr>
      </w:pPr>
    </w:p>
    <w:p w:rsidR="005912C1" w:rsidRPr="001F7008" w:rsidRDefault="00010100" w:rsidP="005912C1">
      <w:pPr>
        <w:spacing w:after="0" w:line="360" w:lineRule="auto"/>
        <w:ind w:firstLine="720"/>
        <w:jc w:val="both"/>
        <w:rPr>
          <w:rFonts w:ascii="Times New Roman" w:hAnsi="Times New Roman"/>
          <w:sz w:val="24"/>
          <w:lang w:val="en-US"/>
        </w:rPr>
      </w:pPr>
      <w:r w:rsidRPr="001F7008">
        <w:rPr>
          <w:rFonts w:ascii="Times New Roman" w:hAnsi="Times New Roman"/>
          <w:sz w:val="24"/>
        </w:rPr>
        <w:t>The study was approved by the research ethics committees of the Faculty of Health Sciences at the University of Pretoria (46/2011) and the University of KwaZulu Natal (</w:t>
      </w:r>
      <w:r w:rsidRPr="001F7008">
        <w:rPr>
          <w:rFonts w:ascii="Times New Roman" w:hAnsi="Times New Roman"/>
          <w:sz w:val="24"/>
          <w:lang w:val="en-US"/>
        </w:rPr>
        <w:t>BF052/10</w:t>
      </w:r>
      <w:r w:rsidRPr="001F7008">
        <w:rPr>
          <w:rFonts w:ascii="Times New Roman" w:hAnsi="Times New Roman"/>
          <w:sz w:val="24"/>
        </w:rPr>
        <w:t xml:space="preserve">). No personal participant information was entered in the database and all participants were allocated an unique identifying code. Results of the DRT were made available to the treating doctors and nurses in real time and support was given regarding selection of next regimens and access to newer medication, as needed. </w:t>
      </w:r>
    </w:p>
    <w:p w:rsidR="005912C1" w:rsidRPr="0023798D" w:rsidRDefault="005912C1" w:rsidP="005912C1">
      <w:pPr>
        <w:spacing w:after="0" w:line="360" w:lineRule="auto"/>
        <w:jc w:val="both"/>
        <w:rPr>
          <w:rFonts w:ascii="Times New Roman" w:hAnsi="Times New Roman"/>
          <w:b/>
          <w:sz w:val="24"/>
        </w:rPr>
      </w:pPr>
    </w:p>
    <w:p w:rsidR="005912C1" w:rsidRPr="0023798D" w:rsidRDefault="00010100" w:rsidP="005912C1">
      <w:pPr>
        <w:spacing w:after="0" w:line="360" w:lineRule="auto"/>
        <w:rPr>
          <w:rFonts w:ascii="Times New Roman" w:hAnsi="Times New Roman"/>
          <w:b/>
          <w:sz w:val="24"/>
        </w:rPr>
      </w:pPr>
      <w:r w:rsidRPr="0023798D">
        <w:rPr>
          <w:rFonts w:ascii="Times New Roman" w:hAnsi="Times New Roman"/>
          <w:b/>
          <w:sz w:val="24"/>
        </w:rPr>
        <w:t>Results</w:t>
      </w:r>
    </w:p>
    <w:p w:rsidR="005912C1" w:rsidRDefault="00010100" w:rsidP="005912C1">
      <w:pPr>
        <w:spacing w:after="0" w:line="360" w:lineRule="auto"/>
        <w:ind w:firstLine="720"/>
        <w:jc w:val="both"/>
        <w:rPr>
          <w:rFonts w:ascii="Times New Roman" w:hAnsi="Times New Roman"/>
          <w:sz w:val="24"/>
        </w:rPr>
      </w:pPr>
      <w:r w:rsidRPr="0023798D">
        <w:rPr>
          <w:rFonts w:ascii="Times New Roman" w:hAnsi="Times New Roman"/>
          <w:sz w:val="24"/>
        </w:rPr>
        <w:t>Demographic and clinical characteristics of the two patient g</w:t>
      </w:r>
      <w:r>
        <w:rPr>
          <w:rFonts w:ascii="Times New Roman" w:hAnsi="Times New Roman"/>
          <w:sz w:val="24"/>
        </w:rPr>
        <w:t>roups are presented in Table 1.</w:t>
      </w:r>
      <w:r w:rsidRPr="0023798D">
        <w:rPr>
          <w:rFonts w:ascii="Times New Roman" w:hAnsi="Times New Roman"/>
          <w:sz w:val="24"/>
        </w:rPr>
        <w:t xml:space="preserve"> There was a large difference in size, 492 in the rural versus 103 in the urban groups. Patient proportions were not significantly different in terms of sex and age. In the u</w:t>
      </w:r>
      <w:r>
        <w:rPr>
          <w:rFonts w:ascii="Times New Roman" w:hAnsi="Times New Roman"/>
          <w:sz w:val="24"/>
        </w:rPr>
        <w:t>rban</w:t>
      </w:r>
      <w:r w:rsidRPr="0023798D">
        <w:rPr>
          <w:rFonts w:ascii="Times New Roman" w:hAnsi="Times New Roman"/>
          <w:sz w:val="24"/>
        </w:rPr>
        <w:t xml:space="preserve"> </w:t>
      </w:r>
      <w:r>
        <w:rPr>
          <w:rFonts w:ascii="Times New Roman" w:hAnsi="Times New Roman"/>
          <w:sz w:val="24"/>
        </w:rPr>
        <w:t xml:space="preserve"> group,</w:t>
      </w:r>
      <w:r w:rsidRPr="0023798D">
        <w:rPr>
          <w:rFonts w:ascii="Times New Roman" w:hAnsi="Times New Roman"/>
          <w:sz w:val="24"/>
        </w:rPr>
        <w:t xml:space="preserve"> </w:t>
      </w:r>
      <w:r>
        <w:rPr>
          <w:rFonts w:ascii="Times New Roman" w:hAnsi="Times New Roman"/>
          <w:sz w:val="24"/>
        </w:rPr>
        <w:t>the median CD4+ T-cell count</w:t>
      </w:r>
      <w:r w:rsidRPr="0023798D">
        <w:rPr>
          <w:rFonts w:ascii="Times New Roman" w:hAnsi="Times New Roman"/>
          <w:sz w:val="24"/>
        </w:rPr>
        <w:t xml:space="preserve"> </w:t>
      </w:r>
      <w:r>
        <w:rPr>
          <w:rFonts w:ascii="Times New Roman" w:hAnsi="Times New Roman"/>
          <w:sz w:val="24"/>
        </w:rPr>
        <w:t xml:space="preserve">prior to ART initiation </w:t>
      </w:r>
      <w:r w:rsidRPr="0023798D">
        <w:rPr>
          <w:rFonts w:ascii="Times New Roman" w:hAnsi="Times New Roman"/>
          <w:sz w:val="24"/>
        </w:rPr>
        <w:t xml:space="preserve">was significantly lower than that of the rural </w:t>
      </w:r>
      <w:r>
        <w:rPr>
          <w:rFonts w:ascii="Times New Roman" w:hAnsi="Times New Roman"/>
          <w:sz w:val="24"/>
        </w:rPr>
        <w:t>group</w:t>
      </w:r>
      <w:r w:rsidRPr="0023798D">
        <w:rPr>
          <w:rFonts w:ascii="Times New Roman" w:hAnsi="Times New Roman"/>
          <w:sz w:val="24"/>
        </w:rPr>
        <w:t xml:space="preserve"> (98 versus 126 cells/µl; p=0.05</w:t>
      </w:r>
      <w:r>
        <w:rPr>
          <w:rFonts w:ascii="Times New Roman" w:hAnsi="Times New Roman"/>
          <w:sz w:val="24"/>
        </w:rPr>
        <w:t>)</w:t>
      </w:r>
      <w:r w:rsidRPr="0023798D">
        <w:rPr>
          <w:rFonts w:ascii="Times New Roman" w:hAnsi="Times New Roman"/>
          <w:sz w:val="24"/>
        </w:rPr>
        <w:t xml:space="preserve">, however, the range was large in both groups. </w:t>
      </w:r>
    </w:p>
    <w:p w:rsidR="005912C1" w:rsidRDefault="005912C1" w:rsidP="005912C1">
      <w:pPr>
        <w:spacing w:after="0" w:line="360" w:lineRule="auto"/>
        <w:ind w:firstLine="720"/>
        <w:jc w:val="both"/>
        <w:rPr>
          <w:rFonts w:ascii="Times New Roman" w:hAnsi="Times New Roman"/>
          <w:sz w:val="24"/>
        </w:rPr>
      </w:pPr>
    </w:p>
    <w:p w:rsidR="005912C1" w:rsidRPr="0023798D" w:rsidRDefault="00010100" w:rsidP="005912C1">
      <w:pPr>
        <w:spacing w:after="0" w:line="360" w:lineRule="auto"/>
        <w:ind w:firstLine="720"/>
        <w:jc w:val="both"/>
        <w:rPr>
          <w:rFonts w:ascii="Times New Roman" w:hAnsi="Times New Roman"/>
          <w:sz w:val="24"/>
        </w:rPr>
      </w:pPr>
      <w:r w:rsidRPr="0023798D">
        <w:rPr>
          <w:rFonts w:ascii="Times New Roman" w:hAnsi="Times New Roman"/>
          <w:sz w:val="24"/>
        </w:rPr>
        <w:t>At the time of genot</w:t>
      </w:r>
      <w:r>
        <w:rPr>
          <w:rFonts w:ascii="Times New Roman" w:hAnsi="Times New Roman"/>
          <w:sz w:val="24"/>
        </w:rPr>
        <w:t xml:space="preserve">yping, the difference in CD4+ </w:t>
      </w:r>
      <w:r w:rsidRPr="0023798D">
        <w:rPr>
          <w:rFonts w:ascii="Times New Roman" w:hAnsi="Times New Roman"/>
          <w:sz w:val="24"/>
        </w:rPr>
        <w:t xml:space="preserve">cell </w:t>
      </w:r>
      <w:r>
        <w:rPr>
          <w:rFonts w:ascii="Times New Roman" w:hAnsi="Times New Roman"/>
          <w:sz w:val="24"/>
        </w:rPr>
        <w:t>T-</w:t>
      </w:r>
      <w:r w:rsidRPr="0023798D">
        <w:rPr>
          <w:rFonts w:ascii="Times New Roman" w:hAnsi="Times New Roman"/>
          <w:sz w:val="24"/>
        </w:rPr>
        <w:t xml:space="preserve">counts and the proportion of patients </w:t>
      </w:r>
      <w:r>
        <w:rPr>
          <w:rFonts w:ascii="Times New Roman" w:hAnsi="Times New Roman"/>
          <w:sz w:val="24"/>
        </w:rPr>
        <w:t>with immunological failure</w:t>
      </w:r>
      <w:r w:rsidRPr="0023798D">
        <w:rPr>
          <w:rFonts w:ascii="Times New Roman" w:hAnsi="Times New Roman"/>
          <w:sz w:val="24"/>
        </w:rPr>
        <w:t xml:space="preserve"> in the two groups was </w:t>
      </w:r>
      <w:r>
        <w:rPr>
          <w:rFonts w:ascii="Times New Roman" w:hAnsi="Times New Roman"/>
          <w:sz w:val="24"/>
        </w:rPr>
        <w:t>not significant,</w:t>
      </w:r>
      <w:r w:rsidRPr="0023798D">
        <w:rPr>
          <w:rFonts w:ascii="Times New Roman" w:hAnsi="Times New Roman"/>
          <w:sz w:val="24"/>
        </w:rPr>
        <w:t xml:space="preserve"> </w:t>
      </w:r>
      <w:r>
        <w:rPr>
          <w:rFonts w:ascii="Times New Roman" w:hAnsi="Times New Roman"/>
          <w:sz w:val="24"/>
        </w:rPr>
        <w:t>but</w:t>
      </w:r>
      <w:r w:rsidRPr="0023798D">
        <w:rPr>
          <w:rFonts w:ascii="Times New Roman" w:hAnsi="Times New Roman"/>
          <w:sz w:val="24"/>
        </w:rPr>
        <w:t xml:space="preserve"> the median CD4</w:t>
      </w:r>
      <w:r>
        <w:rPr>
          <w:rFonts w:ascii="Times New Roman" w:hAnsi="Times New Roman"/>
          <w:sz w:val="24"/>
        </w:rPr>
        <w:t>+ T-cell count</w:t>
      </w:r>
      <w:r w:rsidRPr="0023798D">
        <w:rPr>
          <w:rFonts w:ascii="Times New Roman" w:hAnsi="Times New Roman"/>
          <w:sz w:val="24"/>
        </w:rPr>
        <w:t xml:space="preserve"> was still very low (in the 130-140 range) and over 41% or patients </w:t>
      </w:r>
      <w:r>
        <w:rPr>
          <w:rFonts w:ascii="Times New Roman" w:hAnsi="Times New Roman"/>
          <w:sz w:val="24"/>
        </w:rPr>
        <w:t>had immunological failure</w:t>
      </w:r>
      <w:r w:rsidRPr="0023798D">
        <w:rPr>
          <w:rFonts w:ascii="Times New Roman" w:hAnsi="Times New Roman"/>
          <w:sz w:val="24"/>
        </w:rPr>
        <w:t xml:space="preserve"> in both groups. </w:t>
      </w:r>
      <w:r w:rsidRPr="001F7008">
        <w:rPr>
          <w:rFonts w:ascii="Times New Roman" w:hAnsi="Times New Roman"/>
          <w:sz w:val="24"/>
          <w:szCs w:val="24"/>
        </w:rPr>
        <w:t xml:space="preserve">Both groups reported VL values above </w:t>
      </w:r>
      <w:r>
        <w:rPr>
          <w:rFonts w:ascii="Times New Roman" w:hAnsi="Times New Roman"/>
          <w:sz w:val="24"/>
          <w:szCs w:val="24"/>
        </w:rPr>
        <w:t xml:space="preserve">4.0 </w:t>
      </w:r>
      <w:r w:rsidRPr="001F7008">
        <w:rPr>
          <w:rFonts w:ascii="Times New Roman" w:hAnsi="Times New Roman"/>
          <w:sz w:val="24"/>
          <w:szCs w:val="24"/>
        </w:rPr>
        <w:t>log</w:t>
      </w:r>
      <w:r w:rsidRPr="001F7008">
        <w:rPr>
          <w:rFonts w:ascii="Times New Roman" w:hAnsi="Times New Roman"/>
          <w:sz w:val="24"/>
          <w:szCs w:val="24"/>
          <w:vertAlign w:val="subscript"/>
        </w:rPr>
        <w:t>10</w:t>
      </w:r>
      <w:r w:rsidRPr="001F7008">
        <w:rPr>
          <w:rFonts w:ascii="Times New Roman" w:hAnsi="Times New Roman"/>
          <w:sz w:val="24"/>
          <w:szCs w:val="24"/>
        </w:rPr>
        <w:t>; however, the urban group had a higher median value than the rural group (4.18 versus 4.08 log</w:t>
      </w:r>
      <w:r w:rsidRPr="001F7008">
        <w:rPr>
          <w:rFonts w:ascii="Times New Roman" w:hAnsi="Times New Roman"/>
          <w:sz w:val="24"/>
          <w:szCs w:val="24"/>
          <w:vertAlign w:val="subscript"/>
        </w:rPr>
        <w:t>10</w:t>
      </w:r>
      <w:r w:rsidRPr="001F7008">
        <w:rPr>
          <w:rFonts w:ascii="Times New Roman" w:hAnsi="Times New Roman"/>
          <w:sz w:val="24"/>
          <w:szCs w:val="24"/>
        </w:rPr>
        <w:t>, p=0.03).</w:t>
      </w:r>
      <w:r>
        <w:rPr>
          <w:rFonts w:ascii="Times New Roman" w:hAnsi="Times New Roman"/>
          <w:sz w:val="24"/>
        </w:rPr>
        <w:t xml:space="preserve"> </w:t>
      </w:r>
      <w:r w:rsidRPr="001F7008">
        <w:rPr>
          <w:rFonts w:ascii="Times New Roman" w:hAnsi="Times New Roman"/>
          <w:sz w:val="24"/>
        </w:rPr>
        <w:t>The urban group had more intense monitoring as evidenced by the significantly larger number of VL tests per year (3 for urban versus 1.4</w:t>
      </w:r>
      <w:r>
        <w:rPr>
          <w:rFonts w:ascii="Times New Roman" w:hAnsi="Times New Roman"/>
          <w:sz w:val="24"/>
        </w:rPr>
        <w:t xml:space="preserve"> for r</w:t>
      </w:r>
      <w:r w:rsidRPr="001F7008">
        <w:rPr>
          <w:rFonts w:ascii="Times New Roman" w:hAnsi="Times New Roman"/>
          <w:sz w:val="24"/>
        </w:rPr>
        <w:t>ural, p&lt; 0.01).</w:t>
      </w:r>
      <w:r>
        <w:rPr>
          <w:rFonts w:ascii="Times New Roman" w:hAnsi="Times New Roman"/>
          <w:sz w:val="24"/>
        </w:rPr>
        <w:t xml:space="preserve"> </w:t>
      </w:r>
      <w:r>
        <w:rPr>
          <w:rFonts w:ascii="Times New Roman" w:hAnsi="Times New Roman"/>
          <w:sz w:val="24"/>
        </w:rPr>
        <w:lastRenderedPageBreak/>
        <w:t xml:space="preserve">Consequently, </w:t>
      </w:r>
      <w:r w:rsidRPr="001F7008">
        <w:rPr>
          <w:rFonts w:ascii="Times New Roman" w:hAnsi="Times New Roman"/>
          <w:sz w:val="24"/>
        </w:rPr>
        <w:t xml:space="preserve">the majority in the urban group </w:t>
      </w:r>
      <w:r>
        <w:rPr>
          <w:rFonts w:ascii="Times New Roman" w:hAnsi="Times New Roman"/>
          <w:sz w:val="24"/>
        </w:rPr>
        <w:t xml:space="preserve">had </w:t>
      </w:r>
      <w:r w:rsidRPr="001F7008">
        <w:rPr>
          <w:rFonts w:ascii="Times New Roman" w:hAnsi="Times New Roman"/>
          <w:sz w:val="24"/>
        </w:rPr>
        <w:t xml:space="preserve">less than 6 months of </w:t>
      </w:r>
      <w:r>
        <w:rPr>
          <w:rFonts w:ascii="Times New Roman" w:hAnsi="Times New Roman"/>
          <w:sz w:val="24"/>
        </w:rPr>
        <w:t xml:space="preserve">virological </w:t>
      </w:r>
      <w:r w:rsidRPr="001F7008">
        <w:rPr>
          <w:rFonts w:ascii="Times New Roman" w:hAnsi="Times New Roman"/>
          <w:sz w:val="24"/>
        </w:rPr>
        <w:t xml:space="preserve">treatment failure, while the majority of patients from the rural group had been </w:t>
      </w:r>
      <w:r>
        <w:rPr>
          <w:rFonts w:ascii="Times New Roman" w:hAnsi="Times New Roman"/>
          <w:sz w:val="24"/>
        </w:rPr>
        <w:t>failing for more than 24 months</w:t>
      </w:r>
      <w:r w:rsidRPr="001F7008">
        <w:rPr>
          <w:rFonts w:ascii="Times New Roman" w:hAnsi="Times New Roman"/>
          <w:sz w:val="24"/>
        </w:rPr>
        <w:t xml:space="preserve">. </w:t>
      </w:r>
    </w:p>
    <w:p w:rsidR="005912C1" w:rsidRPr="0023798D" w:rsidRDefault="005912C1" w:rsidP="005912C1">
      <w:pPr>
        <w:spacing w:after="0" w:line="360" w:lineRule="auto"/>
        <w:jc w:val="both"/>
        <w:rPr>
          <w:rFonts w:ascii="Times New Roman" w:hAnsi="Times New Roman"/>
          <w:sz w:val="24"/>
        </w:rPr>
      </w:pPr>
    </w:p>
    <w:p w:rsidR="005912C1" w:rsidRPr="0023798D" w:rsidRDefault="00010100" w:rsidP="005912C1">
      <w:pPr>
        <w:spacing w:after="0" w:line="360" w:lineRule="auto"/>
        <w:ind w:firstLine="720"/>
        <w:jc w:val="both"/>
        <w:rPr>
          <w:rFonts w:ascii="Times New Roman" w:hAnsi="Times New Roman"/>
          <w:sz w:val="24"/>
        </w:rPr>
      </w:pPr>
      <w:r w:rsidRPr="0023798D">
        <w:rPr>
          <w:rFonts w:ascii="Times New Roman" w:hAnsi="Times New Roman"/>
          <w:sz w:val="24"/>
        </w:rPr>
        <w:t xml:space="preserve">Table 2 shows the comparison of the HAART regimens, number of patients with resistance mutations and GSS in the two groups. </w:t>
      </w:r>
      <w:r>
        <w:rPr>
          <w:rFonts w:ascii="Times New Roman" w:hAnsi="Times New Roman"/>
          <w:sz w:val="24"/>
        </w:rPr>
        <w:t>Consistent</w:t>
      </w:r>
      <w:r w:rsidRPr="0023798D">
        <w:rPr>
          <w:rFonts w:ascii="Times New Roman" w:hAnsi="Times New Roman"/>
          <w:sz w:val="24"/>
        </w:rPr>
        <w:t xml:space="preserve"> with the duration of virological failure, the duration of treatment in the two institutions was significantly different</w:t>
      </w:r>
      <w:r>
        <w:rPr>
          <w:rFonts w:ascii="Times New Roman" w:hAnsi="Times New Roman"/>
          <w:sz w:val="24"/>
        </w:rPr>
        <w:t>: t</w:t>
      </w:r>
      <w:r w:rsidRPr="0023798D">
        <w:rPr>
          <w:rFonts w:ascii="Times New Roman" w:hAnsi="Times New Roman"/>
          <w:sz w:val="24"/>
        </w:rPr>
        <w:t xml:space="preserve">he median for the </w:t>
      </w:r>
      <w:r>
        <w:rPr>
          <w:rFonts w:ascii="Times New Roman" w:hAnsi="Times New Roman"/>
          <w:sz w:val="24"/>
        </w:rPr>
        <w:t>urban group</w:t>
      </w:r>
      <w:r w:rsidRPr="0023798D">
        <w:rPr>
          <w:rFonts w:ascii="Times New Roman" w:hAnsi="Times New Roman"/>
          <w:sz w:val="24"/>
        </w:rPr>
        <w:t xml:space="preserve"> was </w:t>
      </w:r>
      <w:r>
        <w:rPr>
          <w:rFonts w:ascii="Times New Roman" w:hAnsi="Times New Roman"/>
          <w:sz w:val="24"/>
        </w:rPr>
        <w:t>31.0 (</w:t>
      </w:r>
      <w:r>
        <w:rPr>
          <w:rFonts w:ascii="Times New Roman" w:hAnsi="Times New Roman"/>
          <w:sz w:val="24"/>
          <w:lang w:val="en-US"/>
        </w:rPr>
        <w:t>±</w:t>
      </w:r>
      <w:r w:rsidRPr="005A57E6">
        <w:rPr>
          <w:rFonts w:ascii="Times New Roman" w:hAnsi="Times New Roman"/>
          <w:sz w:val="24"/>
          <w:lang w:val="en-US"/>
        </w:rPr>
        <w:t xml:space="preserve"> 20.5</w:t>
      </w:r>
      <w:r>
        <w:rPr>
          <w:rFonts w:ascii="Times New Roman" w:hAnsi="Times New Roman"/>
          <w:sz w:val="24"/>
          <w:lang w:val="en-US"/>
        </w:rPr>
        <w:t>)</w:t>
      </w:r>
      <w:r w:rsidRPr="005A57E6">
        <w:rPr>
          <w:rFonts w:ascii="Times New Roman" w:hAnsi="Times New Roman"/>
          <w:sz w:val="24"/>
          <w:lang w:val="en-US"/>
        </w:rPr>
        <w:t xml:space="preserve"> </w:t>
      </w:r>
      <w:r>
        <w:rPr>
          <w:rFonts w:ascii="Times New Roman" w:hAnsi="Times New Roman"/>
          <w:sz w:val="24"/>
        </w:rPr>
        <w:t xml:space="preserve">versus </w:t>
      </w:r>
      <w:r>
        <w:rPr>
          <w:rFonts w:ascii="Times New Roman" w:hAnsi="Times New Roman"/>
          <w:sz w:val="24"/>
          <w:lang w:val="en-US"/>
        </w:rPr>
        <w:t xml:space="preserve">45.0 (± 18.8) </w:t>
      </w:r>
      <w:r>
        <w:rPr>
          <w:rFonts w:ascii="Times New Roman" w:hAnsi="Times New Roman"/>
          <w:sz w:val="24"/>
        </w:rPr>
        <w:t>months for the rural group</w:t>
      </w:r>
      <w:r w:rsidRPr="0023798D">
        <w:rPr>
          <w:rFonts w:ascii="Times New Roman" w:hAnsi="Times New Roman"/>
          <w:sz w:val="24"/>
        </w:rPr>
        <w:t>. Initial ART regimens were essentially comparable although a larger proportion of rural patients had been started on regimens consisting of d4T/3TC/EFV and TDF/3TC/EFV while a larger proportion of urban patients had bee</w:t>
      </w:r>
      <w:r>
        <w:rPr>
          <w:rFonts w:ascii="Times New Roman" w:hAnsi="Times New Roman"/>
          <w:sz w:val="24"/>
        </w:rPr>
        <w:t>n started on AZT-based regimens. Similarly, at genotyping</w:t>
      </w:r>
      <w:r w:rsidRPr="0023798D">
        <w:rPr>
          <w:rFonts w:ascii="Times New Roman" w:hAnsi="Times New Roman"/>
          <w:sz w:val="24"/>
        </w:rPr>
        <w:t>, a significan</w:t>
      </w:r>
      <w:r>
        <w:rPr>
          <w:rFonts w:ascii="Times New Roman" w:hAnsi="Times New Roman"/>
          <w:sz w:val="24"/>
        </w:rPr>
        <w:t>t</w:t>
      </w:r>
      <w:r w:rsidRPr="0023798D">
        <w:rPr>
          <w:rFonts w:ascii="Times New Roman" w:hAnsi="Times New Roman"/>
          <w:sz w:val="24"/>
        </w:rPr>
        <w:t xml:space="preserve">ly larger proportion of rural patients were still on d4T-containing regimens, while more urban patients were on AZT-based regimens. Urban patients were more likely to have changed regimen, either in terms of a </w:t>
      </w:r>
      <w:r w:rsidRPr="0098746F">
        <w:rPr>
          <w:rFonts w:ascii="Times New Roman" w:hAnsi="Times New Roman"/>
          <w:sz w:val="24"/>
        </w:rPr>
        <w:t>nucleos(t)ide reverse transcriptase inhibitor</w:t>
      </w:r>
      <w:r>
        <w:rPr>
          <w:rFonts w:ascii="Times New Roman" w:hAnsi="Times New Roman"/>
          <w:sz w:val="24"/>
        </w:rPr>
        <w:t xml:space="preserve"> (</w:t>
      </w:r>
      <w:r w:rsidRPr="0023798D">
        <w:rPr>
          <w:rFonts w:ascii="Times New Roman" w:hAnsi="Times New Roman"/>
          <w:sz w:val="24"/>
        </w:rPr>
        <w:t>NRTI</w:t>
      </w:r>
      <w:r>
        <w:rPr>
          <w:rFonts w:ascii="Times New Roman" w:hAnsi="Times New Roman"/>
          <w:sz w:val="24"/>
        </w:rPr>
        <w:t>)</w:t>
      </w:r>
      <w:r w:rsidRPr="0023798D">
        <w:rPr>
          <w:rFonts w:ascii="Times New Roman" w:hAnsi="Times New Roman"/>
          <w:sz w:val="24"/>
        </w:rPr>
        <w:t xml:space="preserve"> substitution or both NRTI and NNRTI substitutions (p&lt;0.01). Urban patients also had a significantly shorter time before the first treatment change and had more regimen changes during the course of treatment (p&lt;0.01).</w:t>
      </w:r>
    </w:p>
    <w:p w:rsidR="005912C1" w:rsidRPr="0023798D" w:rsidRDefault="005912C1" w:rsidP="005912C1">
      <w:pPr>
        <w:spacing w:after="0" w:line="360" w:lineRule="auto"/>
        <w:ind w:firstLine="720"/>
        <w:jc w:val="both"/>
        <w:rPr>
          <w:rFonts w:ascii="Times New Roman" w:hAnsi="Times New Roman"/>
          <w:sz w:val="24"/>
        </w:rPr>
      </w:pPr>
    </w:p>
    <w:p w:rsidR="005912C1" w:rsidRPr="0023798D" w:rsidRDefault="00010100" w:rsidP="005912C1">
      <w:pPr>
        <w:spacing w:after="0" w:line="360" w:lineRule="auto"/>
        <w:ind w:firstLine="720"/>
        <w:jc w:val="both"/>
        <w:rPr>
          <w:rFonts w:ascii="Times New Roman" w:hAnsi="Times New Roman"/>
          <w:sz w:val="24"/>
        </w:rPr>
      </w:pPr>
      <w:r w:rsidRPr="0023798D">
        <w:rPr>
          <w:rFonts w:ascii="Times New Roman" w:hAnsi="Times New Roman"/>
          <w:sz w:val="24"/>
        </w:rPr>
        <w:t xml:space="preserve">At genotype, </w:t>
      </w:r>
      <w:r w:rsidRPr="00EB7264">
        <w:rPr>
          <w:rFonts w:ascii="Times New Roman" w:hAnsi="Times New Roman"/>
          <w:sz w:val="24"/>
        </w:rPr>
        <w:t>all patients</w:t>
      </w:r>
      <w:r>
        <w:rPr>
          <w:rFonts w:ascii="Times New Roman" w:hAnsi="Times New Roman"/>
          <w:sz w:val="24"/>
        </w:rPr>
        <w:t>, except one in the urban group who was infected with subtype B,</w:t>
      </w:r>
      <w:r w:rsidRPr="00EB7264">
        <w:rPr>
          <w:rFonts w:ascii="Times New Roman" w:hAnsi="Times New Roman"/>
          <w:sz w:val="24"/>
        </w:rPr>
        <w:t xml:space="preserve"> were found to have HIV-1 subtype C infection</w:t>
      </w:r>
      <w:r>
        <w:rPr>
          <w:rFonts w:ascii="Times New Roman" w:hAnsi="Times New Roman"/>
          <w:sz w:val="24"/>
        </w:rPr>
        <w:t xml:space="preserve">. A </w:t>
      </w:r>
      <w:r w:rsidRPr="0023798D">
        <w:rPr>
          <w:rFonts w:ascii="Times New Roman" w:hAnsi="Times New Roman"/>
          <w:sz w:val="24"/>
        </w:rPr>
        <w:t xml:space="preserve">significantly larger proportion of urban patients had no HIVDR mutations </w:t>
      </w:r>
      <w:r>
        <w:rPr>
          <w:rFonts w:ascii="Times New Roman" w:hAnsi="Times New Roman"/>
          <w:sz w:val="24"/>
        </w:rPr>
        <w:t>detected, indicating wild-type</w:t>
      </w:r>
      <w:r w:rsidRPr="0023798D">
        <w:rPr>
          <w:rFonts w:ascii="Times New Roman" w:hAnsi="Times New Roman"/>
          <w:sz w:val="24"/>
        </w:rPr>
        <w:t xml:space="preserve"> virus (35.9% versus 11.2%; p&lt;0.01). </w:t>
      </w:r>
      <w:r>
        <w:rPr>
          <w:rFonts w:ascii="Times New Roman" w:hAnsi="Times New Roman"/>
          <w:sz w:val="24"/>
        </w:rPr>
        <w:t>In addition</w:t>
      </w:r>
      <w:r w:rsidRPr="0023798D">
        <w:rPr>
          <w:rFonts w:ascii="Times New Roman" w:hAnsi="Times New Roman"/>
          <w:sz w:val="24"/>
        </w:rPr>
        <w:t xml:space="preserve">, a larger proportion of urban patients had fewer than 2 </w:t>
      </w:r>
      <w:r>
        <w:rPr>
          <w:rFonts w:ascii="Times New Roman" w:hAnsi="Times New Roman"/>
          <w:sz w:val="24"/>
        </w:rPr>
        <w:t>RT</w:t>
      </w:r>
      <w:r w:rsidRPr="0023798D">
        <w:rPr>
          <w:rFonts w:ascii="Times New Roman" w:hAnsi="Times New Roman"/>
          <w:sz w:val="24"/>
        </w:rPr>
        <w:t xml:space="preserve"> mutations detected, while rural patients were more likely to have between 2 and 6 mutations. The proportion with more than 6 mutations was, however, comparable in both groups (14.6% in </w:t>
      </w:r>
      <w:r>
        <w:rPr>
          <w:rFonts w:ascii="Times New Roman" w:hAnsi="Times New Roman"/>
          <w:sz w:val="24"/>
        </w:rPr>
        <w:t xml:space="preserve">the </w:t>
      </w:r>
      <w:r w:rsidRPr="0023798D">
        <w:rPr>
          <w:rFonts w:ascii="Times New Roman" w:hAnsi="Times New Roman"/>
          <w:sz w:val="24"/>
        </w:rPr>
        <w:t xml:space="preserve">urban versus 18.7% in </w:t>
      </w:r>
      <w:r>
        <w:rPr>
          <w:rFonts w:ascii="Times New Roman" w:hAnsi="Times New Roman"/>
          <w:sz w:val="24"/>
        </w:rPr>
        <w:t xml:space="preserve">the </w:t>
      </w:r>
      <w:r w:rsidRPr="0023798D">
        <w:rPr>
          <w:rFonts w:ascii="Times New Roman" w:hAnsi="Times New Roman"/>
          <w:sz w:val="24"/>
        </w:rPr>
        <w:t xml:space="preserve">rural group; p=0.54). Rural patients were more likely to have </w:t>
      </w:r>
      <w:r>
        <w:rPr>
          <w:rFonts w:ascii="Times New Roman" w:hAnsi="Times New Roman"/>
          <w:sz w:val="24"/>
        </w:rPr>
        <w:t>thymidine analogue mutations (</w:t>
      </w:r>
      <w:r w:rsidRPr="0023798D">
        <w:rPr>
          <w:rFonts w:ascii="Times New Roman" w:hAnsi="Times New Roman"/>
          <w:sz w:val="24"/>
        </w:rPr>
        <w:t>TAMs</w:t>
      </w:r>
      <w:r>
        <w:rPr>
          <w:rFonts w:ascii="Times New Roman" w:hAnsi="Times New Roman"/>
          <w:sz w:val="24"/>
        </w:rPr>
        <w:t>)</w:t>
      </w:r>
      <w:r w:rsidRPr="0023798D">
        <w:rPr>
          <w:rFonts w:ascii="Times New Roman" w:hAnsi="Times New Roman"/>
          <w:sz w:val="24"/>
        </w:rPr>
        <w:t xml:space="preserve"> (30.9% versus 14.6%; p&lt;0.01) as well as multiple (three or more) TAMs (12.6% versus 3.9%; p=0.02). The exact resista</w:t>
      </w:r>
      <w:r>
        <w:rPr>
          <w:rFonts w:ascii="Times New Roman" w:hAnsi="Times New Roman"/>
          <w:sz w:val="24"/>
        </w:rPr>
        <w:t>nce mutations are depicted in F</w:t>
      </w:r>
      <w:r w:rsidRPr="0023798D">
        <w:rPr>
          <w:rFonts w:ascii="Times New Roman" w:hAnsi="Times New Roman"/>
          <w:sz w:val="24"/>
        </w:rPr>
        <w:t>igure 1.</w:t>
      </w:r>
      <w:r>
        <w:rPr>
          <w:rFonts w:ascii="Times New Roman" w:hAnsi="Times New Roman"/>
          <w:sz w:val="24"/>
        </w:rPr>
        <w:t xml:space="preserve"> </w:t>
      </w:r>
      <w:r w:rsidRPr="00DE4096">
        <w:rPr>
          <w:rFonts w:ascii="Times New Roman" w:hAnsi="Times New Roman"/>
          <w:sz w:val="24"/>
        </w:rPr>
        <w:t>The  most common mutations in both groups were: M184V, K103NS and V106AM</w:t>
      </w:r>
      <w:r w:rsidRPr="00E07A9D">
        <w:rPr>
          <w:rFonts w:ascii="Times New Roman" w:hAnsi="Times New Roman"/>
          <w:sz w:val="24"/>
        </w:rPr>
        <w:t>. Interestingly, the GSS for second line regimens were essentially identical with 88% of the rural and 83.1% of the urban group having scores equal to or above 2.</w:t>
      </w:r>
      <w:r w:rsidRPr="0023798D">
        <w:rPr>
          <w:rFonts w:ascii="Times New Roman" w:hAnsi="Times New Roman"/>
          <w:sz w:val="24"/>
        </w:rPr>
        <w:t xml:space="preserve">   </w:t>
      </w:r>
    </w:p>
    <w:p w:rsidR="005912C1" w:rsidRDefault="005912C1" w:rsidP="005912C1">
      <w:pPr>
        <w:spacing w:after="0" w:line="360" w:lineRule="auto"/>
        <w:rPr>
          <w:rFonts w:ascii="Times New Roman" w:hAnsi="Times New Roman"/>
          <w:b/>
          <w:sz w:val="24"/>
        </w:rPr>
      </w:pPr>
    </w:p>
    <w:p w:rsidR="005912C1" w:rsidRDefault="00010100" w:rsidP="005912C1">
      <w:pPr>
        <w:spacing w:after="0" w:line="360" w:lineRule="auto"/>
        <w:ind w:firstLine="567"/>
        <w:jc w:val="both"/>
        <w:rPr>
          <w:rFonts w:ascii="Times New Roman" w:hAnsi="Times New Roman"/>
          <w:sz w:val="24"/>
          <w:lang w:val="en-US"/>
        </w:rPr>
      </w:pPr>
      <w:r w:rsidRPr="00E07A9D">
        <w:rPr>
          <w:rFonts w:ascii="Times New Roman" w:hAnsi="Times New Roman"/>
          <w:sz w:val="24"/>
        </w:rPr>
        <w:t>By combining the results of the two groups we also assessed whether the duration of treatment failure is associated with the numbe</w:t>
      </w:r>
      <w:r>
        <w:rPr>
          <w:rFonts w:ascii="Times New Roman" w:hAnsi="Times New Roman"/>
          <w:sz w:val="24"/>
        </w:rPr>
        <w:t xml:space="preserve">r of drug resistance mutations. </w:t>
      </w:r>
      <w:r w:rsidRPr="009F295A">
        <w:rPr>
          <w:rFonts w:ascii="Times New Roman" w:hAnsi="Times New Roman"/>
          <w:sz w:val="24"/>
        </w:rPr>
        <w:t>Table</w:t>
      </w:r>
      <w:r>
        <w:rPr>
          <w:rFonts w:ascii="Times New Roman" w:hAnsi="Times New Roman"/>
          <w:b/>
          <w:sz w:val="24"/>
        </w:rPr>
        <w:t xml:space="preserve"> </w:t>
      </w:r>
      <w:r>
        <w:rPr>
          <w:rFonts w:ascii="Times New Roman" w:hAnsi="Times New Roman"/>
          <w:sz w:val="24"/>
        </w:rPr>
        <w:t xml:space="preserve">3 demonstrates a pattern of increasing numbers of NRTI mutations between patients failing for </w:t>
      </w:r>
      <w:r>
        <w:rPr>
          <w:rFonts w:ascii="Times New Roman" w:hAnsi="Times New Roman"/>
          <w:sz w:val="24"/>
        </w:rPr>
        <w:lastRenderedPageBreak/>
        <w:t>less than 6 months versus those failing between 6 and 12 months (mean of 1.1 versus 1.4) and further increased in patients failing for between 13 and 24 months (mean of 1.8), after which time there was a slight decline (mean of 1.6 if failure &gt;24 months). NNRTI mutations accumulated slightly slower than NRTI mutations in patients failing for &lt;6 months or between 6 and 12 months (mean of 1 versus 1.1), while those failing for more than 1 or  2 years had means of 1.3 and 1.2 respectively. TAMs followed a similar pattern and tended to accumulate mostly after 1 year of failure (0.38 if failure &lt;6 months; 0.45 if failure 6-12 months; 0.85 if failure 13-24 months; and 0.81 if failure &gt;24 months). Figure 2 demonstrates a sigmoidal</w:t>
      </w:r>
      <w:r w:rsidRPr="00F63DF4">
        <w:rPr>
          <w:rFonts w:ascii="Times New Roman" w:hAnsi="Times New Roman"/>
          <w:sz w:val="24"/>
          <w:lang w:val="en-US"/>
        </w:rPr>
        <w:t xml:space="preserve"> accumulation of mutati</w:t>
      </w:r>
      <w:r>
        <w:rPr>
          <w:rFonts w:ascii="Times New Roman" w:hAnsi="Times New Roman"/>
          <w:sz w:val="24"/>
          <w:lang w:val="en-US"/>
        </w:rPr>
        <w:t>ons over failure duration. Using the minimization of the square of residuals the following function provided a near ideal fit to the total mutations data:</w:t>
      </w:r>
    </w:p>
    <w:p w:rsidR="005912C1" w:rsidRDefault="00010100" w:rsidP="005912C1">
      <w:pPr>
        <w:spacing w:after="0" w:line="360" w:lineRule="auto"/>
        <w:jc w:val="both"/>
        <w:rPr>
          <w:rFonts w:ascii="Times New Roman" w:hAnsi="Times New Roman"/>
          <w:sz w:val="24"/>
          <w:lang w:val="en-US"/>
        </w:rPr>
      </w:pPr>
      <w:r>
        <w:rPr>
          <w:rFonts w:ascii="Times New Roman" w:hAnsi="Times New Roman"/>
          <w:noProof/>
          <w:sz w:val="24"/>
          <w:lang w:val="en-US"/>
        </w:rPr>
        <w:drawing>
          <wp:inline distT="0" distB="0" distL="0" distR="0">
            <wp:extent cx="4038600" cy="906646"/>
            <wp:effectExtent l="0" t="0" r="0" b="8255"/>
            <wp:docPr id="1" name="Picture 1" descr="C:\Users\mnieuwoudt\Documents\HIV resistance\Martin_Glen2013\Final files\Sigmoid equ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nieuwoudt\Documents\HIV resistance\Martin_Glen2013\Final files\Sigmoid equati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7450" cy="913123"/>
                    </a:xfrm>
                    <a:prstGeom prst="rect">
                      <a:avLst/>
                    </a:prstGeom>
                    <a:noFill/>
                    <a:ln>
                      <a:noFill/>
                    </a:ln>
                  </pic:spPr>
                </pic:pic>
              </a:graphicData>
            </a:graphic>
          </wp:inline>
        </w:drawing>
      </w:r>
    </w:p>
    <w:p w:rsidR="005912C1" w:rsidRDefault="00010100" w:rsidP="005912C1">
      <w:pPr>
        <w:spacing w:after="0" w:line="360" w:lineRule="auto"/>
        <w:ind w:firstLine="567"/>
        <w:jc w:val="both"/>
        <w:rPr>
          <w:rFonts w:ascii="Times New Roman" w:hAnsi="Times New Roman"/>
          <w:sz w:val="24"/>
        </w:rPr>
      </w:pPr>
      <w:r>
        <w:rPr>
          <w:rFonts w:ascii="Times New Roman" w:hAnsi="Times New Roman"/>
          <w:sz w:val="24"/>
          <w:lang w:val="en-US"/>
        </w:rPr>
        <w:t xml:space="preserve"> Given that the sigmoidal is also the integral of a logistic function, mutation accumulation would appear to follow a binary additive pattern over time.</w:t>
      </w:r>
      <w:r>
        <w:rPr>
          <w:rFonts w:ascii="Times New Roman" w:eastAsiaTheme="minorEastAsia" w:hAnsi="Times New Roman"/>
          <w:sz w:val="18"/>
          <w:szCs w:val="18"/>
          <w:lang w:val="en-US"/>
        </w:rPr>
        <w:t xml:space="preserve"> </w:t>
      </w:r>
      <w:r>
        <w:rPr>
          <w:rFonts w:ascii="Times New Roman" w:hAnsi="Times New Roman"/>
          <w:sz w:val="24"/>
        </w:rPr>
        <w:t>Analysis of the data did not reveal any relationship between the VL at the time of genotyping and the number of mutations (data not shown).</w:t>
      </w:r>
    </w:p>
    <w:p w:rsidR="005912C1" w:rsidRPr="0023798D" w:rsidRDefault="005912C1" w:rsidP="005912C1">
      <w:pPr>
        <w:spacing w:after="0" w:line="360" w:lineRule="auto"/>
        <w:rPr>
          <w:rFonts w:ascii="Times New Roman" w:hAnsi="Times New Roman"/>
          <w:b/>
          <w:sz w:val="24"/>
        </w:rPr>
      </w:pPr>
    </w:p>
    <w:p w:rsidR="005912C1" w:rsidRPr="0023798D" w:rsidRDefault="00010100" w:rsidP="005912C1">
      <w:pPr>
        <w:spacing w:after="0" w:line="360" w:lineRule="auto"/>
        <w:rPr>
          <w:rFonts w:ascii="Times New Roman" w:hAnsi="Times New Roman"/>
          <w:b/>
          <w:sz w:val="24"/>
        </w:rPr>
      </w:pPr>
      <w:r w:rsidRPr="0023798D">
        <w:rPr>
          <w:rFonts w:ascii="Times New Roman" w:hAnsi="Times New Roman"/>
          <w:b/>
          <w:sz w:val="24"/>
        </w:rPr>
        <w:t>Discussion</w:t>
      </w:r>
    </w:p>
    <w:p w:rsidR="005912C1" w:rsidRDefault="005912C1" w:rsidP="005912C1">
      <w:pPr>
        <w:spacing w:after="0" w:line="360" w:lineRule="auto"/>
        <w:rPr>
          <w:rFonts w:ascii="Times New Roman" w:hAnsi="Times New Roman"/>
          <w:sz w:val="24"/>
        </w:rPr>
      </w:pPr>
    </w:p>
    <w:p w:rsidR="005912C1" w:rsidRDefault="00010100" w:rsidP="005912C1">
      <w:pPr>
        <w:spacing w:after="0" w:line="360" w:lineRule="auto"/>
        <w:ind w:firstLine="567"/>
        <w:jc w:val="both"/>
        <w:rPr>
          <w:rFonts w:ascii="Times New Roman" w:hAnsi="Times New Roman"/>
          <w:sz w:val="24"/>
        </w:rPr>
      </w:pPr>
      <w:r>
        <w:rPr>
          <w:rFonts w:ascii="Times New Roman" w:hAnsi="Times New Roman"/>
          <w:sz w:val="24"/>
        </w:rPr>
        <w:t>T</w:t>
      </w:r>
      <w:r w:rsidRPr="00C740FB">
        <w:rPr>
          <w:rFonts w:ascii="Times New Roman" w:hAnsi="Times New Roman"/>
          <w:sz w:val="24"/>
        </w:rPr>
        <w:t xml:space="preserve">o our knowledge, this is the first </w:t>
      </w:r>
      <w:r>
        <w:rPr>
          <w:rFonts w:ascii="Times New Roman" w:hAnsi="Times New Roman"/>
          <w:sz w:val="24"/>
        </w:rPr>
        <w:t xml:space="preserve">study </w:t>
      </w:r>
      <w:r w:rsidRPr="00C740FB">
        <w:rPr>
          <w:rFonts w:ascii="Times New Roman" w:hAnsi="Times New Roman"/>
          <w:sz w:val="24"/>
        </w:rPr>
        <w:t xml:space="preserve">to compare HIVDR profiles in patients failing first-line NNRTI-based HAART in </w:t>
      </w:r>
      <w:r>
        <w:rPr>
          <w:rFonts w:ascii="Times New Roman" w:hAnsi="Times New Roman"/>
          <w:sz w:val="24"/>
        </w:rPr>
        <w:t xml:space="preserve">an </w:t>
      </w:r>
      <w:r w:rsidRPr="00C740FB">
        <w:rPr>
          <w:rFonts w:ascii="Times New Roman" w:hAnsi="Times New Roman"/>
          <w:sz w:val="24"/>
        </w:rPr>
        <w:t>urban and rural setting in South Africa. Urban patients were more aggressively managed than their rural counterparts: they had more therapy switches within a shorter duration of therapy, more VL tests per annum and had been failing for a shorter time</w:t>
      </w:r>
      <w:r>
        <w:rPr>
          <w:rFonts w:ascii="Times New Roman" w:hAnsi="Times New Roman"/>
          <w:sz w:val="24"/>
        </w:rPr>
        <w:t xml:space="preserve"> before being referred for DRT.</w:t>
      </w:r>
      <w:r w:rsidRPr="00C740FB">
        <w:rPr>
          <w:rFonts w:ascii="Times New Roman" w:hAnsi="Times New Roman"/>
          <w:sz w:val="24"/>
        </w:rPr>
        <w:t xml:space="preserve"> The HIVDR results reflect these different approaches to monitoring and treatment</w:t>
      </w:r>
      <w:r>
        <w:rPr>
          <w:rFonts w:ascii="Times New Roman" w:hAnsi="Times New Roman"/>
          <w:sz w:val="24"/>
        </w:rPr>
        <w:t>, although causation cannot be claimed</w:t>
      </w:r>
      <w:r w:rsidRPr="00C740FB">
        <w:rPr>
          <w:rFonts w:ascii="Times New Roman" w:hAnsi="Times New Roman"/>
          <w:sz w:val="24"/>
        </w:rPr>
        <w:t xml:space="preserve">; there were significantly more urban patients </w:t>
      </w:r>
      <w:r>
        <w:rPr>
          <w:rFonts w:ascii="Times New Roman" w:hAnsi="Times New Roman"/>
          <w:sz w:val="24"/>
        </w:rPr>
        <w:t>with no resistance mutations</w:t>
      </w:r>
      <w:r w:rsidRPr="00C740FB">
        <w:rPr>
          <w:rFonts w:ascii="Times New Roman" w:hAnsi="Times New Roman"/>
          <w:sz w:val="24"/>
        </w:rPr>
        <w:t xml:space="preserve"> and rural patients had </w:t>
      </w:r>
      <w:r>
        <w:rPr>
          <w:rFonts w:ascii="Times New Roman" w:hAnsi="Times New Roman"/>
          <w:sz w:val="24"/>
        </w:rPr>
        <w:t>higher percentages of</w:t>
      </w:r>
      <w:r w:rsidRPr="00C740FB">
        <w:rPr>
          <w:rFonts w:ascii="Times New Roman" w:hAnsi="Times New Roman"/>
          <w:sz w:val="24"/>
        </w:rPr>
        <w:t xml:space="preserve"> N</w:t>
      </w:r>
      <w:r>
        <w:rPr>
          <w:rFonts w:ascii="Times New Roman" w:hAnsi="Times New Roman"/>
          <w:sz w:val="24"/>
        </w:rPr>
        <w:t>N</w:t>
      </w:r>
      <w:r w:rsidRPr="00C740FB">
        <w:rPr>
          <w:rFonts w:ascii="Times New Roman" w:hAnsi="Times New Roman"/>
          <w:sz w:val="24"/>
        </w:rPr>
        <w:t xml:space="preserve">RTI and NRTI mutations. </w:t>
      </w:r>
      <w:r>
        <w:rPr>
          <w:rFonts w:ascii="Times New Roman" w:hAnsi="Times New Roman"/>
          <w:sz w:val="24"/>
        </w:rPr>
        <w:t xml:space="preserve">The proportion of patients with wild type virus despite repeat viral load testing and an adherence intervention in the urban group is higher than previously reported in the literature (36% versus 19 - 30%) [19,20,23] and may be due to more intensive monitoring, coupled with the absence of skilled adherence counsellors and objective adherence measurement tools.  </w:t>
      </w:r>
    </w:p>
    <w:p w:rsidR="005912C1" w:rsidRDefault="005912C1" w:rsidP="005912C1">
      <w:pPr>
        <w:spacing w:after="0" w:line="360" w:lineRule="auto"/>
        <w:ind w:firstLine="567"/>
        <w:jc w:val="both"/>
        <w:rPr>
          <w:rFonts w:ascii="Times New Roman" w:hAnsi="Times New Roman"/>
          <w:sz w:val="24"/>
        </w:rPr>
      </w:pPr>
    </w:p>
    <w:p w:rsidR="005912C1" w:rsidRPr="00C740FB" w:rsidRDefault="00010100" w:rsidP="005912C1">
      <w:pPr>
        <w:spacing w:after="0" w:line="360" w:lineRule="auto"/>
        <w:ind w:firstLine="567"/>
        <w:jc w:val="both"/>
        <w:rPr>
          <w:rFonts w:ascii="Times New Roman" w:hAnsi="Times New Roman"/>
          <w:sz w:val="24"/>
          <w:lang w:val="en-US"/>
        </w:rPr>
      </w:pPr>
      <w:r w:rsidRPr="00C740FB">
        <w:rPr>
          <w:rFonts w:ascii="Times New Roman" w:hAnsi="Times New Roman"/>
          <w:sz w:val="24"/>
        </w:rPr>
        <w:lastRenderedPageBreak/>
        <w:t xml:space="preserve">Although the individual percentages were different in the urban and rural environments, the overall patterns of resistance formation were similar. Taken together with the findings shown in Figure 1, the underlying trend is the accumulation of similar mutations with increasing duration of failure in both environments, with the rural group having accumulated more mutations due to the longer time spent with actively replicating virus while on </w:t>
      </w:r>
      <w:r>
        <w:rPr>
          <w:rFonts w:ascii="Times New Roman" w:hAnsi="Times New Roman"/>
          <w:sz w:val="24"/>
        </w:rPr>
        <w:t>HA</w:t>
      </w:r>
      <w:r w:rsidRPr="00C740FB">
        <w:rPr>
          <w:rFonts w:ascii="Times New Roman" w:hAnsi="Times New Roman"/>
          <w:sz w:val="24"/>
        </w:rPr>
        <w:t xml:space="preserve">ART. This is consistent </w:t>
      </w:r>
      <w:r w:rsidRPr="00C740FB">
        <w:rPr>
          <w:rFonts w:ascii="Times New Roman" w:hAnsi="Times New Roman"/>
          <w:sz w:val="24"/>
          <w:lang w:val="en-US"/>
        </w:rPr>
        <w:t xml:space="preserve">with other studies that observed that prolonged </w:t>
      </w:r>
      <w:r>
        <w:rPr>
          <w:rFonts w:ascii="Times New Roman" w:hAnsi="Times New Roman"/>
          <w:sz w:val="24"/>
          <w:lang w:val="en-US"/>
        </w:rPr>
        <w:t>HA</w:t>
      </w:r>
      <w:r w:rsidRPr="00C740FB">
        <w:rPr>
          <w:rFonts w:ascii="Times New Roman" w:hAnsi="Times New Roman"/>
          <w:sz w:val="24"/>
          <w:lang w:val="en-US"/>
        </w:rPr>
        <w:t xml:space="preserve">ART failure leads to the accumulation of drug resistance </w:t>
      </w:r>
      <w:r>
        <w:rPr>
          <w:rFonts w:ascii="Times New Roman" w:hAnsi="Times New Roman"/>
          <w:sz w:val="24"/>
          <w:lang w:val="en-US"/>
        </w:rPr>
        <w:t>[42,43].</w:t>
      </w:r>
    </w:p>
    <w:p w:rsidR="005912C1" w:rsidRPr="00C740FB" w:rsidRDefault="005912C1" w:rsidP="005912C1">
      <w:pPr>
        <w:spacing w:after="0" w:line="360" w:lineRule="auto"/>
        <w:jc w:val="both"/>
        <w:rPr>
          <w:rFonts w:ascii="Times New Roman" w:hAnsi="Times New Roman"/>
          <w:sz w:val="24"/>
        </w:rPr>
      </w:pPr>
    </w:p>
    <w:p w:rsidR="005912C1" w:rsidRPr="00C740FB" w:rsidRDefault="00010100" w:rsidP="005912C1">
      <w:pPr>
        <w:spacing w:after="0" w:line="360" w:lineRule="auto"/>
        <w:ind w:firstLine="567"/>
        <w:jc w:val="both"/>
        <w:rPr>
          <w:rFonts w:ascii="Times New Roman" w:hAnsi="Times New Roman"/>
          <w:sz w:val="24"/>
        </w:rPr>
      </w:pPr>
      <w:r w:rsidRPr="00C740FB">
        <w:rPr>
          <w:rFonts w:ascii="Times New Roman" w:hAnsi="Times New Roman"/>
          <w:sz w:val="24"/>
        </w:rPr>
        <w:t>The more aggressive management of urban patients might be due to the different management approaches, access to information</w:t>
      </w:r>
      <w:r>
        <w:rPr>
          <w:rFonts w:ascii="Times New Roman" w:hAnsi="Times New Roman"/>
          <w:sz w:val="24"/>
        </w:rPr>
        <w:t xml:space="preserve">, </w:t>
      </w:r>
      <w:r w:rsidRPr="00C740FB">
        <w:rPr>
          <w:rFonts w:ascii="Times New Roman" w:hAnsi="Times New Roman"/>
          <w:sz w:val="24"/>
        </w:rPr>
        <w:t xml:space="preserve">increased </w:t>
      </w:r>
      <w:r>
        <w:rPr>
          <w:rFonts w:ascii="Times New Roman" w:hAnsi="Times New Roman"/>
          <w:sz w:val="24"/>
        </w:rPr>
        <w:t xml:space="preserve">access to </w:t>
      </w:r>
      <w:r w:rsidRPr="00C740FB">
        <w:rPr>
          <w:rFonts w:ascii="Times New Roman" w:hAnsi="Times New Roman"/>
          <w:sz w:val="24"/>
        </w:rPr>
        <w:t xml:space="preserve">treatments, and </w:t>
      </w:r>
      <w:r>
        <w:rPr>
          <w:rFonts w:ascii="Times New Roman" w:hAnsi="Times New Roman"/>
          <w:sz w:val="24"/>
        </w:rPr>
        <w:t>better human resource allocation.</w:t>
      </w:r>
      <w:r w:rsidRPr="00C740FB">
        <w:rPr>
          <w:rFonts w:ascii="Times New Roman" w:hAnsi="Times New Roman"/>
          <w:sz w:val="24"/>
        </w:rPr>
        <w:t xml:space="preserve"> Differential management might also be due to the ease of referring patients to tertiary services and requesting blood investigations, due to the proximity of the referral hospital and laboratory in the urban setting. A Ugandan study assessing pediatric responses to ART similarly found that urban children were more likely to be switched to second-line regimens than their rural counterparts</w:t>
      </w:r>
      <w:r>
        <w:rPr>
          <w:rFonts w:ascii="Times New Roman" w:hAnsi="Times New Roman"/>
          <w:sz w:val="24"/>
        </w:rPr>
        <w:t xml:space="preserve"> [44]</w:t>
      </w:r>
      <w:r w:rsidRPr="00C740FB">
        <w:rPr>
          <w:rFonts w:ascii="Times New Roman" w:hAnsi="Times New Roman"/>
          <w:sz w:val="24"/>
        </w:rPr>
        <w:t xml:space="preserve">. </w:t>
      </w:r>
    </w:p>
    <w:p w:rsidR="005912C1" w:rsidRPr="00C740FB" w:rsidRDefault="005912C1" w:rsidP="005912C1">
      <w:pPr>
        <w:spacing w:after="0" w:line="360" w:lineRule="auto"/>
        <w:jc w:val="both"/>
        <w:rPr>
          <w:rFonts w:ascii="Times New Roman" w:hAnsi="Times New Roman"/>
          <w:sz w:val="24"/>
        </w:rPr>
      </w:pPr>
    </w:p>
    <w:p w:rsidR="005912C1" w:rsidRPr="00A1727C" w:rsidRDefault="00010100" w:rsidP="005912C1">
      <w:pPr>
        <w:tabs>
          <w:tab w:val="left" w:pos="567"/>
        </w:tabs>
        <w:spacing w:after="0" w:line="360" w:lineRule="auto"/>
        <w:jc w:val="both"/>
        <w:rPr>
          <w:rFonts w:ascii="Times New Roman" w:hAnsi="Times New Roman" w:cs="Times New Roman"/>
          <w:sz w:val="24"/>
          <w:szCs w:val="24"/>
        </w:rPr>
      </w:pPr>
      <w:r>
        <w:rPr>
          <w:rFonts w:ascii="Times New Roman" w:hAnsi="Times New Roman"/>
          <w:sz w:val="24"/>
        </w:rPr>
        <w:tab/>
      </w:r>
      <w:r w:rsidRPr="00C740FB">
        <w:rPr>
          <w:rFonts w:ascii="Times New Roman" w:hAnsi="Times New Roman"/>
          <w:sz w:val="24"/>
        </w:rPr>
        <w:t>It is interesting to note that despite more significant HIVDR in the rural group, both groups had comparable predicted GSS for second-line therapy. This is in keeping with the effectiveness of second line protease inhibitor-based therapy in suppressing VL, at least in the short term, even in the absence of a fully active NRTI backbone</w:t>
      </w:r>
      <w:r>
        <w:rPr>
          <w:rFonts w:ascii="Times New Roman" w:hAnsi="Times New Roman"/>
          <w:sz w:val="24"/>
        </w:rPr>
        <w:t xml:space="preserve"> [24,45,46]</w:t>
      </w:r>
      <w:r w:rsidRPr="00C740FB">
        <w:rPr>
          <w:rFonts w:ascii="Times New Roman" w:hAnsi="Times New Roman"/>
          <w:sz w:val="24"/>
        </w:rPr>
        <w:t>.</w:t>
      </w:r>
      <w:r>
        <w:rPr>
          <w:rFonts w:ascii="Times New Roman" w:hAnsi="Times New Roman"/>
          <w:sz w:val="24"/>
        </w:rPr>
        <w:t xml:space="preserve"> When the two groups were combined and mutations assessed versus the duration of failure, it was apparent that a sigmoidal accumulation of mutations occurred in the population. This observation has value in that a per mutation ‘cost value’, be it health or financial, might be associated with this accumulation giving the public health practitioner an ability to plan for the future of the particular patient population</w:t>
      </w:r>
      <w:r w:rsidRPr="00A1727C">
        <w:rPr>
          <w:rFonts w:ascii="Times New Roman" w:hAnsi="Times New Roman" w:cs="Times New Roman"/>
          <w:sz w:val="24"/>
          <w:szCs w:val="24"/>
        </w:rPr>
        <w:t xml:space="preserve">. Further, </w:t>
      </w:r>
      <w:r w:rsidRPr="00401ADC">
        <w:rPr>
          <w:rFonts w:ascii="Times New Roman" w:hAnsi="Times New Roman" w:cs="Times New Roman"/>
          <w:sz w:val="24"/>
          <w:szCs w:val="24"/>
        </w:rPr>
        <w:t>a higher proportion of patients in the urban setting received AZT versus TDF</w:t>
      </w:r>
      <w:r>
        <w:rPr>
          <w:rFonts w:ascii="Times New Roman" w:hAnsi="Times New Roman" w:cs="Times New Roman"/>
          <w:sz w:val="24"/>
          <w:szCs w:val="24"/>
        </w:rPr>
        <w:t xml:space="preserve"> </w:t>
      </w:r>
      <w:r w:rsidRPr="009D15C9">
        <w:rPr>
          <w:rFonts w:ascii="Times New Roman" w:hAnsi="Times New Roman" w:cs="Times New Roman"/>
          <w:sz w:val="24"/>
          <w:szCs w:val="24"/>
        </w:rPr>
        <w:t>at the time of genotyping</w:t>
      </w:r>
      <w:r>
        <w:rPr>
          <w:rFonts w:ascii="Times New Roman" w:hAnsi="Times New Roman" w:cs="Times New Roman"/>
          <w:sz w:val="24"/>
          <w:szCs w:val="24"/>
        </w:rPr>
        <w:t>, with</w:t>
      </w:r>
      <w:r w:rsidRPr="00401ADC">
        <w:rPr>
          <w:rFonts w:ascii="Times New Roman" w:hAnsi="Times New Roman" w:cs="Times New Roman"/>
          <w:sz w:val="24"/>
          <w:szCs w:val="24"/>
        </w:rPr>
        <w:t xml:space="preserve"> the converse in the rural setting. TAMs are expected to accumulate </w:t>
      </w:r>
      <w:r>
        <w:rPr>
          <w:rFonts w:ascii="Times New Roman" w:hAnsi="Times New Roman" w:cs="Times New Roman"/>
          <w:sz w:val="24"/>
          <w:szCs w:val="24"/>
        </w:rPr>
        <w:t xml:space="preserve">more </w:t>
      </w:r>
      <w:r w:rsidRPr="00401ADC">
        <w:rPr>
          <w:rFonts w:ascii="Times New Roman" w:hAnsi="Times New Roman" w:cs="Times New Roman"/>
          <w:sz w:val="24"/>
          <w:szCs w:val="24"/>
        </w:rPr>
        <w:t xml:space="preserve">on AZT </w:t>
      </w:r>
      <w:r>
        <w:rPr>
          <w:rFonts w:ascii="Times New Roman" w:hAnsi="Times New Roman" w:cs="Times New Roman"/>
          <w:sz w:val="24"/>
          <w:szCs w:val="24"/>
        </w:rPr>
        <w:t>and</w:t>
      </w:r>
      <w:r w:rsidRPr="00401ADC">
        <w:rPr>
          <w:rFonts w:ascii="Times New Roman" w:hAnsi="Times New Roman" w:cs="Times New Roman"/>
          <w:sz w:val="24"/>
          <w:szCs w:val="24"/>
        </w:rPr>
        <w:t xml:space="preserve"> </w:t>
      </w:r>
      <w:r>
        <w:rPr>
          <w:rFonts w:ascii="Times New Roman" w:hAnsi="Times New Roman" w:cs="Times New Roman"/>
          <w:sz w:val="24"/>
          <w:szCs w:val="24"/>
        </w:rPr>
        <w:t>d</w:t>
      </w:r>
      <w:r w:rsidRPr="00401ADC">
        <w:rPr>
          <w:rFonts w:ascii="Times New Roman" w:hAnsi="Times New Roman" w:cs="Times New Roman"/>
          <w:sz w:val="24"/>
          <w:szCs w:val="24"/>
        </w:rPr>
        <w:t>4T (</w:t>
      </w:r>
      <w:r>
        <w:rPr>
          <w:rFonts w:ascii="Times New Roman" w:hAnsi="Times New Roman" w:cs="Times New Roman"/>
          <w:sz w:val="24"/>
          <w:szCs w:val="24"/>
        </w:rPr>
        <w:t>potentially</w:t>
      </w:r>
      <w:r w:rsidRPr="00401ADC">
        <w:rPr>
          <w:rFonts w:ascii="Times New Roman" w:hAnsi="Times New Roman" w:cs="Times New Roman"/>
          <w:sz w:val="24"/>
          <w:szCs w:val="24"/>
        </w:rPr>
        <w:t xml:space="preserve"> </w:t>
      </w:r>
      <w:r>
        <w:rPr>
          <w:rFonts w:ascii="Times New Roman" w:hAnsi="Times New Roman" w:cs="Times New Roman"/>
          <w:sz w:val="24"/>
          <w:szCs w:val="24"/>
        </w:rPr>
        <w:t xml:space="preserve">causing </w:t>
      </w:r>
      <w:r w:rsidRPr="00401ADC">
        <w:rPr>
          <w:rFonts w:ascii="Times New Roman" w:hAnsi="Times New Roman" w:cs="Times New Roman"/>
          <w:sz w:val="24"/>
          <w:szCs w:val="24"/>
        </w:rPr>
        <w:t xml:space="preserve">cross resistance to TDF) </w:t>
      </w:r>
      <w:r>
        <w:rPr>
          <w:rFonts w:ascii="Times New Roman" w:hAnsi="Times New Roman" w:cs="Times New Roman"/>
          <w:sz w:val="24"/>
          <w:szCs w:val="24"/>
        </w:rPr>
        <w:t>and less</w:t>
      </w:r>
      <w:r w:rsidRPr="00401ADC">
        <w:rPr>
          <w:rFonts w:ascii="Times New Roman" w:hAnsi="Times New Roman" w:cs="Times New Roman"/>
          <w:sz w:val="24"/>
          <w:szCs w:val="24"/>
        </w:rPr>
        <w:t xml:space="preserve"> </w:t>
      </w:r>
      <w:r>
        <w:rPr>
          <w:rFonts w:ascii="Times New Roman" w:hAnsi="Times New Roman" w:cs="Times New Roman"/>
          <w:sz w:val="24"/>
          <w:szCs w:val="24"/>
        </w:rPr>
        <w:t xml:space="preserve">so </w:t>
      </w:r>
      <w:r w:rsidRPr="00401ADC">
        <w:rPr>
          <w:rFonts w:ascii="Times New Roman" w:hAnsi="Times New Roman" w:cs="Times New Roman"/>
          <w:sz w:val="24"/>
          <w:szCs w:val="24"/>
        </w:rPr>
        <w:t>on TDF</w:t>
      </w:r>
      <w:r w:rsidR="00037FAC">
        <w:rPr>
          <w:rFonts w:ascii="Times New Roman" w:hAnsi="Times New Roman" w:cs="Times New Roman"/>
          <w:sz w:val="24"/>
          <w:szCs w:val="24"/>
        </w:rPr>
        <w:t xml:space="preserve"> [47]</w:t>
      </w:r>
      <w:r>
        <w:rPr>
          <w:rFonts w:ascii="Times New Roman" w:hAnsi="Times New Roman" w:cs="Times New Roman"/>
          <w:sz w:val="24"/>
          <w:szCs w:val="24"/>
        </w:rPr>
        <w:t xml:space="preserve">. </w:t>
      </w:r>
      <w:r w:rsidRPr="00401ADC">
        <w:rPr>
          <w:rFonts w:ascii="Times New Roman" w:hAnsi="Times New Roman" w:cs="Times New Roman"/>
          <w:sz w:val="24"/>
          <w:szCs w:val="24"/>
        </w:rPr>
        <w:t xml:space="preserve">This may </w:t>
      </w:r>
      <w:r>
        <w:rPr>
          <w:rFonts w:ascii="Times New Roman" w:hAnsi="Times New Roman" w:cs="Times New Roman"/>
          <w:sz w:val="24"/>
          <w:szCs w:val="24"/>
        </w:rPr>
        <w:t xml:space="preserve">in part </w:t>
      </w:r>
      <w:r w:rsidRPr="00401ADC">
        <w:rPr>
          <w:rFonts w:ascii="Times New Roman" w:hAnsi="Times New Roman" w:cs="Times New Roman"/>
          <w:sz w:val="24"/>
          <w:szCs w:val="24"/>
        </w:rPr>
        <w:t xml:space="preserve">explain why GSS scores were similar in the urban and rural groups despite longer </w:t>
      </w:r>
      <w:r>
        <w:rPr>
          <w:rFonts w:ascii="Times New Roman" w:hAnsi="Times New Roman" w:cs="Times New Roman"/>
          <w:sz w:val="24"/>
          <w:szCs w:val="24"/>
        </w:rPr>
        <w:t xml:space="preserve">average </w:t>
      </w:r>
      <w:r w:rsidRPr="00401ADC">
        <w:rPr>
          <w:rFonts w:ascii="Times New Roman" w:hAnsi="Times New Roman" w:cs="Times New Roman"/>
          <w:sz w:val="24"/>
          <w:szCs w:val="24"/>
        </w:rPr>
        <w:t>failure duration in the latter.</w:t>
      </w:r>
      <w:r w:rsidRPr="00A1727C">
        <w:rPr>
          <w:rFonts w:ascii="Times New Roman" w:hAnsi="Times New Roman" w:cs="Times New Roman"/>
          <w:sz w:val="24"/>
          <w:szCs w:val="24"/>
        </w:rPr>
        <w:t xml:space="preserve"> </w:t>
      </w:r>
    </w:p>
    <w:p w:rsidR="005912C1" w:rsidRPr="00C740FB" w:rsidRDefault="005912C1" w:rsidP="005912C1">
      <w:pPr>
        <w:spacing w:after="0" w:line="360" w:lineRule="auto"/>
        <w:jc w:val="both"/>
        <w:rPr>
          <w:rFonts w:ascii="Times New Roman" w:hAnsi="Times New Roman"/>
          <w:sz w:val="24"/>
        </w:rPr>
      </w:pPr>
    </w:p>
    <w:p w:rsidR="005912C1" w:rsidRPr="00C740FB" w:rsidRDefault="00010100" w:rsidP="005912C1">
      <w:pPr>
        <w:spacing w:after="0" w:line="360" w:lineRule="auto"/>
        <w:ind w:firstLine="284"/>
        <w:jc w:val="both"/>
        <w:rPr>
          <w:rFonts w:ascii="Times New Roman" w:hAnsi="Times New Roman"/>
          <w:sz w:val="24"/>
        </w:rPr>
      </w:pPr>
      <w:r w:rsidRPr="00C740FB">
        <w:rPr>
          <w:rFonts w:ascii="Times New Roman" w:hAnsi="Times New Roman"/>
          <w:sz w:val="24"/>
        </w:rPr>
        <w:t>This study has limitations. It did not assess the larger groups receiving ART at the different sites, or all the patients failing ART in the clinics, but rather focused on the sub-group</w:t>
      </w:r>
      <w:r>
        <w:rPr>
          <w:rFonts w:ascii="Times New Roman" w:hAnsi="Times New Roman"/>
          <w:sz w:val="24"/>
        </w:rPr>
        <w:t xml:space="preserve">s that had been referred for </w:t>
      </w:r>
      <w:r w:rsidRPr="00C740FB">
        <w:rPr>
          <w:rFonts w:ascii="Times New Roman" w:hAnsi="Times New Roman"/>
          <w:sz w:val="24"/>
        </w:rPr>
        <w:t>DR</w:t>
      </w:r>
      <w:r>
        <w:rPr>
          <w:rFonts w:ascii="Times New Roman" w:hAnsi="Times New Roman"/>
          <w:sz w:val="24"/>
        </w:rPr>
        <w:t>T</w:t>
      </w:r>
      <w:r w:rsidRPr="00C740FB">
        <w:rPr>
          <w:rFonts w:ascii="Times New Roman" w:hAnsi="Times New Roman"/>
          <w:sz w:val="24"/>
        </w:rPr>
        <w:t>; hence, there are no clinic denomi</w:t>
      </w:r>
      <w:r>
        <w:rPr>
          <w:rFonts w:ascii="Times New Roman" w:hAnsi="Times New Roman"/>
          <w:sz w:val="24"/>
        </w:rPr>
        <w:t>nators or mortality statistics. V</w:t>
      </w:r>
      <w:r w:rsidRPr="00C740FB">
        <w:rPr>
          <w:rFonts w:ascii="Times New Roman" w:hAnsi="Times New Roman"/>
          <w:sz w:val="24"/>
        </w:rPr>
        <w:t xml:space="preserve">ariables that might have impacted on the development of HIVDR, such as </w:t>
      </w:r>
      <w:r w:rsidRPr="00C740FB">
        <w:rPr>
          <w:rFonts w:ascii="Times New Roman" w:hAnsi="Times New Roman"/>
          <w:sz w:val="24"/>
        </w:rPr>
        <w:lastRenderedPageBreak/>
        <w:t xml:space="preserve">adherence and use of traditional medication or alcohol, were not routinely collected and could thus not be compared between the groups. </w:t>
      </w:r>
      <w:r>
        <w:rPr>
          <w:rFonts w:ascii="Times New Roman" w:hAnsi="Times New Roman"/>
          <w:sz w:val="24"/>
        </w:rPr>
        <w:t>T</w:t>
      </w:r>
      <w:r w:rsidRPr="00C740FB">
        <w:rPr>
          <w:rFonts w:ascii="Times New Roman" w:hAnsi="Times New Roman"/>
          <w:sz w:val="24"/>
        </w:rPr>
        <w:t xml:space="preserve">here was </w:t>
      </w:r>
      <w:r>
        <w:rPr>
          <w:rFonts w:ascii="Times New Roman" w:hAnsi="Times New Roman"/>
          <w:sz w:val="24"/>
        </w:rPr>
        <w:t>also no active</w:t>
      </w:r>
      <w:r w:rsidRPr="00C740FB">
        <w:rPr>
          <w:rFonts w:ascii="Times New Roman" w:hAnsi="Times New Roman"/>
          <w:sz w:val="24"/>
        </w:rPr>
        <w:t xml:space="preserve"> follow-up of patients </w:t>
      </w:r>
      <w:r>
        <w:rPr>
          <w:rFonts w:ascii="Times New Roman" w:hAnsi="Times New Roman"/>
          <w:sz w:val="24"/>
        </w:rPr>
        <w:t xml:space="preserve">in the research studies </w:t>
      </w:r>
      <w:r w:rsidRPr="00C740FB">
        <w:rPr>
          <w:rFonts w:ascii="Times New Roman" w:hAnsi="Times New Roman"/>
          <w:sz w:val="24"/>
        </w:rPr>
        <w:t>after change to second line regimens</w:t>
      </w:r>
      <w:r>
        <w:rPr>
          <w:rFonts w:ascii="Times New Roman" w:hAnsi="Times New Roman"/>
          <w:sz w:val="24"/>
        </w:rPr>
        <w:t xml:space="preserve"> and so we don’t have data on actual treatment responses on second-line ART</w:t>
      </w:r>
      <w:r w:rsidRPr="00C740FB">
        <w:rPr>
          <w:rFonts w:ascii="Times New Roman" w:hAnsi="Times New Roman"/>
          <w:sz w:val="24"/>
        </w:rPr>
        <w:t xml:space="preserve">. </w:t>
      </w:r>
      <w:r>
        <w:rPr>
          <w:rFonts w:ascii="Times New Roman" w:hAnsi="Times New Roman"/>
          <w:sz w:val="24"/>
        </w:rPr>
        <w:t>There were some methodological differences in terms of referral pathways and eligibility criteria at the two sites, but these have been taken into account. In addition, DRT methodology differered between the urban and rural centers, but this is not expected to make a difference to the DRT results [4</w:t>
      </w:r>
      <w:r w:rsidR="00037FAC">
        <w:rPr>
          <w:rFonts w:ascii="Times New Roman" w:hAnsi="Times New Roman"/>
          <w:sz w:val="24"/>
        </w:rPr>
        <w:t>8</w:t>
      </w:r>
      <w:r>
        <w:rPr>
          <w:rFonts w:ascii="Times New Roman" w:hAnsi="Times New Roman"/>
          <w:sz w:val="24"/>
        </w:rPr>
        <w:t xml:space="preserve">]. </w:t>
      </w:r>
      <w:r w:rsidRPr="00C740FB">
        <w:rPr>
          <w:rFonts w:ascii="Times New Roman" w:hAnsi="Times New Roman"/>
          <w:sz w:val="24"/>
        </w:rPr>
        <w:t xml:space="preserve">Despite these limitations, this study presents one of the largest datasets of HIVDR results in sub-Saharan Africa and addresses an important, yet understudied, area of HIV research. </w:t>
      </w:r>
    </w:p>
    <w:p w:rsidR="005912C1" w:rsidRPr="00C740FB" w:rsidRDefault="005912C1" w:rsidP="005912C1">
      <w:pPr>
        <w:spacing w:after="0" w:line="360" w:lineRule="auto"/>
        <w:jc w:val="both"/>
        <w:rPr>
          <w:rFonts w:ascii="Times New Roman" w:hAnsi="Times New Roman"/>
          <w:sz w:val="24"/>
        </w:rPr>
      </w:pPr>
    </w:p>
    <w:p w:rsidR="005912C1" w:rsidRDefault="00010100" w:rsidP="005912C1">
      <w:pPr>
        <w:spacing w:after="0" w:line="360" w:lineRule="auto"/>
        <w:jc w:val="both"/>
        <w:rPr>
          <w:rFonts w:ascii="Times New Roman" w:hAnsi="Times New Roman"/>
          <w:sz w:val="24"/>
        </w:rPr>
      </w:pPr>
      <w:r w:rsidRPr="00C740FB">
        <w:rPr>
          <w:rFonts w:ascii="Times New Roman" w:hAnsi="Times New Roman"/>
          <w:sz w:val="24"/>
        </w:rPr>
        <w:t>In conclusion, this study showed that urban and rural patients received significantly different HIV care, with urban patients being more aggressively managed. This translated into fewer patients with evidence of HIVDR and, specifically, severe HIVDR at the time of genotyping</w:t>
      </w:r>
      <w:r>
        <w:rPr>
          <w:rFonts w:ascii="Times New Roman" w:hAnsi="Times New Roman"/>
          <w:sz w:val="24"/>
        </w:rPr>
        <w:t xml:space="preserve"> and supports the notion that </w:t>
      </w:r>
      <w:r w:rsidRPr="002267A8">
        <w:rPr>
          <w:rFonts w:ascii="Times New Roman" w:hAnsi="Times New Roman"/>
          <w:sz w:val="24"/>
        </w:rPr>
        <w:t>increased duration on failing HAART increases drug resistance.</w:t>
      </w:r>
      <w:r w:rsidRPr="00C740FB">
        <w:rPr>
          <w:rFonts w:ascii="Times New Roman" w:hAnsi="Times New Roman"/>
          <w:sz w:val="24"/>
        </w:rPr>
        <w:t xml:space="preserve"> Despite these differences, the expected response to second-line ART remained comparable between the groups. These findings have important implications for management of patients in large treatment programs where financial con</w:t>
      </w:r>
      <w:r>
        <w:rPr>
          <w:rFonts w:ascii="Times New Roman" w:hAnsi="Times New Roman"/>
          <w:sz w:val="24"/>
        </w:rPr>
        <w:t>s</w:t>
      </w:r>
      <w:r w:rsidRPr="00C740FB">
        <w:rPr>
          <w:rFonts w:ascii="Times New Roman" w:hAnsi="Times New Roman"/>
          <w:sz w:val="24"/>
        </w:rPr>
        <w:t>traints may limit the feasibility of intense patient monitoring. It seems that a balance can be obtained between limited virological monitoring on the one hand and prevention of severe, treatment-limiting HIVDR on the other.</w:t>
      </w:r>
      <w:r>
        <w:rPr>
          <w:rFonts w:ascii="Times New Roman" w:hAnsi="Times New Roman"/>
          <w:sz w:val="24"/>
        </w:rPr>
        <w:t xml:space="preserve"> Future studies might investigate the impact on the rate and type of mutations accumulated as a function of the cumulative (integrated) viral load, i.e. the ‘viral fitness’, during the treatment failure duration.  </w:t>
      </w:r>
    </w:p>
    <w:p w:rsidR="005912C1" w:rsidRPr="00C740FB" w:rsidRDefault="005912C1" w:rsidP="005912C1">
      <w:pPr>
        <w:spacing w:after="0" w:line="360" w:lineRule="auto"/>
        <w:jc w:val="both"/>
        <w:rPr>
          <w:rFonts w:ascii="Times New Roman" w:hAnsi="Times New Roman"/>
          <w:sz w:val="24"/>
        </w:rPr>
      </w:pPr>
    </w:p>
    <w:p w:rsidR="005912C1" w:rsidRPr="00C740FB" w:rsidRDefault="00010100" w:rsidP="005912C1">
      <w:pPr>
        <w:spacing w:after="0" w:line="360" w:lineRule="auto"/>
        <w:jc w:val="both"/>
        <w:rPr>
          <w:rFonts w:ascii="Times New Roman" w:hAnsi="Times New Roman"/>
          <w:b/>
          <w:sz w:val="24"/>
        </w:rPr>
      </w:pPr>
      <w:r w:rsidRPr="00C740FB">
        <w:rPr>
          <w:rFonts w:ascii="Times New Roman" w:hAnsi="Times New Roman"/>
          <w:b/>
          <w:sz w:val="24"/>
        </w:rPr>
        <w:t>Acknowledgements</w:t>
      </w:r>
    </w:p>
    <w:p w:rsidR="005912C1" w:rsidRPr="001F7008" w:rsidRDefault="00010100" w:rsidP="005912C1">
      <w:pPr>
        <w:spacing w:after="0" w:line="360" w:lineRule="auto"/>
        <w:jc w:val="both"/>
        <w:rPr>
          <w:rFonts w:ascii="Times New Roman" w:hAnsi="Times New Roman"/>
          <w:color w:val="000000" w:themeColor="text1"/>
          <w:sz w:val="24"/>
          <w:szCs w:val="24"/>
          <w:lang w:val="en-GB"/>
        </w:rPr>
      </w:pPr>
      <w:r w:rsidRPr="00C740FB">
        <w:rPr>
          <w:rFonts w:ascii="Times New Roman" w:hAnsi="Times New Roman"/>
          <w:sz w:val="24"/>
        </w:rPr>
        <w:t>The authors would like to</w:t>
      </w:r>
      <w:r>
        <w:rPr>
          <w:rFonts w:ascii="Times New Roman" w:hAnsi="Times New Roman"/>
          <w:sz w:val="24"/>
        </w:rPr>
        <w:t xml:space="preserve"> thank the patients in the two groups as well as the clinics, nurses and counsellors who identified patients and referred them for the study.</w:t>
      </w:r>
      <w:r w:rsidRPr="00C740FB">
        <w:rPr>
          <w:rFonts w:ascii="Times New Roman" w:hAnsi="Times New Roman"/>
          <w:sz w:val="24"/>
        </w:rPr>
        <w:t xml:space="preserve"> </w:t>
      </w:r>
      <w:r w:rsidRPr="001F7008">
        <w:rPr>
          <w:rFonts w:ascii="Times New Roman" w:hAnsi="Times New Roman"/>
          <w:color w:val="000000" w:themeColor="text1"/>
          <w:sz w:val="24"/>
          <w:szCs w:val="24"/>
          <w:lang w:val="en-GB"/>
        </w:rPr>
        <w:t xml:space="preserve">This work was supported by the European Union (SANTE 2007 147–790). The Hlabisa HIV Treatment and Care Programme has received support through </w:t>
      </w:r>
      <w:r w:rsidRPr="001F7008">
        <w:rPr>
          <w:rFonts w:ascii="Times New Roman" w:hAnsi="Times New Roman"/>
          <w:color w:val="000000" w:themeColor="text1"/>
          <w:sz w:val="24"/>
          <w:szCs w:val="24"/>
          <w:lang w:val="en-US"/>
        </w:rPr>
        <w:t xml:space="preserve">the United States Agency for International Development (USAID) and the President’s Emergency Plan (PEPFAR) under the terms of Award No. 674-A-00-08-00001-00. </w:t>
      </w:r>
      <w:r w:rsidRPr="001F7008">
        <w:rPr>
          <w:rFonts w:ascii="Times New Roman" w:hAnsi="Times New Roman"/>
          <w:color w:val="000000" w:themeColor="text1"/>
          <w:sz w:val="24"/>
          <w:szCs w:val="24"/>
          <w:lang w:val="en-GB"/>
        </w:rPr>
        <w:t>The funders had no role in study design, data collection and analysis, decision to publish, or preparation of the manuscript.</w:t>
      </w:r>
    </w:p>
    <w:p w:rsidR="005912C1" w:rsidRPr="00C740FB" w:rsidRDefault="00010100" w:rsidP="005912C1">
      <w:pPr>
        <w:spacing w:after="0" w:line="360" w:lineRule="auto"/>
        <w:jc w:val="both"/>
        <w:rPr>
          <w:rFonts w:ascii="Times New Roman" w:hAnsi="Times New Roman"/>
          <w:sz w:val="24"/>
        </w:rPr>
      </w:pPr>
      <w:r w:rsidRPr="00C740FB">
        <w:rPr>
          <w:rFonts w:ascii="Times New Roman" w:hAnsi="Times New Roman"/>
          <w:sz w:val="24"/>
        </w:rPr>
        <w:br w:type="page"/>
      </w:r>
    </w:p>
    <w:p w:rsidR="00D93C5D" w:rsidRPr="0023798D" w:rsidRDefault="00010100">
      <w:pPr>
        <w:rPr>
          <w:rFonts w:ascii="Times New Roman" w:hAnsi="Times New Roman"/>
        </w:rPr>
      </w:pPr>
      <w:r w:rsidRPr="0023798D">
        <w:rPr>
          <w:rFonts w:ascii="Times New Roman" w:hAnsi="Times New Roman"/>
          <w:b/>
        </w:rPr>
        <w:lastRenderedPageBreak/>
        <w:t xml:space="preserve"> Table 1.</w:t>
      </w:r>
      <w:r w:rsidRPr="0023798D">
        <w:rPr>
          <w:rFonts w:ascii="Times New Roman" w:hAnsi="Times New Roman"/>
        </w:rPr>
        <w:t xml:space="preserve"> Patient demographic and clinical characteristics compared</w:t>
      </w:r>
    </w:p>
    <w:tbl>
      <w:tblPr>
        <w:tblStyle w:val="TableGrid"/>
        <w:tblW w:w="9512" w:type="dxa"/>
        <w:tblLayout w:type="fixed"/>
        <w:tblLook w:val="04A0" w:firstRow="1" w:lastRow="0" w:firstColumn="1" w:lastColumn="0" w:noHBand="0" w:noVBand="1"/>
      </w:tblPr>
      <w:tblGrid>
        <w:gridCol w:w="1999"/>
        <w:gridCol w:w="1418"/>
        <w:gridCol w:w="2409"/>
        <w:gridCol w:w="2127"/>
        <w:gridCol w:w="1559"/>
      </w:tblGrid>
      <w:tr w:rsidR="005912C1" w:rsidRPr="00EE1E34">
        <w:tc>
          <w:tcPr>
            <w:tcW w:w="1999" w:type="dxa"/>
            <w:tcBorders>
              <w:left w:val="single" w:sz="4" w:space="0" w:color="FFFFFF" w:themeColor="background1"/>
              <w:right w:val="single" w:sz="4" w:space="0" w:color="FFFFFF" w:themeColor="background1"/>
            </w:tcBorders>
          </w:tcPr>
          <w:p w:rsidR="005912C1" w:rsidRPr="00EE1E34" w:rsidRDefault="00010100">
            <w:pPr>
              <w:rPr>
                <w:rFonts w:cstheme="minorHAnsi"/>
                <w:b/>
                <w:sz w:val="18"/>
                <w:szCs w:val="18"/>
              </w:rPr>
            </w:pPr>
            <w:r w:rsidRPr="00EE1E34">
              <w:rPr>
                <w:rFonts w:cstheme="minorHAnsi"/>
                <w:b/>
                <w:sz w:val="18"/>
                <w:szCs w:val="18"/>
              </w:rPr>
              <w:t>Characteristic</w:t>
            </w:r>
          </w:p>
        </w:tc>
        <w:tc>
          <w:tcPr>
            <w:tcW w:w="1418" w:type="dxa"/>
            <w:tcBorders>
              <w:left w:val="single" w:sz="4" w:space="0" w:color="FFFFFF" w:themeColor="background1"/>
              <w:right w:val="single" w:sz="4" w:space="0" w:color="FFFFFF" w:themeColor="background1"/>
            </w:tcBorders>
          </w:tcPr>
          <w:p w:rsidR="005912C1" w:rsidRPr="00EE1E34" w:rsidRDefault="00010100" w:rsidP="005912C1">
            <w:pPr>
              <w:jc w:val="center"/>
              <w:rPr>
                <w:rFonts w:cstheme="minorHAnsi"/>
                <w:b/>
                <w:sz w:val="18"/>
                <w:szCs w:val="18"/>
              </w:rPr>
            </w:pPr>
            <w:r w:rsidRPr="00EE1E34">
              <w:rPr>
                <w:rFonts w:cstheme="minorHAnsi"/>
                <w:b/>
                <w:sz w:val="18"/>
                <w:szCs w:val="18"/>
              </w:rPr>
              <w:t>Unit</w:t>
            </w:r>
          </w:p>
        </w:tc>
        <w:tc>
          <w:tcPr>
            <w:tcW w:w="2409" w:type="dxa"/>
            <w:tcBorders>
              <w:left w:val="single" w:sz="4" w:space="0" w:color="FFFFFF" w:themeColor="background1"/>
              <w:right w:val="single" w:sz="4" w:space="0" w:color="FFFFFF" w:themeColor="background1"/>
            </w:tcBorders>
          </w:tcPr>
          <w:p w:rsidR="005912C1" w:rsidRPr="00EE1E34" w:rsidRDefault="00010100" w:rsidP="005912C1">
            <w:pPr>
              <w:jc w:val="right"/>
              <w:rPr>
                <w:rFonts w:cstheme="minorHAnsi"/>
                <w:b/>
                <w:sz w:val="18"/>
                <w:szCs w:val="18"/>
              </w:rPr>
            </w:pPr>
            <w:r w:rsidRPr="00EE1E34">
              <w:rPr>
                <w:rFonts w:cstheme="minorHAnsi"/>
                <w:b/>
                <w:sz w:val="18"/>
                <w:szCs w:val="18"/>
              </w:rPr>
              <w:t xml:space="preserve">Africa Centre </w:t>
            </w:r>
            <w:r>
              <w:rPr>
                <w:rFonts w:cstheme="minorHAnsi"/>
                <w:b/>
                <w:sz w:val="18"/>
                <w:szCs w:val="18"/>
              </w:rPr>
              <w:t>(N=492)</w:t>
            </w:r>
          </w:p>
        </w:tc>
        <w:tc>
          <w:tcPr>
            <w:tcW w:w="2127" w:type="dxa"/>
            <w:tcBorders>
              <w:left w:val="single" w:sz="4" w:space="0" w:color="FFFFFF" w:themeColor="background1"/>
              <w:right w:val="single" w:sz="4" w:space="0" w:color="FFFFFF" w:themeColor="background1"/>
            </w:tcBorders>
          </w:tcPr>
          <w:p w:rsidR="005912C1" w:rsidRPr="00EE1E34" w:rsidRDefault="00010100" w:rsidP="005912C1">
            <w:pPr>
              <w:jc w:val="right"/>
              <w:rPr>
                <w:rFonts w:cstheme="minorHAnsi"/>
                <w:b/>
                <w:sz w:val="18"/>
                <w:szCs w:val="18"/>
              </w:rPr>
            </w:pPr>
            <w:r w:rsidRPr="00EE1E34">
              <w:rPr>
                <w:rFonts w:cstheme="minorHAnsi"/>
                <w:b/>
                <w:sz w:val="18"/>
                <w:szCs w:val="18"/>
              </w:rPr>
              <w:t>Pretoria</w:t>
            </w:r>
            <w:r>
              <w:rPr>
                <w:rFonts w:cstheme="minorHAnsi"/>
                <w:b/>
                <w:sz w:val="18"/>
                <w:szCs w:val="18"/>
              </w:rPr>
              <w:t xml:space="preserve"> (N=103)</w:t>
            </w:r>
          </w:p>
        </w:tc>
        <w:tc>
          <w:tcPr>
            <w:tcW w:w="1559" w:type="dxa"/>
            <w:tcBorders>
              <w:left w:val="single" w:sz="4" w:space="0" w:color="FFFFFF" w:themeColor="background1"/>
              <w:right w:val="single" w:sz="4" w:space="0" w:color="FFFFFF" w:themeColor="background1"/>
            </w:tcBorders>
          </w:tcPr>
          <w:p w:rsidR="005912C1" w:rsidRPr="00EE1E34" w:rsidRDefault="00010100" w:rsidP="005912C1">
            <w:pPr>
              <w:jc w:val="center"/>
              <w:rPr>
                <w:rFonts w:cstheme="minorHAnsi"/>
                <w:b/>
                <w:sz w:val="18"/>
                <w:szCs w:val="18"/>
              </w:rPr>
            </w:pPr>
            <w:r>
              <w:rPr>
                <w:rFonts w:cstheme="minorHAnsi"/>
                <w:b/>
                <w:sz w:val="18"/>
                <w:szCs w:val="18"/>
              </w:rPr>
              <w:t>p-value</w:t>
            </w:r>
            <w:r>
              <w:rPr>
                <w:rFonts w:cstheme="minorHAnsi"/>
                <w:sz w:val="20"/>
                <w:szCs w:val="20"/>
              </w:rPr>
              <w:t xml:space="preserve"> </w:t>
            </w:r>
            <w:r>
              <w:rPr>
                <w:rFonts w:ascii="Times New Roman" w:hAnsi="Times New Roman" w:cs="Times New Roman"/>
                <w:sz w:val="20"/>
                <w:szCs w:val="20"/>
              </w:rPr>
              <w:t>Ɨ</w:t>
            </w:r>
          </w:p>
        </w:tc>
      </w:tr>
      <w:tr w:rsidR="005912C1" w:rsidRPr="00EE1E34">
        <w:tc>
          <w:tcPr>
            <w:tcW w:w="1999" w:type="dxa"/>
            <w:tcBorders>
              <w:left w:val="single" w:sz="4" w:space="0" w:color="FFFFFF" w:themeColor="background1"/>
              <w:right w:val="single" w:sz="4" w:space="0" w:color="FFFFFF" w:themeColor="background1"/>
            </w:tcBorders>
          </w:tcPr>
          <w:p w:rsidR="005912C1" w:rsidRPr="00EE1E34" w:rsidRDefault="00010100" w:rsidP="005912C1">
            <w:pPr>
              <w:rPr>
                <w:rFonts w:cstheme="minorHAnsi"/>
                <w:sz w:val="18"/>
                <w:szCs w:val="18"/>
              </w:rPr>
            </w:pPr>
            <w:r w:rsidRPr="00EE1E34">
              <w:rPr>
                <w:rFonts w:cstheme="minorHAnsi"/>
                <w:sz w:val="18"/>
                <w:szCs w:val="18"/>
              </w:rPr>
              <w:t>Sex, male</w:t>
            </w:r>
          </w:p>
          <w:p w:rsidR="005912C1" w:rsidRPr="00EE1E34" w:rsidRDefault="00010100" w:rsidP="005912C1">
            <w:pPr>
              <w:rPr>
                <w:rFonts w:cstheme="minorHAnsi"/>
                <w:sz w:val="18"/>
                <w:szCs w:val="18"/>
              </w:rPr>
            </w:pPr>
            <w:r w:rsidRPr="00EE1E34">
              <w:rPr>
                <w:rFonts w:cstheme="minorHAnsi"/>
                <w:sz w:val="18"/>
                <w:szCs w:val="18"/>
              </w:rPr>
              <w:t xml:space="preserve">       female</w:t>
            </w:r>
          </w:p>
        </w:tc>
        <w:tc>
          <w:tcPr>
            <w:tcW w:w="1418" w:type="dxa"/>
            <w:tcBorders>
              <w:left w:val="single" w:sz="4" w:space="0" w:color="FFFFFF" w:themeColor="background1"/>
              <w:right w:val="single" w:sz="4" w:space="0" w:color="FFFFFF" w:themeColor="background1"/>
            </w:tcBorders>
          </w:tcPr>
          <w:p w:rsidR="005912C1" w:rsidRPr="00EE1E34" w:rsidRDefault="00010100" w:rsidP="005912C1">
            <w:pPr>
              <w:jc w:val="center"/>
              <w:rPr>
                <w:rFonts w:cstheme="minorHAnsi"/>
                <w:sz w:val="18"/>
                <w:szCs w:val="18"/>
              </w:rPr>
            </w:pPr>
            <w:r w:rsidRPr="00EE1E34">
              <w:rPr>
                <w:rFonts w:cstheme="minorHAnsi"/>
                <w:sz w:val="18"/>
                <w:szCs w:val="18"/>
              </w:rPr>
              <w:t>N(%)</w:t>
            </w:r>
          </w:p>
        </w:tc>
        <w:tc>
          <w:tcPr>
            <w:tcW w:w="2409" w:type="dxa"/>
            <w:tcBorders>
              <w:left w:val="single" w:sz="4" w:space="0" w:color="FFFFFF" w:themeColor="background1"/>
              <w:right w:val="single" w:sz="4" w:space="0" w:color="FFFFFF" w:themeColor="background1"/>
            </w:tcBorders>
          </w:tcPr>
          <w:p w:rsidR="005912C1" w:rsidRPr="00EE1E34" w:rsidRDefault="00010100" w:rsidP="005912C1">
            <w:pPr>
              <w:jc w:val="right"/>
              <w:rPr>
                <w:rFonts w:cstheme="minorHAnsi"/>
                <w:sz w:val="18"/>
                <w:szCs w:val="18"/>
              </w:rPr>
            </w:pPr>
            <w:r w:rsidRPr="00EE1E34">
              <w:rPr>
                <w:rFonts w:cstheme="minorHAnsi"/>
                <w:sz w:val="18"/>
                <w:szCs w:val="18"/>
              </w:rPr>
              <w:t>136(27.7)</w:t>
            </w:r>
          </w:p>
          <w:p w:rsidR="005912C1" w:rsidRPr="00EE1E34" w:rsidRDefault="00010100" w:rsidP="005912C1">
            <w:pPr>
              <w:jc w:val="right"/>
              <w:rPr>
                <w:rFonts w:cstheme="minorHAnsi"/>
                <w:sz w:val="18"/>
                <w:szCs w:val="18"/>
              </w:rPr>
            </w:pPr>
            <w:r w:rsidRPr="00EE1E34">
              <w:rPr>
                <w:rFonts w:cstheme="minorHAnsi"/>
                <w:sz w:val="18"/>
                <w:szCs w:val="18"/>
              </w:rPr>
              <w:t>355(72.3)</w:t>
            </w:r>
          </w:p>
        </w:tc>
        <w:tc>
          <w:tcPr>
            <w:tcW w:w="2127" w:type="dxa"/>
            <w:tcBorders>
              <w:left w:val="single" w:sz="4" w:space="0" w:color="FFFFFF" w:themeColor="background1"/>
              <w:right w:val="single" w:sz="4" w:space="0" w:color="FFFFFF" w:themeColor="background1"/>
            </w:tcBorders>
          </w:tcPr>
          <w:p w:rsidR="005912C1" w:rsidRPr="00EE1E34" w:rsidRDefault="00010100" w:rsidP="005912C1">
            <w:pPr>
              <w:jc w:val="right"/>
              <w:rPr>
                <w:rFonts w:cstheme="minorHAnsi"/>
                <w:sz w:val="18"/>
                <w:szCs w:val="18"/>
              </w:rPr>
            </w:pPr>
            <w:r w:rsidRPr="00EE1E34">
              <w:rPr>
                <w:rFonts w:cstheme="minorHAnsi"/>
                <w:sz w:val="18"/>
                <w:szCs w:val="18"/>
              </w:rPr>
              <w:t>26(27.4)</w:t>
            </w:r>
          </w:p>
          <w:p w:rsidR="005912C1" w:rsidRPr="00EE1E34" w:rsidRDefault="00010100" w:rsidP="005912C1">
            <w:pPr>
              <w:jc w:val="right"/>
              <w:rPr>
                <w:rFonts w:cstheme="minorHAnsi"/>
                <w:sz w:val="18"/>
                <w:szCs w:val="18"/>
              </w:rPr>
            </w:pPr>
            <w:r w:rsidRPr="00EE1E34">
              <w:rPr>
                <w:rFonts w:cstheme="minorHAnsi"/>
                <w:sz w:val="18"/>
                <w:szCs w:val="18"/>
              </w:rPr>
              <w:t>69(72.6)</w:t>
            </w:r>
          </w:p>
        </w:tc>
        <w:tc>
          <w:tcPr>
            <w:tcW w:w="1559" w:type="dxa"/>
            <w:tcBorders>
              <w:left w:val="single" w:sz="4" w:space="0" w:color="FFFFFF" w:themeColor="background1"/>
              <w:right w:val="single" w:sz="4" w:space="0" w:color="FFFFFF" w:themeColor="background1"/>
            </w:tcBorders>
          </w:tcPr>
          <w:p w:rsidR="005912C1" w:rsidRPr="00EE1E34" w:rsidRDefault="00010100" w:rsidP="005912C1">
            <w:pPr>
              <w:jc w:val="center"/>
              <w:rPr>
                <w:rFonts w:cstheme="minorHAnsi"/>
                <w:color w:val="000000" w:themeColor="text1"/>
                <w:sz w:val="18"/>
                <w:szCs w:val="18"/>
              </w:rPr>
            </w:pPr>
            <w:r>
              <w:rPr>
                <w:color w:val="000000" w:themeColor="text1"/>
                <w:sz w:val="18"/>
                <w:szCs w:val="18"/>
              </w:rPr>
              <w:t xml:space="preserve">0.95 </w:t>
            </w:r>
          </w:p>
        </w:tc>
      </w:tr>
      <w:tr w:rsidR="005912C1" w:rsidRPr="00EE1E34">
        <w:tc>
          <w:tcPr>
            <w:tcW w:w="1999" w:type="dxa"/>
            <w:tcBorders>
              <w:left w:val="single" w:sz="4" w:space="0" w:color="FFFFFF" w:themeColor="background1"/>
              <w:right w:val="single" w:sz="4" w:space="0" w:color="FFFFFF" w:themeColor="background1"/>
            </w:tcBorders>
          </w:tcPr>
          <w:p w:rsidR="005912C1" w:rsidRPr="00EE1E34" w:rsidRDefault="00010100">
            <w:pPr>
              <w:rPr>
                <w:rFonts w:cstheme="minorHAnsi"/>
                <w:sz w:val="18"/>
                <w:szCs w:val="18"/>
              </w:rPr>
            </w:pPr>
            <w:r w:rsidRPr="00EE1E34">
              <w:rPr>
                <w:rFonts w:cstheme="minorHAnsi"/>
                <w:sz w:val="18"/>
                <w:szCs w:val="18"/>
              </w:rPr>
              <w:t xml:space="preserve">Age </w:t>
            </w:r>
          </w:p>
          <w:p w:rsidR="005912C1" w:rsidRPr="00EE1E34" w:rsidRDefault="00010100" w:rsidP="005912C1">
            <w:pPr>
              <w:rPr>
                <w:rFonts w:cstheme="minorHAnsi"/>
                <w:sz w:val="18"/>
                <w:szCs w:val="18"/>
              </w:rPr>
            </w:pPr>
            <w:r w:rsidRPr="00EE1E34">
              <w:rPr>
                <w:rFonts w:cstheme="minorHAnsi"/>
                <w:sz w:val="18"/>
                <w:szCs w:val="18"/>
              </w:rPr>
              <w:t>&lt; 20</w:t>
            </w:r>
          </w:p>
          <w:p w:rsidR="005912C1" w:rsidRPr="00EE1E34" w:rsidRDefault="00010100" w:rsidP="005912C1">
            <w:pPr>
              <w:rPr>
                <w:rFonts w:cstheme="minorHAnsi"/>
                <w:sz w:val="18"/>
                <w:szCs w:val="18"/>
              </w:rPr>
            </w:pPr>
            <w:r w:rsidRPr="00EE1E34">
              <w:rPr>
                <w:rFonts w:cstheme="minorHAnsi"/>
                <w:sz w:val="18"/>
                <w:szCs w:val="18"/>
              </w:rPr>
              <w:t>20-29</w:t>
            </w:r>
          </w:p>
          <w:p w:rsidR="005912C1" w:rsidRPr="00EE1E34" w:rsidRDefault="00010100" w:rsidP="005912C1">
            <w:pPr>
              <w:rPr>
                <w:rFonts w:cstheme="minorHAnsi"/>
                <w:sz w:val="18"/>
                <w:szCs w:val="18"/>
              </w:rPr>
            </w:pPr>
            <w:r w:rsidRPr="00EE1E34">
              <w:rPr>
                <w:rFonts w:cstheme="minorHAnsi"/>
                <w:sz w:val="18"/>
                <w:szCs w:val="18"/>
              </w:rPr>
              <w:t>30-39</w:t>
            </w:r>
          </w:p>
          <w:p w:rsidR="005912C1" w:rsidRPr="00EE1E34" w:rsidRDefault="00010100" w:rsidP="005912C1">
            <w:pPr>
              <w:rPr>
                <w:rFonts w:cstheme="minorHAnsi"/>
                <w:sz w:val="18"/>
                <w:szCs w:val="18"/>
              </w:rPr>
            </w:pPr>
            <w:r w:rsidRPr="00EE1E34">
              <w:rPr>
                <w:rFonts w:cstheme="minorHAnsi"/>
                <w:sz w:val="18"/>
                <w:szCs w:val="18"/>
              </w:rPr>
              <w:t>40-49</w:t>
            </w:r>
          </w:p>
          <w:p w:rsidR="005912C1" w:rsidRPr="00EE1E34" w:rsidRDefault="00010100" w:rsidP="005912C1">
            <w:pPr>
              <w:rPr>
                <w:rFonts w:cstheme="minorHAnsi"/>
                <w:sz w:val="18"/>
                <w:szCs w:val="18"/>
              </w:rPr>
            </w:pPr>
            <w:r w:rsidRPr="00EE1E34">
              <w:rPr>
                <w:rFonts w:cstheme="minorHAnsi"/>
                <w:sz w:val="18"/>
                <w:szCs w:val="18"/>
              </w:rPr>
              <w:t>50+</w:t>
            </w:r>
          </w:p>
        </w:tc>
        <w:tc>
          <w:tcPr>
            <w:tcW w:w="1418" w:type="dxa"/>
            <w:tcBorders>
              <w:left w:val="single" w:sz="4" w:space="0" w:color="FFFFFF" w:themeColor="background1"/>
              <w:right w:val="single" w:sz="4" w:space="0" w:color="FFFFFF" w:themeColor="background1"/>
            </w:tcBorders>
          </w:tcPr>
          <w:p w:rsidR="005912C1" w:rsidRPr="00EE1E34" w:rsidRDefault="00010100" w:rsidP="005912C1">
            <w:pPr>
              <w:jc w:val="center"/>
              <w:rPr>
                <w:rFonts w:cstheme="minorHAnsi"/>
                <w:sz w:val="18"/>
                <w:szCs w:val="18"/>
              </w:rPr>
            </w:pPr>
            <w:r w:rsidRPr="00EE1E34">
              <w:rPr>
                <w:rFonts w:cstheme="minorHAnsi"/>
                <w:sz w:val="18"/>
                <w:szCs w:val="18"/>
              </w:rPr>
              <w:t>years, median (IQR)</w:t>
            </w:r>
          </w:p>
          <w:p w:rsidR="005912C1" w:rsidRPr="00EE1E34" w:rsidRDefault="00010100" w:rsidP="005912C1">
            <w:pPr>
              <w:jc w:val="center"/>
              <w:rPr>
                <w:rFonts w:cstheme="minorHAnsi"/>
                <w:sz w:val="18"/>
                <w:szCs w:val="18"/>
              </w:rPr>
            </w:pPr>
            <w:r w:rsidRPr="00EE1E34">
              <w:rPr>
                <w:rFonts w:cstheme="minorHAnsi"/>
                <w:sz w:val="18"/>
                <w:szCs w:val="18"/>
              </w:rPr>
              <w:t>N(%)</w:t>
            </w:r>
          </w:p>
          <w:p w:rsidR="005912C1" w:rsidRPr="00EE1E34" w:rsidRDefault="005912C1" w:rsidP="005912C1">
            <w:pPr>
              <w:jc w:val="center"/>
              <w:rPr>
                <w:rFonts w:cstheme="minorHAnsi"/>
                <w:sz w:val="18"/>
                <w:szCs w:val="18"/>
              </w:rPr>
            </w:pPr>
          </w:p>
        </w:tc>
        <w:tc>
          <w:tcPr>
            <w:tcW w:w="2409" w:type="dxa"/>
            <w:tcBorders>
              <w:left w:val="single" w:sz="4" w:space="0" w:color="FFFFFF" w:themeColor="background1"/>
              <w:right w:val="single" w:sz="4" w:space="0" w:color="FFFFFF" w:themeColor="background1"/>
            </w:tcBorders>
          </w:tcPr>
          <w:p w:rsidR="005912C1" w:rsidRPr="00EE1E34" w:rsidRDefault="00010100" w:rsidP="005912C1">
            <w:pPr>
              <w:jc w:val="right"/>
              <w:rPr>
                <w:rFonts w:cstheme="minorHAnsi"/>
                <w:sz w:val="18"/>
                <w:szCs w:val="18"/>
              </w:rPr>
            </w:pPr>
            <w:r w:rsidRPr="00EE1E34">
              <w:rPr>
                <w:rFonts w:cstheme="minorHAnsi"/>
                <w:sz w:val="18"/>
                <w:szCs w:val="18"/>
              </w:rPr>
              <w:t>36(31-42)</w:t>
            </w:r>
          </w:p>
          <w:p w:rsidR="005912C1" w:rsidRPr="00EE1E34" w:rsidRDefault="00010100" w:rsidP="005912C1">
            <w:pPr>
              <w:jc w:val="right"/>
              <w:rPr>
                <w:rFonts w:cstheme="minorHAnsi"/>
                <w:sz w:val="18"/>
                <w:szCs w:val="18"/>
              </w:rPr>
            </w:pPr>
            <w:r w:rsidRPr="00EE1E34">
              <w:rPr>
                <w:rFonts w:cstheme="minorHAnsi"/>
                <w:sz w:val="18"/>
                <w:szCs w:val="18"/>
              </w:rPr>
              <w:t>19(3.9)</w:t>
            </w:r>
          </w:p>
          <w:p w:rsidR="005912C1" w:rsidRPr="00EE1E34" w:rsidRDefault="00010100" w:rsidP="005912C1">
            <w:pPr>
              <w:jc w:val="right"/>
              <w:rPr>
                <w:rFonts w:cstheme="minorHAnsi"/>
                <w:sz w:val="18"/>
                <w:szCs w:val="18"/>
              </w:rPr>
            </w:pPr>
            <w:r w:rsidRPr="00EE1E34">
              <w:rPr>
                <w:rFonts w:cstheme="minorHAnsi"/>
                <w:sz w:val="18"/>
                <w:szCs w:val="18"/>
              </w:rPr>
              <w:t xml:space="preserve">90(18.3)  </w:t>
            </w:r>
          </w:p>
          <w:p w:rsidR="005912C1" w:rsidRPr="00EE1E34" w:rsidRDefault="00010100" w:rsidP="005912C1">
            <w:pPr>
              <w:jc w:val="right"/>
              <w:rPr>
                <w:rFonts w:cstheme="minorHAnsi"/>
                <w:sz w:val="18"/>
                <w:szCs w:val="18"/>
              </w:rPr>
            </w:pPr>
            <w:r w:rsidRPr="00EE1E34">
              <w:rPr>
                <w:rFonts w:cstheme="minorHAnsi"/>
                <w:sz w:val="18"/>
                <w:szCs w:val="18"/>
              </w:rPr>
              <w:t>212(43.2)</w:t>
            </w:r>
          </w:p>
          <w:p w:rsidR="005912C1" w:rsidRPr="00EE1E34" w:rsidRDefault="00010100" w:rsidP="005912C1">
            <w:pPr>
              <w:jc w:val="right"/>
              <w:rPr>
                <w:rFonts w:cstheme="minorHAnsi"/>
                <w:sz w:val="18"/>
                <w:szCs w:val="18"/>
              </w:rPr>
            </w:pPr>
            <w:r w:rsidRPr="00EE1E34">
              <w:rPr>
                <w:rFonts w:cstheme="minorHAnsi"/>
                <w:sz w:val="18"/>
                <w:szCs w:val="18"/>
              </w:rPr>
              <w:t>105(21.4)</w:t>
            </w:r>
          </w:p>
          <w:p w:rsidR="005912C1" w:rsidRPr="00EE1E34" w:rsidRDefault="00010100" w:rsidP="005912C1">
            <w:pPr>
              <w:jc w:val="right"/>
              <w:rPr>
                <w:rFonts w:cstheme="minorHAnsi"/>
                <w:sz w:val="18"/>
                <w:szCs w:val="18"/>
              </w:rPr>
            </w:pPr>
            <w:r w:rsidRPr="00EE1E34">
              <w:rPr>
                <w:rFonts w:cstheme="minorHAnsi"/>
                <w:sz w:val="18"/>
                <w:szCs w:val="18"/>
              </w:rPr>
              <w:t>19(3.9)</w:t>
            </w:r>
          </w:p>
        </w:tc>
        <w:tc>
          <w:tcPr>
            <w:tcW w:w="2127" w:type="dxa"/>
            <w:tcBorders>
              <w:left w:val="single" w:sz="4" w:space="0" w:color="FFFFFF" w:themeColor="background1"/>
              <w:right w:val="single" w:sz="4" w:space="0" w:color="FFFFFF" w:themeColor="background1"/>
            </w:tcBorders>
          </w:tcPr>
          <w:p w:rsidR="005912C1" w:rsidRPr="00EE1E34" w:rsidRDefault="00010100" w:rsidP="005912C1">
            <w:pPr>
              <w:jc w:val="right"/>
              <w:rPr>
                <w:rFonts w:cstheme="minorHAnsi"/>
                <w:sz w:val="18"/>
                <w:szCs w:val="18"/>
              </w:rPr>
            </w:pPr>
            <w:r w:rsidRPr="00EE1E34">
              <w:rPr>
                <w:rFonts w:cstheme="minorHAnsi"/>
                <w:sz w:val="18"/>
                <w:szCs w:val="18"/>
              </w:rPr>
              <w:t>36(31-40)</w:t>
            </w:r>
          </w:p>
          <w:p w:rsidR="005912C1" w:rsidRPr="00EE1E34" w:rsidRDefault="00010100" w:rsidP="005912C1">
            <w:pPr>
              <w:jc w:val="right"/>
              <w:rPr>
                <w:rFonts w:cstheme="minorHAnsi"/>
                <w:sz w:val="18"/>
                <w:szCs w:val="18"/>
              </w:rPr>
            </w:pPr>
            <w:r w:rsidRPr="00EE1E34">
              <w:rPr>
                <w:rFonts w:cstheme="minorHAnsi"/>
                <w:sz w:val="18"/>
                <w:szCs w:val="18"/>
              </w:rPr>
              <w:t>1(1.1)</w:t>
            </w:r>
          </w:p>
          <w:p w:rsidR="005912C1" w:rsidRPr="00EE1E34" w:rsidRDefault="00010100" w:rsidP="005912C1">
            <w:pPr>
              <w:jc w:val="right"/>
              <w:rPr>
                <w:rFonts w:cstheme="minorHAnsi"/>
                <w:sz w:val="18"/>
                <w:szCs w:val="18"/>
              </w:rPr>
            </w:pPr>
            <w:r w:rsidRPr="00EE1E34">
              <w:rPr>
                <w:rFonts w:cstheme="minorHAnsi"/>
                <w:sz w:val="18"/>
                <w:szCs w:val="18"/>
              </w:rPr>
              <w:t>19(20.0)</w:t>
            </w:r>
          </w:p>
          <w:p w:rsidR="005912C1" w:rsidRPr="00EE1E34" w:rsidRDefault="00010100" w:rsidP="005912C1">
            <w:pPr>
              <w:jc w:val="right"/>
              <w:rPr>
                <w:rFonts w:cstheme="minorHAnsi"/>
                <w:sz w:val="18"/>
                <w:szCs w:val="18"/>
              </w:rPr>
            </w:pPr>
            <w:r w:rsidRPr="00EE1E34">
              <w:rPr>
                <w:rFonts w:cstheme="minorHAnsi"/>
                <w:sz w:val="18"/>
                <w:szCs w:val="18"/>
              </w:rPr>
              <w:t>53(55.8)</w:t>
            </w:r>
          </w:p>
          <w:p w:rsidR="005912C1" w:rsidRPr="00EE1E34" w:rsidRDefault="00010100" w:rsidP="005912C1">
            <w:pPr>
              <w:jc w:val="right"/>
              <w:rPr>
                <w:rFonts w:cstheme="minorHAnsi"/>
                <w:sz w:val="18"/>
                <w:szCs w:val="18"/>
              </w:rPr>
            </w:pPr>
            <w:r w:rsidRPr="00EE1E34">
              <w:rPr>
                <w:rFonts w:cstheme="minorHAnsi"/>
                <w:sz w:val="18"/>
                <w:szCs w:val="18"/>
              </w:rPr>
              <w:t>19(20.0)</w:t>
            </w:r>
          </w:p>
          <w:p w:rsidR="005912C1" w:rsidRPr="00EE1E34" w:rsidRDefault="00010100" w:rsidP="005912C1">
            <w:pPr>
              <w:jc w:val="right"/>
              <w:rPr>
                <w:rFonts w:cstheme="minorHAnsi"/>
                <w:sz w:val="18"/>
                <w:szCs w:val="18"/>
              </w:rPr>
            </w:pPr>
            <w:r w:rsidRPr="00EE1E34">
              <w:rPr>
                <w:rFonts w:cstheme="minorHAnsi"/>
                <w:sz w:val="18"/>
                <w:szCs w:val="18"/>
              </w:rPr>
              <w:t>3(3.2)</w:t>
            </w:r>
          </w:p>
        </w:tc>
        <w:tc>
          <w:tcPr>
            <w:tcW w:w="1559" w:type="dxa"/>
            <w:tcBorders>
              <w:left w:val="single" w:sz="4" w:space="0" w:color="FFFFFF" w:themeColor="background1"/>
              <w:right w:val="single" w:sz="4" w:space="0" w:color="FFFFFF" w:themeColor="background1"/>
            </w:tcBorders>
          </w:tcPr>
          <w:p w:rsidR="005912C1" w:rsidRPr="00EE1E34" w:rsidRDefault="00010100" w:rsidP="005912C1">
            <w:pPr>
              <w:jc w:val="center"/>
              <w:rPr>
                <w:rFonts w:cstheme="minorHAnsi"/>
                <w:color w:val="000000" w:themeColor="text1"/>
                <w:sz w:val="18"/>
                <w:szCs w:val="18"/>
              </w:rPr>
            </w:pPr>
            <w:r w:rsidRPr="00EE1E34">
              <w:rPr>
                <w:color w:val="000000" w:themeColor="text1"/>
                <w:sz w:val="18"/>
                <w:szCs w:val="18"/>
              </w:rPr>
              <w:t xml:space="preserve">0.27 </w:t>
            </w:r>
          </w:p>
        </w:tc>
      </w:tr>
      <w:tr w:rsidR="005912C1" w:rsidRPr="00EE1E34">
        <w:tc>
          <w:tcPr>
            <w:tcW w:w="1999" w:type="dxa"/>
            <w:tcBorders>
              <w:left w:val="single" w:sz="4" w:space="0" w:color="FFFFFF" w:themeColor="background1"/>
              <w:right w:val="single" w:sz="4" w:space="0" w:color="FFFFFF" w:themeColor="background1"/>
            </w:tcBorders>
          </w:tcPr>
          <w:p w:rsidR="005912C1" w:rsidRPr="00EE1E34" w:rsidRDefault="00010100" w:rsidP="00D93C5D">
            <w:pPr>
              <w:rPr>
                <w:rFonts w:cstheme="minorHAnsi"/>
                <w:sz w:val="18"/>
                <w:szCs w:val="18"/>
              </w:rPr>
            </w:pPr>
            <w:r w:rsidRPr="00EE1E34">
              <w:rPr>
                <w:rFonts w:cstheme="minorHAnsi"/>
                <w:sz w:val="18"/>
                <w:szCs w:val="18"/>
              </w:rPr>
              <w:t xml:space="preserve"> CD4+count</w:t>
            </w:r>
            <w:r>
              <w:rPr>
                <w:rFonts w:cstheme="minorHAnsi"/>
                <w:sz w:val="18"/>
                <w:szCs w:val="18"/>
              </w:rPr>
              <w:t xml:space="preserve"> at entry</w:t>
            </w:r>
            <w:r w:rsidRPr="00EE1E34">
              <w:rPr>
                <w:rFonts w:cstheme="minorHAnsi"/>
                <w:sz w:val="18"/>
                <w:szCs w:val="18"/>
              </w:rPr>
              <w:t xml:space="preserve"> </w:t>
            </w:r>
          </w:p>
          <w:p w:rsidR="005912C1" w:rsidRPr="00EE1E34" w:rsidRDefault="00010100" w:rsidP="005912C1">
            <w:pPr>
              <w:rPr>
                <w:rFonts w:cstheme="minorHAnsi"/>
                <w:sz w:val="18"/>
                <w:szCs w:val="18"/>
              </w:rPr>
            </w:pPr>
            <w:r w:rsidRPr="00EE1E34">
              <w:rPr>
                <w:rFonts w:cstheme="minorHAnsi"/>
                <w:sz w:val="18"/>
                <w:szCs w:val="18"/>
              </w:rPr>
              <w:t>&lt;50</w:t>
            </w:r>
          </w:p>
          <w:p w:rsidR="005912C1" w:rsidRPr="00EE1E34" w:rsidRDefault="00010100" w:rsidP="005912C1">
            <w:pPr>
              <w:rPr>
                <w:rFonts w:cstheme="minorHAnsi"/>
                <w:sz w:val="18"/>
                <w:szCs w:val="18"/>
              </w:rPr>
            </w:pPr>
            <w:r w:rsidRPr="00EE1E34">
              <w:rPr>
                <w:rFonts w:cstheme="minorHAnsi"/>
                <w:sz w:val="18"/>
                <w:szCs w:val="18"/>
              </w:rPr>
              <w:t>50-99</w:t>
            </w:r>
          </w:p>
          <w:p w:rsidR="005912C1" w:rsidRPr="00EE1E34" w:rsidRDefault="00010100" w:rsidP="005912C1">
            <w:pPr>
              <w:rPr>
                <w:rFonts w:cstheme="minorHAnsi"/>
                <w:sz w:val="18"/>
                <w:szCs w:val="18"/>
              </w:rPr>
            </w:pPr>
            <w:r w:rsidRPr="00EE1E34">
              <w:rPr>
                <w:rFonts w:cstheme="minorHAnsi"/>
                <w:sz w:val="18"/>
                <w:szCs w:val="18"/>
              </w:rPr>
              <w:t>100-149</w:t>
            </w:r>
          </w:p>
          <w:p w:rsidR="005912C1" w:rsidRPr="00EE1E34" w:rsidRDefault="00010100" w:rsidP="005912C1">
            <w:pPr>
              <w:rPr>
                <w:rFonts w:cstheme="minorHAnsi"/>
                <w:sz w:val="18"/>
                <w:szCs w:val="18"/>
              </w:rPr>
            </w:pPr>
            <w:r w:rsidRPr="00EE1E34">
              <w:rPr>
                <w:rFonts w:cstheme="minorHAnsi"/>
                <w:sz w:val="18"/>
                <w:szCs w:val="18"/>
              </w:rPr>
              <w:t>150-199</w:t>
            </w:r>
          </w:p>
          <w:p w:rsidR="005912C1" w:rsidRPr="00EE1E34" w:rsidRDefault="00010100" w:rsidP="005912C1">
            <w:pPr>
              <w:rPr>
                <w:rFonts w:cstheme="minorHAnsi"/>
                <w:sz w:val="18"/>
                <w:szCs w:val="18"/>
              </w:rPr>
            </w:pPr>
            <w:r w:rsidRPr="00EE1E34">
              <w:rPr>
                <w:rFonts w:cstheme="minorHAnsi"/>
                <w:sz w:val="18"/>
                <w:szCs w:val="18"/>
              </w:rPr>
              <w:t>200-249</w:t>
            </w:r>
          </w:p>
          <w:p w:rsidR="005912C1" w:rsidRPr="00EE1E34" w:rsidRDefault="00010100" w:rsidP="005912C1">
            <w:pPr>
              <w:rPr>
                <w:rFonts w:cstheme="minorHAnsi"/>
                <w:sz w:val="18"/>
                <w:szCs w:val="18"/>
              </w:rPr>
            </w:pPr>
            <w:r w:rsidRPr="00EE1E34">
              <w:rPr>
                <w:rFonts w:cstheme="minorHAnsi"/>
                <w:sz w:val="18"/>
                <w:szCs w:val="18"/>
              </w:rPr>
              <w:t>250+</w:t>
            </w:r>
          </w:p>
        </w:tc>
        <w:tc>
          <w:tcPr>
            <w:tcW w:w="1418" w:type="dxa"/>
            <w:tcBorders>
              <w:left w:val="single" w:sz="4" w:space="0" w:color="FFFFFF" w:themeColor="background1"/>
              <w:right w:val="single" w:sz="4" w:space="0" w:color="FFFFFF" w:themeColor="background1"/>
            </w:tcBorders>
          </w:tcPr>
          <w:p w:rsidR="005912C1" w:rsidRPr="00EE1E34" w:rsidRDefault="00010100" w:rsidP="005912C1">
            <w:pPr>
              <w:jc w:val="center"/>
              <w:rPr>
                <w:rFonts w:cstheme="minorHAnsi"/>
                <w:sz w:val="18"/>
                <w:szCs w:val="18"/>
              </w:rPr>
            </w:pPr>
            <w:r w:rsidRPr="00EE1E34">
              <w:rPr>
                <w:rFonts w:cstheme="minorHAnsi"/>
                <w:sz w:val="18"/>
                <w:szCs w:val="18"/>
              </w:rPr>
              <w:t>cells/µl,median (IQR)</w:t>
            </w:r>
          </w:p>
          <w:p w:rsidR="005912C1" w:rsidRPr="00EE1E34" w:rsidRDefault="00010100" w:rsidP="005912C1">
            <w:pPr>
              <w:jc w:val="center"/>
              <w:rPr>
                <w:rFonts w:cstheme="minorHAnsi"/>
                <w:sz w:val="18"/>
                <w:szCs w:val="18"/>
              </w:rPr>
            </w:pPr>
            <w:r w:rsidRPr="00EE1E34">
              <w:rPr>
                <w:rFonts w:cstheme="minorHAnsi"/>
                <w:sz w:val="18"/>
                <w:szCs w:val="18"/>
              </w:rPr>
              <w:t>N(%)</w:t>
            </w:r>
          </w:p>
          <w:p w:rsidR="005912C1" w:rsidRPr="00EE1E34" w:rsidRDefault="005912C1" w:rsidP="005912C1">
            <w:pPr>
              <w:jc w:val="center"/>
              <w:rPr>
                <w:rFonts w:cstheme="minorHAnsi"/>
                <w:sz w:val="18"/>
                <w:szCs w:val="18"/>
              </w:rPr>
            </w:pPr>
          </w:p>
        </w:tc>
        <w:tc>
          <w:tcPr>
            <w:tcW w:w="2409" w:type="dxa"/>
            <w:tcBorders>
              <w:left w:val="single" w:sz="4" w:space="0" w:color="FFFFFF" w:themeColor="background1"/>
              <w:right w:val="single" w:sz="4" w:space="0" w:color="FFFFFF" w:themeColor="background1"/>
            </w:tcBorders>
          </w:tcPr>
          <w:p w:rsidR="005912C1" w:rsidRPr="00EE1E34" w:rsidRDefault="00010100" w:rsidP="005912C1">
            <w:pPr>
              <w:jc w:val="right"/>
              <w:rPr>
                <w:rFonts w:cstheme="minorHAnsi"/>
                <w:sz w:val="18"/>
                <w:szCs w:val="18"/>
              </w:rPr>
            </w:pPr>
            <w:r w:rsidRPr="00EE1E34">
              <w:rPr>
                <w:rFonts w:cstheme="minorHAnsi"/>
                <w:sz w:val="18"/>
                <w:szCs w:val="18"/>
              </w:rPr>
              <w:t>126(60-191)</w:t>
            </w:r>
          </w:p>
          <w:p w:rsidR="005912C1" w:rsidRPr="00EE1E34" w:rsidRDefault="00010100" w:rsidP="005912C1">
            <w:pPr>
              <w:jc w:val="right"/>
              <w:rPr>
                <w:rFonts w:cstheme="minorHAnsi"/>
                <w:sz w:val="18"/>
                <w:szCs w:val="18"/>
              </w:rPr>
            </w:pPr>
            <w:r w:rsidRPr="00EE1E34">
              <w:rPr>
                <w:rFonts w:cstheme="minorHAnsi"/>
                <w:sz w:val="18"/>
                <w:szCs w:val="18"/>
              </w:rPr>
              <w:t>98(19.9)</w:t>
            </w:r>
          </w:p>
          <w:p w:rsidR="005912C1" w:rsidRPr="00EE1E34" w:rsidRDefault="00010100" w:rsidP="005912C1">
            <w:pPr>
              <w:jc w:val="right"/>
              <w:rPr>
                <w:rFonts w:cstheme="minorHAnsi"/>
                <w:sz w:val="18"/>
                <w:szCs w:val="18"/>
              </w:rPr>
            </w:pPr>
            <w:r w:rsidRPr="00EE1E34">
              <w:rPr>
                <w:rFonts w:cstheme="minorHAnsi"/>
                <w:sz w:val="18"/>
                <w:szCs w:val="18"/>
              </w:rPr>
              <w:t>97(19.7)</w:t>
            </w:r>
          </w:p>
          <w:p w:rsidR="005912C1" w:rsidRPr="00EE1E34" w:rsidRDefault="00010100" w:rsidP="005912C1">
            <w:pPr>
              <w:jc w:val="right"/>
              <w:rPr>
                <w:rFonts w:cstheme="minorHAnsi"/>
                <w:sz w:val="18"/>
                <w:szCs w:val="18"/>
              </w:rPr>
            </w:pPr>
            <w:r w:rsidRPr="00EE1E34">
              <w:rPr>
                <w:rFonts w:cstheme="minorHAnsi"/>
                <w:sz w:val="18"/>
                <w:szCs w:val="18"/>
              </w:rPr>
              <w:t>94(19.1)</w:t>
            </w:r>
          </w:p>
          <w:p w:rsidR="005912C1" w:rsidRPr="00EE1E34" w:rsidRDefault="00010100" w:rsidP="005912C1">
            <w:pPr>
              <w:jc w:val="right"/>
              <w:rPr>
                <w:rFonts w:cstheme="minorHAnsi"/>
                <w:sz w:val="18"/>
                <w:szCs w:val="18"/>
              </w:rPr>
            </w:pPr>
            <w:r w:rsidRPr="00EE1E34">
              <w:rPr>
                <w:rFonts w:cstheme="minorHAnsi"/>
                <w:sz w:val="18"/>
                <w:szCs w:val="18"/>
              </w:rPr>
              <w:t>95(19.3)</w:t>
            </w:r>
          </w:p>
          <w:p w:rsidR="005912C1" w:rsidRPr="00EE1E34" w:rsidRDefault="00010100" w:rsidP="005912C1">
            <w:pPr>
              <w:jc w:val="right"/>
              <w:rPr>
                <w:rFonts w:cstheme="minorHAnsi"/>
                <w:sz w:val="18"/>
                <w:szCs w:val="18"/>
              </w:rPr>
            </w:pPr>
            <w:r w:rsidRPr="00EE1E34">
              <w:rPr>
                <w:rFonts w:cstheme="minorHAnsi"/>
                <w:sz w:val="18"/>
                <w:szCs w:val="18"/>
              </w:rPr>
              <w:t>36(7.3)</w:t>
            </w:r>
          </w:p>
          <w:p w:rsidR="005912C1" w:rsidRPr="00EE1E34" w:rsidRDefault="00010100" w:rsidP="005912C1">
            <w:pPr>
              <w:jc w:val="right"/>
              <w:rPr>
                <w:rFonts w:cstheme="minorHAnsi"/>
                <w:sz w:val="18"/>
                <w:szCs w:val="18"/>
              </w:rPr>
            </w:pPr>
            <w:r w:rsidRPr="00EE1E34">
              <w:rPr>
                <w:rFonts w:cstheme="minorHAnsi"/>
                <w:sz w:val="18"/>
                <w:szCs w:val="18"/>
              </w:rPr>
              <w:t>72(14.6)</w:t>
            </w:r>
          </w:p>
        </w:tc>
        <w:tc>
          <w:tcPr>
            <w:tcW w:w="2127" w:type="dxa"/>
            <w:tcBorders>
              <w:left w:val="single" w:sz="4" w:space="0" w:color="FFFFFF" w:themeColor="background1"/>
              <w:right w:val="single" w:sz="4" w:space="0" w:color="FFFFFF" w:themeColor="background1"/>
            </w:tcBorders>
          </w:tcPr>
          <w:p w:rsidR="005912C1" w:rsidRPr="00EE1E34" w:rsidRDefault="00010100" w:rsidP="005912C1">
            <w:pPr>
              <w:jc w:val="right"/>
              <w:rPr>
                <w:rFonts w:cstheme="minorHAnsi"/>
                <w:sz w:val="18"/>
                <w:szCs w:val="18"/>
              </w:rPr>
            </w:pPr>
            <w:r w:rsidRPr="00EE1E34">
              <w:rPr>
                <w:rFonts w:cstheme="minorHAnsi"/>
                <w:sz w:val="18"/>
                <w:szCs w:val="18"/>
              </w:rPr>
              <w:t>98(40-185)</w:t>
            </w:r>
          </w:p>
          <w:p w:rsidR="005912C1" w:rsidRPr="00EE1E34" w:rsidRDefault="00010100" w:rsidP="005912C1">
            <w:pPr>
              <w:jc w:val="right"/>
              <w:rPr>
                <w:rFonts w:cstheme="minorHAnsi"/>
                <w:sz w:val="18"/>
                <w:szCs w:val="18"/>
              </w:rPr>
            </w:pPr>
            <w:r w:rsidRPr="00EE1E34">
              <w:rPr>
                <w:rFonts w:cstheme="minorHAnsi"/>
                <w:sz w:val="18"/>
                <w:szCs w:val="18"/>
              </w:rPr>
              <w:t>30(29.7)</w:t>
            </w:r>
          </w:p>
          <w:p w:rsidR="005912C1" w:rsidRPr="00EE1E34" w:rsidRDefault="00010100" w:rsidP="005912C1">
            <w:pPr>
              <w:jc w:val="right"/>
              <w:rPr>
                <w:rFonts w:cstheme="minorHAnsi"/>
                <w:sz w:val="18"/>
                <w:szCs w:val="18"/>
              </w:rPr>
            </w:pPr>
            <w:r w:rsidRPr="00EE1E34">
              <w:rPr>
                <w:rFonts w:cstheme="minorHAnsi"/>
                <w:sz w:val="18"/>
                <w:szCs w:val="18"/>
              </w:rPr>
              <w:t>21(20.8)</w:t>
            </w:r>
          </w:p>
          <w:p w:rsidR="005912C1" w:rsidRPr="00EE1E34" w:rsidRDefault="00010100" w:rsidP="005912C1">
            <w:pPr>
              <w:jc w:val="right"/>
              <w:rPr>
                <w:rFonts w:cstheme="minorHAnsi"/>
                <w:sz w:val="18"/>
                <w:szCs w:val="18"/>
              </w:rPr>
            </w:pPr>
            <w:r w:rsidRPr="00EE1E34">
              <w:rPr>
                <w:rFonts w:cstheme="minorHAnsi"/>
                <w:sz w:val="18"/>
                <w:szCs w:val="18"/>
              </w:rPr>
              <w:t>12(11.9)</w:t>
            </w:r>
          </w:p>
          <w:p w:rsidR="005912C1" w:rsidRPr="00EE1E34" w:rsidRDefault="00010100" w:rsidP="005912C1">
            <w:pPr>
              <w:jc w:val="right"/>
              <w:rPr>
                <w:rFonts w:cstheme="minorHAnsi"/>
                <w:sz w:val="18"/>
                <w:szCs w:val="18"/>
              </w:rPr>
            </w:pPr>
            <w:r w:rsidRPr="00EE1E34">
              <w:rPr>
                <w:rFonts w:cstheme="minorHAnsi"/>
                <w:sz w:val="18"/>
                <w:szCs w:val="18"/>
              </w:rPr>
              <w:t>16(15.8)</w:t>
            </w:r>
          </w:p>
          <w:p w:rsidR="005912C1" w:rsidRPr="00EE1E34" w:rsidRDefault="00010100" w:rsidP="005912C1">
            <w:pPr>
              <w:jc w:val="right"/>
              <w:rPr>
                <w:rFonts w:cstheme="minorHAnsi"/>
                <w:sz w:val="18"/>
                <w:szCs w:val="18"/>
              </w:rPr>
            </w:pPr>
            <w:r w:rsidRPr="00EE1E34">
              <w:rPr>
                <w:rFonts w:cstheme="minorHAnsi"/>
                <w:sz w:val="18"/>
                <w:szCs w:val="18"/>
              </w:rPr>
              <w:t>12(11.9)</w:t>
            </w:r>
          </w:p>
          <w:p w:rsidR="005912C1" w:rsidRPr="00EE1E34" w:rsidRDefault="00010100" w:rsidP="005912C1">
            <w:pPr>
              <w:jc w:val="right"/>
              <w:rPr>
                <w:rFonts w:cstheme="minorHAnsi"/>
                <w:sz w:val="18"/>
                <w:szCs w:val="18"/>
              </w:rPr>
            </w:pPr>
            <w:r w:rsidRPr="00EE1E34">
              <w:rPr>
                <w:rFonts w:cstheme="minorHAnsi"/>
                <w:sz w:val="18"/>
                <w:szCs w:val="18"/>
              </w:rPr>
              <w:t>10(9.9)</w:t>
            </w:r>
          </w:p>
        </w:tc>
        <w:tc>
          <w:tcPr>
            <w:tcW w:w="1559" w:type="dxa"/>
            <w:tcBorders>
              <w:left w:val="single" w:sz="4" w:space="0" w:color="FFFFFF" w:themeColor="background1"/>
              <w:right w:val="single" w:sz="4" w:space="0" w:color="FFFFFF" w:themeColor="background1"/>
            </w:tcBorders>
          </w:tcPr>
          <w:p w:rsidR="005912C1" w:rsidRPr="00EE1E34" w:rsidRDefault="00010100" w:rsidP="005912C1">
            <w:pPr>
              <w:jc w:val="center"/>
              <w:rPr>
                <w:rFonts w:cstheme="minorHAnsi"/>
                <w:color w:val="000000" w:themeColor="text1"/>
                <w:sz w:val="18"/>
                <w:szCs w:val="18"/>
              </w:rPr>
            </w:pPr>
            <w:r w:rsidRPr="00EE1E34">
              <w:rPr>
                <w:color w:val="000000" w:themeColor="text1"/>
                <w:sz w:val="18"/>
                <w:szCs w:val="18"/>
              </w:rPr>
              <w:t xml:space="preserve">0.05 </w:t>
            </w:r>
          </w:p>
        </w:tc>
      </w:tr>
      <w:tr w:rsidR="005912C1" w:rsidRPr="00EE1E34">
        <w:tc>
          <w:tcPr>
            <w:tcW w:w="1999" w:type="dxa"/>
            <w:tcBorders>
              <w:left w:val="single" w:sz="4" w:space="0" w:color="FFFFFF" w:themeColor="background1"/>
              <w:right w:val="single" w:sz="4" w:space="0" w:color="FFFFFF" w:themeColor="background1"/>
            </w:tcBorders>
          </w:tcPr>
          <w:p w:rsidR="005912C1" w:rsidRPr="00EE1E34" w:rsidRDefault="00010100" w:rsidP="00D93C5D">
            <w:pPr>
              <w:rPr>
                <w:rFonts w:cstheme="minorHAnsi"/>
                <w:sz w:val="18"/>
                <w:szCs w:val="18"/>
              </w:rPr>
            </w:pPr>
            <w:r w:rsidRPr="00EE1E34">
              <w:rPr>
                <w:rFonts w:cstheme="minorHAnsi"/>
                <w:sz w:val="18"/>
                <w:szCs w:val="18"/>
              </w:rPr>
              <w:t xml:space="preserve">CD4+ at genotype </w:t>
            </w:r>
          </w:p>
          <w:p w:rsidR="005912C1" w:rsidRPr="00EE1E34" w:rsidRDefault="00010100" w:rsidP="005912C1">
            <w:pPr>
              <w:rPr>
                <w:rFonts w:cstheme="minorHAnsi"/>
                <w:sz w:val="18"/>
                <w:szCs w:val="18"/>
              </w:rPr>
            </w:pPr>
            <w:r w:rsidRPr="00EE1E34">
              <w:rPr>
                <w:rFonts w:cstheme="minorHAnsi"/>
                <w:sz w:val="18"/>
                <w:szCs w:val="18"/>
              </w:rPr>
              <w:t>&lt;50</w:t>
            </w:r>
          </w:p>
          <w:p w:rsidR="005912C1" w:rsidRPr="00EE1E34" w:rsidRDefault="00010100" w:rsidP="005912C1">
            <w:pPr>
              <w:rPr>
                <w:rFonts w:cstheme="minorHAnsi"/>
                <w:sz w:val="18"/>
                <w:szCs w:val="18"/>
              </w:rPr>
            </w:pPr>
            <w:r w:rsidRPr="00EE1E34">
              <w:rPr>
                <w:rFonts w:cstheme="minorHAnsi"/>
                <w:sz w:val="18"/>
                <w:szCs w:val="18"/>
              </w:rPr>
              <w:t>50-99</w:t>
            </w:r>
          </w:p>
          <w:p w:rsidR="005912C1" w:rsidRPr="00EE1E34" w:rsidRDefault="00010100" w:rsidP="005912C1">
            <w:pPr>
              <w:rPr>
                <w:rFonts w:cstheme="minorHAnsi"/>
                <w:sz w:val="18"/>
                <w:szCs w:val="18"/>
              </w:rPr>
            </w:pPr>
            <w:r w:rsidRPr="00EE1E34">
              <w:rPr>
                <w:rFonts w:cstheme="minorHAnsi"/>
                <w:sz w:val="18"/>
                <w:szCs w:val="18"/>
              </w:rPr>
              <w:t>100-149</w:t>
            </w:r>
          </w:p>
          <w:p w:rsidR="005912C1" w:rsidRPr="00EE1E34" w:rsidRDefault="00010100" w:rsidP="005912C1">
            <w:pPr>
              <w:rPr>
                <w:rFonts w:cstheme="minorHAnsi"/>
                <w:sz w:val="18"/>
                <w:szCs w:val="18"/>
              </w:rPr>
            </w:pPr>
            <w:r w:rsidRPr="00EE1E34">
              <w:rPr>
                <w:rFonts w:cstheme="minorHAnsi"/>
                <w:sz w:val="18"/>
                <w:szCs w:val="18"/>
              </w:rPr>
              <w:t>150-199</w:t>
            </w:r>
          </w:p>
          <w:p w:rsidR="005912C1" w:rsidRPr="00EE1E34" w:rsidRDefault="00010100" w:rsidP="005912C1">
            <w:pPr>
              <w:rPr>
                <w:rFonts w:cstheme="minorHAnsi"/>
                <w:sz w:val="18"/>
                <w:szCs w:val="18"/>
              </w:rPr>
            </w:pPr>
            <w:r w:rsidRPr="00EE1E34">
              <w:rPr>
                <w:rFonts w:cstheme="minorHAnsi"/>
                <w:sz w:val="18"/>
                <w:szCs w:val="18"/>
              </w:rPr>
              <w:t>200-249</w:t>
            </w:r>
          </w:p>
          <w:p w:rsidR="005912C1" w:rsidRPr="00EE1E34" w:rsidRDefault="00010100" w:rsidP="005912C1">
            <w:pPr>
              <w:rPr>
                <w:rFonts w:cstheme="minorHAnsi"/>
                <w:sz w:val="18"/>
                <w:szCs w:val="18"/>
              </w:rPr>
            </w:pPr>
            <w:r w:rsidRPr="00EE1E34">
              <w:rPr>
                <w:rFonts w:cstheme="minorHAnsi"/>
                <w:sz w:val="18"/>
                <w:szCs w:val="18"/>
              </w:rPr>
              <w:t>250+</w:t>
            </w:r>
          </w:p>
        </w:tc>
        <w:tc>
          <w:tcPr>
            <w:tcW w:w="1418" w:type="dxa"/>
            <w:tcBorders>
              <w:left w:val="single" w:sz="4" w:space="0" w:color="FFFFFF" w:themeColor="background1"/>
              <w:right w:val="single" w:sz="4" w:space="0" w:color="FFFFFF" w:themeColor="background1"/>
            </w:tcBorders>
          </w:tcPr>
          <w:p w:rsidR="005912C1" w:rsidRPr="00EE1E34" w:rsidRDefault="00010100" w:rsidP="005912C1">
            <w:pPr>
              <w:jc w:val="center"/>
              <w:rPr>
                <w:rFonts w:cstheme="minorHAnsi"/>
                <w:sz w:val="18"/>
                <w:szCs w:val="18"/>
              </w:rPr>
            </w:pPr>
            <w:r w:rsidRPr="00EE1E34">
              <w:rPr>
                <w:rFonts w:cstheme="minorHAnsi"/>
                <w:sz w:val="18"/>
                <w:szCs w:val="18"/>
              </w:rPr>
              <w:t>cells/µl median (IQR)</w:t>
            </w:r>
          </w:p>
          <w:p w:rsidR="005912C1" w:rsidRPr="00EE1E34" w:rsidRDefault="00010100" w:rsidP="005912C1">
            <w:pPr>
              <w:jc w:val="center"/>
              <w:rPr>
                <w:rFonts w:cstheme="minorHAnsi"/>
                <w:sz w:val="18"/>
                <w:szCs w:val="18"/>
              </w:rPr>
            </w:pPr>
            <w:r w:rsidRPr="00EE1E34">
              <w:rPr>
                <w:rFonts w:cstheme="minorHAnsi"/>
                <w:sz w:val="18"/>
                <w:szCs w:val="18"/>
              </w:rPr>
              <w:t>N(%)</w:t>
            </w:r>
          </w:p>
          <w:p w:rsidR="005912C1" w:rsidRPr="00EE1E34" w:rsidRDefault="005912C1" w:rsidP="005912C1">
            <w:pPr>
              <w:jc w:val="center"/>
              <w:rPr>
                <w:rFonts w:cstheme="minorHAnsi"/>
                <w:sz w:val="18"/>
                <w:szCs w:val="18"/>
              </w:rPr>
            </w:pPr>
          </w:p>
        </w:tc>
        <w:tc>
          <w:tcPr>
            <w:tcW w:w="2409" w:type="dxa"/>
            <w:tcBorders>
              <w:left w:val="single" w:sz="4" w:space="0" w:color="FFFFFF" w:themeColor="background1"/>
              <w:right w:val="single" w:sz="4" w:space="0" w:color="FFFFFF" w:themeColor="background1"/>
            </w:tcBorders>
          </w:tcPr>
          <w:p w:rsidR="005912C1" w:rsidRPr="00EE1E34" w:rsidRDefault="00010100" w:rsidP="005912C1">
            <w:pPr>
              <w:jc w:val="right"/>
              <w:rPr>
                <w:rFonts w:cstheme="minorHAnsi"/>
                <w:sz w:val="18"/>
                <w:szCs w:val="18"/>
              </w:rPr>
            </w:pPr>
            <w:r w:rsidRPr="00EE1E34">
              <w:rPr>
                <w:rFonts w:cstheme="minorHAnsi"/>
                <w:sz w:val="18"/>
                <w:szCs w:val="18"/>
              </w:rPr>
              <w:t>138(110-173)</w:t>
            </w:r>
          </w:p>
          <w:p w:rsidR="005912C1" w:rsidRPr="00EE1E34" w:rsidRDefault="00010100" w:rsidP="005912C1">
            <w:pPr>
              <w:jc w:val="right"/>
              <w:rPr>
                <w:rFonts w:cstheme="minorHAnsi"/>
                <w:sz w:val="18"/>
                <w:szCs w:val="18"/>
              </w:rPr>
            </w:pPr>
            <w:r w:rsidRPr="00EE1E34">
              <w:rPr>
                <w:rFonts w:cstheme="minorHAnsi"/>
                <w:sz w:val="18"/>
                <w:szCs w:val="18"/>
              </w:rPr>
              <w:t>51(10.4)</w:t>
            </w:r>
          </w:p>
          <w:p w:rsidR="005912C1" w:rsidRPr="00EE1E34" w:rsidRDefault="00010100" w:rsidP="005912C1">
            <w:pPr>
              <w:jc w:val="right"/>
              <w:rPr>
                <w:rFonts w:cstheme="minorHAnsi"/>
                <w:sz w:val="18"/>
                <w:szCs w:val="18"/>
              </w:rPr>
            </w:pPr>
            <w:r w:rsidRPr="00EE1E34">
              <w:rPr>
                <w:rFonts w:cstheme="minorHAnsi"/>
                <w:sz w:val="18"/>
                <w:szCs w:val="18"/>
              </w:rPr>
              <w:t>4(0.8)</w:t>
            </w:r>
          </w:p>
          <w:p w:rsidR="005912C1" w:rsidRPr="00EE1E34" w:rsidRDefault="00010100" w:rsidP="005912C1">
            <w:pPr>
              <w:jc w:val="right"/>
              <w:rPr>
                <w:rFonts w:cstheme="minorHAnsi"/>
                <w:sz w:val="18"/>
                <w:szCs w:val="18"/>
              </w:rPr>
            </w:pPr>
            <w:r w:rsidRPr="00EE1E34">
              <w:rPr>
                <w:rFonts w:cstheme="minorHAnsi"/>
                <w:sz w:val="18"/>
                <w:szCs w:val="18"/>
              </w:rPr>
              <w:t>237(48.2)</w:t>
            </w:r>
          </w:p>
          <w:p w:rsidR="005912C1" w:rsidRPr="00EE1E34" w:rsidRDefault="00010100" w:rsidP="005912C1">
            <w:pPr>
              <w:jc w:val="right"/>
              <w:rPr>
                <w:rFonts w:cstheme="minorHAnsi"/>
                <w:sz w:val="18"/>
                <w:szCs w:val="18"/>
              </w:rPr>
            </w:pPr>
            <w:r w:rsidRPr="00EE1E34">
              <w:rPr>
                <w:rFonts w:cstheme="minorHAnsi"/>
                <w:sz w:val="18"/>
                <w:szCs w:val="18"/>
              </w:rPr>
              <w:t>128(26.0)</w:t>
            </w:r>
          </w:p>
          <w:p w:rsidR="005912C1" w:rsidRPr="00EE1E34" w:rsidRDefault="00010100" w:rsidP="005912C1">
            <w:pPr>
              <w:jc w:val="right"/>
              <w:rPr>
                <w:rFonts w:cstheme="minorHAnsi"/>
                <w:sz w:val="18"/>
                <w:szCs w:val="18"/>
              </w:rPr>
            </w:pPr>
            <w:r w:rsidRPr="00EE1E34">
              <w:rPr>
                <w:rFonts w:cstheme="minorHAnsi"/>
                <w:sz w:val="18"/>
                <w:szCs w:val="18"/>
              </w:rPr>
              <w:t>31(6.3)</w:t>
            </w:r>
          </w:p>
          <w:p w:rsidR="005912C1" w:rsidRPr="00EE1E34" w:rsidRDefault="00010100" w:rsidP="005912C1">
            <w:pPr>
              <w:jc w:val="right"/>
              <w:rPr>
                <w:rFonts w:cstheme="minorHAnsi"/>
                <w:sz w:val="18"/>
                <w:szCs w:val="18"/>
              </w:rPr>
            </w:pPr>
            <w:r w:rsidRPr="00EE1E34">
              <w:rPr>
                <w:rFonts w:cstheme="minorHAnsi"/>
                <w:sz w:val="18"/>
                <w:szCs w:val="18"/>
              </w:rPr>
              <w:t>41(8.3)</w:t>
            </w:r>
          </w:p>
        </w:tc>
        <w:tc>
          <w:tcPr>
            <w:tcW w:w="2127" w:type="dxa"/>
            <w:tcBorders>
              <w:left w:val="single" w:sz="4" w:space="0" w:color="FFFFFF" w:themeColor="background1"/>
              <w:right w:val="single" w:sz="4" w:space="0" w:color="FFFFFF" w:themeColor="background1"/>
            </w:tcBorders>
          </w:tcPr>
          <w:p w:rsidR="005912C1" w:rsidRPr="00EE1E34" w:rsidRDefault="00010100" w:rsidP="005912C1">
            <w:pPr>
              <w:jc w:val="right"/>
              <w:rPr>
                <w:rFonts w:cstheme="minorHAnsi"/>
                <w:sz w:val="18"/>
                <w:szCs w:val="18"/>
              </w:rPr>
            </w:pPr>
            <w:r w:rsidRPr="00EE1E34">
              <w:rPr>
                <w:rFonts w:cstheme="minorHAnsi"/>
                <w:sz w:val="18"/>
                <w:szCs w:val="18"/>
              </w:rPr>
              <w:t>131(103-162)</w:t>
            </w:r>
          </w:p>
          <w:p w:rsidR="005912C1" w:rsidRPr="00EE1E34" w:rsidRDefault="00010100" w:rsidP="005912C1">
            <w:pPr>
              <w:jc w:val="right"/>
              <w:rPr>
                <w:rFonts w:cstheme="minorHAnsi"/>
                <w:sz w:val="18"/>
                <w:szCs w:val="18"/>
              </w:rPr>
            </w:pPr>
            <w:r w:rsidRPr="00EE1E34">
              <w:rPr>
                <w:rFonts w:cstheme="minorHAnsi"/>
                <w:sz w:val="18"/>
                <w:szCs w:val="18"/>
              </w:rPr>
              <w:t>17(16.5)</w:t>
            </w:r>
          </w:p>
          <w:p w:rsidR="005912C1" w:rsidRPr="00EE1E34" w:rsidRDefault="00010100" w:rsidP="005912C1">
            <w:pPr>
              <w:jc w:val="right"/>
              <w:rPr>
                <w:rFonts w:cstheme="minorHAnsi"/>
                <w:sz w:val="18"/>
                <w:szCs w:val="18"/>
              </w:rPr>
            </w:pPr>
            <w:r w:rsidRPr="00EE1E34">
              <w:rPr>
                <w:rFonts w:cstheme="minorHAnsi"/>
                <w:sz w:val="18"/>
                <w:szCs w:val="18"/>
              </w:rPr>
              <w:t>0(0)</w:t>
            </w:r>
          </w:p>
          <w:p w:rsidR="005912C1" w:rsidRPr="00EE1E34" w:rsidRDefault="00010100" w:rsidP="005912C1">
            <w:pPr>
              <w:jc w:val="right"/>
              <w:rPr>
                <w:rFonts w:cstheme="minorHAnsi"/>
                <w:sz w:val="18"/>
                <w:szCs w:val="18"/>
              </w:rPr>
            </w:pPr>
            <w:r w:rsidRPr="00EE1E34">
              <w:rPr>
                <w:rFonts w:cstheme="minorHAnsi"/>
                <w:sz w:val="18"/>
                <w:szCs w:val="18"/>
              </w:rPr>
              <w:t>53(51.5)</w:t>
            </w:r>
          </w:p>
          <w:p w:rsidR="005912C1" w:rsidRPr="00EE1E34" w:rsidRDefault="00010100" w:rsidP="005912C1">
            <w:pPr>
              <w:jc w:val="right"/>
              <w:rPr>
                <w:rFonts w:cstheme="minorHAnsi"/>
                <w:sz w:val="18"/>
                <w:szCs w:val="18"/>
              </w:rPr>
            </w:pPr>
            <w:r w:rsidRPr="00EE1E34">
              <w:rPr>
                <w:rFonts w:cstheme="minorHAnsi"/>
                <w:sz w:val="18"/>
                <w:szCs w:val="18"/>
              </w:rPr>
              <w:t>17(16.5)</w:t>
            </w:r>
          </w:p>
          <w:p w:rsidR="005912C1" w:rsidRPr="00EE1E34" w:rsidRDefault="00010100" w:rsidP="005912C1">
            <w:pPr>
              <w:jc w:val="right"/>
              <w:rPr>
                <w:rFonts w:cstheme="minorHAnsi"/>
                <w:sz w:val="18"/>
                <w:szCs w:val="18"/>
              </w:rPr>
            </w:pPr>
            <w:r w:rsidRPr="00EE1E34">
              <w:rPr>
                <w:rFonts w:cstheme="minorHAnsi"/>
                <w:sz w:val="18"/>
                <w:szCs w:val="18"/>
              </w:rPr>
              <w:t>9(8.7)</w:t>
            </w:r>
          </w:p>
          <w:p w:rsidR="005912C1" w:rsidRPr="00EE1E34" w:rsidRDefault="00010100" w:rsidP="005912C1">
            <w:pPr>
              <w:jc w:val="right"/>
              <w:rPr>
                <w:rFonts w:cstheme="minorHAnsi"/>
                <w:sz w:val="18"/>
                <w:szCs w:val="18"/>
              </w:rPr>
            </w:pPr>
            <w:r w:rsidRPr="00EE1E34">
              <w:rPr>
                <w:rFonts w:cstheme="minorHAnsi"/>
                <w:sz w:val="18"/>
                <w:szCs w:val="18"/>
              </w:rPr>
              <w:t>7(6.8)</w:t>
            </w:r>
          </w:p>
        </w:tc>
        <w:tc>
          <w:tcPr>
            <w:tcW w:w="1559" w:type="dxa"/>
            <w:tcBorders>
              <w:left w:val="single" w:sz="4" w:space="0" w:color="FFFFFF" w:themeColor="background1"/>
              <w:right w:val="single" w:sz="4" w:space="0" w:color="FFFFFF" w:themeColor="background1"/>
            </w:tcBorders>
          </w:tcPr>
          <w:p w:rsidR="005912C1" w:rsidRPr="00EE1E34" w:rsidRDefault="00010100" w:rsidP="005912C1">
            <w:pPr>
              <w:jc w:val="center"/>
              <w:rPr>
                <w:rFonts w:cstheme="minorHAnsi"/>
                <w:color w:val="000000" w:themeColor="text1"/>
                <w:sz w:val="18"/>
                <w:szCs w:val="18"/>
              </w:rPr>
            </w:pPr>
            <w:r w:rsidRPr="00EE1E34">
              <w:rPr>
                <w:color w:val="000000" w:themeColor="text1"/>
                <w:sz w:val="18"/>
                <w:szCs w:val="18"/>
              </w:rPr>
              <w:t xml:space="preserve">0.12 </w:t>
            </w:r>
          </w:p>
        </w:tc>
      </w:tr>
      <w:tr w:rsidR="005912C1" w:rsidRPr="00EE1E34">
        <w:tc>
          <w:tcPr>
            <w:tcW w:w="1999" w:type="dxa"/>
            <w:tcBorders>
              <w:left w:val="single" w:sz="4" w:space="0" w:color="FFFFFF" w:themeColor="background1"/>
              <w:right w:val="single" w:sz="4" w:space="0" w:color="FFFFFF" w:themeColor="background1"/>
            </w:tcBorders>
          </w:tcPr>
          <w:p w:rsidR="005912C1" w:rsidRPr="00EE1E34" w:rsidRDefault="00010100" w:rsidP="005912C1">
            <w:pPr>
              <w:rPr>
                <w:rFonts w:cstheme="minorHAnsi"/>
                <w:sz w:val="18"/>
                <w:szCs w:val="18"/>
              </w:rPr>
            </w:pPr>
            <w:r w:rsidRPr="00EE1E34">
              <w:rPr>
                <w:rFonts w:cstheme="minorHAnsi"/>
                <w:sz w:val="18"/>
                <w:szCs w:val="18"/>
              </w:rPr>
              <w:t>*Immunological failure at time of genotype</w:t>
            </w:r>
          </w:p>
        </w:tc>
        <w:tc>
          <w:tcPr>
            <w:tcW w:w="1418" w:type="dxa"/>
            <w:tcBorders>
              <w:left w:val="single" w:sz="4" w:space="0" w:color="FFFFFF" w:themeColor="background1"/>
              <w:right w:val="single" w:sz="4" w:space="0" w:color="FFFFFF" w:themeColor="background1"/>
            </w:tcBorders>
          </w:tcPr>
          <w:p w:rsidR="005912C1" w:rsidRPr="00EE1E34" w:rsidRDefault="005912C1" w:rsidP="005912C1">
            <w:pPr>
              <w:jc w:val="center"/>
              <w:rPr>
                <w:rFonts w:cstheme="minorHAnsi"/>
                <w:sz w:val="18"/>
                <w:szCs w:val="18"/>
              </w:rPr>
            </w:pPr>
          </w:p>
          <w:p w:rsidR="005912C1" w:rsidRPr="00EE1E34" w:rsidRDefault="00010100" w:rsidP="005912C1">
            <w:pPr>
              <w:jc w:val="center"/>
              <w:rPr>
                <w:rFonts w:cstheme="minorHAnsi"/>
                <w:sz w:val="18"/>
                <w:szCs w:val="18"/>
              </w:rPr>
            </w:pPr>
            <w:r w:rsidRPr="00EE1E34">
              <w:rPr>
                <w:rFonts w:cstheme="minorHAnsi"/>
                <w:sz w:val="18"/>
                <w:szCs w:val="18"/>
              </w:rPr>
              <w:t>N(%)</w:t>
            </w:r>
          </w:p>
        </w:tc>
        <w:tc>
          <w:tcPr>
            <w:tcW w:w="2409" w:type="dxa"/>
            <w:tcBorders>
              <w:left w:val="single" w:sz="4" w:space="0" w:color="FFFFFF" w:themeColor="background1"/>
              <w:right w:val="single" w:sz="4" w:space="0" w:color="FFFFFF" w:themeColor="background1"/>
            </w:tcBorders>
          </w:tcPr>
          <w:p w:rsidR="005912C1" w:rsidRPr="00EE1E34" w:rsidRDefault="005912C1" w:rsidP="005912C1">
            <w:pPr>
              <w:jc w:val="right"/>
              <w:rPr>
                <w:rFonts w:cstheme="minorHAnsi"/>
                <w:sz w:val="18"/>
                <w:szCs w:val="18"/>
              </w:rPr>
            </w:pPr>
          </w:p>
          <w:p w:rsidR="005912C1" w:rsidRPr="00EE1E34" w:rsidRDefault="00010100" w:rsidP="005912C1">
            <w:pPr>
              <w:jc w:val="right"/>
              <w:rPr>
                <w:rFonts w:cstheme="minorHAnsi"/>
                <w:sz w:val="18"/>
                <w:szCs w:val="18"/>
              </w:rPr>
            </w:pPr>
            <w:r w:rsidRPr="00EE1E34">
              <w:rPr>
                <w:rFonts w:cstheme="minorHAnsi"/>
                <w:sz w:val="18"/>
                <w:szCs w:val="18"/>
              </w:rPr>
              <w:t>203(41.3)</w:t>
            </w:r>
          </w:p>
        </w:tc>
        <w:tc>
          <w:tcPr>
            <w:tcW w:w="2127" w:type="dxa"/>
            <w:tcBorders>
              <w:left w:val="single" w:sz="4" w:space="0" w:color="FFFFFF" w:themeColor="background1"/>
              <w:right w:val="single" w:sz="4" w:space="0" w:color="FFFFFF" w:themeColor="background1"/>
            </w:tcBorders>
          </w:tcPr>
          <w:p w:rsidR="005912C1" w:rsidRPr="00EE1E34" w:rsidRDefault="005912C1" w:rsidP="005912C1">
            <w:pPr>
              <w:jc w:val="right"/>
              <w:rPr>
                <w:rFonts w:cstheme="minorHAnsi"/>
                <w:sz w:val="18"/>
                <w:szCs w:val="18"/>
              </w:rPr>
            </w:pPr>
          </w:p>
          <w:p w:rsidR="005912C1" w:rsidRPr="00EE1E34" w:rsidRDefault="00010100" w:rsidP="005912C1">
            <w:pPr>
              <w:jc w:val="right"/>
              <w:rPr>
                <w:rFonts w:cstheme="minorHAnsi"/>
                <w:sz w:val="18"/>
                <w:szCs w:val="18"/>
              </w:rPr>
            </w:pPr>
            <w:r w:rsidRPr="00EE1E34">
              <w:rPr>
                <w:rFonts w:cstheme="minorHAnsi"/>
                <w:sz w:val="18"/>
                <w:szCs w:val="18"/>
              </w:rPr>
              <w:t>43(41.7)</w:t>
            </w:r>
          </w:p>
        </w:tc>
        <w:tc>
          <w:tcPr>
            <w:tcW w:w="1559" w:type="dxa"/>
            <w:tcBorders>
              <w:left w:val="single" w:sz="4" w:space="0" w:color="FFFFFF" w:themeColor="background1"/>
              <w:right w:val="single" w:sz="4" w:space="0" w:color="FFFFFF" w:themeColor="background1"/>
            </w:tcBorders>
          </w:tcPr>
          <w:p w:rsidR="005912C1" w:rsidRDefault="005912C1" w:rsidP="005912C1">
            <w:pPr>
              <w:jc w:val="center"/>
              <w:rPr>
                <w:rFonts w:cstheme="minorHAnsi"/>
                <w:sz w:val="18"/>
                <w:szCs w:val="18"/>
              </w:rPr>
            </w:pPr>
          </w:p>
          <w:p w:rsidR="005912C1" w:rsidRPr="00EE1E34" w:rsidRDefault="00010100" w:rsidP="005912C1">
            <w:pPr>
              <w:jc w:val="center"/>
              <w:rPr>
                <w:rFonts w:cstheme="minorHAnsi"/>
                <w:sz w:val="18"/>
                <w:szCs w:val="18"/>
              </w:rPr>
            </w:pPr>
            <w:r>
              <w:rPr>
                <w:rFonts w:cstheme="minorHAnsi"/>
                <w:sz w:val="18"/>
                <w:szCs w:val="18"/>
              </w:rPr>
              <w:t xml:space="preserve">0.56 </w:t>
            </w:r>
          </w:p>
        </w:tc>
      </w:tr>
      <w:tr w:rsidR="005912C1" w:rsidRPr="00EE1E34">
        <w:tc>
          <w:tcPr>
            <w:tcW w:w="1999" w:type="dxa"/>
            <w:tcBorders>
              <w:left w:val="single" w:sz="4" w:space="0" w:color="FFFFFF" w:themeColor="background1"/>
              <w:right w:val="single" w:sz="4" w:space="0" w:color="FFFFFF" w:themeColor="background1"/>
            </w:tcBorders>
          </w:tcPr>
          <w:p w:rsidR="005912C1" w:rsidRPr="00EE1E34" w:rsidRDefault="00010100">
            <w:pPr>
              <w:rPr>
                <w:rFonts w:cstheme="minorHAnsi"/>
                <w:sz w:val="18"/>
                <w:szCs w:val="18"/>
              </w:rPr>
            </w:pPr>
            <w:r w:rsidRPr="00EE1E34">
              <w:rPr>
                <w:rFonts w:cstheme="minorHAnsi"/>
                <w:sz w:val="18"/>
                <w:szCs w:val="18"/>
              </w:rPr>
              <w:t>VL at time of genotype</w:t>
            </w:r>
            <w:r>
              <w:rPr>
                <w:rFonts w:cstheme="minorHAnsi"/>
                <w:sz w:val="18"/>
                <w:szCs w:val="18"/>
              </w:rPr>
              <w:t>#</w:t>
            </w:r>
          </w:p>
        </w:tc>
        <w:tc>
          <w:tcPr>
            <w:tcW w:w="1418" w:type="dxa"/>
            <w:tcBorders>
              <w:left w:val="single" w:sz="4" w:space="0" w:color="FFFFFF" w:themeColor="background1"/>
              <w:right w:val="single" w:sz="4" w:space="0" w:color="FFFFFF" w:themeColor="background1"/>
            </w:tcBorders>
          </w:tcPr>
          <w:p w:rsidR="005912C1" w:rsidRPr="00EE1E34" w:rsidRDefault="00010100" w:rsidP="005912C1">
            <w:pPr>
              <w:jc w:val="center"/>
              <w:rPr>
                <w:rFonts w:cstheme="minorHAnsi"/>
                <w:sz w:val="18"/>
                <w:szCs w:val="18"/>
              </w:rPr>
            </w:pPr>
            <w:r w:rsidRPr="00EE1E34">
              <w:rPr>
                <w:rFonts w:cstheme="minorHAnsi"/>
                <w:sz w:val="18"/>
                <w:szCs w:val="18"/>
              </w:rPr>
              <w:t>log copies/ml</w:t>
            </w:r>
          </w:p>
          <w:p w:rsidR="005912C1" w:rsidRPr="00EE1E34" w:rsidRDefault="00010100" w:rsidP="005912C1">
            <w:pPr>
              <w:jc w:val="center"/>
              <w:rPr>
                <w:rFonts w:cstheme="minorHAnsi"/>
                <w:sz w:val="18"/>
                <w:szCs w:val="18"/>
              </w:rPr>
            </w:pPr>
            <w:r w:rsidRPr="00EE1E34">
              <w:rPr>
                <w:rFonts w:cstheme="minorHAnsi"/>
                <w:sz w:val="18"/>
                <w:szCs w:val="18"/>
              </w:rPr>
              <w:t>median (IQR)</w:t>
            </w:r>
          </w:p>
        </w:tc>
        <w:tc>
          <w:tcPr>
            <w:tcW w:w="2409" w:type="dxa"/>
            <w:tcBorders>
              <w:left w:val="single" w:sz="4" w:space="0" w:color="FFFFFF" w:themeColor="background1"/>
              <w:right w:val="single" w:sz="4" w:space="0" w:color="FFFFFF" w:themeColor="background1"/>
            </w:tcBorders>
          </w:tcPr>
          <w:p w:rsidR="005912C1" w:rsidRPr="00EE1E34" w:rsidRDefault="005912C1" w:rsidP="005912C1">
            <w:pPr>
              <w:jc w:val="right"/>
              <w:rPr>
                <w:rFonts w:cstheme="minorHAnsi"/>
                <w:sz w:val="18"/>
                <w:szCs w:val="18"/>
              </w:rPr>
            </w:pPr>
          </w:p>
          <w:p w:rsidR="005912C1" w:rsidRPr="00EE1E34" w:rsidRDefault="00010100" w:rsidP="005912C1">
            <w:pPr>
              <w:jc w:val="right"/>
              <w:rPr>
                <w:rFonts w:cstheme="minorHAnsi"/>
                <w:sz w:val="18"/>
                <w:szCs w:val="18"/>
              </w:rPr>
            </w:pPr>
            <w:r w:rsidRPr="00EE1E34">
              <w:rPr>
                <w:rFonts w:cstheme="minorHAnsi"/>
                <w:sz w:val="18"/>
                <w:szCs w:val="18"/>
              </w:rPr>
              <w:t>4.08(3.08-4.48)</w:t>
            </w:r>
          </w:p>
        </w:tc>
        <w:tc>
          <w:tcPr>
            <w:tcW w:w="2127" w:type="dxa"/>
            <w:tcBorders>
              <w:left w:val="single" w:sz="4" w:space="0" w:color="FFFFFF" w:themeColor="background1"/>
              <w:right w:val="single" w:sz="4" w:space="0" w:color="FFFFFF" w:themeColor="background1"/>
            </w:tcBorders>
          </w:tcPr>
          <w:p w:rsidR="005912C1" w:rsidRPr="00EE1E34" w:rsidRDefault="005912C1" w:rsidP="005912C1">
            <w:pPr>
              <w:jc w:val="right"/>
              <w:rPr>
                <w:rFonts w:cstheme="minorHAnsi"/>
                <w:sz w:val="18"/>
                <w:szCs w:val="18"/>
              </w:rPr>
            </w:pPr>
          </w:p>
          <w:p w:rsidR="005912C1" w:rsidRPr="00EE1E34" w:rsidRDefault="00010100" w:rsidP="005912C1">
            <w:pPr>
              <w:jc w:val="right"/>
              <w:rPr>
                <w:rFonts w:cstheme="minorHAnsi"/>
                <w:sz w:val="18"/>
                <w:szCs w:val="18"/>
              </w:rPr>
            </w:pPr>
            <w:r w:rsidRPr="00EE1E34">
              <w:rPr>
                <w:rFonts w:cstheme="minorHAnsi"/>
                <w:sz w:val="18"/>
                <w:szCs w:val="18"/>
              </w:rPr>
              <w:t>4.18(3.19-5.11)</w:t>
            </w:r>
          </w:p>
        </w:tc>
        <w:tc>
          <w:tcPr>
            <w:tcW w:w="1559" w:type="dxa"/>
            <w:tcBorders>
              <w:left w:val="single" w:sz="4" w:space="0" w:color="FFFFFF" w:themeColor="background1"/>
              <w:right w:val="single" w:sz="4" w:space="0" w:color="FFFFFF" w:themeColor="background1"/>
            </w:tcBorders>
          </w:tcPr>
          <w:p w:rsidR="005912C1" w:rsidRDefault="005912C1" w:rsidP="005912C1">
            <w:pPr>
              <w:jc w:val="center"/>
              <w:rPr>
                <w:rFonts w:cstheme="minorHAnsi"/>
                <w:sz w:val="18"/>
                <w:szCs w:val="18"/>
              </w:rPr>
            </w:pPr>
          </w:p>
          <w:p w:rsidR="005912C1" w:rsidRPr="00EE1E34" w:rsidRDefault="00010100" w:rsidP="005912C1">
            <w:pPr>
              <w:jc w:val="center"/>
              <w:rPr>
                <w:rFonts w:cstheme="minorHAnsi"/>
                <w:sz w:val="18"/>
                <w:szCs w:val="18"/>
              </w:rPr>
            </w:pPr>
            <w:r>
              <w:rPr>
                <w:rFonts w:cstheme="minorHAnsi"/>
                <w:sz w:val="18"/>
                <w:szCs w:val="18"/>
              </w:rPr>
              <w:t xml:space="preserve">0.03 </w:t>
            </w:r>
          </w:p>
        </w:tc>
      </w:tr>
      <w:tr w:rsidR="005912C1" w:rsidRPr="00EE1E34">
        <w:tc>
          <w:tcPr>
            <w:tcW w:w="1999" w:type="dxa"/>
            <w:tcBorders>
              <w:left w:val="single" w:sz="4" w:space="0" w:color="FFFFFF" w:themeColor="background1"/>
              <w:right w:val="single" w:sz="4" w:space="0" w:color="FFFFFF" w:themeColor="background1"/>
            </w:tcBorders>
          </w:tcPr>
          <w:p w:rsidR="005912C1" w:rsidRPr="00EE1E34" w:rsidRDefault="00010100" w:rsidP="005912C1">
            <w:pPr>
              <w:rPr>
                <w:rFonts w:cstheme="minorHAnsi"/>
                <w:sz w:val="18"/>
                <w:szCs w:val="18"/>
              </w:rPr>
            </w:pPr>
            <w:r>
              <w:rPr>
                <w:rFonts w:cstheme="minorHAnsi"/>
                <w:sz w:val="18"/>
                <w:szCs w:val="18"/>
              </w:rPr>
              <w:t>VLs per patient per year</w:t>
            </w:r>
          </w:p>
        </w:tc>
        <w:tc>
          <w:tcPr>
            <w:tcW w:w="1418" w:type="dxa"/>
            <w:tcBorders>
              <w:left w:val="single" w:sz="4" w:space="0" w:color="FFFFFF" w:themeColor="background1"/>
              <w:right w:val="single" w:sz="4" w:space="0" w:color="FFFFFF" w:themeColor="background1"/>
            </w:tcBorders>
          </w:tcPr>
          <w:p w:rsidR="005912C1" w:rsidRPr="00EE1E34" w:rsidRDefault="00010100" w:rsidP="005912C1">
            <w:pPr>
              <w:jc w:val="center"/>
              <w:rPr>
                <w:rFonts w:cstheme="minorHAnsi"/>
                <w:sz w:val="18"/>
                <w:szCs w:val="18"/>
              </w:rPr>
            </w:pPr>
            <w:r>
              <w:rPr>
                <w:rFonts w:cstheme="minorHAnsi"/>
                <w:sz w:val="18"/>
                <w:szCs w:val="18"/>
              </w:rPr>
              <w:t>median</w:t>
            </w:r>
          </w:p>
        </w:tc>
        <w:tc>
          <w:tcPr>
            <w:tcW w:w="2409" w:type="dxa"/>
            <w:tcBorders>
              <w:left w:val="single" w:sz="4" w:space="0" w:color="FFFFFF" w:themeColor="background1"/>
              <w:right w:val="single" w:sz="4" w:space="0" w:color="FFFFFF" w:themeColor="background1"/>
            </w:tcBorders>
          </w:tcPr>
          <w:p w:rsidR="005912C1" w:rsidRPr="00EE1E34" w:rsidRDefault="00010100" w:rsidP="005912C1">
            <w:pPr>
              <w:jc w:val="right"/>
              <w:rPr>
                <w:rFonts w:cstheme="minorHAnsi"/>
                <w:sz w:val="18"/>
                <w:szCs w:val="18"/>
              </w:rPr>
            </w:pPr>
            <w:r>
              <w:rPr>
                <w:rFonts w:cstheme="minorHAnsi"/>
                <w:sz w:val="18"/>
                <w:szCs w:val="18"/>
              </w:rPr>
              <w:t>1.4(1.1-1.8)</w:t>
            </w:r>
          </w:p>
        </w:tc>
        <w:tc>
          <w:tcPr>
            <w:tcW w:w="2127" w:type="dxa"/>
            <w:tcBorders>
              <w:left w:val="single" w:sz="4" w:space="0" w:color="FFFFFF" w:themeColor="background1"/>
              <w:right w:val="single" w:sz="4" w:space="0" w:color="FFFFFF" w:themeColor="background1"/>
            </w:tcBorders>
          </w:tcPr>
          <w:p w:rsidR="005912C1" w:rsidRPr="00EE1E34" w:rsidRDefault="00010100" w:rsidP="005912C1">
            <w:pPr>
              <w:jc w:val="right"/>
              <w:rPr>
                <w:rFonts w:cstheme="minorHAnsi"/>
                <w:sz w:val="18"/>
                <w:szCs w:val="18"/>
              </w:rPr>
            </w:pPr>
            <w:r>
              <w:rPr>
                <w:rFonts w:cstheme="minorHAnsi"/>
                <w:sz w:val="18"/>
                <w:szCs w:val="18"/>
              </w:rPr>
              <w:t>3.0(1.9-5.4)</w:t>
            </w:r>
          </w:p>
        </w:tc>
        <w:tc>
          <w:tcPr>
            <w:tcW w:w="1559" w:type="dxa"/>
            <w:tcBorders>
              <w:left w:val="single" w:sz="4" w:space="0" w:color="FFFFFF" w:themeColor="background1"/>
              <w:right w:val="single" w:sz="4" w:space="0" w:color="FFFFFF" w:themeColor="background1"/>
            </w:tcBorders>
          </w:tcPr>
          <w:p w:rsidR="005912C1" w:rsidRDefault="00010100" w:rsidP="005912C1">
            <w:pPr>
              <w:jc w:val="center"/>
              <w:rPr>
                <w:rFonts w:cstheme="minorHAnsi"/>
                <w:sz w:val="18"/>
                <w:szCs w:val="18"/>
              </w:rPr>
            </w:pPr>
            <w:r>
              <w:rPr>
                <w:rFonts w:cstheme="minorHAnsi"/>
                <w:sz w:val="18"/>
                <w:szCs w:val="18"/>
              </w:rPr>
              <w:t xml:space="preserve">&lt;0.01 </w:t>
            </w:r>
          </w:p>
        </w:tc>
      </w:tr>
      <w:tr w:rsidR="005912C1" w:rsidRPr="00EE1E34">
        <w:tc>
          <w:tcPr>
            <w:tcW w:w="1999" w:type="dxa"/>
            <w:tcBorders>
              <w:left w:val="single" w:sz="4" w:space="0" w:color="FFFFFF" w:themeColor="background1"/>
              <w:right w:val="single" w:sz="4" w:space="0" w:color="FFFFFF" w:themeColor="background1"/>
            </w:tcBorders>
          </w:tcPr>
          <w:p w:rsidR="005912C1" w:rsidRPr="00EE1E34" w:rsidRDefault="00010100" w:rsidP="005912C1">
            <w:pPr>
              <w:rPr>
                <w:rFonts w:cstheme="minorHAnsi"/>
                <w:sz w:val="18"/>
                <w:szCs w:val="18"/>
              </w:rPr>
            </w:pPr>
            <w:r w:rsidRPr="00EE1E34">
              <w:rPr>
                <w:rFonts w:cstheme="minorHAnsi"/>
                <w:sz w:val="18"/>
                <w:szCs w:val="18"/>
              </w:rPr>
              <w:t xml:space="preserve">Viral suppression, </w:t>
            </w:r>
          </w:p>
          <w:p w:rsidR="005912C1" w:rsidRPr="00EE1E34" w:rsidRDefault="00010100" w:rsidP="005912C1">
            <w:pPr>
              <w:rPr>
                <w:rFonts w:cstheme="minorHAnsi"/>
                <w:sz w:val="18"/>
                <w:szCs w:val="18"/>
              </w:rPr>
            </w:pPr>
            <w:r>
              <w:rPr>
                <w:rFonts w:cstheme="minorHAnsi"/>
                <w:sz w:val="18"/>
                <w:szCs w:val="18"/>
              </w:rPr>
              <w:t xml:space="preserve">Ever </w:t>
            </w:r>
            <w:r w:rsidRPr="00EE1E34">
              <w:rPr>
                <w:rFonts w:cstheme="minorHAnsi"/>
                <w:sz w:val="18"/>
                <w:szCs w:val="18"/>
              </w:rPr>
              <w:t>&lt; 1000 copies/ml</w:t>
            </w:r>
          </w:p>
          <w:p w:rsidR="005912C1" w:rsidRPr="00EE1E34" w:rsidRDefault="00010100" w:rsidP="005912C1">
            <w:pPr>
              <w:rPr>
                <w:rFonts w:cstheme="minorHAnsi"/>
                <w:sz w:val="18"/>
                <w:szCs w:val="18"/>
              </w:rPr>
            </w:pPr>
            <w:r>
              <w:rPr>
                <w:rFonts w:cstheme="minorHAnsi"/>
                <w:sz w:val="18"/>
                <w:szCs w:val="18"/>
              </w:rPr>
              <w:t xml:space="preserve">Ever </w:t>
            </w:r>
            <w:r w:rsidRPr="00EE1E34">
              <w:rPr>
                <w:rFonts w:cstheme="minorHAnsi"/>
                <w:sz w:val="18"/>
                <w:szCs w:val="18"/>
              </w:rPr>
              <w:t>&lt; 50 copies/ml</w:t>
            </w:r>
          </w:p>
        </w:tc>
        <w:tc>
          <w:tcPr>
            <w:tcW w:w="1418" w:type="dxa"/>
            <w:tcBorders>
              <w:left w:val="single" w:sz="4" w:space="0" w:color="FFFFFF" w:themeColor="background1"/>
              <w:right w:val="single" w:sz="4" w:space="0" w:color="FFFFFF" w:themeColor="background1"/>
            </w:tcBorders>
          </w:tcPr>
          <w:p w:rsidR="005912C1" w:rsidRPr="00EE1E34" w:rsidRDefault="005912C1" w:rsidP="005912C1">
            <w:pPr>
              <w:jc w:val="center"/>
              <w:rPr>
                <w:rFonts w:cstheme="minorHAnsi"/>
                <w:sz w:val="18"/>
                <w:szCs w:val="18"/>
              </w:rPr>
            </w:pPr>
          </w:p>
          <w:p w:rsidR="005912C1" w:rsidRPr="00EE1E34" w:rsidRDefault="00010100" w:rsidP="005912C1">
            <w:pPr>
              <w:jc w:val="center"/>
              <w:rPr>
                <w:rFonts w:cstheme="minorHAnsi"/>
                <w:sz w:val="18"/>
                <w:szCs w:val="18"/>
              </w:rPr>
            </w:pPr>
            <w:r w:rsidRPr="00EE1E34">
              <w:rPr>
                <w:rFonts w:cstheme="minorHAnsi"/>
                <w:sz w:val="18"/>
                <w:szCs w:val="18"/>
              </w:rPr>
              <w:t>N(%)</w:t>
            </w:r>
          </w:p>
          <w:p w:rsidR="005912C1" w:rsidRPr="00EE1E34" w:rsidRDefault="005912C1" w:rsidP="005912C1">
            <w:pPr>
              <w:jc w:val="center"/>
              <w:rPr>
                <w:rFonts w:cstheme="minorHAnsi"/>
                <w:sz w:val="18"/>
                <w:szCs w:val="18"/>
              </w:rPr>
            </w:pPr>
          </w:p>
        </w:tc>
        <w:tc>
          <w:tcPr>
            <w:tcW w:w="2409" w:type="dxa"/>
            <w:tcBorders>
              <w:left w:val="single" w:sz="4" w:space="0" w:color="FFFFFF" w:themeColor="background1"/>
              <w:right w:val="single" w:sz="4" w:space="0" w:color="FFFFFF" w:themeColor="background1"/>
            </w:tcBorders>
          </w:tcPr>
          <w:p w:rsidR="005912C1" w:rsidRPr="00EE1E34" w:rsidRDefault="005912C1" w:rsidP="005912C1">
            <w:pPr>
              <w:jc w:val="right"/>
              <w:rPr>
                <w:rFonts w:cstheme="minorHAnsi"/>
                <w:sz w:val="18"/>
                <w:szCs w:val="18"/>
              </w:rPr>
            </w:pPr>
          </w:p>
          <w:p w:rsidR="005912C1" w:rsidRPr="00EE1E34" w:rsidRDefault="00010100" w:rsidP="005912C1">
            <w:pPr>
              <w:jc w:val="right"/>
              <w:rPr>
                <w:rFonts w:cstheme="minorHAnsi"/>
                <w:sz w:val="18"/>
                <w:szCs w:val="18"/>
              </w:rPr>
            </w:pPr>
            <w:r w:rsidRPr="00EE1E34">
              <w:rPr>
                <w:rFonts w:cstheme="minorHAnsi"/>
                <w:sz w:val="18"/>
                <w:szCs w:val="18"/>
              </w:rPr>
              <w:t>344(70.1)</w:t>
            </w:r>
          </w:p>
          <w:p w:rsidR="005912C1" w:rsidRPr="00EE1E34" w:rsidRDefault="00010100" w:rsidP="005912C1">
            <w:pPr>
              <w:jc w:val="right"/>
              <w:rPr>
                <w:rFonts w:cstheme="minorHAnsi"/>
                <w:sz w:val="18"/>
                <w:szCs w:val="18"/>
              </w:rPr>
            </w:pPr>
            <w:r w:rsidRPr="00EE1E34">
              <w:rPr>
                <w:rFonts w:cstheme="minorHAnsi"/>
                <w:sz w:val="18"/>
                <w:szCs w:val="18"/>
              </w:rPr>
              <w:t>267(54.4)</w:t>
            </w:r>
          </w:p>
        </w:tc>
        <w:tc>
          <w:tcPr>
            <w:tcW w:w="2127" w:type="dxa"/>
            <w:tcBorders>
              <w:left w:val="single" w:sz="4" w:space="0" w:color="FFFFFF" w:themeColor="background1"/>
              <w:right w:val="single" w:sz="4" w:space="0" w:color="FFFFFF" w:themeColor="background1"/>
            </w:tcBorders>
          </w:tcPr>
          <w:p w:rsidR="005912C1" w:rsidRPr="00EE1E34" w:rsidRDefault="005912C1" w:rsidP="005912C1">
            <w:pPr>
              <w:jc w:val="right"/>
              <w:rPr>
                <w:rFonts w:cstheme="minorHAnsi"/>
                <w:sz w:val="18"/>
                <w:szCs w:val="18"/>
              </w:rPr>
            </w:pPr>
          </w:p>
          <w:p w:rsidR="005912C1" w:rsidRPr="00EE1E34" w:rsidRDefault="00010100" w:rsidP="005912C1">
            <w:pPr>
              <w:jc w:val="right"/>
              <w:rPr>
                <w:rFonts w:cstheme="minorHAnsi"/>
                <w:sz w:val="18"/>
                <w:szCs w:val="18"/>
              </w:rPr>
            </w:pPr>
            <w:r w:rsidRPr="00EE1E34">
              <w:rPr>
                <w:rFonts w:cstheme="minorHAnsi"/>
                <w:sz w:val="18"/>
                <w:szCs w:val="18"/>
              </w:rPr>
              <w:t>78(75.8)</w:t>
            </w:r>
          </w:p>
          <w:p w:rsidR="005912C1" w:rsidRPr="00EE1E34" w:rsidRDefault="00010100" w:rsidP="005912C1">
            <w:pPr>
              <w:jc w:val="right"/>
              <w:rPr>
                <w:rFonts w:cstheme="minorHAnsi"/>
                <w:sz w:val="18"/>
                <w:szCs w:val="18"/>
              </w:rPr>
            </w:pPr>
            <w:r w:rsidRPr="00EE1E34">
              <w:rPr>
                <w:rFonts w:cstheme="minorHAnsi"/>
                <w:sz w:val="18"/>
                <w:szCs w:val="18"/>
              </w:rPr>
              <w:t>62(60.2)</w:t>
            </w:r>
          </w:p>
        </w:tc>
        <w:tc>
          <w:tcPr>
            <w:tcW w:w="1559" w:type="dxa"/>
            <w:tcBorders>
              <w:left w:val="single" w:sz="4" w:space="0" w:color="FFFFFF" w:themeColor="background1"/>
              <w:right w:val="single" w:sz="4" w:space="0" w:color="FFFFFF" w:themeColor="background1"/>
            </w:tcBorders>
          </w:tcPr>
          <w:p w:rsidR="005912C1" w:rsidRDefault="005912C1" w:rsidP="005912C1">
            <w:pPr>
              <w:jc w:val="center"/>
              <w:rPr>
                <w:rFonts w:cstheme="minorHAnsi"/>
                <w:sz w:val="18"/>
                <w:szCs w:val="18"/>
              </w:rPr>
            </w:pPr>
          </w:p>
          <w:p w:rsidR="005912C1" w:rsidRDefault="00010100" w:rsidP="005912C1">
            <w:pPr>
              <w:jc w:val="center"/>
              <w:rPr>
                <w:rFonts w:cstheme="minorHAnsi"/>
                <w:sz w:val="18"/>
                <w:szCs w:val="18"/>
              </w:rPr>
            </w:pPr>
            <w:r>
              <w:rPr>
                <w:rFonts w:cstheme="minorHAnsi"/>
                <w:sz w:val="18"/>
                <w:szCs w:val="18"/>
              </w:rPr>
              <w:t xml:space="preserve">0.37 </w:t>
            </w:r>
          </w:p>
          <w:p w:rsidR="005912C1" w:rsidRPr="00EE1E34" w:rsidRDefault="00010100" w:rsidP="005912C1">
            <w:pPr>
              <w:jc w:val="center"/>
              <w:rPr>
                <w:rFonts w:cstheme="minorHAnsi"/>
                <w:sz w:val="18"/>
                <w:szCs w:val="18"/>
              </w:rPr>
            </w:pPr>
            <w:r>
              <w:rPr>
                <w:rFonts w:cstheme="minorHAnsi"/>
                <w:sz w:val="18"/>
                <w:szCs w:val="18"/>
              </w:rPr>
              <w:t xml:space="preserve">0.40 </w:t>
            </w:r>
          </w:p>
        </w:tc>
      </w:tr>
      <w:tr w:rsidR="005912C1" w:rsidRPr="00EE1E34">
        <w:tc>
          <w:tcPr>
            <w:tcW w:w="1999" w:type="dxa"/>
            <w:tcBorders>
              <w:left w:val="single" w:sz="4" w:space="0" w:color="FFFFFF" w:themeColor="background1"/>
              <w:right w:val="single" w:sz="4" w:space="0" w:color="FFFFFF" w:themeColor="background1"/>
            </w:tcBorders>
          </w:tcPr>
          <w:p w:rsidR="005912C1" w:rsidRPr="00EE1E34" w:rsidRDefault="00010100" w:rsidP="005912C1">
            <w:pPr>
              <w:rPr>
                <w:rFonts w:cstheme="minorHAnsi"/>
                <w:sz w:val="18"/>
                <w:szCs w:val="18"/>
              </w:rPr>
            </w:pPr>
            <w:r w:rsidRPr="00EE1E34">
              <w:rPr>
                <w:rFonts w:cstheme="minorHAnsi"/>
                <w:sz w:val="18"/>
                <w:szCs w:val="18"/>
              </w:rPr>
              <w:t>**Duration of virological failure</w:t>
            </w:r>
          </w:p>
          <w:p w:rsidR="005912C1" w:rsidRPr="00EE1E34" w:rsidRDefault="00010100" w:rsidP="005912C1">
            <w:pPr>
              <w:rPr>
                <w:rFonts w:cstheme="minorHAnsi"/>
                <w:sz w:val="18"/>
                <w:szCs w:val="18"/>
              </w:rPr>
            </w:pPr>
            <w:r w:rsidRPr="00EE1E34">
              <w:rPr>
                <w:rFonts w:cstheme="minorHAnsi"/>
                <w:sz w:val="18"/>
                <w:szCs w:val="18"/>
              </w:rPr>
              <w:t>&lt;6</w:t>
            </w:r>
          </w:p>
          <w:p w:rsidR="005912C1" w:rsidRPr="00EE1E34" w:rsidRDefault="00010100" w:rsidP="005912C1">
            <w:pPr>
              <w:rPr>
                <w:rFonts w:cstheme="minorHAnsi"/>
                <w:sz w:val="18"/>
                <w:szCs w:val="18"/>
              </w:rPr>
            </w:pPr>
            <w:r w:rsidRPr="00EE1E34">
              <w:rPr>
                <w:rFonts w:cstheme="minorHAnsi"/>
                <w:sz w:val="18"/>
                <w:szCs w:val="18"/>
              </w:rPr>
              <w:t>6-12</w:t>
            </w:r>
          </w:p>
          <w:p w:rsidR="005912C1" w:rsidRPr="00EE1E34" w:rsidRDefault="00010100" w:rsidP="005912C1">
            <w:pPr>
              <w:rPr>
                <w:rFonts w:cstheme="minorHAnsi"/>
                <w:sz w:val="18"/>
                <w:szCs w:val="18"/>
              </w:rPr>
            </w:pPr>
            <w:r w:rsidRPr="00EE1E34">
              <w:rPr>
                <w:rFonts w:cstheme="minorHAnsi"/>
                <w:sz w:val="18"/>
                <w:szCs w:val="18"/>
              </w:rPr>
              <w:t>13-24</w:t>
            </w:r>
          </w:p>
          <w:p w:rsidR="005912C1" w:rsidRPr="00EE1E34" w:rsidRDefault="00010100" w:rsidP="005912C1">
            <w:pPr>
              <w:rPr>
                <w:rFonts w:cstheme="minorHAnsi"/>
                <w:sz w:val="18"/>
                <w:szCs w:val="18"/>
              </w:rPr>
            </w:pPr>
            <w:r w:rsidRPr="00EE1E34">
              <w:rPr>
                <w:rFonts w:cstheme="minorHAnsi"/>
                <w:sz w:val="18"/>
                <w:szCs w:val="18"/>
              </w:rPr>
              <w:t>&gt;24</w:t>
            </w:r>
          </w:p>
        </w:tc>
        <w:tc>
          <w:tcPr>
            <w:tcW w:w="1418" w:type="dxa"/>
            <w:tcBorders>
              <w:left w:val="single" w:sz="4" w:space="0" w:color="FFFFFF" w:themeColor="background1"/>
              <w:right w:val="single" w:sz="4" w:space="0" w:color="FFFFFF" w:themeColor="background1"/>
            </w:tcBorders>
          </w:tcPr>
          <w:p w:rsidR="005912C1" w:rsidRPr="00EE1E34" w:rsidRDefault="00010100" w:rsidP="005912C1">
            <w:pPr>
              <w:jc w:val="center"/>
              <w:rPr>
                <w:rFonts w:cstheme="minorHAnsi"/>
                <w:sz w:val="18"/>
                <w:szCs w:val="18"/>
              </w:rPr>
            </w:pPr>
            <w:r w:rsidRPr="00EE1E34">
              <w:rPr>
                <w:rFonts w:cstheme="minorHAnsi"/>
                <w:sz w:val="18"/>
                <w:szCs w:val="18"/>
              </w:rPr>
              <w:t>months</w:t>
            </w:r>
          </w:p>
          <w:p w:rsidR="005912C1" w:rsidRPr="00EE1E34" w:rsidRDefault="00010100" w:rsidP="005912C1">
            <w:pPr>
              <w:jc w:val="center"/>
              <w:rPr>
                <w:rFonts w:cstheme="minorHAnsi"/>
                <w:sz w:val="18"/>
                <w:szCs w:val="18"/>
              </w:rPr>
            </w:pPr>
            <w:r w:rsidRPr="00EE1E34">
              <w:rPr>
                <w:rFonts w:cstheme="minorHAnsi"/>
                <w:sz w:val="18"/>
                <w:szCs w:val="18"/>
              </w:rPr>
              <w:t>median (IQR)</w:t>
            </w:r>
          </w:p>
          <w:p w:rsidR="005912C1" w:rsidRPr="00EE1E34" w:rsidRDefault="00010100" w:rsidP="005912C1">
            <w:pPr>
              <w:jc w:val="center"/>
              <w:rPr>
                <w:rFonts w:cstheme="minorHAnsi"/>
                <w:sz w:val="18"/>
                <w:szCs w:val="18"/>
              </w:rPr>
            </w:pPr>
            <w:r w:rsidRPr="00EE1E34">
              <w:rPr>
                <w:rFonts w:cstheme="minorHAnsi"/>
                <w:sz w:val="18"/>
                <w:szCs w:val="18"/>
              </w:rPr>
              <w:t>N(%)</w:t>
            </w:r>
          </w:p>
          <w:p w:rsidR="005912C1" w:rsidRPr="00EE1E34" w:rsidRDefault="005912C1" w:rsidP="005912C1">
            <w:pPr>
              <w:jc w:val="center"/>
              <w:rPr>
                <w:rFonts w:cstheme="minorHAnsi"/>
                <w:sz w:val="18"/>
                <w:szCs w:val="18"/>
              </w:rPr>
            </w:pPr>
          </w:p>
        </w:tc>
        <w:tc>
          <w:tcPr>
            <w:tcW w:w="2409" w:type="dxa"/>
            <w:tcBorders>
              <w:left w:val="single" w:sz="4" w:space="0" w:color="FFFFFF" w:themeColor="background1"/>
              <w:right w:val="single" w:sz="4" w:space="0" w:color="FFFFFF" w:themeColor="background1"/>
            </w:tcBorders>
          </w:tcPr>
          <w:p w:rsidR="005912C1" w:rsidRPr="00EE1E34" w:rsidRDefault="00010100" w:rsidP="005912C1">
            <w:pPr>
              <w:jc w:val="right"/>
              <w:rPr>
                <w:rFonts w:cstheme="minorHAnsi"/>
                <w:sz w:val="18"/>
                <w:szCs w:val="18"/>
              </w:rPr>
            </w:pPr>
            <w:r w:rsidRPr="00EE1E34">
              <w:rPr>
                <w:rFonts w:cstheme="minorHAnsi"/>
                <w:sz w:val="18"/>
                <w:szCs w:val="18"/>
              </w:rPr>
              <w:t>20.0(10.8-33.2)</w:t>
            </w:r>
          </w:p>
          <w:p w:rsidR="005912C1" w:rsidRPr="00EE1E34" w:rsidRDefault="005912C1" w:rsidP="005912C1">
            <w:pPr>
              <w:jc w:val="right"/>
              <w:rPr>
                <w:rFonts w:cstheme="minorHAnsi"/>
                <w:sz w:val="18"/>
                <w:szCs w:val="18"/>
              </w:rPr>
            </w:pPr>
          </w:p>
          <w:p w:rsidR="005912C1" w:rsidRPr="00EE1E34" w:rsidRDefault="00010100" w:rsidP="005912C1">
            <w:pPr>
              <w:jc w:val="right"/>
              <w:rPr>
                <w:rFonts w:cstheme="minorHAnsi"/>
                <w:sz w:val="18"/>
                <w:szCs w:val="18"/>
              </w:rPr>
            </w:pPr>
            <w:r w:rsidRPr="00EE1E34">
              <w:rPr>
                <w:rFonts w:cstheme="minorHAnsi"/>
                <w:sz w:val="18"/>
                <w:szCs w:val="18"/>
              </w:rPr>
              <w:t>48(9.8)</w:t>
            </w:r>
          </w:p>
          <w:p w:rsidR="005912C1" w:rsidRPr="00EE1E34" w:rsidRDefault="00010100" w:rsidP="005912C1">
            <w:pPr>
              <w:jc w:val="right"/>
              <w:rPr>
                <w:rFonts w:cstheme="minorHAnsi"/>
                <w:sz w:val="18"/>
                <w:szCs w:val="18"/>
              </w:rPr>
            </w:pPr>
            <w:r w:rsidRPr="00EE1E34">
              <w:rPr>
                <w:rFonts w:cstheme="minorHAnsi"/>
                <w:sz w:val="18"/>
                <w:szCs w:val="18"/>
              </w:rPr>
              <w:t>84(17.1)</w:t>
            </w:r>
          </w:p>
          <w:p w:rsidR="005912C1" w:rsidRPr="00EE1E34" w:rsidRDefault="00010100" w:rsidP="005912C1">
            <w:pPr>
              <w:jc w:val="right"/>
              <w:rPr>
                <w:rFonts w:cstheme="minorHAnsi"/>
                <w:sz w:val="18"/>
                <w:szCs w:val="18"/>
              </w:rPr>
            </w:pPr>
            <w:r w:rsidRPr="00EE1E34">
              <w:rPr>
                <w:rFonts w:cstheme="minorHAnsi"/>
                <w:sz w:val="18"/>
                <w:szCs w:val="18"/>
              </w:rPr>
              <w:t>168(34.2)</w:t>
            </w:r>
          </w:p>
          <w:p w:rsidR="005912C1" w:rsidRPr="00EE1E34" w:rsidRDefault="00010100" w:rsidP="005912C1">
            <w:pPr>
              <w:jc w:val="right"/>
              <w:rPr>
                <w:rFonts w:cstheme="minorHAnsi"/>
                <w:sz w:val="18"/>
                <w:szCs w:val="18"/>
              </w:rPr>
            </w:pPr>
            <w:r w:rsidRPr="00EE1E34">
              <w:rPr>
                <w:rFonts w:cstheme="minorHAnsi"/>
                <w:sz w:val="18"/>
                <w:szCs w:val="18"/>
              </w:rPr>
              <w:t>192(39.0)</w:t>
            </w:r>
          </w:p>
        </w:tc>
        <w:tc>
          <w:tcPr>
            <w:tcW w:w="2127" w:type="dxa"/>
            <w:tcBorders>
              <w:left w:val="single" w:sz="4" w:space="0" w:color="FFFFFF" w:themeColor="background1"/>
              <w:right w:val="single" w:sz="4" w:space="0" w:color="FFFFFF" w:themeColor="background1"/>
            </w:tcBorders>
          </w:tcPr>
          <w:p w:rsidR="005912C1" w:rsidRPr="00EE1E34" w:rsidRDefault="00010100" w:rsidP="005912C1">
            <w:pPr>
              <w:jc w:val="right"/>
              <w:rPr>
                <w:rFonts w:cstheme="minorHAnsi"/>
                <w:sz w:val="18"/>
                <w:szCs w:val="18"/>
              </w:rPr>
            </w:pPr>
            <w:r w:rsidRPr="00EE1E34">
              <w:rPr>
                <w:rFonts w:cstheme="minorHAnsi"/>
                <w:sz w:val="18"/>
                <w:szCs w:val="18"/>
              </w:rPr>
              <w:t>8.2(3.1-17.7)</w:t>
            </w:r>
          </w:p>
          <w:p w:rsidR="005912C1" w:rsidRPr="00EE1E34" w:rsidRDefault="005912C1" w:rsidP="005912C1">
            <w:pPr>
              <w:jc w:val="right"/>
              <w:rPr>
                <w:rFonts w:cstheme="minorHAnsi"/>
                <w:sz w:val="18"/>
                <w:szCs w:val="18"/>
              </w:rPr>
            </w:pPr>
          </w:p>
          <w:p w:rsidR="005912C1" w:rsidRPr="00EE1E34" w:rsidRDefault="00010100" w:rsidP="005912C1">
            <w:pPr>
              <w:jc w:val="right"/>
              <w:rPr>
                <w:rFonts w:cstheme="minorHAnsi"/>
                <w:sz w:val="18"/>
                <w:szCs w:val="18"/>
              </w:rPr>
            </w:pPr>
            <w:r w:rsidRPr="00EE1E34">
              <w:rPr>
                <w:rFonts w:cstheme="minorHAnsi"/>
                <w:sz w:val="18"/>
                <w:szCs w:val="18"/>
              </w:rPr>
              <w:t>38(36.9)</w:t>
            </w:r>
          </w:p>
          <w:p w:rsidR="005912C1" w:rsidRPr="00EE1E34" w:rsidRDefault="00010100" w:rsidP="005912C1">
            <w:pPr>
              <w:jc w:val="right"/>
              <w:rPr>
                <w:rFonts w:cstheme="minorHAnsi"/>
                <w:sz w:val="18"/>
                <w:szCs w:val="18"/>
              </w:rPr>
            </w:pPr>
            <w:r w:rsidRPr="00EE1E34">
              <w:rPr>
                <w:rFonts w:cstheme="minorHAnsi"/>
                <w:sz w:val="18"/>
                <w:szCs w:val="18"/>
              </w:rPr>
              <w:t>26(25.2)</w:t>
            </w:r>
          </w:p>
          <w:p w:rsidR="005912C1" w:rsidRPr="00EE1E34" w:rsidRDefault="00010100" w:rsidP="005912C1">
            <w:pPr>
              <w:jc w:val="right"/>
              <w:rPr>
                <w:rFonts w:cstheme="minorHAnsi"/>
                <w:sz w:val="18"/>
                <w:szCs w:val="18"/>
              </w:rPr>
            </w:pPr>
            <w:r w:rsidRPr="00EE1E34">
              <w:rPr>
                <w:rFonts w:cstheme="minorHAnsi"/>
                <w:sz w:val="18"/>
                <w:szCs w:val="18"/>
              </w:rPr>
              <w:t>26(25.2)</w:t>
            </w:r>
          </w:p>
          <w:p w:rsidR="005912C1" w:rsidRPr="00EE1E34" w:rsidRDefault="00010100" w:rsidP="005912C1">
            <w:pPr>
              <w:jc w:val="right"/>
              <w:rPr>
                <w:rFonts w:cstheme="minorHAnsi"/>
                <w:sz w:val="18"/>
                <w:szCs w:val="18"/>
              </w:rPr>
            </w:pPr>
            <w:r w:rsidRPr="00EE1E34">
              <w:rPr>
                <w:rFonts w:cstheme="minorHAnsi"/>
                <w:sz w:val="18"/>
                <w:szCs w:val="18"/>
              </w:rPr>
              <w:t>13(12.6)</w:t>
            </w:r>
          </w:p>
        </w:tc>
        <w:tc>
          <w:tcPr>
            <w:tcW w:w="1559" w:type="dxa"/>
            <w:tcBorders>
              <w:left w:val="single" w:sz="4" w:space="0" w:color="FFFFFF" w:themeColor="background1"/>
              <w:right w:val="single" w:sz="4" w:space="0" w:color="FFFFFF" w:themeColor="background1"/>
            </w:tcBorders>
          </w:tcPr>
          <w:p w:rsidR="005912C1" w:rsidRDefault="00010100" w:rsidP="005912C1">
            <w:pPr>
              <w:jc w:val="center"/>
              <w:rPr>
                <w:rFonts w:cstheme="minorHAnsi"/>
                <w:sz w:val="18"/>
                <w:szCs w:val="18"/>
              </w:rPr>
            </w:pPr>
            <w:r>
              <w:rPr>
                <w:rFonts w:cstheme="minorHAnsi"/>
                <w:sz w:val="18"/>
                <w:szCs w:val="18"/>
              </w:rPr>
              <w:t xml:space="preserve">&lt;0.01 </w:t>
            </w:r>
          </w:p>
          <w:p w:rsidR="005912C1" w:rsidRDefault="005912C1" w:rsidP="005912C1">
            <w:pPr>
              <w:jc w:val="center"/>
              <w:rPr>
                <w:rFonts w:cstheme="minorHAnsi"/>
                <w:sz w:val="18"/>
                <w:szCs w:val="18"/>
              </w:rPr>
            </w:pPr>
          </w:p>
          <w:p w:rsidR="005912C1" w:rsidRDefault="00010100" w:rsidP="005912C1">
            <w:pPr>
              <w:jc w:val="center"/>
              <w:rPr>
                <w:rFonts w:cstheme="minorHAnsi"/>
                <w:sz w:val="18"/>
                <w:szCs w:val="18"/>
              </w:rPr>
            </w:pPr>
            <w:r>
              <w:rPr>
                <w:rFonts w:cstheme="minorHAnsi"/>
                <w:sz w:val="18"/>
                <w:szCs w:val="18"/>
              </w:rPr>
              <w:t xml:space="preserve">&lt;0.01 </w:t>
            </w:r>
          </w:p>
          <w:p w:rsidR="005912C1" w:rsidRDefault="00010100" w:rsidP="005912C1">
            <w:pPr>
              <w:jc w:val="center"/>
              <w:rPr>
                <w:rFonts w:cstheme="minorHAnsi"/>
                <w:sz w:val="18"/>
                <w:szCs w:val="18"/>
              </w:rPr>
            </w:pPr>
            <w:r>
              <w:rPr>
                <w:rFonts w:cstheme="minorHAnsi"/>
                <w:sz w:val="18"/>
                <w:szCs w:val="18"/>
              </w:rPr>
              <w:t>0.07</w:t>
            </w:r>
          </w:p>
          <w:p w:rsidR="005912C1" w:rsidRDefault="00010100" w:rsidP="005912C1">
            <w:pPr>
              <w:jc w:val="center"/>
              <w:rPr>
                <w:rFonts w:cstheme="minorHAnsi"/>
                <w:sz w:val="18"/>
                <w:szCs w:val="18"/>
              </w:rPr>
            </w:pPr>
            <w:r>
              <w:rPr>
                <w:rFonts w:cstheme="minorHAnsi"/>
                <w:sz w:val="18"/>
                <w:szCs w:val="18"/>
              </w:rPr>
              <w:t>0.10</w:t>
            </w:r>
          </w:p>
          <w:p w:rsidR="005912C1" w:rsidRPr="00EE1E34" w:rsidRDefault="00010100" w:rsidP="005912C1">
            <w:pPr>
              <w:jc w:val="center"/>
              <w:rPr>
                <w:rFonts w:cstheme="minorHAnsi"/>
                <w:sz w:val="18"/>
                <w:szCs w:val="18"/>
              </w:rPr>
            </w:pPr>
            <w:r>
              <w:rPr>
                <w:rFonts w:cstheme="minorHAnsi"/>
                <w:sz w:val="18"/>
                <w:szCs w:val="18"/>
              </w:rPr>
              <w:t>&lt;0.01</w:t>
            </w:r>
          </w:p>
        </w:tc>
      </w:tr>
    </w:tbl>
    <w:p w:rsidR="005912C1" w:rsidRPr="0023798D" w:rsidRDefault="005912C1" w:rsidP="005912C1">
      <w:pPr>
        <w:spacing w:after="0" w:line="240" w:lineRule="auto"/>
        <w:rPr>
          <w:rFonts w:ascii="Times New Roman" w:hAnsi="Times New Roman"/>
          <w:sz w:val="20"/>
          <w:szCs w:val="20"/>
        </w:rPr>
      </w:pPr>
    </w:p>
    <w:p w:rsidR="005912C1" w:rsidRPr="0023798D" w:rsidRDefault="00010100" w:rsidP="005912C1">
      <w:pPr>
        <w:spacing w:after="0" w:line="240" w:lineRule="auto"/>
        <w:rPr>
          <w:rFonts w:ascii="Times New Roman" w:hAnsi="Times New Roman"/>
          <w:sz w:val="20"/>
          <w:szCs w:val="20"/>
        </w:rPr>
      </w:pPr>
      <w:r>
        <w:rPr>
          <w:rFonts w:ascii="Times New Roman" w:hAnsi="Times New Roman"/>
          <w:sz w:val="20"/>
          <w:szCs w:val="20"/>
        </w:rPr>
        <w:t xml:space="preserve">N = number, </w:t>
      </w:r>
      <w:r w:rsidRPr="0023798D">
        <w:rPr>
          <w:rFonts w:ascii="Times New Roman" w:hAnsi="Times New Roman"/>
          <w:sz w:val="20"/>
          <w:szCs w:val="20"/>
        </w:rPr>
        <w:t>IQR = interquartile range</w:t>
      </w:r>
      <w:r>
        <w:rPr>
          <w:rFonts w:ascii="Times New Roman" w:hAnsi="Times New Roman"/>
          <w:sz w:val="20"/>
          <w:szCs w:val="20"/>
        </w:rPr>
        <w:t>, VL = HIV viral load</w:t>
      </w:r>
      <w:r w:rsidRPr="0023798D">
        <w:rPr>
          <w:rFonts w:ascii="Times New Roman" w:hAnsi="Times New Roman"/>
          <w:sz w:val="20"/>
          <w:szCs w:val="20"/>
        </w:rPr>
        <w:t xml:space="preserve"> </w:t>
      </w:r>
    </w:p>
    <w:p w:rsidR="00D93C5D" w:rsidRPr="0023798D" w:rsidRDefault="00010100" w:rsidP="005912C1">
      <w:pPr>
        <w:spacing w:after="0" w:line="240" w:lineRule="auto"/>
        <w:rPr>
          <w:rFonts w:ascii="Times New Roman" w:hAnsi="Times New Roman"/>
          <w:sz w:val="20"/>
          <w:szCs w:val="20"/>
        </w:rPr>
      </w:pPr>
      <w:r w:rsidRPr="0023798D">
        <w:rPr>
          <w:rFonts w:ascii="Times New Roman" w:hAnsi="Times New Roman"/>
          <w:sz w:val="20"/>
          <w:szCs w:val="20"/>
        </w:rPr>
        <w:t xml:space="preserve">*Immunological failure was defined according to WHO criteria: </w:t>
      </w:r>
    </w:p>
    <w:p w:rsidR="00D93C5D" w:rsidRPr="0023798D" w:rsidRDefault="00010100" w:rsidP="005912C1">
      <w:pPr>
        <w:pStyle w:val="ListParagraph"/>
        <w:numPr>
          <w:ilvl w:val="0"/>
          <w:numId w:val="5"/>
        </w:numPr>
        <w:spacing w:after="0" w:line="240" w:lineRule="auto"/>
        <w:rPr>
          <w:rFonts w:ascii="Times New Roman" w:hAnsi="Times New Roman"/>
          <w:sz w:val="20"/>
          <w:szCs w:val="20"/>
        </w:rPr>
      </w:pPr>
      <w:r w:rsidRPr="0023798D">
        <w:rPr>
          <w:rFonts w:ascii="Times New Roman" w:hAnsi="Times New Roman"/>
          <w:sz w:val="20"/>
          <w:szCs w:val="20"/>
        </w:rPr>
        <w:t xml:space="preserve">Decline of CD4+ </w:t>
      </w:r>
      <w:r>
        <w:rPr>
          <w:rFonts w:ascii="Times New Roman" w:hAnsi="Times New Roman"/>
          <w:sz w:val="20"/>
          <w:szCs w:val="20"/>
        </w:rPr>
        <w:t>T-cell count</w:t>
      </w:r>
      <w:r w:rsidRPr="0023798D">
        <w:rPr>
          <w:rFonts w:ascii="Times New Roman" w:hAnsi="Times New Roman"/>
          <w:sz w:val="20"/>
          <w:szCs w:val="20"/>
        </w:rPr>
        <w:t xml:space="preserve"> to lower than or equal to the baseline</w:t>
      </w:r>
    </w:p>
    <w:p w:rsidR="00D93C5D" w:rsidRPr="0023798D" w:rsidRDefault="00010100" w:rsidP="005912C1">
      <w:pPr>
        <w:pStyle w:val="ListParagraph"/>
        <w:numPr>
          <w:ilvl w:val="0"/>
          <w:numId w:val="5"/>
        </w:numPr>
        <w:spacing w:after="0" w:line="240" w:lineRule="auto"/>
        <w:rPr>
          <w:rFonts w:ascii="Times New Roman" w:hAnsi="Times New Roman"/>
          <w:sz w:val="20"/>
          <w:szCs w:val="20"/>
        </w:rPr>
      </w:pPr>
      <w:r w:rsidRPr="0023798D">
        <w:rPr>
          <w:rFonts w:ascii="Times New Roman" w:hAnsi="Times New Roman"/>
          <w:sz w:val="20"/>
          <w:szCs w:val="20"/>
        </w:rPr>
        <w:t xml:space="preserve">Persistent CD+ </w:t>
      </w:r>
      <w:r>
        <w:rPr>
          <w:rFonts w:ascii="Times New Roman" w:hAnsi="Times New Roman"/>
          <w:sz w:val="20"/>
          <w:szCs w:val="20"/>
        </w:rPr>
        <w:t>T-cell count</w:t>
      </w:r>
      <w:r w:rsidRPr="0023798D">
        <w:rPr>
          <w:rFonts w:ascii="Times New Roman" w:hAnsi="Times New Roman"/>
          <w:sz w:val="20"/>
          <w:szCs w:val="20"/>
        </w:rPr>
        <w:t xml:space="preserve"> of less than 100 cell/</w:t>
      </w:r>
      <w:r w:rsidRPr="0023798D">
        <w:rPr>
          <w:rFonts w:ascii="Times New Roman" w:hAnsi="Times New Roman" w:cstheme="minorHAnsi"/>
          <w:sz w:val="20"/>
          <w:szCs w:val="20"/>
        </w:rPr>
        <w:t xml:space="preserve"> µ</w:t>
      </w:r>
      <w:r w:rsidRPr="0023798D">
        <w:rPr>
          <w:rFonts w:ascii="Times New Roman" w:hAnsi="Times New Roman"/>
          <w:sz w:val="20"/>
          <w:szCs w:val="20"/>
        </w:rPr>
        <w:t>l</w:t>
      </w:r>
    </w:p>
    <w:p w:rsidR="00D93C5D" w:rsidRPr="0023798D" w:rsidRDefault="00010100" w:rsidP="005912C1">
      <w:pPr>
        <w:pStyle w:val="ListParagraph"/>
        <w:numPr>
          <w:ilvl w:val="0"/>
          <w:numId w:val="5"/>
        </w:numPr>
        <w:spacing w:after="0" w:line="240" w:lineRule="auto"/>
        <w:rPr>
          <w:rFonts w:ascii="Times New Roman" w:hAnsi="Times New Roman"/>
          <w:sz w:val="20"/>
          <w:szCs w:val="20"/>
        </w:rPr>
      </w:pPr>
      <w:r w:rsidRPr="0023798D">
        <w:rPr>
          <w:rFonts w:ascii="Times New Roman" w:hAnsi="Times New Roman"/>
          <w:sz w:val="20"/>
          <w:szCs w:val="20"/>
        </w:rPr>
        <w:t>A decline of 50% or more from the on-treatment peak value.</w:t>
      </w:r>
    </w:p>
    <w:p w:rsidR="005912C1" w:rsidRPr="0023798D" w:rsidRDefault="00010100" w:rsidP="005912C1">
      <w:pPr>
        <w:spacing w:after="0" w:line="240" w:lineRule="auto"/>
        <w:rPr>
          <w:rFonts w:ascii="Times New Roman" w:hAnsi="Times New Roman"/>
          <w:sz w:val="20"/>
          <w:szCs w:val="20"/>
        </w:rPr>
      </w:pPr>
      <w:r w:rsidRPr="0023798D">
        <w:rPr>
          <w:rFonts w:ascii="Times New Roman" w:hAnsi="Times New Roman"/>
          <w:sz w:val="20"/>
          <w:szCs w:val="20"/>
        </w:rPr>
        <w:t>**Virological failure was estimated from:</w:t>
      </w:r>
    </w:p>
    <w:p w:rsidR="005912C1" w:rsidRPr="0023798D" w:rsidRDefault="00010100" w:rsidP="005912C1">
      <w:pPr>
        <w:pStyle w:val="ListParagraph"/>
        <w:numPr>
          <w:ilvl w:val="0"/>
          <w:numId w:val="3"/>
        </w:numPr>
        <w:spacing w:after="0" w:line="240" w:lineRule="auto"/>
        <w:rPr>
          <w:rFonts w:ascii="Times New Roman" w:hAnsi="Times New Roman"/>
          <w:sz w:val="20"/>
          <w:szCs w:val="20"/>
        </w:rPr>
      </w:pPr>
      <w:r w:rsidRPr="0023798D">
        <w:rPr>
          <w:rFonts w:ascii="Times New Roman" w:hAnsi="Times New Roman"/>
          <w:sz w:val="20"/>
          <w:szCs w:val="20"/>
        </w:rPr>
        <w:t>Duration from the first VL &gt; 1000 copies/ml until the date of the genotype,</w:t>
      </w:r>
    </w:p>
    <w:p w:rsidR="005912C1" w:rsidRPr="0023798D" w:rsidRDefault="00010100" w:rsidP="005912C1">
      <w:pPr>
        <w:pStyle w:val="ListParagraph"/>
        <w:numPr>
          <w:ilvl w:val="0"/>
          <w:numId w:val="3"/>
        </w:numPr>
        <w:tabs>
          <w:tab w:val="left" w:pos="142"/>
        </w:tabs>
        <w:spacing w:after="0" w:line="240" w:lineRule="auto"/>
        <w:rPr>
          <w:rFonts w:ascii="Times New Roman" w:hAnsi="Times New Roman"/>
          <w:sz w:val="20"/>
          <w:szCs w:val="20"/>
        </w:rPr>
      </w:pPr>
      <w:r w:rsidRPr="0023798D">
        <w:rPr>
          <w:rFonts w:ascii="Times New Roman" w:hAnsi="Times New Roman"/>
          <w:sz w:val="20"/>
          <w:szCs w:val="20"/>
        </w:rPr>
        <w:t>If there was a VL &lt; 50 copies/ml between the above dates, duration was then measured from the next VL &gt; 1000 copies/ml.</w:t>
      </w:r>
    </w:p>
    <w:p w:rsidR="005912C1" w:rsidRPr="0023798D" w:rsidRDefault="00010100" w:rsidP="005912C1">
      <w:pPr>
        <w:pStyle w:val="ListParagraph"/>
        <w:numPr>
          <w:ilvl w:val="0"/>
          <w:numId w:val="3"/>
        </w:numPr>
        <w:tabs>
          <w:tab w:val="left" w:pos="142"/>
        </w:tabs>
        <w:spacing w:after="0" w:line="240" w:lineRule="auto"/>
        <w:rPr>
          <w:rFonts w:ascii="Times New Roman" w:hAnsi="Times New Roman"/>
          <w:sz w:val="20"/>
          <w:szCs w:val="20"/>
        </w:rPr>
      </w:pPr>
      <w:r w:rsidRPr="0023798D">
        <w:rPr>
          <w:rFonts w:ascii="Times New Roman" w:hAnsi="Times New Roman"/>
          <w:sz w:val="20"/>
          <w:szCs w:val="20"/>
        </w:rPr>
        <w:t>If all VL values were &gt; 1000 copies/ml then the duration was taken from the baseline until the date of the genotype</w:t>
      </w:r>
    </w:p>
    <w:p w:rsidR="005912C1" w:rsidRPr="0023798D" w:rsidRDefault="00010100" w:rsidP="005912C1">
      <w:pPr>
        <w:tabs>
          <w:tab w:val="left" w:pos="142"/>
        </w:tabs>
        <w:spacing w:after="0" w:line="240" w:lineRule="auto"/>
        <w:rPr>
          <w:rFonts w:ascii="Times New Roman" w:hAnsi="Times New Roman"/>
          <w:sz w:val="20"/>
          <w:szCs w:val="20"/>
        </w:rPr>
      </w:pPr>
      <w:r>
        <w:rPr>
          <w:rFonts w:ascii="Times New Roman" w:hAnsi="Times New Roman"/>
          <w:sz w:val="20"/>
          <w:szCs w:val="20"/>
        </w:rPr>
        <w:t xml:space="preserve">#HIV viral load tests were repeated at the time of genotyping in the urban group, while the rural group used the latest routine programme viral load, which </w:t>
      </w:r>
      <w:r w:rsidRPr="00975BB2">
        <w:rPr>
          <w:rFonts w:ascii="Times New Roman" w:hAnsi="Times New Roman"/>
          <w:sz w:val="20"/>
          <w:szCs w:val="20"/>
        </w:rPr>
        <w:t xml:space="preserve">was </w:t>
      </w:r>
      <w:r>
        <w:rPr>
          <w:rFonts w:ascii="Times New Roman" w:hAnsi="Times New Roman"/>
          <w:sz w:val="20"/>
          <w:szCs w:val="20"/>
        </w:rPr>
        <w:t xml:space="preserve">a </w:t>
      </w:r>
      <w:r w:rsidRPr="00975BB2">
        <w:rPr>
          <w:rFonts w:ascii="Times New Roman" w:hAnsi="Times New Roman"/>
          <w:sz w:val="20"/>
          <w:szCs w:val="20"/>
        </w:rPr>
        <w:t>median 3 months prior to genotype</w:t>
      </w:r>
      <w:r>
        <w:rPr>
          <w:rFonts w:ascii="Times New Roman" w:hAnsi="Times New Roman"/>
          <w:sz w:val="20"/>
          <w:szCs w:val="20"/>
        </w:rPr>
        <w:t xml:space="preserve"> [32]</w:t>
      </w:r>
    </w:p>
    <w:p w:rsidR="005912C1" w:rsidRDefault="00010100" w:rsidP="005912C1">
      <w:pPr>
        <w:tabs>
          <w:tab w:val="left" w:pos="142"/>
        </w:tabs>
        <w:spacing w:after="0" w:line="240" w:lineRule="auto"/>
        <w:rPr>
          <w:rFonts w:ascii="Times New Roman" w:hAnsi="Times New Roman"/>
          <w:sz w:val="20"/>
          <w:szCs w:val="20"/>
        </w:rPr>
      </w:pPr>
      <w:r w:rsidRPr="0023798D">
        <w:rPr>
          <w:rFonts w:ascii="Times New Roman" w:hAnsi="Times New Roman" w:cs="Times New Roman"/>
          <w:sz w:val="20"/>
          <w:szCs w:val="20"/>
        </w:rPr>
        <w:t>Ɨ</w:t>
      </w:r>
      <w:r w:rsidRPr="0023798D">
        <w:rPr>
          <w:rFonts w:ascii="Times New Roman" w:hAnsi="Times New Roman"/>
          <w:sz w:val="20"/>
          <w:szCs w:val="20"/>
        </w:rPr>
        <w:t xml:space="preserve"> Note: p-values were either the Wilcoxon rank sum test or Two-proportion tests</w:t>
      </w:r>
    </w:p>
    <w:p w:rsidR="005912C1" w:rsidRPr="0023798D" w:rsidRDefault="005912C1" w:rsidP="005912C1">
      <w:pPr>
        <w:tabs>
          <w:tab w:val="left" w:pos="142"/>
        </w:tabs>
        <w:rPr>
          <w:rFonts w:ascii="Times New Roman" w:hAnsi="Times New Roman"/>
        </w:rPr>
      </w:pPr>
    </w:p>
    <w:p w:rsidR="005912C1" w:rsidRPr="0023798D" w:rsidRDefault="005912C1" w:rsidP="005912C1">
      <w:pPr>
        <w:tabs>
          <w:tab w:val="left" w:pos="142"/>
        </w:tabs>
        <w:rPr>
          <w:rFonts w:ascii="Times New Roman" w:hAnsi="Times New Roman"/>
        </w:rPr>
      </w:pPr>
    </w:p>
    <w:p w:rsidR="005912C1" w:rsidRPr="0023798D" w:rsidRDefault="005912C1" w:rsidP="005912C1">
      <w:pPr>
        <w:tabs>
          <w:tab w:val="left" w:pos="142"/>
        </w:tabs>
        <w:rPr>
          <w:rFonts w:ascii="Times New Roman" w:hAnsi="Times New Roman"/>
        </w:rPr>
      </w:pPr>
    </w:p>
    <w:p w:rsidR="005912C1" w:rsidRPr="0023798D" w:rsidRDefault="00010100" w:rsidP="005912C1">
      <w:pPr>
        <w:tabs>
          <w:tab w:val="left" w:pos="142"/>
        </w:tabs>
        <w:rPr>
          <w:rFonts w:ascii="Times New Roman" w:hAnsi="Times New Roman"/>
        </w:rPr>
      </w:pPr>
      <w:r>
        <w:rPr>
          <w:rFonts w:ascii="Times New Roman" w:hAnsi="Times New Roman"/>
        </w:rPr>
        <w:lastRenderedPageBreak/>
        <w:t>Table 2. Comparison of antiretroviral treatment r</w:t>
      </w:r>
      <w:r w:rsidRPr="0023798D">
        <w:rPr>
          <w:rFonts w:ascii="Times New Roman" w:hAnsi="Times New Roman"/>
        </w:rPr>
        <w:t>egimens, Genotype Susceptibility Score</w:t>
      </w:r>
      <w:r>
        <w:rPr>
          <w:rFonts w:ascii="Times New Roman" w:hAnsi="Times New Roman"/>
        </w:rPr>
        <w:t>s and number of r</w:t>
      </w:r>
      <w:r w:rsidRPr="0023798D">
        <w:rPr>
          <w:rFonts w:ascii="Times New Roman" w:hAnsi="Times New Roman"/>
        </w:rPr>
        <w:t xml:space="preserve">esistance mutations </w:t>
      </w:r>
    </w:p>
    <w:tbl>
      <w:tblPr>
        <w:tblStyle w:val="TableGrid"/>
        <w:tblW w:w="10362" w:type="dxa"/>
        <w:tblInd w:w="-615" w:type="dxa"/>
        <w:tblLayout w:type="fixed"/>
        <w:tblLook w:val="04A0" w:firstRow="1" w:lastRow="0" w:firstColumn="1" w:lastColumn="0" w:noHBand="0" w:noVBand="1"/>
      </w:tblPr>
      <w:tblGrid>
        <w:gridCol w:w="2141"/>
        <w:gridCol w:w="1276"/>
        <w:gridCol w:w="1417"/>
        <w:gridCol w:w="1559"/>
        <w:gridCol w:w="1560"/>
        <w:gridCol w:w="1417"/>
        <w:gridCol w:w="992"/>
      </w:tblGrid>
      <w:tr w:rsidR="005912C1" w:rsidRPr="00EE1E34">
        <w:tc>
          <w:tcPr>
            <w:tcW w:w="2141" w:type="dxa"/>
            <w:tcBorders>
              <w:left w:val="single" w:sz="4" w:space="0" w:color="FFFFFF" w:themeColor="background1"/>
              <w:right w:val="single" w:sz="4" w:space="0" w:color="FFFFFF" w:themeColor="background1"/>
            </w:tcBorders>
          </w:tcPr>
          <w:p w:rsidR="005912C1" w:rsidRPr="00EE1E34" w:rsidRDefault="00010100" w:rsidP="005912C1">
            <w:pPr>
              <w:rPr>
                <w:rFonts w:cstheme="minorHAnsi"/>
                <w:b/>
                <w:sz w:val="18"/>
                <w:szCs w:val="18"/>
              </w:rPr>
            </w:pPr>
            <w:r w:rsidRPr="00EE1E34">
              <w:rPr>
                <w:rFonts w:cstheme="minorHAnsi"/>
                <w:b/>
                <w:sz w:val="18"/>
                <w:szCs w:val="18"/>
              </w:rPr>
              <w:t>Characteristic</w:t>
            </w:r>
          </w:p>
        </w:tc>
        <w:tc>
          <w:tcPr>
            <w:tcW w:w="1276" w:type="dxa"/>
            <w:tcBorders>
              <w:left w:val="single" w:sz="4" w:space="0" w:color="FFFFFF" w:themeColor="background1"/>
              <w:right w:val="single" w:sz="4" w:space="0" w:color="FFFFFF" w:themeColor="background1"/>
            </w:tcBorders>
          </w:tcPr>
          <w:p w:rsidR="005912C1" w:rsidRPr="00EE1E34" w:rsidRDefault="00010100" w:rsidP="005912C1">
            <w:pPr>
              <w:jc w:val="center"/>
              <w:rPr>
                <w:rFonts w:cstheme="minorHAnsi"/>
                <w:b/>
                <w:sz w:val="18"/>
                <w:szCs w:val="18"/>
              </w:rPr>
            </w:pPr>
            <w:r w:rsidRPr="00EE1E34">
              <w:rPr>
                <w:rFonts w:cstheme="minorHAnsi"/>
                <w:b/>
                <w:sz w:val="18"/>
                <w:szCs w:val="18"/>
              </w:rPr>
              <w:t>Unit</w:t>
            </w:r>
          </w:p>
        </w:tc>
        <w:tc>
          <w:tcPr>
            <w:tcW w:w="1417" w:type="dxa"/>
            <w:tcBorders>
              <w:left w:val="single" w:sz="4" w:space="0" w:color="FFFFFF" w:themeColor="background1"/>
              <w:right w:val="single" w:sz="4" w:space="0" w:color="FFFFFF" w:themeColor="background1"/>
            </w:tcBorders>
          </w:tcPr>
          <w:p w:rsidR="005912C1" w:rsidRPr="00EE1E34" w:rsidRDefault="00010100" w:rsidP="005912C1">
            <w:pPr>
              <w:rPr>
                <w:rFonts w:cstheme="minorHAnsi"/>
                <w:b/>
                <w:sz w:val="18"/>
                <w:szCs w:val="18"/>
              </w:rPr>
            </w:pPr>
            <w:r>
              <w:rPr>
                <w:rFonts w:cstheme="minorHAnsi"/>
                <w:b/>
                <w:sz w:val="18"/>
                <w:szCs w:val="18"/>
              </w:rPr>
              <w:t>Rural</w:t>
            </w:r>
            <w:r w:rsidRPr="00EE1E34">
              <w:rPr>
                <w:rFonts w:cstheme="minorHAnsi"/>
                <w:b/>
                <w:sz w:val="18"/>
                <w:szCs w:val="18"/>
              </w:rPr>
              <w:t xml:space="preserve"> </w:t>
            </w:r>
          </w:p>
        </w:tc>
        <w:tc>
          <w:tcPr>
            <w:tcW w:w="1559" w:type="dxa"/>
            <w:tcBorders>
              <w:left w:val="single" w:sz="4" w:space="0" w:color="FFFFFF" w:themeColor="background1"/>
              <w:right w:val="single" w:sz="4" w:space="0" w:color="FFFFFF" w:themeColor="background1"/>
            </w:tcBorders>
          </w:tcPr>
          <w:p w:rsidR="005912C1" w:rsidRPr="00EE1E34" w:rsidRDefault="00010100" w:rsidP="005912C1">
            <w:pPr>
              <w:jc w:val="right"/>
              <w:rPr>
                <w:rFonts w:cstheme="minorHAnsi"/>
                <w:b/>
                <w:sz w:val="18"/>
                <w:szCs w:val="18"/>
              </w:rPr>
            </w:pPr>
            <w:r w:rsidRPr="00EE1E34">
              <w:rPr>
                <w:rFonts w:cstheme="minorHAnsi"/>
                <w:sz w:val="18"/>
                <w:szCs w:val="18"/>
              </w:rPr>
              <w:t>N(%)</w:t>
            </w:r>
          </w:p>
        </w:tc>
        <w:tc>
          <w:tcPr>
            <w:tcW w:w="1560" w:type="dxa"/>
            <w:tcBorders>
              <w:left w:val="single" w:sz="4" w:space="0" w:color="FFFFFF" w:themeColor="background1"/>
              <w:right w:val="single" w:sz="4" w:space="0" w:color="FFFFFF" w:themeColor="background1"/>
            </w:tcBorders>
          </w:tcPr>
          <w:p w:rsidR="005912C1" w:rsidRPr="00EE1E34" w:rsidRDefault="00010100" w:rsidP="005912C1">
            <w:pPr>
              <w:rPr>
                <w:rFonts w:cstheme="minorHAnsi"/>
                <w:b/>
                <w:sz w:val="18"/>
                <w:szCs w:val="18"/>
              </w:rPr>
            </w:pPr>
            <w:r>
              <w:rPr>
                <w:rFonts w:cstheme="minorHAnsi"/>
                <w:b/>
                <w:sz w:val="18"/>
                <w:szCs w:val="18"/>
              </w:rPr>
              <w:t xml:space="preserve">Urban </w:t>
            </w:r>
          </w:p>
        </w:tc>
        <w:tc>
          <w:tcPr>
            <w:tcW w:w="1417" w:type="dxa"/>
            <w:tcBorders>
              <w:left w:val="single" w:sz="4" w:space="0" w:color="FFFFFF" w:themeColor="background1"/>
              <w:right w:val="single" w:sz="4" w:space="0" w:color="FFFFFF" w:themeColor="background1"/>
            </w:tcBorders>
          </w:tcPr>
          <w:p w:rsidR="005912C1" w:rsidRPr="00EE1E34" w:rsidRDefault="00010100" w:rsidP="005912C1">
            <w:pPr>
              <w:jc w:val="right"/>
              <w:rPr>
                <w:rFonts w:cstheme="minorHAnsi"/>
                <w:b/>
                <w:sz w:val="18"/>
                <w:szCs w:val="18"/>
              </w:rPr>
            </w:pPr>
            <w:r>
              <w:rPr>
                <w:rFonts w:cstheme="minorHAnsi"/>
                <w:b/>
                <w:sz w:val="18"/>
                <w:szCs w:val="18"/>
              </w:rPr>
              <w:t>N(%)</w:t>
            </w:r>
          </w:p>
        </w:tc>
        <w:tc>
          <w:tcPr>
            <w:tcW w:w="992" w:type="dxa"/>
            <w:tcBorders>
              <w:left w:val="single" w:sz="4" w:space="0" w:color="FFFFFF" w:themeColor="background1"/>
              <w:right w:val="single" w:sz="4" w:space="0" w:color="FFFFFF" w:themeColor="background1"/>
            </w:tcBorders>
          </w:tcPr>
          <w:p w:rsidR="005912C1" w:rsidRPr="005678C3" w:rsidRDefault="00010100" w:rsidP="005912C1">
            <w:pPr>
              <w:jc w:val="right"/>
              <w:rPr>
                <w:rFonts w:cstheme="minorHAnsi"/>
                <w:b/>
                <w:color w:val="FF0000"/>
                <w:sz w:val="18"/>
                <w:szCs w:val="18"/>
              </w:rPr>
            </w:pPr>
            <w:r w:rsidRPr="00F514C7">
              <w:rPr>
                <w:rFonts w:cstheme="minorHAnsi"/>
                <w:b/>
                <w:color w:val="000000" w:themeColor="text1"/>
                <w:sz w:val="18"/>
                <w:szCs w:val="18"/>
              </w:rPr>
              <w:t>p-value</w:t>
            </w:r>
            <w:r w:rsidRPr="00F514C7">
              <w:rPr>
                <w:rFonts w:cstheme="minorHAnsi"/>
                <w:color w:val="000000" w:themeColor="text1"/>
                <w:sz w:val="20"/>
                <w:szCs w:val="20"/>
              </w:rPr>
              <w:t xml:space="preserve"> </w:t>
            </w:r>
            <w:r w:rsidRPr="00F514C7">
              <w:rPr>
                <w:rFonts w:ascii="Times New Roman" w:hAnsi="Times New Roman" w:cs="Times New Roman"/>
                <w:color w:val="000000" w:themeColor="text1"/>
                <w:sz w:val="20"/>
                <w:szCs w:val="20"/>
              </w:rPr>
              <w:t>Ɨ</w:t>
            </w:r>
          </w:p>
        </w:tc>
      </w:tr>
      <w:tr w:rsidR="005912C1" w:rsidRPr="00EE1E34">
        <w:tc>
          <w:tcPr>
            <w:tcW w:w="2141" w:type="dxa"/>
            <w:tcBorders>
              <w:left w:val="single" w:sz="4" w:space="0" w:color="FFFFFF" w:themeColor="background1"/>
              <w:right w:val="single" w:sz="4" w:space="0" w:color="FFFFFF" w:themeColor="background1"/>
            </w:tcBorders>
          </w:tcPr>
          <w:p w:rsidR="005912C1" w:rsidRPr="00EE1E34" w:rsidRDefault="00010100" w:rsidP="005912C1">
            <w:pPr>
              <w:rPr>
                <w:rFonts w:cstheme="minorHAnsi"/>
                <w:sz w:val="18"/>
                <w:szCs w:val="18"/>
              </w:rPr>
            </w:pPr>
            <w:r w:rsidRPr="00EE1E34">
              <w:rPr>
                <w:rFonts w:cstheme="minorHAnsi"/>
                <w:sz w:val="18"/>
                <w:szCs w:val="18"/>
              </w:rPr>
              <w:t>Duration of ART</w:t>
            </w:r>
          </w:p>
          <w:p w:rsidR="005912C1" w:rsidRPr="00EE1E34" w:rsidRDefault="00010100" w:rsidP="005912C1">
            <w:pPr>
              <w:rPr>
                <w:rFonts w:cstheme="minorHAnsi"/>
                <w:sz w:val="18"/>
                <w:szCs w:val="18"/>
              </w:rPr>
            </w:pPr>
            <w:r w:rsidRPr="00EE1E34">
              <w:rPr>
                <w:rFonts w:cstheme="minorHAnsi"/>
                <w:sz w:val="18"/>
                <w:szCs w:val="18"/>
              </w:rPr>
              <w:t>&lt;24</w:t>
            </w:r>
          </w:p>
          <w:p w:rsidR="005912C1" w:rsidRPr="00EE1E34" w:rsidRDefault="00010100" w:rsidP="005912C1">
            <w:pPr>
              <w:rPr>
                <w:rFonts w:cstheme="minorHAnsi"/>
                <w:sz w:val="18"/>
                <w:szCs w:val="18"/>
              </w:rPr>
            </w:pPr>
            <w:r w:rsidRPr="00EE1E34">
              <w:rPr>
                <w:rFonts w:cstheme="minorHAnsi"/>
                <w:sz w:val="18"/>
                <w:szCs w:val="18"/>
              </w:rPr>
              <w:t>24-48</w:t>
            </w:r>
          </w:p>
          <w:p w:rsidR="005912C1" w:rsidRPr="00EE1E34" w:rsidRDefault="00010100" w:rsidP="005912C1">
            <w:pPr>
              <w:rPr>
                <w:rFonts w:cstheme="minorHAnsi"/>
                <w:sz w:val="18"/>
                <w:szCs w:val="18"/>
              </w:rPr>
            </w:pPr>
            <w:r w:rsidRPr="00EE1E34">
              <w:rPr>
                <w:rFonts w:cstheme="minorHAnsi"/>
                <w:sz w:val="18"/>
                <w:szCs w:val="18"/>
              </w:rPr>
              <w:t>&gt;48</w:t>
            </w:r>
          </w:p>
        </w:tc>
        <w:tc>
          <w:tcPr>
            <w:tcW w:w="1276" w:type="dxa"/>
            <w:tcBorders>
              <w:left w:val="single" w:sz="4" w:space="0" w:color="FFFFFF" w:themeColor="background1"/>
              <w:right w:val="single" w:sz="4" w:space="0" w:color="FFFFFF" w:themeColor="background1"/>
            </w:tcBorders>
          </w:tcPr>
          <w:p w:rsidR="005912C1" w:rsidRPr="00EE1E34" w:rsidRDefault="00010100" w:rsidP="005912C1">
            <w:pPr>
              <w:jc w:val="center"/>
              <w:rPr>
                <w:rFonts w:cstheme="minorHAnsi"/>
                <w:sz w:val="18"/>
                <w:szCs w:val="18"/>
              </w:rPr>
            </w:pPr>
            <w:r w:rsidRPr="00EE1E34">
              <w:rPr>
                <w:rFonts w:cstheme="minorHAnsi"/>
                <w:sz w:val="18"/>
                <w:szCs w:val="18"/>
              </w:rPr>
              <w:t>months, median (IQR)</w:t>
            </w:r>
          </w:p>
        </w:tc>
        <w:tc>
          <w:tcPr>
            <w:tcW w:w="1417" w:type="dxa"/>
            <w:tcBorders>
              <w:left w:val="single" w:sz="4" w:space="0" w:color="FFFFFF" w:themeColor="background1"/>
              <w:right w:val="single" w:sz="4" w:space="0" w:color="FFFFFF" w:themeColor="background1"/>
            </w:tcBorders>
          </w:tcPr>
          <w:p w:rsidR="005912C1" w:rsidRPr="00EE1E34" w:rsidRDefault="00010100" w:rsidP="005912C1">
            <w:pPr>
              <w:jc w:val="right"/>
              <w:rPr>
                <w:rFonts w:cstheme="minorHAnsi"/>
                <w:sz w:val="18"/>
                <w:szCs w:val="18"/>
              </w:rPr>
            </w:pPr>
            <w:r w:rsidRPr="00EE1E34">
              <w:rPr>
                <w:rFonts w:cstheme="minorHAnsi"/>
                <w:sz w:val="18"/>
                <w:szCs w:val="18"/>
              </w:rPr>
              <w:t>49.2(36.7-61.0)</w:t>
            </w:r>
          </w:p>
          <w:p w:rsidR="005912C1" w:rsidRDefault="005912C1" w:rsidP="005912C1">
            <w:pPr>
              <w:jc w:val="right"/>
              <w:rPr>
                <w:rFonts w:cstheme="minorHAnsi"/>
                <w:sz w:val="18"/>
                <w:szCs w:val="18"/>
              </w:rPr>
            </w:pPr>
          </w:p>
          <w:p w:rsidR="005912C1" w:rsidRDefault="005912C1" w:rsidP="005912C1">
            <w:pPr>
              <w:jc w:val="right"/>
              <w:rPr>
                <w:rFonts w:cstheme="minorHAnsi"/>
                <w:sz w:val="18"/>
                <w:szCs w:val="18"/>
              </w:rPr>
            </w:pPr>
          </w:p>
          <w:p w:rsidR="005912C1" w:rsidRPr="00EE1E34" w:rsidRDefault="005912C1" w:rsidP="005912C1">
            <w:pPr>
              <w:jc w:val="right"/>
              <w:rPr>
                <w:rFonts w:cstheme="minorHAnsi"/>
                <w:sz w:val="18"/>
                <w:szCs w:val="18"/>
              </w:rPr>
            </w:pPr>
          </w:p>
        </w:tc>
        <w:tc>
          <w:tcPr>
            <w:tcW w:w="1559" w:type="dxa"/>
            <w:tcBorders>
              <w:left w:val="single" w:sz="4" w:space="0" w:color="FFFFFF" w:themeColor="background1"/>
              <w:right w:val="single" w:sz="4" w:space="0" w:color="FFFFFF" w:themeColor="background1"/>
            </w:tcBorders>
          </w:tcPr>
          <w:p w:rsidR="005912C1" w:rsidRDefault="005912C1" w:rsidP="005912C1">
            <w:pPr>
              <w:jc w:val="right"/>
              <w:rPr>
                <w:rFonts w:cstheme="minorHAnsi"/>
                <w:sz w:val="18"/>
                <w:szCs w:val="18"/>
              </w:rPr>
            </w:pPr>
          </w:p>
          <w:p w:rsidR="005912C1" w:rsidRPr="00EE1E34" w:rsidRDefault="00010100" w:rsidP="005912C1">
            <w:pPr>
              <w:jc w:val="right"/>
              <w:rPr>
                <w:rFonts w:cstheme="minorHAnsi"/>
                <w:sz w:val="18"/>
                <w:szCs w:val="18"/>
              </w:rPr>
            </w:pPr>
            <w:r w:rsidRPr="00EE1E34">
              <w:rPr>
                <w:rFonts w:cstheme="minorHAnsi"/>
                <w:sz w:val="18"/>
                <w:szCs w:val="18"/>
              </w:rPr>
              <w:t>54(11.0)</w:t>
            </w:r>
          </w:p>
          <w:p w:rsidR="005912C1" w:rsidRPr="00EE1E34" w:rsidRDefault="00010100" w:rsidP="005912C1">
            <w:pPr>
              <w:jc w:val="right"/>
              <w:rPr>
                <w:rFonts w:cstheme="minorHAnsi"/>
                <w:sz w:val="18"/>
                <w:szCs w:val="18"/>
              </w:rPr>
            </w:pPr>
            <w:r w:rsidRPr="00EE1E34">
              <w:rPr>
                <w:rFonts w:cstheme="minorHAnsi"/>
                <w:sz w:val="18"/>
                <w:szCs w:val="18"/>
              </w:rPr>
              <w:t>179(36.4)</w:t>
            </w:r>
          </w:p>
          <w:p w:rsidR="005912C1" w:rsidRPr="00EE1E34" w:rsidRDefault="00010100" w:rsidP="005912C1">
            <w:pPr>
              <w:jc w:val="right"/>
              <w:rPr>
                <w:rFonts w:cstheme="minorHAnsi"/>
                <w:sz w:val="18"/>
                <w:szCs w:val="18"/>
              </w:rPr>
            </w:pPr>
            <w:r w:rsidRPr="00EE1E34">
              <w:rPr>
                <w:rFonts w:cstheme="minorHAnsi"/>
                <w:sz w:val="18"/>
                <w:szCs w:val="18"/>
              </w:rPr>
              <w:t>259(52.6)</w:t>
            </w:r>
          </w:p>
        </w:tc>
        <w:tc>
          <w:tcPr>
            <w:tcW w:w="1560" w:type="dxa"/>
            <w:tcBorders>
              <w:left w:val="single" w:sz="4" w:space="0" w:color="FFFFFF" w:themeColor="background1"/>
              <w:right w:val="single" w:sz="4" w:space="0" w:color="FFFFFF" w:themeColor="background1"/>
            </w:tcBorders>
          </w:tcPr>
          <w:p w:rsidR="005912C1" w:rsidRPr="00EE1E34" w:rsidRDefault="00010100" w:rsidP="005912C1">
            <w:pPr>
              <w:jc w:val="right"/>
              <w:rPr>
                <w:rFonts w:cstheme="minorHAnsi"/>
                <w:sz w:val="18"/>
                <w:szCs w:val="18"/>
              </w:rPr>
            </w:pPr>
            <w:r w:rsidRPr="00EE1E34">
              <w:rPr>
                <w:rFonts w:cstheme="minorHAnsi"/>
                <w:sz w:val="18"/>
                <w:szCs w:val="18"/>
              </w:rPr>
              <w:t>25.9(14.2-41.5)</w:t>
            </w:r>
          </w:p>
          <w:p w:rsidR="005912C1" w:rsidRDefault="005912C1" w:rsidP="005912C1">
            <w:pPr>
              <w:jc w:val="right"/>
              <w:rPr>
                <w:rFonts w:cstheme="minorHAnsi"/>
                <w:sz w:val="18"/>
                <w:szCs w:val="18"/>
              </w:rPr>
            </w:pPr>
          </w:p>
          <w:p w:rsidR="005912C1" w:rsidRDefault="005912C1" w:rsidP="005912C1">
            <w:pPr>
              <w:jc w:val="right"/>
              <w:rPr>
                <w:rFonts w:cstheme="minorHAnsi"/>
                <w:sz w:val="18"/>
                <w:szCs w:val="18"/>
              </w:rPr>
            </w:pPr>
          </w:p>
          <w:p w:rsidR="005912C1" w:rsidRPr="00EE1E34" w:rsidRDefault="005912C1" w:rsidP="005912C1">
            <w:pPr>
              <w:jc w:val="right"/>
              <w:rPr>
                <w:rFonts w:cstheme="minorHAnsi"/>
                <w:sz w:val="18"/>
                <w:szCs w:val="18"/>
              </w:rPr>
            </w:pPr>
          </w:p>
        </w:tc>
        <w:tc>
          <w:tcPr>
            <w:tcW w:w="1417" w:type="dxa"/>
            <w:tcBorders>
              <w:left w:val="single" w:sz="4" w:space="0" w:color="FFFFFF" w:themeColor="background1"/>
              <w:right w:val="single" w:sz="4" w:space="0" w:color="FFFFFF" w:themeColor="background1"/>
            </w:tcBorders>
          </w:tcPr>
          <w:p w:rsidR="005912C1" w:rsidRDefault="005912C1" w:rsidP="005912C1">
            <w:pPr>
              <w:jc w:val="right"/>
              <w:rPr>
                <w:rFonts w:cstheme="minorHAnsi"/>
                <w:sz w:val="18"/>
                <w:szCs w:val="18"/>
              </w:rPr>
            </w:pPr>
          </w:p>
          <w:p w:rsidR="005912C1" w:rsidRPr="00EE1E34" w:rsidRDefault="00010100" w:rsidP="005912C1">
            <w:pPr>
              <w:jc w:val="right"/>
              <w:rPr>
                <w:rFonts w:cstheme="minorHAnsi"/>
                <w:sz w:val="18"/>
                <w:szCs w:val="18"/>
              </w:rPr>
            </w:pPr>
            <w:r w:rsidRPr="00EE1E34">
              <w:rPr>
                <w:rFonts w:cstheme="minorHAnsi"/>
                <w:sz w:val="18"/>
                <w:szCs w:val="18"/>
              </w:rPr>
              <w:t>40(43.5)</w:t>
            </w:r>
          </w:p>
          <w:p w:rsidR="005912C1" w:rsidRPr="00EE1E34" w:rsidRDefault="00010100" w:rsidP="005912C1">
            <w:pPr>
              <w:jc w:val="right"/>
              <w:rPr>
                <w:rFonts w:cstheme="minorHAnsi"/>
                <w:sz w:val="18"/>
                <w:szCs w:val="18"/>
              </w:rPr>
            </w:pPr>
            <w:r w:rsidRPr="00EE1E34">
              <w:rPr>
                <w:rFonts w:cstheme="minorHAnsi"/>
                <w:sz w:val="18"/>
                <w:szCs w:val="18"/>
              </w:rPr>
              <w:t>39(42.4)</w:t>
            </w:r>
          </w:p>
          <w:p w:rsidR="005912C1" w:rsidRPr="00EE1E34" w:rsidRDefault="00010100" w:rsidP="005912C1">
            <w:pPr>
              <w:jc w:val="right"/>
              <w:rPr>
                <w:rFonts w:cstheme="minorHAnsi"/>
                <w:sz w:val="18"/>
                <w:szCs w:val="18"/>
              </w:rPr>
            </w:pPr>
            <w:r w:rsidRPr="00EE1E34">
              <w:rPr>
                <w:rFonts w:cstheme="minorHAnsi"/>
                <w:sz w:val="18"/>
                <w:szCs w:val="18"/>
              </w:rPr>
              <w:t>13(14.1)</w:t>
            </w:r>
          </w:p>
        </w:tc>
        <w:tc>
          <w:tcPr>
            <w:tcW w:w="992" w:type="dxa"/>
            <w:tcBorders>
              <w:left w:val="single" w:sz="4" w:space="0" w:color="FFFFFF" w:themeColor="background1"/>
              <w:right w:val="single" w:sz="4" w:space="0" w:color="FFFFFF" w:themeColor="background1"/>
            </w:tcBorders>
          </w:tcPr>
          <w:p w:rsidR="005912C1" w:rsidRDefault="00010100" w:rsidP="005912C1">
            <w:pPr>
              <w:jc w:val="right"/>
              <w:rPr>
                <w:rFonts w:cstheme="minorHAnsi"/>
                <w:sz w:val="18"/>
                <w:szCs w:val="18"/>
              </w:rPr>
            </w:pPr>
            <w:r>
              <w:rPr>
                <w:rFonts w:cstheme="minorHAnsi"/>
                <w:sz w:val="18"/>
                <w:szCs w:val="18"/>
              </w:rPr>
              <w:t xml:space="preserve"> &lt; 0.01 </w:t>
            </w:r>
          </w:p>
          <w:p w:rsidR="005912C1" w:rsidRDefault="00010100" w:rsidP="005912C1">
            <w:pPr>
              <w:jc w:val="right"/>
              <w:rPr>
                <w:rFonts w:cstheme="minorHAnsi"/>
                <w:sz w:val="18"/>
                <w:szCs w:val="18"/>
              </w:rPr>
            </w:pPr>
            <w:r>
              <w:rPr>
                <w:rFonts w:cstheme="minorHAnsi"/>
                <w:sz w:val="18"/>
                <w:szCs w:val="18"/>
              </w:rPr>
              <w:t xml:space="preserve">&lt; 0.01 </w:t>
            </w:r>
          </w:p>
          <w:p w:rsidR="005912C1" w:rsidRDefault="00010100" w:rsidP="005912C1">
            <w:pPr>
              <w:jc w:val="right"/>
              <w:rPr>
                <w:rFonts w:cstheme="minorHAnsi"/>
                <w:sz w:val="18"/>
                <w:szCs w:val="18"/>
              </w:rPr>
            </w:pPr>
            <w:r>
              <w:rPr>
                <w:rFonts w:cstheme="minorHAnsi"/>
                <w:sz w:val="18"/>
                <w:szCs w:val="18"/>
              </w:rPr>
              <w:t>0.47</w:t>
            </w:r>
          </w:p>
          <w:p w:rsidR="005912C1" w:rsidRPr="00EE1E34" w:rsidRDefault="00010100" w:rsidP="005912C1">
            <w:pPr>
              <w:jc w:val="right"/>
              <w:rPr>
                <w:rFonts w:cstheme="minorHAnsi"/>
                <w:sz w:val="18"/>
                <w:szCs w:val="18"/>
              </w:rPr>
            </w:pPr>
            <w:r>
              <w:rPr>
                <w:rFonts w:cstheme="minorHAnsi"/>
                <w:sz w:val="18"/>
                <w:szCs w:val="18"/>
              </w:rPr>
              <w:t xml:space="preserve">&lt; 0.01 </w:t>
            </w:r>
          </w:p>
        </w:tc>
      </w:tr>
      <w:tr w:rsidR="005912C1" w:rsidRPr="00EE1E34">
        <w:tc>
          <w:tcPr>
            <w:tcW w:w="2141" w:type="dxa"/>
            <w:tcBorders>
              <w:left w:val="single" w:sz="4" w:space="0" w:color="FFFFFF" w:themeColor="background1"/>
              <w:right w:val="single" w:sz="4" w:space="0" w:color="FFFFFF" w:themeColor="background1"/>
            </w:tcBorders>
          </w:tcPr>
          <w:p w:rsidR="005912C1" w:rsidRPr="00EE1E34" w:rsidRDefault="00010100" w:rsidP="005912C1">
            <w:pPr>
              <w:rPr>
                <w:rFonts w:cstheme="minorHAnsi"/>
                <w:sz w:val="18"/>
                <w:szCs w:val="18"/>
              </w:rPr>
            </w:pPr>
            <w:r w:rsidRPr="00EE1E34">
              <w:rPr>
                <w:rFonts w:cstheme="minorHAnsi"/>
                <w:sz w:val="18"/>
                <w:szCs w:val="18"/>
              </w:rPr>
              <w:t>Initial ART regimen</w:t>
            </w:r>
          </w:p>
          <w:p w:rsidR="005912C1" w:rsidRPr="00EE1E34" w:rsidRDefault="005912C1" w:rsidP="005912C1">
            <w:pPr>
              <w:rPr>
                <w:rFonts w:cstheme="minorHAnsi"/>
                <w:sz w:val="18"/>
                <w:szCs w:val="18"/>
              </w:rPr>
            </w:pPr>
          </w:p>
        </w:tc>
        <w:tc>
          <w:tcPr>
            <w:tcW w:w="1276" w:type="dxa"/>
            <w:tcBorders>
              <w:left w:val="single" w:sz="4" w:space="0" w:color="FFFFFF" w:themeColor="background1"/>
              <w:right w:val="single" w:sz="4" w:space="0" w:color="FFFFFF" w:themeColor="background1"/>
            </w:tcBorders>
          </w:tcPr>
          <w:p w:rsidR="005912C1" w:rsidRPr="00EE1E34" w:rsidRDefault="005912C1" w:rsidP="005912C1">
            <w:pPr>
              <w:jc w:val="center"/>
              <w:rPr>
                <w:rFonts w:cstheme="minorHAnsi"/>
                <w:sz w:val="18"/>
                <w:szCs w:val="18"/>
              </w:rPr>
            </w:pPr>
          </w:p>
          <w:p w:rsidR="005912C1" w:rsidRPr="00EE1E34" w:rsidRDefault="005912C1" w:rsidP="005912C1">
            <w:pPr>
              <w:jc w:val="center"/>
              <w:rPr>
                <w:rFonts w:cstheme="minorHAnsi"/>
                <w:sz w:val="18"/>
                <w:szCs w:val="18"/>
              </w:rPr>
            </w:pPr>
          </w:p>
        </w:tc>
        <w:tc>
          <w:tcPr>
            <w:tcW w:w="1417" w:type="dxa"/>
            <w:tcBorders>
              <w:left w:val="single" w:sz="4" w:space="0" w:color="FFFFFF" w:themeColor="background1"/>
              <w:right w:val="single" w:sz="4" w:space="0" w:color="FFFFFF" w:themeColor="background1"/>
            </w:tcBorders>
          </w:tcPr>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d4T/3TC/EFV</w:t>
            </w:r>
          </w:p>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d4T/3TC/NVP</w:t>
            </w:r>
          </w:p>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TDF/3TC/EFV</w:t>
            </w:r>
          </w:p>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TDF/3TC/NVP</w:t>
            </w:r>
          </w:p>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AZT/3TC/EFV</w:t>
            </w:r>
          </w:p>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AZT/3TC/NVP</w:t>
            </w:r>
          </w:p>
          <w:p w:rsidR="005912C1" w:rsidRDefault="005912C1" w:rsidP="005912C1">
            <w:pPr>
              <w:rPr>
                <w:rFonts w:cstheme="minorHAnsi"/>
                <w:b/>
                <w:color w:val="000000" w:themeColor="text1"/>
                <w:sz w:val="18"/>
                <w:szCs w:val="18"/>
              </w:rPr>
            </w:pPr>
          </w:p>
          <w:p w:rsidR="005912C1" w:rsidRPr="00EE591F" w:rsidRDefault="00010100" w:rsidP="005912C1">
            <w:pPr>
              <w:rPr>
                <w:rFonts w:cstheme="minorHAnsi"/>
                <w:b/>
                <w:color w:val="000000" w:themeColor="text1"/>
                <w:sz w:val="18"/>
                <w:szCs w:val="18"/>
              </w:rPr>
            </w:pPr>
            <w:r w:rsidRPr="00EE591F">
              <w:rPr>
                <w:rFonts w:cstheme="minorHAnsi"/>
                <w:b/>
                <w:color w:val="000000" w:themeColor="text1"/>
                <w:sz w:val="18"/>
                <w:szCs w:val="18"/>
              </w:rPr>
              <w:t>Total</w:t>
            </w:r>
          </w:p>
        </w:tc>
        <w:tc>
          <w:tcPr>
            <w:tcW w:w="1559" w:type="dxa"/>
            <w:tcBorders>
              <w:left w:val="single" w:sz="4" w:space="0" w:color="FFFFFF" w:themeColor="background1"/>
              <w:right w:val="single" w:sz="4" w:space="0" w:color="FFFFFF" w:themeColor="background1"/>
            </w:tcBorders>
          </w:tcPr>
          <w:p w:rsidR="005912C1" w:rsidRPr="00EE591F" w:rsidRDefault="00010100" w:rsidP="005912C1">
            <w:pPr>
              <w:jc w:val="right"/>
              <w:rPr>
                <w:rFonts w:cstheme="minorHAnsi"/>
                <w:color w:val="000000" w:themeColor="text1"/>
                <w:sz w:val="18"/>
                <w:szCs w:val="18"/>
              </w:rPr>
            </w:pPr>
            <w:r w:rsidRPr="00EE591F">
              <w:rPr>
                <w:rFonts w:cstheme="minorHAnsi"/>
                <w:color w:val="000000" w:themeColor="text1"/>
                <w:sz w:val="18"/>
                <w:szCs w:val="18"/>
              </w:rPr>
              <w:t>297(60.4)</w:t>
            </w:r>
          </w:p>
          <w:p w:rsidR="005912C1" w:rsidRPr="00EE591F" w:rsidRDefault="00010100" w:rsidP="005912C1">
            <w:pPr>
              <w:jc w:val="right"/>
              <w:rPr>
                <w:rFonts w:cstheme="minorHAnsi"/>
                <w:color w:val="000000" w:themeColor="text1"/>
                <w:sz w:val="18"/>
                <w:szCs w:val="18"/>
              </w:rPr>
            </w:pPr>
            <w:r w:rsidRPr="00EE591F">
              <w:rPr>
                <w:rFonts w:cstheme="minorHAnsi"/>
                <w:color w:val="000000" w:themeColor="text1"/>
                <w:sz w:val="18"/>
                <w:szCs w:val="18"/>
              </w:rPr>
              <w:t>131(26.6)</w:t>
            </w:r>
          </w:p>
          <w:p w:rsidR="005912C1" w:rsidRPr="00EE591F" w:rsidRDefault="00010100" w:rsidP="005912C1">
            <w:pPr>
              <w:jc w:val="right"/>
              <w:rPr>
                <w:rFonts w:cstheme="minorHAnsi"/>
                <w:color w:val="000000" w:themeColor="text1"/>
                <w:sz w:val="18"/>
                <w:szCs w:val="18"/>
              </w:rPr>
            </w:pPr>
            <w:r w:rsidRPr="00EE591F">
              <w:rPr>
                <w:rFonts w:cstheme="minorHAnsi"/>
                <w:color w:val="000000" w:themeColor="text1"/>
                <w:sz w:val="18"/>
                <w:szCs w:val="18"/>
              </w:rPr>
              <w:t>4</w:t>
            </w:r>
            <w:r>
              <w:rPr>
                <w:rFonts w:cstheme="minorHAnsi"/>
                <w:color w:val="000000" w:themeColor="text1"/>
                <w:sz w:val="18"/>
                <w:szCs w:val="18"/>
              </w:rPr>
              <w:t>8</w:t>
            </w:r>
            <w:r w:rsidRPr="00EE591F">
              <w:rPr>
                <w:rFonts w:cstheme="minorHAnsi"/>
                <w:color w:val="000000" w:themeColor="text1"/>
                <w:sz w:val="18"/>
                <w:szCs w:val="18"/>
              </w:rPr>
              <w:t>(9.</w:t>
            </w:r>
            <w:r>
              <w:rPr>
                <w:rFonts w:cstheme="minorHAnsi"/>
                <w:color w:val="000000" w:themeColor="text1"/>
                <w:sz w:val="18"/>
                <w:szCs w:val="18"/>
              </w:rPr>
              <w:t>8</w:t>
            </w:r>
            <w:r w:rsidRPr="00EE591F">
              <w:rPr>
                <w:rFonts w:cstheme="minorHAnsi"/>
                <w:color w:val="000000" w:themeColor="text1"/>
                <w:sz w:val="18"/>
                <w:szCs w:val="18"/>
              </w:rPr>
              <w:t>)</w:t>
            </w:r>
          </w:p>
          <w:p w:rsidR="005912C1" w:rsidRPr="00EE591F" w:rsidRDefault="00010100" w:rsidP="005912C1">
            <w:pPr>
              <w:jc w:val="right"/>
              <w:rPr>
                <w:rFonts w:cstheme="minorHAnsi"/>
                <w:color w:val="000000" w:themeColor="text1"/>
                <w:sz w:val="18"/>
                <w:szCs w:val="18"/>
              </w:rPr>
            </w:pPr>
            <w:r w:rsidRPr="00EE591F">
              <w:rPr>
                <w:rFonts w:cstheme="minorHAnsi"/>
                <w:color w:val="000000" w:themeColor="text1"/>
                <w:sz w:val="18"/>
                <w:szCs w:val="18"/>
              </w:rPr>
              <w:t>8(1.6)</w:t>
            </w:r>
          </w:p>
          <w:p w:rsidR="005912C1" w:rsidRPr="00EE591F" w:rsidRDefault="00010100" w:rsidP="005912C1">
            <w:pPr>
              <w:jc w:val="right"/>
              <w:rPr>
                <w:rFonts w:cstheme="minorHAnsi"/>
                <w:color w:val="000000" w:themeColor="text1"/>
                <w:sz w:val="18"/>
                <w:szCs w:val="18"/>
              </w:rPr>
            </w:pPr>
            <w:r>
              <w:rPr>
                <w:rFonts w:cstheme="minorHAnsi"/>
                <w:color w:val="000000" w:themeColor="text1"/>
                <w:sz w:val="18"/>
                <w:szCs w:val="18"/>
              </w:rPr>
              <w:t>5</w:t>
            </w:r>
            <w:r w:rsidRPr="00EE591F">
              <w:rPr>
                <w:rFonts w:cstheme="minorHAnsi"/>
                <w:color w:val="000000" w:themeColor="text1"/>
                <w:sz w:val="18"/>
                <w:szCs w:val="18"/>
              </w:rPr>
              <w:t>(</w:t>
            </w:r>
            <w:r>
              <w:rPr>
                <w:rFonts w:cstheme="minorHAnsi"/>
                <w:color w:val="000000" w:themeColor="text1"/>
                <w:sz w:val="18"/>
                <w:szCs w:val="18"/>
              </w:rPr>
              <w:t>1.0</w:t>
            </w:r>
            <w:r w:rsidRPr="00EE591F">
              <w:rPr>
                <w:rFonts w:cstheme="minorHAnsi"/>
                <w:color w:val="000000" w:themeColor="text1"/>
                <w:sz w:val="18"/>
                <w:szCs w:val="18"/>
              </w:rPr>
              <w:t>)</w:t>
            </w:r>
          </w:p>
          <w:p w:rsidR="005912C1" w:rsidRPr="00EE591F" w:rsidRDefault="00010100" w:rsidP="005912C1">
            <w:pPr>
              <w:jc w:val="right"/>
              <w:rPr>
                <w:rFonts w:cstheme="minorHAnsi"/>
                <w:color w:val="000000" w:themeColor="text1"/>
                <w:sz w:val="18"/>
                <w:szCs w:val="18"/>
              </w:rPr>
            </w:pPr>
            <w:r w:rsidRPr="00EE591F">
              <w:rPr>
                <w:rFonts w:cstheme="minorHAnsi"/>
                <w:color w:val="000000" w:themeColor="text1"/>
                <w:sz w:val="18"/>
                <w:szCs w:val="18"/>
              </w:rPr>
              <w:t xml:space="preserve">3(0.6) </w:t>
            </w:r>
          </w:p>
          <w:p w:rsidR="005912C1" w:rsidRDefault="005912C1" w:rsidP="005912C1">
            <w:pPr>
              <w:jc w:val="right"/>
              <w:rPr>
                <w:rFonts w:cstheme="minorHAnsi"/>
                <w:color w:val="000000" w:themeColor="text1"/>
                <w:sz w:val="18"/>
                <w:szCs w:val="18"/>
              </w:rPr>
            </w:pPr>
          </w:p>
          <w:p w:rsidR="005912C1" w:rsidRPr="00EE591F" w:rsidRDefault="00010100" w:rsidP="005912C1">
            <w:pPr>
              <w:jc w:val="right"/>
              <w:rPr>
                <w:rFonts w:cstheme="minorHAnsi"/>
                <w:color w:val="000000" w:themeColor="text1"/>
                <w:sz w:val="18"/>
                <w:szCs w:val="18"/>
              </w:rPr>
            </w:pPr>
            <w:r w:rsidRPr="00EE591F">
              <w:rPr>
                <w:rFonts w:cstheme="minorHAnsi"/>
                <w:color w:val="000000" w:themeColor="text1"/>
                <w:sz w:val="18"/>
                <w:szCs w:val="18"/>
              </w:rPr>
              <w:t>4</w:t>
            </w:r>
            <w:r>
              <w:rPr>
                <w:rFonts w:cstheme="minorHAnsi"/>
                <w:color w:val="000000" w:themeColor="text1"/>
                <w:sz w:val="18"/>
                <w:szCs w:val="18"/>
              </w:rPr>
              <w:t>92</w:t>
            </w:r>
            <w:r w:rsidRPr="00EE591F">
              <w:rPr>
                <w:rFonts w:cstheme="minorHAnsi"/>
                <w:color w:val="000000" w:themeColor="text1"/>
                <w:sz w:val="18"/>
                <w:szCs w:val="18"/>
              </w:rPr>
              <w:t>(100)</w:t>
            </w:r>
          </w:p>
        </w:tc>
        <w:tc>
          <w:tcPr>
            <w:tcW w:w="1560" w:type="dxa"/>
            <w:tcBorders>
              <w:left w:val="single" w:sz="4" w:space="0" w:color="FFFFFF" w:themeColor="background1"/>
              <w:right w:val="single" w:sz="4" w:space="0" w:color="FFFFFF" w:themeColor="background1"/>
            </w:tcBorders>
          </w:tcPr>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d4T/3TC/EFV</w:t>
            </w:r>
          </w:p>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d4T/3TC/NVP</w:t>
            </w:r>
          </w:p>
          <w:p w:rsidR="005912C1" w:rsidRPr="00EE591F" w:rsidRDefault="00010100" w:rsidP="005912C1">
            <w:pPr>
              <w:rPr>
                <w:rFonts w:cstheme="minorHAnsi"/>
                <w:color w:val="000000" w:themeColor="text1"/>
                <w:sz w:val="18"/>
                <w:szCs w:val="18"/>
              </w:rPr>
            </w:pPr>
            <w:r w:rsidRPr="00EE591F">
              <w:rPr>
                <w:rFonts w:cstheme="minorHAnsi"/>
                <w:bCs/>
                <w:color w:val="000000" w:themeColor="text1"/>
                <w:sz w:val="18"/>
                <w:szCs w:val="18"/>
              </w:rPr>
              <w:t>TDF/3TC/EFV</w:t>
            </w:r>
          </w:p>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TDF/3TC/NVP</w:t>
            </w:r>
          </w:p>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AZT/3TC/EFV</w:t>
            </w:r>
          </w:p>
          <w:p w:rsidR="005912C1" w:rsidRPr="00EE591F" w:rsidRDefault="00010100" w:rsidP="005912C1">
            <w:pPr>
              <w:rPr>
                <w:rFonts w:cstheme="minorHAnsi"/>
                <w:color w:val="000000" w:themeColor="text1"/>
                <w:sz w:val="18"/>
                <w:szCs w:val="18"/>
                <w:vertAlign w:val="superscript"/>
              </w:rPr>
            </w:pPr>
            <w:r w:rsidRPr="00EE591F">
              <w:rPr>
                <w:rFonts w:cstheme="minorHAnsi"/>
                <w:color w:val="000000" w:themeColor="text1"/>
                <w:sz w:val="18"/>
                <w:szCs w:val="18"/>
              </w:rPr>
              <w:t>AZT/3TC/NVP</w:t>
            </w:r>
          </w:p>
          <w:p w:rsidR="005912C1" w:rsidRDefault="00010100" w:rsidP="005912C1">
            <w:pPr>
              <w:rPr>
                <w:rFonts w:cstheme="minorHAnsi"/>
                <w:color w:val="000000" w:themeColor="text1"/>
                <w:sz w:val="18"/>
                <w:szCs w:val="18"/>
              </w:rPr>
            </w:pPr>
            <w:r>
              <w:rPr>
                <w:rFonts w:cstheme="minorHAnsi"/>
                <w:color w:val="000000" w:themeColor="text1"/>
                <w:sz w:val="18"/>
                <w:szCs w:val="18"/>
              </w:rPr>
              <w:t>DDI/3TC/EFV</w:t>
            </w:r>
          </w:p>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Total</w:t>
            </w:r>
          </w:p>
        </w:tc>
        <w:tc>
          <w:tcPr>
            <w:tcW w:w="1417" w:type="dxa"/>
            <w:tcBorders>
              <w:left w:val="single" w:sz="4" w:space="0" w:color="FFFFFF" w:themeColor="background1"/>
              <w:right w:val="single" w:sz="4" w:space="0" w:color="FFFFFF" w:themeColor="background1"/>
            </w:tcBorders>
          </w:tcPr>
          <w:p w:rsidR="005912C1" w:rsidRPr="00EE591F" w:rsidRDefault="00010100" w:rsidP="005912C1">
            <w:pPr>
              <w:jc w:val="right"/>
              <w:rPr>
                <w:rFonts w:cstheme="minorHAnsi"/>
                <w:color w:val="000000" w:themeColor="text1"/>
                <w:sz w:val="18"/>
                <w:szCs w:val="18"/>
              </w:rPr>
            </w:pPr>
            <w:r w:rsidRPr="00EE591F">
              <w:rPr>
                <w:rFonts w:cstheme="minorHAnsi"/>
                <w:color w:val="000000" w:themeColor="text1"/>
                <w:sz w:val="18"/>
                <w:szCs w:val="18"/>
              </w:rPr>
              <w:t>5</w:t>
            </w:r>
            <w:r>
              <w:rPr>
                <w:rFonts w:cstheme="minorHAnsi"/>
                <w:color w:val="000000" w:themeColor="text1"/>
                <w:sz w:val="18"/>
                <w:szCs w:val="18"/>
              </w:rPr>
              <w:t>3</w:t>
            </w:r>
            <w:r w:rsidRPr="00EE591F">
              <w:rPr>
                <w:rFonts w:cstheme="minorHAnsi"/>
                <w:color w:val="000000" w:themeColor="text1"/>
                <w:sz w:val="18"/>
                <w:szCs w:val="18"/>
              </w:rPr>
              <w:t xml:space="preserve">( </w:t>
            </w:r>
            <w:r>
              <w:rPr>
                <w:rFonts w:cstheme="minorHAnsi"/>
                <w:color w:val="000000" w:themeColor="text1"/>
                <w:sz w:val="18"/>
                <w:szCs w:val="18"/>
              </w:rPr>
              <w:t>52.0</w:t>
            </w:r>
            <w:r w:rsidRPr="00EE591F">
              <w:rPr>
                <w:rFonts w:cstheme="minorHAnsi"/>
                <w:color w:val="000000" w:themeColor="text1"/>
                <w:sz w:val="18"/>
                <w:szCs w:val="18"/>
              </w:rPr>
              <w:t xml:space="preserve">)       </w:t>
            </w:r>
          </w:p>
          <w:p w:rsidR="005912C1" w:rsidRPr="00EE591F" w:rsidRDefault="00010100" w:rsidP="005912C1">
            <w:pPr>
              <w:jc w:val="right"/>
              <w:rPr>
                <w:rFonts w:cstheme="minorHAnsi"/>
                <w:color w:val="000000" w:themeColor="text1"/>
                <w:sz w:val="18"/>
                <w:szCs w:val="18"/>
              </w:rPr>
            </w:pPr>
            <w:r w:rsidRPr="00EE591F">
              <w:rPr>
                <w:rFonts w:cstheme="minorHAnsi"/>
                <w:color w:val="000000" w:themeColor="text1"/>
                <w:sz w:val="18"/>
                <w:szCs w:val="18"/>
              </w:rPr>
              <w:t>24(</w:t>
            </w:r>
            <w:r>
              <w:rPr>
                <w:rFonts w:cstheme="minorHAnsi"/>
                <w:color w:val="000000" w:themeColor="text1"/>
                <w:sz w:val="18"/>
                <w:szCs w:val="18"/>
              </w:rPr>
              <w:t>23.5</w:t>
            </w:r>
            <w:r w:rsidRPr="00EE591F">
              <w:rPr>
                <w:rFonts w:cstheme="minorHAnsi"/>
                <w:color w:val="000000" w:themeColor="text1"/>
                <w:sz w:val="18"/>
                <w:szCs w:val="18"/>
              </w:rPr>
              <w:t xml:space="preserve">)     </w:t>
            </w:r>
          </w:p>
          <w:p w:rsidR="005912C1" w:rsidRPr="00EE591F" w:rsidRDefault="00010100" w:rsidP="005912C1">
            <w:pPr>
              <w:jc w:val="right"/>
              <w:rPr>
                <w:rFonts w:cstheme="minorHAnsi"/>
                <w:color w:val="000000" w:themeColor="text1"/>
                <w:sz w:val="18"/>
                <w:szCs w:val="18"/>
              </w:rPr>
            </w:pPr>
            <w:r w:rsidRPr="00EE591F">
              <w:rPr>
                <w:rFonts w:cstheme="minorHAnsi"/>
                <w:color w:val="000000" w:themeColor="text1"/>
                <w:sz w:val="18"/>
                <w:szCs w:val="18"/>
              </w:rPr>
              <w:t>3(3.1)</w:t>
            </w:r>
          </w:p>
          <w:p w:rsidR="005912C1" w:rsidRPr="00EE591F" w:rsidRDefault="00010100" w:rsidP="005912C1">
            <w:pPr>
              <w:jc w:val="right"/>
              <w:rPr>
                <w:rFonts w:cstheme="minorHAnsi"/>
                <w:color w:val="000000" w:themeColor="text1"/>
                <w:sz w:val="18"/>
                <w:szCs w:val="18"/>
              </w:rPr>
            </w:pPr>
            <w:r>
              <w:rPr>
                <w:rFonts w:cstheme="minorHAnsi"/>
                <w:color w:val="000000" w:themeColor="text1"/>
                <w:sz w:val="18"/>
                <w:szCs w:val="18"/>
              </w:rPr>
              <w:t>1(1)</w:t>
            </w:r>
          </w:p>
          <w:p w:rsidR="005912C1" w:rsidRPr="00EE591F" w:rsidRDefault="00010100" w:rsidP="005912C1">
            <w:pPr>
              <w:jc w:val="right"/>
              <w:rPr>
                <w:rFonts w:cstheme="minorHAnsi"/>
                <w:color w:val="000000" w:themeColor="text1"/>
                <w:sz w:val="18"/>
                <w:szCs w:val="18"/>
              </w:rPr>
            </w:pPr>
            <w:r w:rsidRPr="00EE591F">
              <w:rPr>
                <w:rFonts w:cstheme="minorHAnsi"/>
                <w:color w:val="000000" w:themeColor="text1"/>
                <w:sz w:val="18"/>
                <w:szCs w:val="18"/>
              </w:rPr>
              <w:t>11(</w:t>
            </w:r>
            <w:r>
              <w:rPr>
                <w:rFonts w:cstheme="minorHAnsi"/>
                <w:color w:val="000000" w:themeColor="text1"/>
                <w:sz w:val="18"/>
                <w:szCs w:val="18"/>
              </w:rPr>
              <w:t>10.8</w:t>
            </w:r>
            <w:r w:rsidRPr="00EE591F">
              <w:rPr>
                <w:rFonts w:cstheme="minorHAnsi"/>
                <w:color w:val="000000" w:themeColor="text1"/>
                <w:sz w:val="18"/>
                <w:szCs w:val="18"/>
              </w:rPr>
              <w:t xml:space="preserve">)      </w:t>
            </w:r>
          </w:p>
          <w:p w:rsidR="005912C1" w:rsidRPr="00EE591F" w:rsidRDefault="00010100" w:rsidP="005912C1">
            <w:pPr>
              <w:jc w:val="right"/>
              <w:rPr>
                <w:rFonts w:cstheme="minorHAnsi"/>
                <w:color w:val="000000" w:themeColor="text1"/>
                <w:sz w:val="18"/>
                <w:szCs w:val="18"/>
              </w:rPr>
            </w:pPr>
            <w:r w:rsidRPr="00EE591F">
              <w:rPr>
                <w:rFonts w:cstheme="minorHAnsi"/>
                <w:color w:val="000000" w:themeColor="text1"/>
                <w:sz w:val="18"/>
                <w:szCs w:val="18"/>
              </w:rPr>
              <w:t>8(</w:t>
            </w:r>
            <w:r>
              <w:rPr>
                <w:rFonts w:cstheme="minorHAnsi"/>
                <w:color w:val="000000" w:themeColor="text1"/>
                <w:sz w:val="18"/>
                <w:szCs w:val="18"/>
              </w:rPr>
              <w:t>7.8</w:t>
            </w:r>
            <w:r w:rsidRPr="00EE591F">
              <w:rPr>
                <w:rFonts w:cstheme="minorHAnsi"/>
                <w:color w:val="000000" w:themeColor="text1"/>
                <w:sz w:val="18"/>
                <w:szCs w:val="18"/>
              </w:rPr>
              <w:t xml:space="preserve">)       </w:t>
            </w:r>
          </w:p>
          <w:p w:rsidR="005912C1" w:rsidRDefault="00010100" w:rsidP="005912C1">
            <w:pPr>
              <w:jc w:val="right"/>
              <w:rPr>
                <w:rFonts w:cstheme="minorHAnsi"/>
                <w:color w:val="000000" w:themeColor="text1"/>
                <w:sz w:val="18"/>
                <w:szCs w:val="18"/>
              </w:rPr>
            </w:pPr>
            <w:r>
              <w:rPr>
                <w:rFonts w:cstheme="minorHAnsi"/>
                <w:color w:val="000000" w:themeColor="text1"/>
                <w:sz w:val="18"/>
                <w:szCs w:val="18"/>
              </w:rPr>
              <w:t>1(1)</w:t>
            </w:r>
          </w:p>
          <w:p w:rsidR="005912C1" w:rsidRPr="00EE591F" w:rsidRDefault="00010100" w:rsidP="005912C1">
            <w:pPr>
              <w:jc w:val="right"/>
              <w:rPr>
                <w:rFonts w:cstheme="minorHAnsi"/>
                <w:color w:val="000000" w:themeColor="text1"/>
                <w:sz w:val="18"/>
                <w:szCs w:val="18"/>
              </w:rPr>
            </w:pPr>
            <w:r>
              <w:rPr>
                <w:rFonts w:cstheme="minorHAnsi"/>
                <w:color w:val="000000" w:themeColor="text1"/>
                <w:sz w:val="18"/>
                <w:szCs w:val="18"/>
              </w:rPr>
              <w:t>102</w:t>
            </w:r>
            <w:r w:rsidRPr="00EE591F">
              <w:rPr>
                <w:rFonts w:cstheme="minorHAnsi"/>
                <w:color w:val="000000" w:themeColor="text1"/>
                <w:sz w:val="18"/>
                <w:szCs w:val="18"/>
              </w:rPr>
              <w:t>(100)</w:t>
            </w:r>
          </w:p>
        </w:tc>
        <w:tc>
          <w:tcPr>
            <w:tcW w:w="992" w:type="dxa"/>
            <w:tcBorders>
              <w:left w:val="single" w:sz="4" w:space="0" w:color="FFFFFF" w:themeColor="background1"/>
              <w:right w:val="single" w:sz="4" w:space="0" w:color="FFFFFF" w:themeColor="background1"/>
            </w:tcBorders>
          </w:tcPr>
          <w:p w:rsidR="005912C1" w:rsidRPr="0029503F" w:rsidRDefault="00010100" w:rsidP="005912C1">
            <w:pPr>
              <w:jc w:val="right"/>
              <w:rPr>
                <w:rFonts w:cstheme="minorHAnsi"/>
                <w:color w:val="000000" w:themeColor="text1"/>
                <w:sz w:val="18"/>
                <w:szCs w:val="18"/>
              </w:rPr>
            </w:pPr>
            <w:r w:rsidRPr="0029503F">
              <w:rPr>
                <w:rFonts w:cstheme="minorHAnsi"/>
                <w:color w:val="000000" w:themeColor="text1"/>
                <w:sz w:val="18"/>
                <w:szCs w:val="18"/>
              </w:rPr>
              <w:t>0.05</w:t>
            </w:r>
          </w:p>
          <w:p w:rsidR="005912C1" w:rsidRPr="0029503F" w:rsidRDefault="00010100" w:rsidP="005912C1">
            <w:pPr>
              <w:jc w:val="right"/>
              <w:rPr>
                <w:rFonts w:cstheme="minorHAnsi"/>
                <w:color w:val="000000" w:themeColor="text1"/>
                <w:sz w:val="18"/>
                <w:szCs w:val="18"/>
              </w:rPr>
            </w:pPr>
            <w:r w:rsidRPr="0029503F">
              <w:rPr>
                <w:rFonts w:cstheme="minorHAnsi"/>
                <w:color w:val="000000" w:themeColor="text1"/>
                <w:sz w:val="18"/>
                <w:szCs w:val="18"/>
              </w:rPr>
              <w:t>0.73</w:t>
            </w:r>
          </w:p>
          <w:p w:rsidR="005912C1" w:rsidRPr="0029503F" w:rsidRDefault="00010100" w:rsidP="005912C1">
            <w:pPr>
              <w:jc w:val="right"/>
              <w:rPr>
                <w:rFonts w:cstheme="minorHAnsi"/>
                <w:color w:val="000000" w:themeColor="text1"/>
                <w:sz w:val="18"/>
                <w:szCs w:val="18"/>
              </w:rPr>
            </w:pPr>
            <w:r w:rsidRPr="0029503F">
              <w:rPr>
                <w:rFonts w:cstheme="minorHAnsi"/>
                <w:color w:val="000000" w:themeColor="text1"/>
                <w:sz w:val="18"/>
                <w:szCs w:val="18"/>
              </w:rPr>
              <w:t>0.05</w:t>
            </w:r>
          </w:p>
          <w:p w:rsidR="005912C1" w:rsidRPr="0029503F" w:rsidRDefault="00010100" w:rsidP="005912C1">
            <w:pPr>
              <w:jc w:val="right"/>
              <w:rPr>
                <w:rFonts w:cstheme="minorHAnsi"/>
                <w:color w:val="000000" w:themeColor="text1"/>
                <w:sz w:val="18"/>
                <w:szCs w:val="18"/>
              </w:rPr>
            </w:pPr>
            <w:r>
              <w:rPr>
                <w:rFonts w:cstheme="minorHAnsi"/>
                <w:color w:val="000000" w:themeColor="text1"/>
                <w:sz w:val="18"/>
                <w:szCs w:val="18"/>
              </w:rPr>
              <w:t>0.97</w:t>
            </w:r>
          </w:p>
          <w:p w:rsidR="005912C1" w:rsidRPr="0029503F" w:rsidRDefault="00010100" w:rsidP="005912C1">
            <w:pPr>
              <w:jc w:val="right"/>
              <w:rPr>
                <w:rFonts w:cstheme="minorHAnsi"/>
                <w:color w:val="000000" w:themeColor="text1"/>
                <w:sz w:val="18"/>
                <w:szCs w:val="18"/>
              </w:rPr>
            </w:pPr>
            <w:r w:rsidRPr="0029503F">
              <w:rPr>
                <w:rFonts w:cstheme="minorHAnsi"/>
                <w:color w:val="000000" w:themeColor="text1"/>
                <w:sz w:val="18"/>
                <w:szCs w:val="18"/>
              </w:rPr>
              <w:t>&lt;0.01</w:t>
            </w:r>
          </w:p>
          <w:p w:rsidR="005912C1" w:rsidRPr="0029503F" w:rsidRDefault="00010100" w:rsidP="005912C1">
            <w:pPr>
              <w:jc w:val="right"/>
              <w:rPr>
                <w:rFonts w:cstheme="minorHAnsi"/>
                <w:color w:val="000000" w:themeColor="text1"/>
                <w:sz w:val="18"/>
                <w:szCs w:val="18"/>
              </w:rPr>
            </w:pPr>
            <w:r w:rsidRPr="0029503F">
              <w:rPr>
                <w:rFonts w:cstheme="minorHAnsi"/>
                <w:color w:val="000000" w:themeColor="text1"/>
                <w:sz w:val="18"/>
                <w:szCs w:val="18"/>
              </w:rPr>
              <w:t>&lt;0.01</w:t>
            </w:r>
          </w:p>
          <w:p w:rsidR="005912C1" w:rsidRPr="0029503F" w:rsidRDefault="005912C1" w:rsidP="005912C1">
            <w:pPr>
              <w:jc w:val="right"/>
              <w:rPr>
                <w:rFonts w:cstheme="minorHAnsi"/>
                <w:color w:val="000000" w:themeColor="text1"/>
                <w:sz w:val="18"/>
                <w:szCs w:val="18"/>
              </w:rPr>
            </w:pPr>
          </w:p>
        </w:tc>
      </w:tr>
      <w:tr w:rsidR="005912C1" w:rsidRPr="00EE1E34">
        <w:tc>
          <w:tcPr>
            <w:tcW w:w="2141" w:type="dxa"/>
            <w:tcBorders>
              <w:left w:val="single" w:sz="4" w:space="0" w:color="FFFFFF" w:themeColor="background1"/>
              <w:right w:val="single" w:sz="4" w:space="0" w:color="FFFFFF" w:themeColor="background1"/>
            </w:tcBorders>
          </w:tcPr>
          <w:p w:rsidR="005912C1" w:rsidRPr="00156848" w:rsidRDefault="00010100" w:rsidP="005912C1">
            <w:pPr>
              <w:rPr>
                <w:rFonts w:cstheme="minorHAnsi"/>
                <w:color w:val="FF0000"/>
                <w:sz w:val="18"/>
                <w:szCs w:val="18"/>
              </w:rPr>
            </w:pPr>
            <w:r w:rsidRPr="004E2BB9">
              <w:rPr>
                <w:rFonts w:cstheme="minorHAnsi"/>
                <w:sz w:val="18"/>
                <w:szCs w:val="18"/>
              </w:rPr>
              <w:t>ART regimen at time of genotype</w:t>
            </w:r>
          </w:p>
        </w:tc>
        <w:tc>
          <w:tcPr>
            <w:tcW w:w="1276" w:type="dxa"/>
            <w:tcBorders>
              <w:left w:val="single" w:sz="4" w:space="0" w:color="FFFFFF" w:themeColor="background1"/>
              <w:right w:val="single" w:sz="4" w:space="0" w:color="FFFFFF" w:themeColor="background1"/>
            </w:tcBorders>
          </w:tcPr>
          <w:p w:rsidR="005912C1" w:rsidRPr="00156848" w:rsidRDefault="005912C1" w:rsidP="005912C1">
            <w:pPr>
              <w:jc w:val="center"/>
              <w:rPr>
                <w:rFonts w:cstheme="minorHAnsi"/>
                <w:color w:val="FF0000"/>
                <w:sz w:val="18"/>
                <w:szCs w:val="18"/>
              </w:rPr>
            </w:pPr>
          </w:p>
        </w:tc>
        <w:tc>
          <w:tcPr>
            <w:tcW w:w="1417" w:type="dxa"/>
            <w:tcBorders>
              <w:left w:val="single" w:sz="4" w:space="0" w:color="FFFFFF" w:themeColor="background1"/>
              <w:right w:val="single" w:sz="4" w:space="0" w:color="FFFFFF" w:themeColor="background1"/>
            </w:tcBorders>
          </w:tcPr>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d4T/3TC/EFV</w:t>
            </w:r>
          </w:p>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d4T/3TC/NVP</w:t>
            </w:r>
          </w:p>
          <w:p w:rsidR="005912C1" w:rsidRDefault="00010100" w:rsidP="005912C1">
            <w:pPr>
              <w:rPr>
                <w:rFonts w:cstheme="minorHAnsi"/>
                <w:color w:val="000000" w:themeColor="text1"/>
                <w:sz w:val="18"/>
                <w:szCs w:val="18"/>
              </w:rPr>
            </w:pPr>
            <w:r w:rsidRPr="00EE591F">
              <w:rPr>
                <w:rFonts w:cstheme="minorHAnsi"/>
                <w:color w:val="000000" w:themeColor="text1"/>
                <w:sz w:val="18"/>
                <w:szCs w:val="18"/>
              </w:rPr>
              <w:t>TDF/3TC/EFV</w:t>
            </w:r>
          </w:p>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TDF/3TC/NVP</w:t>
            </w:r>
          </w:p>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AZT/3TC/EFV</w:t>
            </w:r>
          </w:p>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AZT/3TC/NVP</w:t>
            </w:r>
          </w:p>
          <w:p w:rsidR="005912C1" w:rsidRDefault="005912C1" w:rsidP="005912C1">
            <w:pPr>
              <w:rPr>
                <w:rFonts w:cstheme="minorHAnsi"/>
                <w:b/>
                <w:color w:val="000000" w:themeColor="text1"/>
                <w:sz w:val="18"/>
                <w:szCs w:val="18"/>
              </w:rPr>
            </w:pPr>
          </w:p>
          <w:p w:rsidR="005912C1" w:rsidRPr="00156848" w:rsidRDefault="00010100" w:rsidP="005912C1">
            <w:pPr>
              <w:rPr>
                <w:rFonts w:cstheme="minorHAnsi"/>
                <w:b/>
                <w:color w:val="FF0000"/>
                <w:sz w:val="18"/>
                <w:szCs w:val="18"/>
              </w:rPr>
            </w:pPr>
            <w:r w:rsidRPr="00660DD4">
              <w:rPr>
                <w:rFonts w:cstheme="minorHAnsi"/>
                <w:b/>
                <w:color w:val="000000" w:themeColor="text1"/>
                <w:sz w:val="18"/>
                <w:szCs w:val="18"/>
              </w:rPr>
              <w:t>Total</w:t>
            </w:r>
          </w:p>
        </w:tc>
        <w:tc>
          <w:tcPr>
            <w:tcW w:w="1559" w:type="dxa"/>
            <w:tcBorders>
              <w:left w:val="single" w:sz="4" w:space="0" w:color="FFFFFF" w:themeColor="background1"/>
              <w:right w:val="single" w:sz="4" w:space="0" w:color="FFFFFF" w:themeColor="background1"/>
            </w:tcBorders>
          </w:tcPr>
          <w:p w:rsidR="005912C1" w:rsidRPr="00660DD4" w:rsidRDefault="00010100" w:rsidP="005912C1">
            <w:pPr>
              <w:jc w:val="right"/>
              <w:rPr>
                <w:rFonts w:cstheme="minorHAnsi"/>
                <w:color w:val="000000" w:themeColor="text1"/>
                <w:sz w:val="18"/>
                <w:szCs w:val="18"/>
              </w:rPr>
            </w:pPr>
            <w:r w:rsidRPr="00660DD4">
              <w:rPr>
                <w:rFonts w:cstheme="minorHAnsi"/>
                <w:color w:val="000000" w:themeColor="text1"/>
                <w:sz w:val="18"/>
                <w:szCs w:val="18"/>
              </w:rPr>
              <w:t>218(44.3)</w:t>
            </w:r>
          </w:p>
          <w:p w:rsidR="005912C1" w:rsidRPr="00660DD4" w:rsidRDefault="00010100" w:rsidP="005912C1">
            <w:pPr>
              <w:jc w:val="right"/>
              <w:rPr>
                <w:rFonts w:cstheme="minorHAnsi"/>
                <w:color w:val="000000" w:themeColor="text1"/>
                <w:sz w:val="18"/>
                <w:szCs w:val="18"/>
              </w:rPr>
            </w:pPr>
            <w:r w:rsidRPr="00660DD4">
              <w:rPr>
                <w:rFonts w:cstheme="minorHAnsi"/>
                <w:color w:val="000000" w:themeColor="text1"/>
                <w:sz w:val="18"/>
                <w:szCs w:val="18"/>
              </w:rPr>
              <w:t>109(22.2)</w:t>
            </w:r>
          </w:p>
          <w:p w:rsidR="005912C1" w:rsidRPr="00660DD4" w:rsidRDefault="00010100" w:rsidP="005912C1">
            <w:pPr>
              <w:jc w:val="right"/>
              <w:rPr>
                <w:rFonts w:cstheme="minorHAnsi"/>
                <w:color w:val="000000" w:themeColor="text1"/>
                <w:sz w:val="18"/>
                <w:szCs w:val="18"/>
              </w:rPr>
            </w:pPr>
            <w:r w:rsidRPr="00660DD4">
              <w:rPr>
                <w:rFonts w:cstheme="minorHAnsi"/>
                <w:color w:val="000000" w:themeColor="text1"/>
                <w:sz w:val="18"/>
                <w:szCs w:val="18"/>
              </w:rPr>
              <w:t>99(20.1)</w:t>
            </w:r>
          </w:p>
          <w:p w:rsidR="005912C1" w:rsidRPr="00660DD4" w:rsidRDefault="00010100" w:rsidP="005912C1">
            <w:pPr>
              <w:jc w:val="right"/>
              <w:rPr>
                <w:rFonts w:cstheme="minorHAnsi"/>
                <w:color w:val="000000" w:themeColor="text1"/>
                <w:sz w:val="18"/>
                <w:szCs w:val="18"/>
              </w:rPr>
            </w:pPr>
            <w:r w:rsidRPr="00660DD4">
              <w:rPr>
                <w:rFonts w:cstheme="minorHAnsi"/>
                <w:color w:val="000000" w:themeColor="text1"/>
                <w:sz w:val="18"/>
                <w:szCs w:val="18"/>
              </w:rPr>
              <w:t>22(4.5)</w:t>
            </w:r>
          </w:p>
          <w:p w:rsidR="005912C1" w:rsidRPr="00660DD4" w:rsidRDefault="00010100" w:rsidP="005912C1">
            <w:pPr>
              <w:jc w:val="right"/>
              <w:rPr>
                <w:rFonts w:cstheme="minorHAnsi"/>
                <w:color w:val="000000" w:themeColor="text1"/>
                <w:sz w:val="18"/>
                <w:szCs w:val="18"/>
              </w:rPr>
            </w:pPr>
            <w:r w:rsidRPr="00660DD4">
              <w:rPr>
                <w:rFonts w:cstheme="minorHAnsi"/>
                <w:color w:val="000000" w:themeColor="text1"/>
                <w:sz w:val="18"/>
                <w:szCs w:val="18"/>
              </w:rPr>
              <w:t>32(6.5)</w:t>
            </w:r>
          </w:p>
          <w:p w:rsidR="005912C1" w:rsidRPr="00660DD4" w:rsidRDefault="00010100" w:rsidP="005912C1">
            <w:pPr>
              <w:jc w:val="right"/>
              <w:rPr>
                <w:rFonts w:cstheme="minorHAnsi"/>
                <w:color w:val="000000" w:themeColor="text1"/>
                <w:sz w:val="18"/>
                <w:szCs w:val="18"/>
              </w:rPr>
            </w:pPr>
            <w:r w:rsidRPr="00660DD4">
              <w:rPr>
                <w:rFonts w:cstheme="minorHAnsi"/>
                <w:color w:val="000000" w:themeColor="text1"/>
                <w:sz w:val="18"/>
                <w:szCs w:val="18"/>
              </w:rPr>
              <w:t>12(2.4)</w:t>
            </w:r>
          </w:p>
          <w:p w:rsidR="005912C1" w:rsidRDefault="005912C1" w:rsidP="005912C1">
            <w:pPr>
              <w:jc w:val="right"/>
              <w:rPr>
                <w:rFonts w:cstheme="minorHAnsi"/>
                <w:color w:val="000000" w:themeColor="text1"/>
                <w:sz w:val="18"/>
                <w:szCs w:val="18"/>
              </w:rPr>
            </w:pPr>
          </w:p>
          <w:p w:rsidR="005912C1" w:rsidRPr="00660DD4" w:rsidRDefault="00010100" w:rsidP="005912C1">
            <w:pPr>
              <w:jc w:val="right"/>
              <w:rPr>
                <w:rFonts w:cstheme="minorHAnsi"/>
                <w:color w:val="000000" w:themeColor="text1"/>
                <w:sz w:val="18"/>
                <w:szCs w:val="18"/>
              </w:rPr>
            </w:pPr>
            <w:r w:rsidRPr="00660DD4">
              <w:rPr>
                <w:rFonts w:cstheme="minorHAnsi"/>
                <w:color w:val="000000" w:themeColor="text1"/>
                <w:sz w:val="18"/>
                <w:szCs w:val="18"/>
              </w:rPr>
              <w:t>492(100)</w:t>
            </w:r>
          </w:p>
        </w:tc>
        <w:tc>
          <w:tcPr>
            <w:tcW w:w="1560" w:type="dxa"/>
            <w:tcBorders>
              <w:left w:val="single" w:sz="4" w:space="0" w:color="FFFFFF" w:themeColor="background1"/>
              <w:right w:val="single" w:sz="4" w:space="0" w:color="FFFFFF" w:themeColor="background1"/>
            </w:tcBorders>
          </w:tcPr>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d4T/3TC/EFV</w:t>
            </w:r>
          </w:p>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d4T/3TC/NVP</w:t>
            </w:r>
          </w:p>
          <w:p w:rsidR="005912C1" w:rsidRDefault="00010100" w:rsidP="005912C1">
            <w:pPr>
              <w:rPr>
                <w:rFonts w:cstheme="minorHAnsi"/>
                <w:color w:val="000000" w:themeColor="text1"/>
                <w:sz w:val="18"/>
                <w:szCs w:val="18"/>
              </w:rPr>
            </w:pPr>
            <w:r w:rsidRPr="00EE591F">
              <w:rPr>
                <w:rFonts w:cstheme="minorHAnsi"/>
                <w:color w:val="000000" w:themeColor="text1"/>
                <w:sz w:val="18"/>
                <w:szCs w:val="18"/>
              </w:rPr>
              <w:t>TDF/3TC/</w:t>
            </w:r>
            <w:r w:rsidRPr="00EE591F">
              <w:rPr>
                <w:rFonts w:cstheme="minorHAnsi"/>
                <w:bCs/>
                <w:color w:val="000000" w:themeColor="text1"/>
                <w:sz w:val="18"/>
                <w:szCs w:val="18"/>
              </w:rPr>
              <w:t xml:space="preserve"> EFV</w:t>
            </w:r>
          </w:p>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TDF/3TC/NVP</w:t>
            </w:r>
          </w:p>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AZT/3TC/EFV</w:t>
            </w:r>
          </w:p>
          <w:p w:rsidR="005912C1" w:rsidRPr="00EE591F" w:rsidRDefault="00010100" w:rsidP="005912C1">
            <w:pPr>
              <w:rPr>
                <w:rFonts w:cstheme="minorHAnsi"/>
                <w:color w:val="000000" w:themeColor="text1"/>
                <w:sz w:val="18"/>
                <w:szCs w:val="18"/>
              </w:rPr>
            </w:pPr>
            <w:r w:rsidRPr="00EE591F">
              <w:rPr>
                <w:rFonts w:cstheme="minorHAnsi"/>
                <w:color w:val="000000" w:themeColor="text1"/>
                <w:sz w:val="18"/>
                <w:szCs w:val="18"/>
              </w:rPr>
              <w:t>AZT/3TC/NVP</w:t>
            </w:r>
          </w:p>
          <w:p w:rsidR="005912C1" w:rsidRDefault="00010100" w:rsidP="005912C1">
            <w:pPr>
              <w:rPr>
                <w:rFonts w:cstheme="minorHAnsi"/>
                <w:color w:val="000000" w:themeColor="text1"/>
                <w:sz w:val="18"/>
                <w:szCs w:val="18"/>
              </w:rPr>
            </w:pPr>
            <w:r>
              <w:rPr>
                <w:rFonts w:cstheme="minorHAnsi"/>
                <w:color w:val="000000" w:themeColor="text1"/>
                <w:sz w:val="18"/>
                <w:szCs w:val="18"/>
              </w:rPr>
              <w:t>DDI/3TC/EFV</w:t>
            </w:r>
          </w:p>
          <w:p w:rsidR="005912C1" w:rsidRPr="00660DD4" w:rsidRDefault="00010100" w:rsidP="005912C1">
            <w:pPr>
              <w:rPr>
                <w:rFonts w:cstheme="minorHAnsi"/>
                <w:color w:val="000000" w:themeColor="text1"/>
                <w:sz w:val="18"/>
                <w:szCs w:val="18"/>
              </w:rPr>
            </w:pPr>
            <w:r w:rsidRPr="00660DD4">
              <w:rPr>
                <w:rFonts w:cstheme="minorHAnsi"/>
                <w:b/>
                <w:color w:val="000000" w:themeColor="text1"/>
                <w:sz w:val="18"/>
                <w:szCs w:val="18"/>
              </w:rPr>
              <w:t>Total</w:t>
            </w:r>
          </w:p>
        </w:tc>
        <w:tc>
          <w:tcPr>
            <w:tcW w:w="1417" w:type="dxa"/>
            <w:tcBorders>
              <w:left w:val="single" w:sz="4" w:space="0" w:color="FFFFFF" w:themeColor="background1"/>
              <w:right w:val="single" w:sz="4" w:space="0" w:color="FFFFFF" w:themeColor="background1"/>
            </w:tcBorders>
          </w:tcPr>
          <w:p w:rsidR="005912C1" w:rsidRPr="004A1777" w:rsidRDefault="00010100" w:rsidP="005912C1">
            <w:pPr>
              <w:jc w:val="right"/>
              <w:rPr>
                <w:rFonts w:cstheme="minorHAnsi"/>
                <w:color w:val="000000" w:themeColor="text1"/>
                <w:sz w:val="18"/>
                <w:szCs w:val="18"/>
              </w:rPr>
            </w:pPr>
            <w:r w:rsidRPr="004A1777">
              <w:rPr>
                <w:rFonts w:cstheme="minorHAnsi"/>
                <w:color w:val="000000" w:themeColor="text1"/>
                <w:sz w:val="18"/>
                <w:szCs w:val="18"/>
              </w:rPr>
              <w:t>19(18.6)</w:t>
            </w:r>
          </w:p>
          <w:p w:rsidR="005912C1" w:rsidRPr="004A1777" w:rsidRDefault="00010100" w:rsidP="005912C1">
            <w:pPr>
              <w:jc w:val="right"/>
              <w:rPr>
                <w:rFonts w:cstheme="minorHAnsi"/>
                <w:color w:val="000000" w:themeColor="text1"/>
                <w:sz w:val="18"/>
                <w:szCs w:val="18"/>
              </w:rPr>
            </w:pPr>
            <w:r w:rsidRPr="004A1777">
              <w:rPr>
                <w:rFonts w:cstheme="minorHAnsi"/>
                <w:color w:val="000000" w:themeColor="text1"/>
                <w:sz w:val="18"/>
                <w:szCs w:val="18"/>
              </w:rPr>
              <w:t>10(9.8)</w:t>
            </w:r>
          </w:p>
          <w:p w:rsidR="005912C1" w:rsidRPr="004A1777" w:rsidRDefault="00010100" w:rsidP="005912C1">
            <w:pPr>
              <w:jc w:val="right"/>
              <w:rPr>
                <w:rFonts w:cstheme="minorHAnsi"/>
                <w:color w:val="000000" w:themeColor="text1"/>
                <w:sz w:val="18"/>
                <w:szCs w:val="18"/>
              </w:rPr>
            </w:pPr>
            <w:r w:rsidRPr="004A1777">
              <w:rPr>
                <w:rFonts w:cstheme="minorHAnsi"/>
                <w:color w:val="000000" w:themeColor="text1"/>
                <w:sz w:val="18"/>
                <w:szCs w:val="18"/>
              </w:rPr>
              <w:t>12(11.8)</w:t>
            </w:r>
          </w:p>
          <w:p w:rsidR="005912C1" w:rsidRPr="004A1777" w:rsidRDefault="00010100" w:rsidP="005912C1">
            <w:pPr>
              <w:jc w:val="right"/>
              <w:rPr>
                <w:rFonts w:cstheme="minorHAnsi"/>
                <w:color w:val="000000" w:themeColor="text1"/>
                <w:sz w:val="18"/>
                <w:szCs w:val="18"/>
              </w:rPr>
            </w:pPr>
            <w:r w:rsidRPr="004A1777">
              <w:rPr>
                <w:rFonts w:cstheme="minorHAnsi"/>
                <w:color w:val="000000" w:themeColor="text1"/>
                <w:sz w:val="18"/>
                <w:szCs w:val="18"/>
              </w:rPr>
              <w:t>7(6.9)</w:t>
            </w:r>
          </w:p>
          <w:p w:rsidR="005912C1" w:rsidRPr="004A1777" w:rsidRDefault="00010100" w:rsidP="005912C1">
            <w:pPr>
              <w:jc w:val="right"/>
              <w:rPr>
                <w:rFonts w:cstheme="minorHAnsi"/>
                <w:color w:val="000000" w:themeColor="text1"/>
                <w:sz w:val="18"/>
                <w:szCs w:val="18"/>
              </w:rPr>
            </w:pPr>
            <w:r w:rsidRPr="004A1777">
              <w:rPr>
                <w:rFonts w:cstheme="minorHAnsi"/>
                <w:color w:val="000000" w:themeColor="text1"/>
                <w:sz w:val="18"/>
                <w:szCs w:val="18"/>
              </w:rPr>
              <w:t>23(22.6)</w:t>
            </w:r>
          </w:p>
          <w:p w:rsidR="005912C1" w:rsidRPr="004A1777" w:rsidRDefault="00010100" w:rsidP="005912C1">
            <w:pPr>
              <w:jc w:val="right"/>
              <w:rPr>
                <w:rFonts w:cstheme="minorHAnsi"/>
                <w:color w:val="000000" w:themeColor="text1"/>
                <w:sz w:val="18"/>
                <w:szCs w:val="18"/>
              </w:rPr>
            </w:pPr>
            <w:r w:rsidRPr="004A1777">
              <w:rPr>
                <w:rFonts w:cstheme="minorHAnsi"/>
                <w:color w:val="000000" w:themeColor="text1"/>
                <w:sz w:val="18"/>
                <w:szCs w:val="18"/>
              </w:rPr>
              <w:t>16(15.7)</w:t>
            </w:r>
          </w:p>
          <w:p w:rsidR="005912C1" w:rsidRPr="004A1777" w:rsidRDefault="00010100" w:rsidP="005912C1">
            <w:pPr>
              <w:jc w:val="right"/>
              <w:rPr>
                <w:rFonts w:cstheme="minorHAnsi"/>
                <w:color w:val="000000" w:themeColor="text1"/>
                <w:sz w:val="18"/>
                <w:szCs w:val="18"/>
              </w:rPr>
            </w:pPr>
            <w:r w:rsidRPr="004A1777">
              <w:rPr>
                <w:rFonts w:cstheme="minorHAnsi"/>
                <w:color w:val="000000" w:themeColor="text1"/>
                <w:sz w:val="18"/>
                <w:szCs w:val="18"/>
              </w:rPr>
              <w:t>12(7.8)</w:t>
            </w:r>
          </w:p>
          <w:p w:rsidR="005912C1" w:rsidRPr="00156848" w:rsidRDefault="00010100" w:rsidP="005912C1">
            <w:pPr>
              <w:jc w:val="right"/>
              <w:rPr>
                <w:rFonts w:cstheme="minorHAnsi"/>
                <w:color w:val="FF0000"/>
                <w:sz w:val="18"/>
                <w:szCs w:val="18"/>
              </w:rPr>
            </w:pPr>
            <w:r w:rsidRPr="004A1777">
              <w:rPr>
                <w:rFonts w:cstheme="minorHAnsi"/>
                <w:color w:val="000000" w:themeColor="text1"/>
                <w:sz w:val="18"/>
                <w:szCs w:val="18"/>
              </w:rPr>
              <w:t>102(100)</w:t>
            </w:r>
          </w:p>
        </w:tc>
        <w:tc>
          <w:tcPr>
            <w:tcW w:w="992" w:type="dxa"/>
            <w:tcBorders>
              <w:left w:val="single" w:sz="4" w:space="0" w:color="FFFFFF" w:themeColor="background1"/>
              <w:right w:val="single" w:sz="4" w:space="0" w:color="FFFFFF" w:themeColor="background1"/>
            </w:tcBorders>
          </w:tcPr>
          <w:p w:rsidR="005912C1" w:rsidRPr="00CD1186" w:rsidRDefault="00010100" w:rsidP="005912C1">
            <w:pPr>
              <w:jc w:val="right"/>
              <w:rPr>
                <w:rFonts w:cstheme="minorHAnsi"/>
                <w:color w:val="000000" w:themeColor="text1"/>
                <w:sz w:val="18"/>
                <w:szCs w:val="18"/>
              </w:rPr>
            </w:pPr>
            <w:r w:rsidRPr="00CD1186">
              <w:rPr>
                <w:rFonts w:cstheme="minorHAnsi"/>
                <w:color w:val="000000" w:themeColor="text1"/>
                <w:sz w:val="18"/>
                <w:szCs w:val="18"/>
              </w:rPr>
              <w:t>&lt;0.01</w:t>
            </w:r>
          </w:p>
          <w:p w:rsidR="005912C1" w:rsidRDefault="00010100" w:rsidP="005912C1">
            <w:pPr>
              <w:jc w:val="right"/>
              <w:rPr>
                <w:rFonts w:cstheme="minorHAnsi"/>
                <w:color w:val="000000" w:themeColor="text1"/>
                <w:sz w:val="18"/>
                <w:szCs w:val="18"/>
              </w:rPr>
            </w:pPr>
            <w:r>
              <w:rPr>
                <w:rFonts w:cstheme="minorHAnsi"/>
                <w:color w:val="000000" w:themeColor="text1"/>
                <w:sz w:val="18"/>
                <w:szCs w:val="18"/>
              </w:rPr>
              <w:t>&lt;0.01</w:t>
            </w:r>
          </w:p>
          <w:p w:rsidR="005912C1" w:rsidRDefault="00010100" w:rsidP="005912C1">
            <w:pPr>
              <w:jc w:val="right"/>
              <w:rPr>
                <w:rFonts w:cstheme="minorHAnsi"/>
                <w:color w:val="000000" w:themeColor="text1"/>
                <w:sz w:val="18"/>
                <w:szCs w:val="18"/>
              </w:rPr>
            </w:pPr>
            <w:r>
              <w:rPr>
                <w:rFonts w:cstheme="minorHAnsi"/>
                <w:color w:val="000000" w:themeColor="text1"/>
                <w:sz w:val="18"/>
                <w:szCs w:val="18"/>
              </w:rPr>
              <w:t>0.07</w:t>
            </w:r>
          </w:p>
          <w:p w:rsidR="005912C1" w:rsidRDefault="00010100" w:rsidP="005912C1">
            <w:pPr>
              <w:jc w:val="right"/>
              <w:rPr>
                <w:rFonts w:cstheme="minorHAnsi"/>
                <w:color w:val="000000" w:themeColor="text1"/>
                <w:sz w:val="18"/>
                <w:szCs w:val="18"/>
              </w:rPr>
            </w:pPr>
            <w:r>
              <w:rPr>
                <w:rFonts w:cstheme="minorHAnsi"/>
                <w:color w:val="000000" w:themeColor="text1"/>
                <w:sz w:val="18"/>
                <w:szCs w:val="18"/>
              </w:rPr>
              <w:t>0.44</w:t>
            </w:r>
          </w:p>
          <w:p w:rsidR="005912C1" w:rsidRDefault="00010100" w:rsidP="005912C1">
            <w:pPr>
              <w:jc w:val="right"/>
              <w:rPr>
                <w:rFonts w:cstheme="minorHAnsi"/>
                <w:color w:val="000000" w:themeColor="text1"/>
                <w:sz w:val="18"/>
                <w:szCs w:val="18"/>
              </w:rPr>
            </w:pPr>
            <w:r>
              <w:rPr>
                <w:rFonts w:cstheme="minorHAnsi"/>
                <w:color w:val="000000" w:themeColor="text1"/>
                <w:sz w:val="18"/>
                <w:szCs w:val="18"/>
              </w:rPr>
              <w:t>&lt;0.01</w:t>
            </w:r>
          </w:p>
          <w:p w:rsidR="005912C1" w:rsidRPr="00CD1186" w:rsidRDefault="00010100" w:rsidP="005912C1">
            <w:pPr>
              <w:jc w:val="right"/>
              <w:rPr>
                <w:rFonts w:cstheme="minorHAnsi"/>
                <w:color w:val="000000" w:themeColor="text1"/>
                <w:sz w:val="18"/>
                <w:szCs w:val="18"/>
              </w:rPr>
            </w:pPr>
            <w:r>
              <w:rPr>
                <w:rFonts w:cstheme="minorHAnsi"/>
                <w:color w:val="000000" w:themeColor="text1"/>
                <w:sz w:val="18"/>
                <w:szCs w:val="18"/>
              </w:rPr>
              <w:t>&lt;0.01</w:t>
            </w:r>
          </w:p>
        </w:tc>
      </w:tr>
      <w:tr w:rsidR="005912C1" w:rsidRPr="00EE1E34">
        <w:tc>
          <w:tcPr>
            <w:tcW w:w="2141" w:type="dxa"/>
            <w:tcBorders>
              <w:left w:val="single" w:sz="4" w:space="0" w:color="FFFFFF" w:themeColor="background1"/>
              <w:right w:val="single" w:sz="4" w:space="0" w:color="FFFFFF" w:themeColor="background1"/>
            </w:tcBorders>
          </w:tcPr>
          <w:p w:rsidR="005912C1" w:rsidRDefault="00010100" w:rsidP="005912C1">
            <w:pPr>
              <w:rPr>
                <w:rFonts w:cstheme="minorHAnsi"/>
                <w:sz w:val="18"/>
                <w:szCs w:val="18"/>
              </w:rPr>
            </w:pPr>
            <w:r>
              <w:rPr>
                <w:rFonts w:cstheme="minorHAnsi"/>
                <w:sz w:val="18"/>
                <w:szCs w:val="18"/>
              </w:rPr>
              <w:t xml:space="preserve">Number of patients: </w:t>
            </w:r>
          </w:p>
          <w:p w:rsidR="005912C1" w:rsidRDefault="00010100" w:rsidP="005912C1">
            <w:pPr>
              <w:rPr>
                <w:rFonts w:cstheme="minorHAnsi"/>
                <w:sz w:val="18"/>
                <w:szCs w:val="18"/>
              </w:rPr>
            </w:pPr>
            <w:r>
              <w:rPr>
                <w:rFonts w:cstheme="minorHAnsi"/>
                <w:sz w:val="18"/>
                <w:szCs w:val="18"/>
              </w:rPr>
              <w:t>with all substitutions*</w:t>
            </w:r>
          </w:p>
          <w:p w:rsidR="005912C1" w:rsidRDefault="00010100" w:rsidP="005912C1">
            <w:pPr>
              <w:rPr>
                <w:rFonts w:cstheme="minorHAnsi"/>
                <w:sz w:val="18"/>
                <w:szCs w:val="18"/>
              </w:rPr>
            </w:pPr>
            <w:r>
              <w:rPr>
                <w:rFonts w:cstheme="minorHAnsi"/>
                <w:sz w:val="18"/>
                <w:szCs w:val="18"/>
              </w:rPr>
              <w:t>with NRTI substitutions</w:t>
            </w:r>
          </w:p>
          <w:p w:rsidR="005912C1" w:rsidRDefault="00010100" w:rsidP="005912C1">
            <w:pPr>
              <w:rPr>
                <w:rFonts w:cstheme="minorHAnsi"/>
                <w:sz w:val="18"/>
                <w:szCs w:val="18"/>
              </w:rPr>
            </w:pPr>
            <w:r>
              <w:rPr>
                <w:rFonts w:cstheme="minorHAnsi"/>
                <w:sz w:val="18"/>
                <w:szCs w:val="18"/>
              </w:rPr>
              <w:t>with NNRTI substitutions</w:t>
            </w:r>
          </w:p>
          <w:p w:rsidR="005912C1" w:rsidRDefault="00010100" w:rsidP="005912C1">
            <w:pPr>
              <w:rPr>
                <w:rFonts w:cstheme="minorHAnsi"/>
                <w:sz w:val="18"/>
                <w:szCs w:val="18"/>
              </w:rPr>
            </w:pPr>
            <w:r>
              <w:rPr>
                <w:rFonts w:cstheme="minorHAnsi"/>
                <w:sz w:val="18"/>
                <w:szCs w:val="18"/>
              </w:rPr>
              <w:t>with both NRTI and NNRTI</w:t>
            </w:r>
          </w:p>
        </w:tc>
        <w:tc>
          <w:tcPr>
            <w:tcW w:w="1276" w:type="dxa"/>
            <w:tcBorders>
              <w:left w:val="single" w:sz="4" w:space="0" w:color="FFFFFF" w:themeColor="background1"/>
              <w:right w:val="single" w:sz="4" w:space="0" w:color="FFFFFF" w:themeColor="background1"/>
            </w:tcBorders>
          </w:tcPr>
          <w:p w:rsidR="005912C1" w:rsidRPr="00EE1E34" w:rsidRDefault="005912C1" w:rsidP="005912C1">
            <w:pPr>
              <w:jc w:val="center"/>
              <w:rPr>
                <w:rFonts w:cstheme="minorHAnsi"/>
                <w:sz w:val="18"/>
                <w:szCs w:val="18"/>
              </w:rPr>
            </w:pPr>
          </w:p>
        </w:tc>
        <w:tc>
          <w:tcPr>
            <w:tcW w:w="1417" w:type="dxa"/>
            <w:tcBorders>
              <w:left w:val="single" w:sz="4" w:space="0" w:color="FFFFFF" w:themeColor="background1"/>
              <w:right w:val="single" w:sz="4" w:space="0" w:color="FFFFFF" w:themeColor="background1"/>
            </w:tcBorders>
          </w:tcPr>
          <w:p w:rsidR="005912C1" w:rsidRPr="00EE1E34" w:rsidRDefault="005912C1" w:rsidP="005912C1">
            <w:pPr>
              <w:rPr>
                <w:rFonts w:cstheme="minorHAnsi"/>
                <w:sz w:val="18"/>
                <w:szCs w:val="18"/>
              </w:rPr>
            </w:pPr>
          </w:p>
        </w:tc>
        <w:tc>
          <w:tcPr>
            <w:tcW w:w="1559" w:type="dxa"/>
            <w:tcBorders>
              <w:left w:val="single" w:sz="4" w:space="0" w:color="FFFFFF" w:themeColor="background1"/>
              <w:right w:val="single" w:sz="4" w:space="0" w:color="FFFFFF" w:themeColor="background1"/>
            </w:tcBorders>
          </w:tcPr>
          <w:p w:rsidR="005912C1" w:rsidRDefault="005912C1" w:rsidP="005912C1">
            <w:pPr>
              <w:jc w:val="right"/>
              <w:rPr>
                <w:rFonts w:cstheme="minorHAnsi"/>
                <w:sz w:val="18"/>
                <w:szCs w:val="18"/>
              </w:rPr>
            </w:pPr>
          </w:p>
          <w:p w:rsidR="005912C1" w:rsidRDefault="00010100" w:rsidP="005912C1">
            <w:pPr>
              <w:jc w:val="right"/>
              <w:rPr>
                <w:rFonts w:cstheme="minorHAnsi"/>
                <w:sz w:val="18"/>
                <w:szCs w:val="18"/>
              </w:rPr>
            </w:pPr>
            <w:r>
              <w:rPr>
                <w:rFonts w:cstheme="minorHAnsi"/>
                <w:sz w:val="18"/>
                <w:szCs w:val="18"/>
              </w:rPr>
              <w:t>362/492(74.0)</w:t>
            </w:r>
          </w:p>
          <w:p w:rsidR="005912C1" w:rsidRDefault="00010100" w:rsidP="005912C1">
            <w:pPr>
              <w:jc w:val="right"/>
              <w:rPr>
                <w:rFonts w:cstheme="minorHAnsi"/>
                <w:sz w:val="18"/>
                <w:szCs w:val="18"/>
              </w:rPr>
            </w:pPr>
            <w:r>
              <w:rPr>
                <w:rFonts w:cstheme="minorHAnsi"/>
                <w:sz w:val="18"/>
                <w:szCs w:val="18"/>
              </w:rPr>
              <w:t>105(21.3)</w:t>
            </w:r>
          </w:p>
          <w:p w:rsidR="005912C1" w:rsidRDefault="00010100" w:rsidP="005912C1">
            <w:pPr>
              <w:jc w:val="right"/>
              <w:rPr>
                <w:rFonts w:cstheme="minorHAnsi"/>
                <w:sz w:val="18"/>
                <w:szCs w:val="18"/>
              </w:rPr>
            </w:pPr>
            <w:r>
              <w:rPr>
                <w:rFonts w:cstheme="minorHAnsi"/>
                <w:sz w:val="18"/>
                <w:szCs w:val="18"/>
              </w:rPr>
              <w:t>65(13.2)</w:t>
            </w:r>
          </w:p>
          <w:p w:rsidR="005912C1" w:rsidRPr="00EE1E34" w:rsidRDefault="00010100" w:rsidP="005912C1">
            <w:pPr>
              <w:jc w:val="right"/>
              <w:rPr>
                <w:rFonts w:cstheme="minorHAnsi"/>
                <w:sz w:val="18"/>
                <w:szCs w:val="18"/>
              </w:rPr>
            </w:pPr>
            <w:r>
              <w:rPr>
                <w:rFonts w:cstheme="minorHAnsi"/>
                <w:sz w:val="18"/>
                <w:szCs w:val="18"/>
              </w:rPr>
              <w:t>19(4.0)</w:t>
            </w:r>
          </w:p>
        </w:tc>
        <w:tc>
          <w:tcPr>
            <w:tcW w:w="1560" w:type="dxa"/>
            <w:tcBorders>
              <w:left w:val="single" w:sz="4" w:space="0" w:color="FFFFFF" w:themeColor="background1"/>
              <w:right w:val="single" w:sz="4" w:space="0" w:color="FFFFFF" w:themeColor="background1"/>
            </w:tcBorders>
          </w:tcPr>
          <w:p w:rsidR="005912C1" w:rsidRPr="00EE1E34" w:rsidRDefault="005912C1" w:rsidP="005912C1">
            <w:pPr>
              <w:rPr>
                <w:rFonts w:cstheme="minorHAnsi"/>
                <w:sz w:val="18"/>
                <w:szCs w:val="18"/>
              </w:rPr>
            </w:pPr>
          </w:p>
        </w:tc>
        <w:tc>
          <w:tcPr>
            <w:tcW w:w="1417" w:type="dxa"/>
            <w:tcBorders>
              <w:left w:val="single" w:sz="4" w:space="0" w:color="FFFFFF" w:themeColor="background1"/>
              <w:right w:val="single" w:sz="4" w:space="0" w:color="FFFFFF" w:themeColor="background1"/>
            </w:tcBorders>
          </w:tcPr>
          <w:p w:rsidR="005912C1" w:rsidRDefault="005912C1" w:rsidP="005912C1">
            <w:pPr>
              <w:jc w:val="right"/>
              <w:rPr>
                <w:rFonts w:cstheme="minorHAnsi"/>
                <w:sz w:val="18"/>
                <w:szCs w:val="18"/>
              </w:rPr>
            </w:pPr>
          </w:p>
          <w:p w:rsidR="005912C1" w:rsidRDefault="00010100" w:rsidP="005912C1">
            <w:pPr>
              <w:jc w:val="right"/>
              <w:rPr>
                <w:rFonts w:cstheme="minorHAnsi"/>
                <w:color w:val="000000" w:themeColor="text1"/>
                <w:sz w:val="18"/>
                <w:szCs w:val="18"/>
              </w:rPr>
            </w:pPr>
            <w:r w:rsidRPr="004A1777">
              <w:rPr>
                <w:rFonts w:cstheme="minorHAnsi"/>
                <w:color w:val="000000" w:themeColor="text1"/>
                <w:sz w:val="18"/>
                <w:szCs w:val="18"/>
              </w:rPr>
              <w:t>87/102(85.3)</w:t>
            </w:r>
          </w:p>
          <w:p w:rsidR="005912C1" w:rsidRDefault="00010100" w:rsidP="005912C1">
            <w:pPr>
              <w:jc w:val="right"/>
              <w:rPr>
                <w:rFonts w:cstheme="minorHAnsi"/>
                <w:color w:val="000000" w:themeColor="text1"/>
                <w:sz w:val="18"/>
                <w:szCs w:val="18"/>
              </w:rPr>
            </w:pPr>
            <w:r>
              <w:rPr>
                <w:rFonts w:cstheme="minorHAnsi"/>
                <w:color w:val="000000" w:themeColor="text1"/>
                <w:sz w:val="18"/>
                <w:szCs w:val="18"/>
              </w:rPr>
              <w:t>57(56.4)</w:t>
            </w:r>
          </w:p>
          <w:p w:rsidR="005912C1" w:rsidRDefault="00010100" w:rsidP="005912C1">
            <w:pPr>
              <w:jc w:val="right"/>
              <w:rPr>
                <w:rFonts w:cstheme="minorHAnsi"/>
                <w:color w:val="000000" w:themeColor="text1"/>
                <w:sz w:val="18"/>
                <w:szCs w:val="18"/>
              </w:rPr>
            </w:pPr>
            <w:r>
              <w:rPr>
                <w:rFonts w:cstheme="minorHAnsi"/>
                <w:color w:val="000000" w:themeColor="text1"/>
                <w:sz w:val="18"/>
                <w:szCs w:val="18"/>
              </w:rPr>
              <w:t>18(17.8)</w:t>
            </w:r>
          </w:p>
          <w:p w:rsidR="005912C1" w:rsidRPr="00EE1E34" w:rsidRDefault="00010100" w:rsidP="005912C1">
            <w:pPr>
              <w:jc w:val="right"/>
              <w:rPr>
                <w:rFonts w:cstheme="minorHAnsi"/>
                <w:sz w:val="18"/>
                <w:szCs w:val="18"/>
              </w:rPr>
            </w:pPr>
            <w:r>
              <w:rPr>
                <w:rFonts w:cstheme="minorHAnsi"/>
                <w:color w:val="000000" w:themeColor="text1"/>
                <w:sz w:val="18"/>
                <w:szCs w:val="18"/>
              </w:rPr>
              <w:t>13(11.3)</w:t>
            </w:r>
          </w:p>
        </w:tc>
        <w:tc>
          <w:tcPr>
            <w:tcW w:w="992" w:type="dxa"/>
            <w:tcBorders>
              <w:left w:val="single" w:sz="4" w:space="0" w:color="FFFFFF" w:themeColor="background1"/>
              <w:right w:val="single" w:sz="4" w:space="0" w:color="FFFFFF" w:themeColor="background1"/>
            </w:tcBorders>
          </w:tcPr>
          <w:p w:rsidR="005912C1" w:rsidRPr="00CD1186" w:rsidRDefault="005912C1" w:rsidP="005912C1">
            <w:pPr>
              <w:jc w:val="right"/>
              <w:rPr>
                <w:rFonts w:cstheme="minorHAnsi"/>
                <w:color w:val="000000" w:themeColor="text1"/>
                <w:sz w:val="18"/>
                <w:szCs w:val="18"/>
              </w:rPr>
            </w:pPr>
          </w:p>
          <w:p w:rsidR="005912C1" w:rsidRDefault="00010100" w:rsidP="005912C1">
            <w:pPr>
              <w:jc w:val="right"/>
              <w:rPr>
                <w:rFonts w:cstheme="minorHAnsi"/>
                <w:color w:val="000000" w:themeColor="text1"/>
                <w:sz w:val="18"/>
                <w:szCs w:val="18"/>
              </w:rPr>
            </w:pPr>
            <w:r w:rsidRPr="00CD1186">
              <w:rPr>
                <w:rFonts w:cstheme="minorHAnsi"/>
                <w:color w:val="000000" w:themeColor="text1"/>
                <w:sz w:val="18"/>
                <w:szCs w:val="18"/>
              </w:rPr>
              <w:t>&lt;0.01</w:t>
            </w:r>
          </w:p>
          <w:p w:rsidR="005912C1" w:rsidRDefault="00010100" w:rsidP="005912C1">
            <w:pPr>
              <w:jc w:val="right"/>
              <w:rPr>
                <w:rFonts w:cstheme="minorHAnsi"/>
                <w:color w:val="000000" w:themeColor="text1"/>
                <w:sz w:val="18"/>
                <w:szCs w:val="18"/>
              </w:rPr>
            </w:pPr>
            <w:r>
              <w:rPr>
                <w:rFonts w:cstheme="minorHAnsi"/>
                <w:color w:val="000000" w:themeColor="text1"/>
                <w:sz w:val="18"/>
                <w:szCs w:val="18"/>
              </w:rPr>
              <w:t>&lt;0.01</w:t>
            </w:r>
          </w:p>
          <w:p w:rsidR="005912C1" w:rsidRDefault="00010100" w:rsidP="005912C1">
            <w:pPr>
              <w:jc w:val="right"/>
              <w:rPr>
                <w:rFonts w:cstheme="minorHAnsi"/>
                <w:color w:val="000000" w:themeColor="text1"/>
                <w:sz w:val="18"/>
                <w:szCs w:val="18"/>
              </w:rPr>
            </w:pPr>
            <w:r>
              <w:rPr>
                <w:rFonts w:cstheme="minorHAnsi"/>
                <w:color w:val="000000" w:themeColor="text1"/>
                <w:sz w:val="18"/>
                <w:szCs w:val="18"/>
              </w:rPr>
              <w:t>0.31</w:t>
            </w:r>
          </w:p>
          <w:p w:rsidR="005912C1" w:rsidRPr="00CD1186" w:rsidRDefault="00010100" w:rsidP="005912C1">
            <w:pPr>
              <w:jc w:val="right"/>
              <w:rPr>
                <w:rFonts w:cstheme="minorHAnsi"/>
                <w:color w:val="000000" w:themeColor="text1"/>
                <w:sz w:val="18"/>
                <w:szCs w:val="18"/>
              </w:rPr>
            </w:pPr>
            <w:r>
              <w:rPr>
                <w:rFonts w:cstheme="minorHAnsi"/>
                <w:color w:val="000000" w:themeColor="text1"/>
                <w:sz w:val="18"/>
                <w:szCs w:val="18"/>
              </w:rPr>
              <w:t>&lt;0.01</w:t>
            </w:r>
          </w:p>
        </w:tc>
      </w:tr>
      <w:tr w:rsidR="005912C1" w:rsidRPr="00EE1E34">
        <w:tc>
          <w:tcPr>
            <w:tcW w:w="2141" w:type="dxa"/>
            <w:tcBorders>
              <w:left w:val="single" w:sz="4" w:space="0" w:color="FFFFFF" w:themeColor="background1"/>
              <w:right w:val="single" w:sz="4" w:space="0" w:color="FFFFFF" w:themeColor="background1"/>
            </w:tcBorders>
          </w:tcPr>
          <w:p w:rsidR="005912C1" w:rsidRPr="00EE1E34" w:rsidRDefault="00010100" w:rsidP="005912C1">
            <w:pPr>
              <w:rPr>
                <w:rFonts w:cstheme="minorHAnsi"/>
                <w:sz w:val="18"/>
                <w:szCs w:val="18"/>
              </w:rPr>
            </w:pPr>
            <w:r>
              <w:rPr>
                <w:rFonts w:cstheme="minorHAnsi"/>
                <w:sz w:val="18"/>
                <w:szCs w:val="18"/>
              </w:rPr>
              <w:t>time from ART start to 1</w:t>
            </w:r>
            <w:r w:rsidRPr="009C46BF">
              <w:rPr>
                <w:rFonts w:cstheme="minorHAnsi"/>
                <w:sz w:val="18"/>
                <w:szCs w:val="18"/>
                <w:vertAlign w:val="superscript"/>
              </w:rPr>
              <w:t>st</w:t>
            </w:r>
            <w:r>
              <w:rPr>
                <w:rFonts w:cstheme="minorHAnsi"/>
                <w:sz w:val="18"/>
                <w:szCs w:val="18"/>
              </w:rPr>
              <w:t xml:space="preserve"> substitution</w:t>
            </w:r>
          </w:p>
        </w:tc>
        <w:tc>
          <w:tcPr>
            <w:tcW w:w="1276" w:type="dxa"/>
            <w:tcBorders>
              <w:left w:val="single" w:sz="4" w:space="0" w:color="FFFFFF" w:themeColor="background1"/>
              <w:right w:val="single" w:sz="4" w:space="0" w:color="FFFFFF" w:themeColor="background1"/>
            </w:tcBorders>
          </w:tcPr>
          <w:p w:rsidR="005912C1" w:rsidRDefault="00010100" w:rsidP="005912C1">
            <w:pPr>
              <w:jc w:val="center"/>
              <w:rPr>
                <w:rFonts w:cstheme="minorHAnsi"/>
                <w:sz w:val="18"/>
                <w:szCs w:val="18"/>
              </w:rPr>
            </w:pPr>
            <w:r>
              <w:rPr>
                <w:rFonts w:cstheme="minorHAnsi"/>
                <w:sz w:val="18"/>
                <w:szCs w:val="18"/>
              </w:rPr>
              <w:t>months,</w:t>
            </w:r>
          </w:p>
          <w:p w:rsidR="005912C1" w:rsidRPr="00EE1E34" w:rsidRDefault="00010100" w:rsidP="005912C1">
            <w:pPr>
              <w:jc w:val="center"/>
              <w:rPr>
                <w:rFonts w:cstheme="minorHAnsi"/>
                <w:sz w:val="18"/>
                <w:szCs w:val="18"/>
              </w:rPr>
            </w:pPr>
            <w:r w:rsidRPr="00EE1E34">
              <w:rPr>
                <w:rFonts w:cstheme="minorHAnsi"/>
                <w:sz w:val="18"/>
                <w:szCs w:val="18"/>
              </w:rPr>
              <w:t>median (IQR)</w:t>
            </w:r>
          </w:p>
        </w:tc>
        <w:tc>
          <w:tcPr>
            <w:tcW w:w="1417" w:type="dxa"/>
            <w:tcBorders>
              <w:left w:val="single" w:sz="4" w:space="0" w:color="FFFFFF" w:themeColor="background1"/>
              <w:right w:val="single" w:sz="4" w:space="0" w:color="FFFFFF" w:themeColor="background1"/>
            </w:tcBorders>
          </w:tcPr>
          <w:p w:rsidR="005912C1" w:rsidRPr="00EE1E34" w:rsidRDefault="00010100" w:rsidP="005912C1">
            <w:pPr>
              <w:rPr>
                <w:rFonts w:cstheme="minorHAnsi"/>
                <w:sz w:val="18"/>
                <w:szCs w:val="18"/>
              </w:rPr>
            </w:pPr>
            <w:r>
              <w:rPr>
                <w:rFonts w:cstheme="minorHAnsi"/>
                <w:sz w:val="18"/>
                <w:szCs w:val="18"/>
              </w:rPr>
              <w:t>20.0(10.8-33.2)</w:t>
            </w:r>
          </w:p>
        </w:tc>
        <w:tc>
          <w:tcPr>
            <w:tcW w:w="1559" w:type="dxa"/>
            <w:tcBorders>
              <w:left w:val="single" w:sz="4" w:space="0" w:color="FFFFFF" w:themeColor="background1"/>
              <w:right w:val="single" w:sz="4" w:space="0" w:color="FFFFFF" w:themeColor="background1"/>
            </w:tcBorders>
          </w:tcPr>
          <w:p w:rsidR="005912C1" w:rsidRPr="00EE1E34" w:rsidRDefault="005912C1" w:rsidP="005912C1">
            <w:pPr>
              <w:jc w:val="right"/>
              <w:rPr>
                <w:rFonts w:cstheme="minorHAnsi"/>
                <w:sz w:val="18"/>
                <w:szCs w:val="18"/>
              </w:rPr>
            </w:pPr>
          </w:p>
        </w:tc>
        <w:tc>
          <w:tcPr>
            <w:tcW w:w="1560" w:type="dxa"/>
            <w:tcBorders>
              <w:left w:val="single" w:sz="4" w:space="0" w:color="FFFFFF" w:themeColor="background1"/>
              <w:right w:val="single" w:sz="4" w:space="0" w:color="FFFFFF" w:themeColor="background1"/>
            </w:tcBorders>
          </w:tcPr>
          <w:p w:rsidR="005912C1" w:rsidRPr="00EE1E34" w:rsidRDefault="00010100" w:rsidP="005912C1">
            <w:pPr>
              <w:rPr>
                <w:rFonts w:cstheme="minorHAnsi"/>
                <w:sz w:val="18"/>
                <w:szCs w:val="18"/>
              </w:rPr>
            </w:pPr>
            <w:r>
              <w:rPr>
                <w:rFonts w:cstheme="minorHAnsi"/>
                <w:sz w:val="18"/>
                <w:szCs w:val="18"/>
              </w:rPr>
              <w:t>13.0(6.0-13.0)</w:t>
            </w:r>
          </w:p>
        </w:tc>
        <w:tc>
          <w:tcPr>
            <w:tcW w:w="1417" w:type="dxa"/>
            <w:tcBorders>
              <w:left w:val="single" w:sz="4" w:space="0" w:color="FFFFFF" w:themeColor="background1"/>
              <w:right w:val="single" w:sz="4" w:space="0" w:color="FFFFFF" w:themeColor="background1"/>
            </w:tcBorders>
          </w:tcPr>
          <w:p w:rsidR="005912C1" w:rsidRPr="00EE1E34" w:rsidRDefault="005912C1" w:rsidP="005912C1">
            <w:pPr>
              <w:jc w:val="right"/>
              <w:rPr>
                <w:rFonts w:cstheme="minorHAnsi"/>
                <w:sz w:val="18"/>
                <w:szCs w:val="18"/>
              </w:rPr>
            </w:pPr>
          </w:p>
        </w:tc>
        <w:tc>
          <w:tcPr>
            <w:tcW w:w="992" w:type="dxa"/>
            <w:tcBorders>
              <w:left w:val="single" w:sz="4" w:space="0" w:color="FFFFFF" w:themeColor="background1"/>
              <w:right w:val="single" w:sz="4" w:space="0" w:color="FFFFFF" w:themeColor="background1"/>
            </w:tcBorders>
          </w:tcPr>
          <w:p w:rsidR="005912C1" w:rsidRPr="0029503F" w:rsidRDefault="00010100" w:rsidP="005912C1">
            <w:pPr>
              <w:jc w:val="right"/>
              <w:rPr>
                <w:rFonts w:cstheme="minorHAnsi"/>
                <w:color w:val="000000" w:themeColor="text1"/>
                <w:sz w:val="18"/>
                <w:szCs w:val="18"/>
              </w:rPr>
            </w:pPr>
            <w:r w:rsidRPr="0029503F">
              <w:rPr>
                <w:rFonts w:cstheme="minorHAnsi"/>
                <w:color w:val="000000" w:themeColor="text1"/>
                <w:sz w:val="18"/>
                <w:szCs w:val="18"/>
              </w:rPr>
              <w:t>&lt;0.01</w:t>
            </w:r>
          </w:p>
          <w:p w:rsidR="005912C1" w:rsidRPr="00EE1E34" w:rsidRDefault="005912C1" w:rsidP="005912C1">
            <w:pPr>
              <w:jc w:val="right"/>
              <w:rPr>
                <w:rFonts w:cstheme="minorHAnsi"/>
                <w:sz w:val="18"/>
                <w:szCs w:val="18"/>
              </w:rPr>
            </w:pPr>
          </w:p>
        </w:tc>
      </w:tr>
      <w:tr w:rsidR="005912C1" w:rsidRPr="00EE1E34">
        <w:tc>
          <w:tcPr>
            <w:tcW w:w="2141" w:type="dxa"/>
            <w:tcBorders>
              <w:left w:val="single" w:sz="4" w:space="0" w:color="FFFFFF" w:themeColor="background1"/>
              <w:right w:val="single" w:sz="4" w:space="0" w:color="FFFFFF" w:themeColor="background1"/>
            </w:tcBorders>
          </w:tcPr>
          <w:p w:rsidR="005912C1" w:rsidRDefault="00010100" w:rsidP="005912C1">
            <w:pPr>
              <w:rPr>
                <w:rFonts w:cstheme="minorHAnsi"/>
                <w:sz w:val="18"/>
                <w:szCs w:val="18"/>
              </w:rPr>
            </w:pPr>
            <w:r>
              <w:rPr>
                <w:rFonts w:cstheme="minorHAnsi"/>
                <w:sz w:val="18"/>
                <w:szCs w:val="18"/>
              </w:rPr>
              <w:t>Any r</w:t>
            </w:r>
            <w:r w:rsidRPr="00EE1E34">
              <w:rPr>
                <w:rFonts w:cstheme="minorHAnsi"/>
                <w:sz w:val="18"/>
                <w:szCs w:val="18"/>
              </w:rPr>
              <w:t>egimen</w:t>
            </w:r>
          </w:p>
          <w:p w:rsidR="005912C1" w:rsidRPr="00EE1E34" w:rsidRDefault="00010100" w:rsidP="005912C1">
            <w:pPr>
              <w:rPr>
                <w:rFonts w:cstheme="minorHAnsi"/>
                <w:sz w:val="18"/>
                <w:szCs w:val="18"/>
              </w:rPr>
            </w:pPr>
            <w:r>
              <w:rPr>
                <w:rFonts w:cstheme="minorHAnsi"/>
                <w:sz w:val="18"/>
                <w:szCs w:val="18"/>
              </w:rPr>
              <w:t>change</w:t>
            </w:r>
            <w:r w:rsidRPr="00EE1E34">
              <w:rPr>
                <w:rFonts w:cstheme="minorHAnsi"/>
                <w:sz w:val="18"/>
                <w:szCs w:val="18"/>
              </w:rPr>
              <w:t xml:space="preserve">s </w:t>
            </w:r>
          </w:p>
        </w:tc>
        <w:tc>
          <w:tcPr>
            <w:tcW w:w="1276" w:type="dxa"/>
            <w:tcBorders>
              <w:left w:val="single" w:sz="4" w:space="0" w:color="FFFFFF" w:themeColor="background1"/>
              <w:right w:val="single" w:sz="4" w:space="0" w:color="FFFFFF" w:themeColor="background1"/>
            </w:tcBorders>
          </w:tcPr>
          <w:p w:rsidR="005912C1" w:rsidRDefault="00010100" w:rsidP="005912C1">
            <w:pPr>
              <w:jc w:val="center"/>
              <w:rPr>
                <w:rFonts w:cstheme="minorHAnsi"/>
                <w:sz w:val="18"/>
                <w:szCs w:val="18"/>
              </w:rPr>
            </w:pPr>
            <w:r>
              <w:rPr>
                <w:rFonts w:cstheme="minorHAnsi"/>
                <w:sz w:val="18"/>
                <w:szCs w:val="18"/>
              </w:rPr>
              <w:t>m</w:t>
            </w:r>
            <w:r w:rsidRPr="00EE1E34">
              <w:rPr>
                <w:rFonts w:cstheme="minorHAnsi"/>
                <w:sz w:val="18"/>
                <w:szCs w:val="18"/>
              </w:rPr>
              <w:t>edian</w:t>
            </w:r>
          </w:p>
          <w:p w:rsidR="005912C1" w:rsidRPr="00EE1E34" w:rsidRDefault="00010100" w:rsidP="005912C1">
            <w:pPr>
              <w:jc w:val="center"/>
              <w:rPr>
                <w:rFonts w:cstheme="minorHAnsi"/>
                <w:sz w:val="18"/>
                <w:szCs w:val="18"/>
              </w:rPr>
            </w:pPr>
            <w:r w:rsidRPr="00EE1E34">
              <w:rPr>
                <w:rFonts w:cstheme="minorHAnsi"/>
                <w:sz w:val="18"/>
                <w:szCs w:val="18"/>
              </w:rPr>
              <w:t>(min-max)</w:t>
            </w:r>
          </w:p>
        </w:tc>
        <w:tc>
          <w:tcPr>
            <w:tcW w:w="1417" w:type="dxa"/>
            <w:tcBorders>
              <w:left w:val="single" w:sz="4" w:space="0" w:color="FFFFFF" w:themeColor="background1"/>
              <w:right w:val="single" w:sz="4" w:space="0" w:color="FFFFFF" w:themeColor="background1"/>
            </w:tcBorders>
          </w:tcPr>
          <w:p w:rsidR="005912C1" w:rsidRPr="00EE1E34" w:rsidRDefault="00010100" w:rsidP="005912C1">
            <w:pPr>
              <w:jc w:val="center"/>
              <w:rPr>
                <w:rFonts w:cstheme="minorHAnsi"/>
                <w:sz w:val="18"/>
                <w:szCs w:val="18"/>
              </w:rPr>
            </w:pPr>
            <w:r w:rsidRPr="00EE1E34">
              <w:rPr>
                <w:rFonts w:cstheme="minorHAnsi"/>
                <w:sz w:val="18"/>
                <w:szCs w:val="18"/>
              </w:rPr>
              <w:t>2(1-4)</w:t>
            </w:r>
          </w:p>
        </w:tc>
        <w:tc>
          <w:tcPr>
            <w:tcW w:w="1559" w:type="dxa"/>
            <w:tcBorders>
              <w:left w:val="single" w:sz="4" w:space="0" w:color="FFFFFF" w:themeColor="background1"/>
              <w:right w:val="single" w:sz="4" w:space="0" w:color="FFFFFF" w:themeColor="background1"/>
            </w:tcBorders>
          </w:tcPr>
          <w:p w:rsidR="005912C1" w:rsidRPr="00EE1E34" w:rsidRDefault="005912C1" w:rsidP="005912C1">
            <w:pPr>
              <w:jc w:val="center"/>
              <w:rPr>
                <w:rFonts w:cstheme="minorHAnsi"/>
                <w:sz w:val="18"/>
                <w:szCs w:val="18"/>
              </w:rPr>
            </w:pPr>
          </w:p>
        </w:tc>
        <w:tc>
          <w:tcPr>
            <w:tcW w:w="1560" w:type="dxa"/>
            <w:tcBorders>
              <w:left w:val="single" w:sz="4" w:space="0" w:color="FFFFFF" w:themeColor="background1"/>
              <w:right w:val="single" w:sz="4" w:space="0" w:color="FFFFFF" w:themeColor="background1"/>
            </w:tcBorders>
          </w:tcPr>
          <w:p w:rsidR="005912C1" w:rsidRPr="00EE1E34" w:rsidRDefault="00010100" w:rsidP="005912C1">
            <w:pPr>
              <w:jc w:val="center"/>
              <w:rPr>
                <w:rFonts w:cstheme="minorHAnsi"/>
                <w:sz w:val="18"/>
                <w:szCs w:val="18"/>
              </w:rPr>
            </w:pPr>
            <w:r w:rsidRPr="00EE1E34">
              <w:rPr>
                <w:rFonts w:cstheme="minorHAnsi"/>
                <w:sz w:val="18"/>
                <w:szCs w:val="18"/>
              </w:rPr>
              <w:t>3(1-6)</w:t>
            </w:r>
          </w:p>
        </w:tc>
        <w:tc>
          <w:tcPr>
            <w:tcW w:w="1417" w:type="dxa"/>
            <w:tcBorders>
              <w:left w:val="single" w:sz="4" w:space="0" w:color="FFFFFF" w:themeColor="background1"/>
              <w:right w:val="single" w:sz="4" w:space="0" w:color="FFFFFF" w:themeColor="background1"/>
            </w:tcBorders>
          </w:tcPr>
          <w:p w:rsidR="005912C1" w:rsidRPr="00EE1E34" w:rsidRDefault="005912C1" w:rsidP="005912C1">
            <w:pPr>
              <w:jc w:val="right"/>
              <w:rPr>
                <w:rFonts w:cstheme="minorHAnsi"/>
                <w:sz w:val="18"/>
                <w:szCs w:val="18"/>
              </w:rPr>
            </w:pPr>
          </w:p>
        </w:tc>
        <w:tc>
          <w:tcPr>
            <w:tcW w:w="992" w:type="dxa"/>
            <w:tcBorders>
              <w:left w:val="single" w:sz="4" w:space="0" w:color="FFFFFF" w:themeColor="background1"/>
              <w:right w:val="single" w:sz="4" w:space="0" w:color="FFFFFF" w:themeColor="background1"/>
            </w:tcBorders>
          </w:tcPr>
          <w:p w:rsidR="005912C1" w:rsidRPr="00EE1E34" w:rsidRDefault="00010100" w:rsidP="005912C1">
            <w:pPr>
              <w:jc w:val="right"/>
              <w:rPr>
                <w:rFonts w:cstheme="minorHAnsi"/>
                <w:sz w:val="18"/>
                <w:szCs w:val="18"/>
              </w:rPr>
            </w:pPr>
            <w:r>
              <w:rPr>
                <w:rFonts w:cstheme="minorHAnsi"/>
                <w:sz w:val="18"/>
                <w:szCs w:val="18"/>
              </w:rPr>
              <w:t>&lt;0.01</w:t>
            </w:r>
          </w:p>
        </w:tc>
      </w:tr>
      <w:tr w:rsidR="005912C1" w:rsidRPr="00E8684D">
        <w:tc>
          <w:tcPr>
            <w:tcW w:w="2141" w:type="dxa"/>
            <w:tcBorders>
              <w:left w:val="single" w:sz="4" w:space="0" w:color="FFFFFF" w:themeColor="background1"/>
              <w:right w:val="single" w:sz="4" w:space="0" w:color="FFFFFF" w:themeColor="background1"/>
            </w:tcBorders>
          </w:tcPr>
          <w:p w:rsidR="005912C1" w:rsidRPr="00E8684D" w:rsidRDefault="00010100" w:rsidP="005912C1">
            <w:pPr>
              <w:rPr>
                <w:rFonts w:cstheme="minorHAnsi"/>
                <w:color w:val="000000" w:themeColor="text1"/>
                <w:sz w:val="18"/>
                <w:szCs w:val="18"/>
              </w:rPr>
            </w:pPr>
            <w:r w:rsidRPr="00E8684D">
              <w:rPr>
                <w:rFonts w:cstheme="minorHAnsi"/>
                <w:color w:val="000000" w:themeColor="text1"/>
                <w:sz w:val="18"/>
                <w:szCs w:val="18"/>
              </w:rPr>
              <w:t xml:space="preserve">GSS </w:t>
            </w:r>
            <w:r>
              <w:rPr>
                <w:rFonts w:cstheme="minorHAnsi"/>
                <w:color w:val="000000" w:themeColor="text1"/>
                <w:sz w:val="18"/>
                <w:szCs w:val="18"/>
              </w:rPr>
              <w:t xml:space="preserve">to current regimen </w:t>
            </w:r>
            <w:r w:rsidRPr="00E8684D">
              <w:rPr>
                <w:rFonts w:cstheme="minorHAnsi"/>
                <w:color w:val="000000" w:themeColor="text1"/>
                <w:sz w:val="18"/>
                <w:szCs w:val="18"/>
              </w:rPr>
              <w:t>at genotyp</w:t>
            </w:r>
            <w:r>
              <w:rPr>
                <w:rFonts w:cstheme="minorHAnsi"/>
                <w:color w:val="000000" w:themeColor="text1"/>
                <w:sz w:val="18"/>
                <w:szCs w:val="18"/>
              </w:rPr>
              <w:t>ing</w:t>
            </w:r>
          </w:p>
          <w:p w:rsidR="005912C1" w:rsidRPr="00E8684D" w:rsidRDefault="00010100" w:rsidP="005912C1">
            <w:pPr>
              <w:rPr>
                <w:rFonts w:cstheme="minorHAnsi"/>
                <w:color w:val="000000" w:themeColor="text1"/>
                <w:sz w:val="18"/>
                <w:szCs w:val="18"/>
              </w:rPr>
            </w:pPr>
            <w:r w:rsidRPr="00E8684D">
              <w:rPr>
                <w:rFonts w:cstheme="minorHAnsi"/>
                <w:color w:val="000000" w:themeColor="text1"/>
                <w:sz w:val="18"/>
                <w:szCs w:val="18"/>
              </w:rPr>
              <w:t>&lt;2</w:t>
            </w:r>
          </w:p>
          <w:p w:rsidR="005912C1" w:rsidRPr="00E8684D" w:rsidRDefault="00010100" w:rsidP="005912C1">
            <w:pPr>
              <w:rPr>
                <w:rFonts w:cstheme="minorHAnsi"/>
                <w:color w:val="000000" w:themeColor="text1"/>
                <w:sz w:val="18"/>
                <w:szCs w:val="18"/>
              </w:rPr>
            </w:pPr>
            <w:r w:rsidRPr="00E8684D">
              <w:rPr>
                <w:rFonts w:cstheme="minorHAnsi"/>
                <w:color w:val="000000" w:themeColor="text1"/>
                <w:sz w:val="18"/>
                <w:szCs w:val="18"/>
                <w:u w:val="single"/>
              </w:rPr>
              <w:t>&gt;</w:t>
            </w:r>
            <w:r w:rsidRPr="00E8684D">
              <w:rPr>
                <w:rFonts w:cstheme="minorHAnsi"/>
                <w:color w:val="000000" w:themeColor="text1"/>
                <w:sz w:val="18"/>
                <w:szCs w:val="18"/>
              </w:rPr>
              <w:t>2</w:t>
            </w:r>
          </w:p>
        </w:tc>
        <w:tc>
          <w:tcPr>
            <w:tcW w:w="1276" w:type="dxa"/>
            <w:tcBorders>
              <w:left w:val="single" w:sz="4" w:space="0" w:color="FFFFFF" w:themeColor="background1"/>
              <w:right w:val="single" w:sz="4" w:space="0" w:color="FFFFFF" w:themeColor="background1"/>
            </w:tcBorders>
          </w:tcPr>
          <w:p w:rsidR="005912C1" w:rsidRPr="00E8684D" w:rsidRDefault="00010100" w:rsidP="005912C1">
            <w:pPr>
              <w:jc w:val="center"/>
              <w:rPr>
                <w:rFonts w:cstheme="minorHAnsi"/>
                <w:color w:val="000000" w:themeColor="text1"/>
                <w:sz w:val="18"/>
                <w:szCs w:val="18"/>
              </w:rPr>
            </w:pPr>
            <w:r w:rsidRPr="00E8684D">
              <w:rPr>
                <w:rFonts w:cstheme="minorHAnsi"/>
                <w:color w:val="000000" w:themeColor="text1"/>
                <w:sz w:val="18"/>
                <w:szCs w:val="18"/>
              </w:rPr>
              <w:t>median (IQR)</w:t>
            </w:r>
          </w:p>
        </w:tc>
        <w:tc>
          <w:tcPr>
            <w:tcW w:w="1417" w:type="dxa"/>
            <w:tcBorders>
              <w:left w:val="single" w:sz="4" w:space="0" w:color="FFFFFF" w:themeColor="background1"/>
              <w:right w:val="single" w:sz="4" w:space="0" w:color="FFFFFF" w:themeColor="background1"/>
            </w:tcBorders>
          </w:tcPr>
          <w:p w:rsidR="005912C1" w:rsidRPr="00E8684D" w:rsidRDefault="00010100" w:rsidP="005912C1">
            <w:pPr>
              <w:rPr>
                <w:rFonts w:cstheme="minorHAnsi"/>
                <w:color w:val="000000" w:themeColor="text1"/>
                <w:sz w:val="18"/>
                <w:szCs w:val="18"/>
              </w:rPr>
            </w:pPr>
            <w:r w:rsidRPr="00E8684D">
              <w:rPr>
                <w:rFonts w:cstheme="minorHAnsi"/>
                <w:color w:val="000000" w:themeColor="text1"/>
                <w:sz w:val="18"/>
                <w:szCs w:val="18"/>
              </w:rPr>
              <w:t>1.0(0.5-1.0)</w:t>
            </w:r>
          </w:p>
        </w:tc>
        <w:tc>
          <w:tcPr>
            <w:tcW w:w="1559" w:type="dxa"/>
            <w:tcBorders>
              <w:left w:val="single" w:sz="4" w:space="0" w:color="FFFFFF" w:themeColor="background1"/>
              <w:right w:val="single" w:sz="4" w:space="0" w:color="FFFFFF" w:themeColor="background1"/>
            </w:tcBorders>
          </w:tcPr>
          <w:p w:rsidR="005912C1" w:rsidRPr="00E8684D" w:rsidRDefault="005912C1" w:rsidP="005912C1">
            <w:pPr>
              <w:jc w:val="right"/>
              <w:rPr>
                <w:rFonts w:cstheme="minorHAnsi"/>
                <w:color w:val="000000" w:themeColor="text1"/>
                <w:sz w:val="18"/>
                <w:szCs w:val="18"/>
              </w:rPr>
            </w:pPr>
          </w:p>
          <w:p w:rsidR="005912C1" w:rsidRPr="00E8684D" w:rsidRDefault="00010100" w:rsidP="005912C1">
            <w:pPr>
              <w:jc w:val="right"/>
              <w:rPr>
                <w:rFonts w:cstheme="minorHAnsi"/>
                <w:color w:val="000000" w:themeColor="text1"/>
                <w:sz w:val="18"/>
                <w:szCs w:val="18"/>
              </w:rPr>
            </w:pPr>
            <w:r w:rsidRPr="00E8684D">
              <w:rPr>
                <w:rFonts w:cstheme="minorHAnsi"/>
                <w:color w:val="000000" w:themeColor="text1"/>
                <w:sz w:val="18"/>
                <w:szCs w:val="18"/>
              </w:rPr>
              <w:t>409(83.</w:t>
            </w:r>
            <w:r>
              <w:rPr>
                <w:rFonts w:cstheme="minorHAnsi"/>
                <w:color w:val="000000" w:themeColor="text1"/>
                <w:sz w:val="18"/>
                <w:szCs w:val="18"/>
              </w:rPr>
              <w:t>3</w:t>
            </w:r>
            <w:r w:rsidRPr="00E8684D">
              <w:rPr>
                <w:rFonts w:cstheme="minorHAnsi"/>
                <w:color w:val="000000" w:themeColor="text1"/>
                <w:sz w:val="18"/>
                <w:szCs w:val="18"/>
              </w:rPr>
              <w:t>)</w:t>
            </w:r>
          </w:p>
          <w:p w:rsidR="005912C1" w:rsidRPr="00E8684D" w:rsidRDefault="00010100" w:rsidP="005912C1">
            <w:pPr>
              <w:jc w:val="right"/>
              <w:rPr>
                <w:rFonts w:cstheme="minorHAnsi"/>
                <w:color w:val="000000" w:themeColor="text1"/>
                <w:sz w:val="18"/>
                <w:szCs w:val="18"/>
              </w:rPr>
            </w:pPr>
            <w:r w:rsidRPr="00E8684D">
              <w:rPr>
                <w:rFonts w:cstheme="minorHAnsi"/>
                <w:color w:val="000000" w:themeColor="text1"/>
                <w:sz w:val="18"/>
                <w:szCs w:val="18"/>
              </w:rPr>
              <w:t>82(16.7)</w:t>
            </w:r>
          </w:p>
        </w:tc>
        <w:tc>
          <w:tcPr>
            <w:tcW w:w="1560" w:type="dxa"/>
            <w:tcBorders>
              <w:left w:val="single" w:sz="4" w:space="0" w:color="FFFFFF" w:themeColor="background1"/>
              <w:right w:val="single" w:sz="4" w:space="0" w:color="FFFFFF" w:themeColor="background1"/>
            </w:tcBorders>
          </w:tcPr>
          <w:p w:rsidR="005912C1" w:rsidRPr="00E8684D" w:rsidRDefault="00010100" w:rsidP="005912C1">
            <w:pPr>
              <w:rPr>
                <w:rFonts w:cstheme="minorHAnsi"/>
                <w:color w:val="548DD4" w:themeColor="text2" w:themeTint="99"/>
                <w:sz w:val="18"/>
                <w:szCs w:val="18"/>
              </w:rPr>
            </w:pPr>
            <w:r w:rsidRPr="007377FB">
              <w:rPr>
                <w:rFonts w:cstheme="minorHAnsi"/>
                <w:color w:val="000000" w:themeColor="text1"/>
                <w:sz w:val="18"/>
                <w:szCs w:val="18"/>
              </w:rPr>
              <w:t>1.0(1.0-2.0)</w:t>
            </w:r>
          </w:p>
        </w:tc>
        <w:tc>
          <w:tcPr>
            <w:tcW w:w="1417" w:type="dxa"/>
            <w:tcBorders>
              <w:left w:val="single" w:sz="4" w:space="0" w:color="FFFFFF" w:themeColor="background1"/>
              <w:right w:val="single" w:sz="4" w:space="0" w:color="FFFFFF" w:themeColor="background1"/>
            </w:tcBorders>
          </w:tcPr>
          <w:p w:rsidR="005912C1" w:rsidRPr="005D72A9" w:rsidRDefault="005912C1" w:rsidP="005912C1">
            <w:pPr>
              <w:jc w:val="right"/>
              <w:rPr>
                <w:rFonts w:cstheme="minorHAnsi"/>
                <w:color w:val="000000" w:themeColor="text1"/>
                <w:sz w:val="18"/>
                <w:szCs w:val="18"/>
              </w:rPr>
            </w:pPr>
          </w:p>
          <w:p w:rsidR="005912C1" w:rsidRPr="005D72A9" w:rsidRDefault="00010100" w:rsidP="005912C1">
            <w:pPr>
              <w:jc w:val="right"/>
              <w:rPr>
                <w:rFonts w:cstheme="minorHAnsi"/>
                <w:color w:val="000000" w:themeColor="text1"/>
                <w:sz w:val="18"/>
                <w:szCs w:val="18"/>
              </w:rPr>
            </w:pPr>
            <w:r w:rsidRPr="005D72A9">
              <w:rPr>
                <w:rFonts w:cstheme="minorHAnsi"/>
                <w:color w:val="000000" w:themeColor="text1"/>
                <w:sz w:val="18"/>
                <w:szCs w:val="18"/>
              </w:rPr>
              <w:t>53(63.9)</w:t>
            </w:r>
          </w:p>
          <w:p w:rsidR="005912C1" w:rsidRPr="005D72A9" w:rsidRDefault="00010100" w:rsidP="005912C1">
            <w:pPr>
              <w:jc w:val="right"/>
              <w:rPr>
                <w:rFonts w:cstheme="minorHAnsi"/>
                <w:color w:val="000000" w:themeColor="text1"/>
                <w:sz w:val="18"/>
                <w:szCs w:val="18"/>
              </w:rPr>
            </w:pPr>
            <w:r w:rsidRPr="005D72A9">
              <w:rPr>
                <w:rFonts w:cstheme="minorHAnsi"/>
                <w:color w:val="000000" w:themeColor="text1"/>
                <w:sz w:val="18"/>
                <w:szCs w:val="18"/>
              </w:rPr>
              <w:t>30(36.1)</w:t>
            </w:r>
          </w:p>
        </w:tc>
        <w:tc>
          <w:tcPr>
            <w:tcW w:w="992" w:type="dxa"/>
            <w:tcBorders>
              <w:left w:val="single" w:sz="4" w:space="0" w:color="FFFFFF" w:themeColor="background1"/>
              <w:right w:val="single" w:sz="4" w:space="0" w:color="FFFFFF" w:themeColor="background1"/>
            </w:tcBorders>
          </w:tcPr>
          <w:p w:rsidR="005912C1" w:rsidRPr="005D72A9" w:rsidRDefault="005912C1" w:rsidP="005912C1">
            <w:pPr>
              <w:jc w:val="right"/>
              <w:rPr>
                <w:rFonts w:cstheme="minorHAnsi"/>
                <w:color w:val="000000" w:themeColor="text1"/>
                <w:sz w:val="18"/>
                <w:szCs w:val="18"/>
              </w:rPr>
            </w:pPr>
          </w:p>
          <w:p w:rsidR="005912C1" w:rsidRPr="005D72A9" w:rsidRDefault="00010100" w:rsidP="005912C1">
            <w:pPr>
              <w:jc w:val="right"/>
              <w:rPr>
                <w:rFonts w:cstheme="minorHAnsi"/>
                <w:color w:val="000000" w:themeColor="text1"/>
                <w:sz w:val="18"/>
                <w:szCs w:val="18"/>
              </w:rPr>
            </w:pPr>
            <w:r w:rsidRPr="005D72A9">
              <w:rPr>
                <w:rFonts w:cstheme="minorHAnsi"/>
                <w:color w:val="000000" w:themeColor="text1"/>
                <w:sz w:val="18"/>
                <w:szCs w:val="18"/>
              </w:rPr>
              <w:t>&lt;0.01</w:t>
            </w:r>
          </w:p>
          <w:p w:rsidR="005912C1" w:rsidRPr="005D72A9" w:rsidRDefault="00010100" w:rsidP="005912C1">
            <w:pPr>
              <w:jc w:val="right"/>
              <w:rPr>
                <w:rFonts w:cstheme="minorHAnsi"/>
                <w:color w:val="000000" w:themeColor="text1"/>
                <w:sz w:val="18"/>
                <w:szCs w:val="18"/>
              </w:rPr>
            </w:pPr>
            <w:r w:rsidRPr="005D72A9">
              <w:rPr>
                <w:rFonts w:cstheme="minorHAnsi"/>
                <w:color w:val="000000" w:themeColor="text1"/>
                <w:sz w:val="18"/>
                <w:szCs w:val="18"/>
              </w:rPr>
              <w:t>&lt;0.01</w:t>
            </w:r>
          </w:p>
        </w:tc>
      </w:tr>
      <w:tr w:rsidR="005912C1" w:rsidRPr="00E8684D">
        <w:tc>
          <w:tcPr>
            <w:tcW w:w="2141" w:type="dxa"/>
            <w:tcBorders>
              <w:left w:val="single" w:sz="4" w:space="0" w:color="FFFFFF" w:themeColor="background1"/>
              <w:right w:val="single" w:sz="4" w:space="0" w:color="FFFFFF" w:themeColor="background1"/>
            </w:tcBorders>
          </w:tcPr>
          <w:p w:rsidR="005912C1" w:rsidRPr="00E8684D" w:rsidRDefault="00010100" w:rsidP="005912C1">
            <w:pPr>
              <w:rPr>
                <w:rFonts w:cstheme="minorHAnsi"/>
                <w:color w:val="000000" w:themeColor="text1"/>
                <w:sz w:val="18"/>
                <w:szCs w:val="18"/>
              </w:rPr>
            </w:pPr>
            <w:r w:rsidRPr="00E8684D">
              <w:rPr>
                <w:rFonts w:cstheme="minorHAnsi"/>
                <w:color w:val="000000" w:themeColor="text1"/>
                <w:sz w:val="18"/>
                <w:szCs w:val="18"/>
              </w:rPr>
              <w:t>Predicted 2</w:t>
            </w:r>
            <w:r w:rsidRPr="00E8684D">
              <w:rPr>
                <w:rFonts w:cstheme="minorHAnsi"/>
                <w:color w:val="000000" w:themeColor="text1"/>
                <w:sz w:val="18"/>
                <w:szCs w:val="18"/>
                <w:vertAlign w:val="superscript"/>
              </w:rPr>
              <w:t>nd</w:t>
            </w:r>
            <w:r w:rsidRPr="00E8684D">
              <w:rPr>
                <w:rFonts w:cstheme="minorHAnsi"/>
                <w:color w:val="000000" w:themeColor="text1"/>
                <w:sz w:val="18"/>
                <w:szCs w:val="18"/>
              </w:rPr>
              <w:t xml:space="preserve"> line GSS</w:t>
            </w:r>
          </w:p>
          <w:p w:rsidR="005912C1" w:rsidRPr="00E8684D" w:rsidRDefault="00010100" w:rsidP="005912C1">
            <w:pPr>
              <w:rPr>
                <w:rFonts w:cstheme="minorHAnsi"/>
                <w:color w:val="000000" w:themeColor="text1"/>
                <w:sz w:val="18"/>
                <w:szCs w:val="18"/>
              </w:rPr>
            </w:pPr>
            <w:r w:rsidRPr="00E8684D">
              <w:rPr>
                <w:rFonts w:cstheme="minorHAnsi"/>
                <w:color w:val="000000" w:themeColor="text1"/>
                <w:sz w:val="18"/>
                <w:szCs w:val="18"/>
              </w:rPr>
              <w:t>&lt;2</w:t>
            </w:r>
          </w:p>
          <w:p w:rsidR="005912C1" w:rsidRPr="00E8684D" w:rsidRDefault="00010100" w:rsidP="005912C1">
            <w:pPr>
              <w:rPr>
                <w:rFonts w:cstheme="minorHAnsi"/>
                <w:color w:val="000000" w:themeColor="text1"/>
                <w:sz w:val="18"/>
                <w:szCs w:val="18"/>
              </w:rPr>
            </w:pPr>
            <w:r w:rsidRPr="00E8684D">
              <w:rPr>
                <w:rFonts w:cstheme="minorHAnsi"/>
                <w:color w:val="000000" w:themeColor="text1"/>
                <w:sz w:val="18"/>
                <w:szCs w:val="18"/>
                <w:u w:val="single"/>
              </w:rPr>
              <w:t>&gt;</w:t>
            </w:r>
            <w:r w:rsidRPr="00E8684D">
              <w:rPr>
                <w:rFonts w:cstheme="minorHAnsi"/>
                <w:color w:val="000000" w:themeColor="text1"/>
                <w:sz w:val="18"/>
                <w:szCs w:val="18"/>
              </w:rPr>
              <w:t>2</w:t>
            </w:r>
          </w:p>
        </w:tc>
        <w:tc>
          <w:tcPr>
            <w:tcW w:w="1276" w:type="dxa"/>
            <w:tcBorders>
              <w:left w:val="single" w:sz="4" w:space="0" w:color="FFFFFF" w:themeColor="background1"/>
              <w:right w:val="single" w:sz="4" w:space="0" w:color="FFFFFF" w:themeColor="background1"/>
            </w:tcBorders>
          </w:tcPr>
          <w:p w:rsidR="005912C1" w:rsidRPr="00E8684D" w:rsidRDefault="00010100" w:rsidP="005912C1">
            <w:pPr>
              <w:jc w:val="center"/>
              <w:rPr>
                <w:rFonts w:cstheme="minorHAnsi"/>
                <w:color w:val="000000" w:themeColor="text1"/>
                <w:sz w:val="18"/>
                <w:szCs w:val="18"/>
              </w:rPr>
            </w:pPr>
            <w:r w:rsidRPr="00E8684D">
              <w:rPr>
                <w:rFonts w:cstheme="minorHAnsi"/>
                <w:color w:val="000000" w:themeColor="text1"/>
                <w:sz w:val="18"/>
                <w:szCs w:val="18"/>
              </w:rPr>
              <w:t>median (IQR)</w:t>
            </w:r>
          </w:p>
        </w:tc>
        <w:tc>
          <w:tcPr>
            <w:tcW w:w="1417" w:type="dxa"/>
            <w:tcBorders>
              <w:left w:val="single" w:sz="4" w:space="0" w:color="FFFFFF" w:themeColor="background1"/>
              <w:right w:val="single" w:sz="4" w:space="0" w:color="FFFFFF" w:themeColor="background1"/>
            </w:tcBorders>
          </w:tcPr>
          <w:p w:rsidR="005912C1" w:rsidRPr="00E8684D" w:rsidRDefault="00010100" w:rsidP="005912C1">
            <w:pPr>
              <w:rPr>
                <w:rFonts w:cstheme="minorHAnsi"/>
                <w:color w:val="000000" w:themeColor="text1"/>
                <w:sz w:val="18"/>
                <w:szCs w:val="18"/>
              </w:rPr>
            </w:pPr>
            <w:r w:rsidRPr="00E8684D">
              <w:rPr>
                <w:rFonts w:cstheme="minorHAnsi"/>
                <w:color w:val="000000" w:themeColor="text1"/>
                <w:sz w:val="18"/>
                <w:szCs w:val="18"/>
              </w:rPr>
              <w:t>2.0(2.0-2.0)</w:t>
            </w:r>
          </w:p>
        </w:tc>
        <w:tc>
          <w:tcPr>
            <w:tcW w:w="1559" w:type="dxa"/>
            <w:tcBorders>
              <w:left w:val="single" w:sz="4" w:space="0" w:color="FFFFFF" w:themeColor="background1"/>
              <w:right w:val="single" w:sz="4" w:space="0" w:color="FFFFFF" w:themeColor="background1"/>
            </w:tcBorders>
          </w:tcPr>
          <w:p w:rsidR="005912C1" w:rsidRPr="00E8684D" w:rsidRDefault="005912C1" w:rsidP="005912C1">
            <w:pPr>
              <w:jc w:val="right"/>
              <w:rPr>
                <w:rFonts w:cstheme="minorHAnsi"/>
                <w:color w:val="548DD4" w:themeColor="text2" w:themeTint="99"/>
                <w:sz w:val="18"/>
                <w:szCs w:val="18"/>
              </w:rPr>
            </w:pPr>
          </w:p>
          <w:p w:rsidR="005912C1" w:rsidRPr="007377FB" w:rsidRDefault="00010100" w:rsidP="005912C1">
            <w:pPr>
              <w:jc w:val="right"/>
              <w:rPr>
                <w:rFonts w:cstheme="minorHAnsi"/>
                <w:color w:val="000000" w:themeColor="text1"/>
                <w:sz w:val="18"/>
                <w:szCs w:val="18"/>
              </w:rPr>
            </w:pPr>
            <w:r w:rsidRPr="007377FB">
              <w:rPr>
                <w:rFonts w:cstheme="minorHAnsi"/>
                <w:color w:val="000000" w:themeColor="text1"/>
                <w:sz w:val="18"/>
                <w:szCs w:val="18"/>
              </w:rPr>
              <w:t>58(</w:t>
            </w:r>
            <w:r>
              <w:rPr>
                <w:rFonts w:cstheme="minorHAnsi"/>
                <w:color w:val="000000" w:themeColor="text1"/>
                <w:sz w:val="18"/>
                <w:szCs w:val="18"/>
              </w:rPr>
              <w:t>12.0</w:t>
            </w:r>
            <w:r w:rsidRPr="007377FB">
              <w:rPr>
                <w:rFonts w:cstheme="minorHAnsi"/>
                <w:color w:val="000000" w:themeColor="text1"/>
                <w:sz w:val="18"/>
                <w:szCs w:val="18"/>
              </w:rPr>
              <w:t>)</w:t>
            </w:r>
          </w:p>
          <w:p w:rsidR="005912C1" w:rsidRPr="00E8684D" w:rsidRDefault="00010100" w:rsidP="005912C1">
            <w:pPr>
              <w:jc w:val="right"/>
              <w:rPr>
                <w:rFonts w:cstheme="minorHAnsi"/>
                <w:color w:val="548DD4" w:themeColor="text2" w:themeTint="99"/>
                <w:sz w:val="18"/>
                <w:szCs w:val="18"/>
              </w:rPr>
            </w:pPr>
            <w:r w:rsidRPr="007377FB">
              <w:rPr>
                <w:rFonts w:cstheme="minorHAnsi"/>
                <w:color w:val="000000" w:themeColor="text1"/>
                <w:sz w:val="18"/>
                <w:szCs w:val="18"/>
              </w:rPr>
              <w:t>433(88.0)</w:t>
            </w:r>
          </w:p>
        </w:tc>
        <w:tc>
          <w:tcPr>
            <w:tcW w:w="1560" w:type="dxa"/>
            <w:tcBorders>
              <w:left w:val="single" w:sz="4" w:space="0" w:color="FFFFFF" w:themeColor="background1"/>
              <w:right w:val="single" w:sz="4" w:space="0" w:color="FFFFFF" w:themeColor="background1"/>
            </w:tcBorders>
          </w:tcPr>
          <w:p w:rsidR="005912C1" w:rsidRPr="00E8684D" w:rsidRDefault="00010100" w:rsidP="005912C1">
            <w:pPr>
              <w:rPr>
                <w:rFonts w:cstheme="minorHAnsi"/>
                <w:color w:val="548DD4" w:themeColor="text2" w:themeTint="99"/>
                <w:sz w:val="18"/>
                <w:szCs w:val="18"/>
              </w:rPr>
            </w:pPr>
            <w:r w:rsidRPr="007377FB">
              <w:rPr>
                <w:rFonts w:cstheme="minorHAnsi"/>
                <w:color w:val="000000" w:themeColor="text1"/>
                <w:sz w:val="18"/>
                <w:szCs w:val="18"/>
              </w:rPr>
              <w:t>2.0(2.0-3.0)</w:t>
            </w:r>
          </w:p>
        </w:tc>
        <w:tc>
          <w:tcPr>
            <w:tcW w:w="1417" w:type="dxa"/>
            <w:tcBorders>
              <w:left w:val="single" w:sz="4" w:space="0" w:color="FFFFFF" w:themeColor="background1"/>
              <w:right w:val="single" w:sz="4" w:space="0" w:color="FFFFFF" w:themeColor="background1"/>
            </w:tcBorders>
          </w:tcPr>
          <w:p w:rsidR="005912C1" w:rsidRPr="00E8684D" w:rsidRDefault="005912C1" w:rsidP="005912C1">
            <w:pPr>
              <w:jc w:val="right"/>
              <w:rPr>
                <w:rFonts w:cstheme="minorHAnsi"/>
                <w:color w:val="FF0000"/>
                <w:sz w:val="18"/>
                <w:szCs w:val="18"/>
              </w:rPr>
            </w:pPr>
          </w:p>
          <w:p w:rsidR="005912C1" w:rsidRPr="007377FB" w:rsidRDefault="00010100" w:rsidP="005912C1">
            <w:pPr>
              <w:jc w:val="right"/>
              <w:rPr>
                <w:rFonts w:cstheme="minorHAnsi"/>
                <w:color w:val="000000" w:themeColor="text1"/>
                <w:sz w:val="18"/>
                <w:szCs w:val="18"/>
              </w:rPr>
            </w:pPr>
            <w:r w:rsidRPr="007377FB">
              <w:rPr>
                <w:rFonts w:cstheme="minorHAnsi"/>
                <w:color w:val="000000" w:themeColor="text1"/>
                <w:sz w:val="18"/>
                <w:szCs w:val="18"/>
              </w:rPr>
              <w:t>14(</w:t>
            </w:r>
            <w:r>
              <w:rPr>
                <w:rFonts w:cstheme="minorHAnsi"/>
                <w:color w:val="000000" w:themeColor="text1"/>
                <w:sz w:val="18"/>
                <w:szCs w:val="18"/>
              </w:rPr>
              <w:t>16.9</w:t>
            </w:r>
            <w:r w:rsidRPr="007377FB">
              <w:rPr>
                <w:rFonts w:cstheme="minorHAnsi"/>
                <w:color w:val="000000" w:themeColor="text1"/>
                <w:sz w:val="18"/>
                <w:szCs w:val="18"/>
              </w:rPr>
              <w:t>)</w:t>
            </w:r>
          </w:p>
          <w:p w:rsidR="005912C1" w:rsidRPr="00E8684D" w:rsidRDefault="00010100" w:rsidP="005912C1">
            <w:pPr>
              <w:jc w:val="right"/>
              <w:rPr>
                <w:rFonts w:cstheme="minorHAnsi"/>
                <w:color w:val="FF0000"/>
                <w:sz w:val="18"/>
                <w:szCs w:val="18"/>
              </w:rPr>
            </w:pPr>
            <w:r w:rsidRPr="007377FB">
              <w:rPr>
                <w:rFonts w:cstheme="minorHAnsi"/>
                <w:color w:val="000000" w:themeColor="text1"/>
                <w:sz w:val="18"/>
                <w:szCs w:val="18"/>
              </w:rPr>
              <w:t>69(</w:t>
            </w:r>
            <w:r>
              <w:rPr>
                <w:rFonts w:cstheme="minorHAnsi"/>
                <w:color w:val="000000" w:themeColor="text1"/>
                <w:sz w:val="18"/>
                <w:szCs w:val="18"/>
              </w:rPr>
              <w:t>83.1</w:t>
            </w:r>
            <w:r w:rsidRPr="007377FB">
              <w:rPr>
                <w:rFonts w:cstheme="minorHAnsi"/>
                <w:color w:val="000000" w:themeColor="text1"/>
                <w:sz w:val="18"/>
                <w:szCs w:val="18"/>
              </w:rPr>
              <w:t>)</w:t>
            </w:r>
          </w:p>
        </w:tc>
        <w:tc>
          <w:tcPr>
            <w:tcW w:w="992" w:type="dxa"/>
            <w:tcBorders>
              <w:left w:val="single" w:sz="4" w:space="0" w:color="FFFFFF" w:themeColor="background1"/>
              <w:right w:val="single" w:sz="4" w:space="0" w:color="FFFFFF" w:themeColor="background1"/>
            </w:tcBorders>
          </w:tcPr>
          <w:p w:rsidR="005912C1" w:rsidRPr="00E8684D" w:rsidRDefault="005912C1" w:rsidP="005912C1">
            <w:pPr>
              <w:jc w:val="right"/>
              <w:rPr>
                <w:rFonts w:cstheme="minorHAnsi"/>
                <w:color w:val="FF0000"/>
                <w:sz w:val="18"/>
                <w:szCs w:val="18"/>
              </w:rPr>
            </w:pPr>
          </w:p>
          <w:p w:rsidR="005912C1" w:rsidRPr="00B730E5" w:rsidRDefault="00010100" w:rsidP="005912C1">
            <w:pPr>
              <w:jc w:val="right"/>
              <w:rPr>
                <w:rFonts w:cstheme="minorHAnsi"/>
                <w:color w:val="000000" w:themeColor="text1"/>
                <w:sz w:val="18"/>
                <w:szCs w:val="18"/>
              </w:rPr>
            </w:pPr>
            <w:r w:rsidRPr="00B730E5">
              <w:rPr>
                <w:rFonts w:cstheme="minorHAnsi"/>
                <w:color w:val="000000" w:themeColor="text1"/>
                <w:sz w:val="18"/>
                <w:szCs w:val="18"/>
              </w:rPr>
              <w:t>0.</w:t>
            </w:r>
            <w:r>
              <w:rPr>
                <w:rFonts w:cstheme="minorHAnsi"/>
                <w:color w:val="000000" w:themeColor="text1"/>
                <w:sz w:val="18"/>
                <w:szCs w:val="18"/>
              </w:rPr>
              <w:t>27</w:t>
            </w:r>
          </w:p>
          <w:p w:rsidR="005912C1" w:rsidRPr="00E8684D" w:rsidRDefault="00010100" w:rsidP="005912C1">
            <w:pPr>
              <w:jc w:val="right"/>
              <w:rPr>
                <w:rFonts w:cstheme="minorHAnsi"/>
                <w:color w:val="FF0000"/>
                <w:sz w:val="18"/>
                <w:szCs w:val="18"/>
              </w:rPr>
            </w:pPr>
            <w:r>
              <w:rPr>
                <w:rFonts w:cstheme="minorHAnsi"/>
                <w:color w:val="000000" w:themeColor="text1"/>
                <w:sz w:val="18"/>
                <w:szCs w:val="18"/>
              </w:rPr>
              <w:t>0.27</w:t>
            </w:r>
          </w:p>
        </w:tc>
      </w:tr>
      <w:tr w:rsidR="005912C1" w:rsidRPr="00B635B7">
        <w:trPr>
          <w:trHeight w:val="435"/>
        </w:trPr>
        <w:tc>
          <w:tcPr>
            <w:tcW w:w="2141" w:type="dxa"/>
            <w:tcBorders>
              <w:left w:val="single" w:sz="4" w:space="0" w:color="FFFFFF" w:themeColor="background1"/>
              <w:bottom w:val="single" w:sz="4" w:space="0" w:color="auto"/>
              <w:right w:val="single" w:sz="4" w:space="0" w:color="FFFFFF" w:themeColor="background1"/>
            </w:tcBorders>
          </w:tcPr>
          <w:p w:rsidR="005912C1" w:rsidRPr="00F7304C" w:rsidRDefault="00010100" w:rsidP="005912C1">
            <w:pPr>
              <w:rPr>
                <w:sz w:val="18"/>
                <w:szCs w:val="18"/>
              </w:rPr>
            </w:pPr>
            <w:r>
              <w:rPr>
                <w:sz w:val="18"/>
                <w:szCs w:val="18"/>
              </w:rPr>
              <w:t>No mutations (wild type)</w:t>
            </w:r>
          </w:p>
        </w:tc>
        <w:tc>
          <w:tcPr>
            <w:tcW w:w="1276" w:type="dxa"/>
            <w:tcBorders>
              <w:left w:val="single" w:sz="4" w:space="0" w:color="FFFFFF" w:themeColor="background1"/>
              <w:bottom w:val="single" w:sz="4" w:space="0" w:color="auto"/>
              <w:right w:val="single" w:sz="4" w:space="0" w:color="FFFFFF" w:themeColor="background1"/>
            </w:tcBorders>
          </w:tcPr>
          <w:p w:rsidR="005912C1" w:rsidRPr="00F7304C" w:rsidRDefault="005912C1" w:rsidP="005912C1">
            <w:pPr>
              <w:jc w:val="center"/>
              <w:rPr>
                <w:rFonts w:cstheme="minorHAnsi"/>
                <w:sz w:val="18"/>
                <w:szCs w:val="18"/>
              </w:rPr>
            </w:pPr>
          </w:p>
        </w:tc>
        <w:tc>
          <w:tcPr>
            <w:tcW w:w="1417" w:type="dxa"/>
            <w:tcBorders>
              <w:left w:val="single" w:sz="4" w:space="0" w:color="FFFFFF" w:themeColor="background1"/>
              <w:bottom w:val="single" w:sz="4" w:space="0" w:color="auto"/>
              <w:right w:val="single" w:sz="4" w:space="0" w:color="FFFFFF" w:themeColor="background1"/>
            </w:tcBorders>
          </w:tcPr>
          <w:p w:rsidR="005912C1" w:rsidRPr="00F7304C" w:rsidRDefault="005912C1" w:rsidP="005912C1">
            <w:pPr>
              <w:rPr>
                <w:rFonts w:cstheme="minorHAnsi"/>
                <w:sz w:val="18"/>
                <w:szCs w:val="18"/>
              </w:rPr>
            </w:pPr>
          </w:p>
        </w:tc>
        <w:tc>
          <w:tcPr>
            <w:tcW w:w="1559" w:type="dxa"/>
            <w:tcBorders>
              <w:left w:val="single" w:sz="4" w:space="0" w:color="FFFFFF" w:themeColor="background1"/>
              <w:bottom w:val="single" w:sz="4" w:space="0" w:color="auto"/>
              <w:right w:val="single" w:sz="4" w:space="0" w:color="FFFFFF" w:themeColor="background1"/>
            </w:tcBorders>
          </w:tcPr>
          <w:p w:rsidR="005912C1" w:rsidRPr="00724786" w:rsidRDefault="005912C1" w:rsidP="005912C1">
            <w:pPr>
              <w:jc w:val="right"/>
              <w:rPr>
                <w:rFonts w:cstheme="minorHAnsi"/>
                <w:color w:val="FF0000"/>
                <w:sz w:val="18"/>
                <w:szCs w:val="18"/>
              </w:rPr>
            </w:pPr>
          </w:p>
          <w:p w:rsidR="005912C1" w:rsidRPr="00724786" w:rsidRDefault="00010100" w:rsidP="005912C1">
            <w:pPr>
              <w:jc w:val="right"/>
              <w:rPr>
                <w:rFonts w:cstheme="minorHAnsi"/>
                <w:color w:val="FF0000"/>
                <w:sz w:val="18"/>
                <w:szCs w:val="18"/>
              </w:rPr>
            </w:pPr>
            <w:r w:rsidRPr="00B635B7">
              <w:rPr>
                <w:rFonts w:cstheme="minorHAnsi"/>
                <w:color w:val="000000" w:themeColor="text1"/>
                <w:sz w:val="18"/>
                <w:szCs w:val="18"/>
              </w:rPr>
              <w:t>55(11.</w:t>
            </w:r>
            <w:r>
              <w:rPr>
                <w:rFonts w:cstheme="minorHAnsi"/>
                <w:color w:val="000000" w:themeColor="text1"/>
                <w:sz w:val="18"/>
                <w:szCs w:val="18"/>
              </w:rPr>
              <w:t>2</w:t>
            </w:r>
            <w:r w:rsidRPr="00B635B7">
              <w:rPr>
                <w:rFonts w:cstheme="minorHAnsi"/>
                <w:color w:val="000000" w:themeColor="text1"/>
                <w:sz w:val="18"/>
                <w:szCs w:val="18"/>
              </w:rPr>
              <w:t>)</w:t>
            </w:r>
          </w:p>
        </w:tc>
        <w:tc>
          <w:tcPr>
            <w:tcW w:w="1560" w:type="dxa"/>
            <w:tcBorders>
              <w:left w:val="single" w:sz="4" w:space="0" w:color="FFFFFF" w:themeColor="background1"/>
              <w:bottom w:val="single" w:sz="4" w:space="0" w:color="auto"/>
              <w:right w:val="single" w:sz="4" w:space="0" w:color="FFFFFF" w:themeColor="background1"/>
            </w:tcBorders>
          </w:tcPr>
          <w:p w:rsidR="005912C1" w:rsidRPr="00724786" w:rsidRDefault="005912C1" w:rsidP="005912C1">
            <w:pPr>
              <w:rPr>
                <w:rFonts w:cstheme="minorHAnsi"/>
                <w:color w:val="FF0000"/>
                <w:sz w:val="18"/>
                <w:szCs w:val="18"/>
              </w:rPr>
            </w:pPr>
          </w:p>
        </w:tc>
        <w:tc>
          <w:tcPr>
            <w:tcW w:w="1417" w:type="dxa"/>
            <w:tcBorders>
              <w:left w:val="single" w:sz="4" w:space="0" w:color="FFFFFF" w:themeColor="background1"/>
              <w:bottom w:val="single" w:sz="4" w:space="0" w:color="auto"/>
              <w:right w:val="single" w:sz="4" w:space="0" w:color="FFFFFF" w:themeColor="background1"/>
            </w:tcBorders>
          </w:tcPr>
          <w:p w:rsidR="005912C1" w:rsidRPr="00B635B7" w:rsidRDefault="005912C1" w:rsidP="005912C1">
            <w:pPr>
              <w:jc w:val="right"/>
              <w:rPr>
                <w:rFonts w:cstheme="minorHAnsi"/>
                <w:color w:val="000000" w:themeColor="text1"/>
                <w:sz w:val="18"/>
                <w:szCs w:val="18"/>
              </w:rPr>
            </w:pPr>
          </w:p>
          <w:p w:rsidR="005912C1" w:rsidRPr="00B635B7" w:rsidRDefault="00010100" w:rsidP="005912C1">
            <w:pPr>
              <w:jc w:val="right"/>
              <w:rPr>
                <w:rFonts w:cstheme="minorHAnsi"/>
                <w:color w:val="000000" w:themeColor="text1"/>
                <w:sz w:val="18"/>
                <w:szCs w:val="18"/>
              </w:rPr>
            </w:pPr>
            <w:r w:rsidRPr="00B635B7">
              <w:rPr>
                <w:rFonts w:cstheme="minorHAnsi"/>
                <w:color w:val="000000" w:themeColor="text1"/>
                <w:sz w:val="18"/>
                <w:szCs w:val="18"/>
              </w:rPr>
              <w:t>37(35.9)</w:t>
            </w:r>
          </w:p>
        </w:tc>
        <w:tc>
          <w:tcPr>
            <w:tcW w:w="992" w:type="dxa"/>
            <w:tcBorders>
              <w:left w:val="single" w:sz="4" w:space="0" w:color="FFFFFF" w:themeColor="background1"/>
              <w:bottom w:val="single" w:sz="4" w:space="0" w:color="auto"/>
              <w:right w:val="single" w:sz="4" w:space="0" w:color="FFFFFF" w:themeColor="background1"/>
            </w:tcBorders>
          </w:tcPr>
          <w:p w:rsidR="005912C1" w:rsidRPr="00B635B7" w:rsidRDefault="005912C1" w:rsidP="005912C1">
            <w:pPr>
              <w:jc w:val="right"/>
              <w:rPr>
                <w:color w:val="000000" w:themeColor="text1"/>
                <w:sz w:val="18"/>
                <w:szCs w:val="18"/>
              </w:rPr>
            </w:pPr>
          </w:p>
          <w:p w:rsidR="005912C1" w:rsidRPr="00B635B7" w:rsidRDefault="00010100" w:rsidP="005912C1">
            <w:pPr>
              <w:jc w:val="right"/>
              <w:rPr>
                <w:color w:val="000000" w:themeColor="text1"/>
                <w:sz w:val="18"/>
                <w:szCs w:val="18"/>
              </w:rPr>
            </w:pPr>
            <w:r w:rsidRPr="00B635B7">
              <w:rPr>
                <w:color w:val="000000" w:themeColor="text1"/>
                <w:sz w:val="18"/>
                <w:szCs w:val="18"/>
              </w:rPr>
              <w:t>&lt;0.01</w:t>
            </w:r>
          </w:p>
        </w:tc>
      </w:tr>
      <w:tr w:rsidR="005912C1" w:rsidRPr="00C43A9D">
        <w:tc>
          <w:tcPr>
            <w:tcW w:w="214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5912C1" w:rsidRPr="00C43A9D" w:rsidRDefault="00010100" w:rsidP="005912C1">
            <w:pPr>
              <w:rPr>
                <w:color w:val="FF0000"/>
                <w:sz w:val="18"/>
                <w:szCs w:val="18"/>
              </w:rPr>
            </w:pPr>
            <w:r>
              <w:rPr>
                <w:color w:val="000000" w:themeColor="text1"/>
                <w:sz w:val="18"/>
                <w:szCs w:val="18"/>
              </w:rPr>
              <w:t>N with NNRTI mutations</w:t>
            </w:r>
            <w:r w:rsidRPr="00256B7D">
              <w:rPr>
                <w:color w:val="000000" w:themeColor="text1"/>
                <w:sz w:val="18"/>
                <w:szCs w:val="18"/>
              </w:rPr>
              <w:t xml:space="preserve"> </w:t>
            </w: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5912C1" w:rsidRPr="00C43A9D" w:rsidRDefault="005912C1" w:rsidP="005912C1">
            <w:pPr>
              <w:jc w:val="center"/>
              <w:rPr>
                <w:rFonts w:cstheme="minorHAnsi"/>
                <w:color w:val="FF0000"/>
                <w:sz w:val="18"/>
                <w:szCs w:val="18"/>
              </w:rPr>
            </w:pPr>
          </w:p>
        </w:tc>
        <w:tc>
          <w:tcPr>
            <w:tcW w:w="141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5912C1" w:rsidRPr="00C43A9D" w:rsidRDefault="005912C1" w:rsidP="005912C1">
            <w:pPr>
              <w:rPr>
                <w:rFonts w:cstheme="minorHAnsi"/>
                <w:color w:val="FF0000"/>
                <w:sz w:val="18"/>
                <w:szCs w:val="18"/>
              </w:rPr>
            </w:pPr>
          </w:p>
        </w:tc>
        <w:tc>
          <w:tcPr>
            <w:tcW w:w="155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5912C1" w:rsidRPr="00256B7D" w:rsidRDefault="00010100" w:rsidP="005912C1">
            <w:pPr>
              <w:jc w:val="right"/>
              <w:rPr>
                <w:rFonts w:cstheme="minorHAnsi"/>
                <w:color w:val="000000" w:themeColor="text1"/>
                <w:sz w:val="18"/>
                <w:szCs w:val="18"/>
              </w:rPr>
            </w:pPr>
            <w:r w:rsidRPr="00256B7D">
              <w:rPr>
                <w:rFonts w:cstheme="minorHAnsi"/>
                <w:color w:val="000000" w:themeColor="text1"/>
                <w:sz w:val="18"/>
                <w:szCs w:val="18"/>
              </w:rPr>
              <w:t>418(84.4)</w:t>
            </w:r>
          </w:p>
        </w:tc>
        <w:tc>
          <w:tcPr>
            <w:tcW w:w="156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5912C1" w:rsidRPr="00256B7D" w:rsidRDefault="005912C1" w:rsidP="005912C1">
            <w:pPr>
              <w:rPr>
                <w:rFonts w:cstheme="minorHAnsi"/>
                <w:color w:val="000000" w:themeColor="text1"/>
                <w:sz w:val="18"/>
                <w:szCs w:val="18"/>
              </w:rPr>
            </w:pPr>
          </w:p>
        </w:tc>
        <w:tc>
          <w:tcPr>
            <w:tcW w:w="141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5912C1" w:rsidRPr="00256B7D" w:rsidRDefault="00010100" w:rsidP="005912C1">
            <w:pPr>
              <w:jc w:val="right"/>
              <w:rPr>
                <w:rFonts w:cstheme="minorHAnsi"/>
                <w:color w:val="000000" w:themeColor="text1"/>
                <w:sz w:val="18"/>
                <w:szCs w:val="18"/>
              </w:rPr>
            </w:pPr>
            <w:r w:rsidRPr="00256B7D">
              <w:rPr>
                <w:rFonts w:cstheme="minorHAnsi"/>
                <w:color w:val="000000" w:themeColor="text1"/>
                <w:sz w:val="18"/>
                <w:szCs w:val="18"/>
              </w:rPr>
              <w:t>57(55.3)</w:t>
            </w:r>
          </w:p>
        </w:tc>
        <w:tc>
          <w:tcPr>
            <w:tcW w:w="992"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5912C1" w:rsidRPr="00256B7D" w:rsidRDefault="00010100" w:rsidP="005912C1">
            <w:pPr>
              <w:jc w:val="right"/>
              <w:rPr>
                <w:color w:val="000000" w:themeColor="text1"/>
                <w:sz w:val="18"/>
                <w:szCs w:val="18"/>
              </w:rPr>
            </w:pPr>
            <w:r w:rsidRPr="00256B7D">
              <w:rPr>
                <w:color w:val="000000" w:themeColor="text1"/>
                <w:sz w:val="18"/>
                <w:szCs w:val="18"/>
              </w:rPr>
              <w:t>&lt;0.01</w:t>
            </w:r>
          </w:p>
        </w:tc>
      </w:tr>
      <w:tr w:rsidR="005912C1" w:rsidRPr="00C43A9D">
        <w:tc>
          <w:tcPr>
            <w:tcW w:w="214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5912C1" w:rsidRPr="00C43A9D" w:rsidRDefault="00010100" w:rsidP="005912C1">
            <w:pPr>
              <w:rPr>
                <w:color w:val="FF0000"/>
                <w:sz w:val="18"/>
                <w:szCs w:val="18"/>
              </w:rPr>
            </w:pPr>
            <w:r>
              <w:rPr>
                <w:color w:val="000000" w:themeColor="text1"/>
                <w:sz w:val="18"/>
                <w:szCs w:val="18"/>
              </w:rPr>
              <w:t>N with NRTI mutations</w:t>
            </w:r>
            <w:r w:rsidRPr="00256B7D">
              <w:rPr>
                <w:color w:val="000000" w:themeColor="text1"/>
                <w:sz w:val="18"/>
                <w:szCs w:val="18"/>
              </w:rPr>
              <w:t xml:space="preserve"> </w:t>
            </w:r>
          </w:p>
        </w:tc>
        <w:tc>
          <w:tcPr>
            <w:tcW w:w="127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5912C1" w:rsidRPr="00C43A9D" w:rsidRDefault="005912C1" w:rsidP="005912C1">
            <w:pPr>
              <w:jc w:val="center"/>
              <w:rPr>
                <w:rFonts w:cstheme="minorHAnsi"/>
                <w:color w:val="FF0000"/>
                <w:sz w:val="18"/>
                <w:szCs w:val="18"/>
              </w:rPr>
            </w:pPr>
          </w:p>
        </w:tc>
        <w:tc>
          <w:tcPr>
            <w:tcW w:w="141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5912C1" w:rsidRPr="00C43A9D" w:rsidRDefault="005912C1" w:rsidP="005912C1">
            <w:pPr>
              <w:rPr>
                <w:rFonts w:cstheme="minorHAnsi"/>
                <w:color w:val="FF0000"/>
                <w:sz w:val="18"/>
                <w:szCs w:val="18"/>
              </w:rPr>
            </w:pPr>
          </w:p>
        </w:tc>
        <w:tc>
          <w:tcPr>
            <w:tcW w:w="155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5912C1" w:rsidRPr="00C43A9D" w:rsidRDefault="00010100" w:rsidP="005912C1">
            <w:pPr>
              <w:jc w:val="right"/>
              <w:rPr>
                <w:rFonts w:cstheme="minorHAnsi"/>
                <w:color w:val="FF0000"/>
                <w:sz w:val="18"/>
                <w:szCs w:val="18"/>
              </w:rPr>
            </w:pPr>
            <w:r w:rsidRPr="00256B7D">
              <w:rPr>
                <w:color w:val="000000" w:themeColor="text1"/>
                <w:sz w:val="18"/>
                <w:szCs w:val="18"/>
              </w:rPr>
              <w:t>414(83.6)</w:t>
            </w:r>
          </w:p>
        </w:tc>
        <w:tc>
          <w:tcPr>
            <w:tcW w:w="156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5912C1" w:rsidRPr="00C43A9D" w:rsidRDefault="005912C1" w:rsidP="005912C1">
            <w:pPr>
              <w:rPr>
                <w:rFonts w:cstheme="minorHAnsi"/>
                <w:color w:val="FF0000"/>
                <w:sz w:val="18"/>
                <w:szCs w:val="18"/>
              </w:rPr>
            </w:pPr>
          </w:p>
        </w:tc>
        <w:tc>
          <w:tcPr>
            <w:tcW w:w="141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5912C1" w:rsidRPr="00256B7D" w:rsidRDefault="00010100" w:rsidP="005912C1">
            <w:pPr>
              <w:jc w:val="right"/>
              <w:rPr>
                <w:rFonts w:cstheme="minorHAnsi"/>
                <w:color w:val="000000" w:themeColor="text1"/>
                <w:sz w:val="18"/>
                <w:szCs w:val="18"/>
              </w:rPr>
            </w:pPr>
            <w:r w:rsidRPr="00256B7D">
              <w:rPr>
                <w:rFonts w:cstheme="minorHAnsi"/>
                <w:color w:val="000000" w:themeColor="text1"/>
                <w:sz w:val="18"/>
                <w:szCs w:val="18"/>
              </w:rPr>
              <w:t>57(55.3)</w:t>
            </w:r>
          </w:p>
        </w:tc>
        <w:tc>
          <w:tcPr>
            <w:tcW w:w="99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5912C1" w:rsidRPr="00256B7D" w:rsidRDefault="00010100" w:rsidP="005912C1">
            <w:pPr>
              <w:jc w:val="right"/>
              <w:rPr>
                <w:rFonts w:cstheme="minorHAnsi"/>
                <w:color w:val="000000" w:themeColor="text1"/>
                <w:sz w:val="18"/>
                <w:szCs w:val="18"/>
              </w:rPr>
            </w:pPr>
            <w:r w:rsidRPr="00256B7D">
              <w:rPr>
                <w:color w:val="000000" w:themeColor="text1"/>
                <w:sz w:val="18"/>
                <w:szCs w:val="18"/>
              </w:rPr>
              <w:t>&lt;0.01</w:t>
            </w:r>
          </w:p>
        </w:tc>
      </w:tr>
      <w:tr w:rsidR="005912C1" w:rsidRPr="00EE1E34">
        <w:tc>
          <w:tcPr>
            <w:tcW w:w="2141" w:type="dxa"/>
            <w:tcBorders>
              <w:top w:val="single" w:sz="4" w:space="0" w:color="auto"/>
              <w:left w:val="single" w:sz="4" w:space="0" w:color="FFFFFF" w:themeColor="background1"/>
              <w:bottom w:val="single" w:sz="4" w:space="0" w:color="auto"/>
              <w:right w:val="single" w:sz="4" w:space="0" w:color="FFFFFF" w:themeColor="background1"/>
            </w:tcBorders>
          </w:tcPr>
          <w:p w:rsidR="005912C1" w:rsidRPr="00F7304C" w:rsidRDefault="00010100" w:rsidP="005912C1">
            <w:pPr>
              <w:rPr>
                <w:sz w:val="18"/>
                <w:szCs w:val="18"/>
              </w:rPr>
            </w:pPr>
            <w:r>
              <w:rPr>
                <w:sz w:val="18"/>
                <w:szCs w:val="18"/>
              </w:rPr>
              <w:t xml:space="preserve">N </w:t>
            </w:r>
            <w:r w:rsidRPr="00F7304C">
              <w:rPr>
                <w:sz w:val="18"/>
                <w:szCs w:val="18"/>
              </w:rPr>
              <w:t>with any RT</w:t>
            </w:r>
            <w:r>
              <w:rPr>
                <w:sz w:val="18"/>
                <w:szCs w:val="18"/>
              </w:rPr>
              <w:t xml:space="preserve"> mutations</w:t>
            </w:r>
          </w:p>
          <w:p w:rsidR="005912C1" w:rsidRPr="00F7304C" w:rsidRDefault="00010100" w:rsidP="005912C1">
            <w:pPr>
              <w:rPr>
                <w:sz w:val="18"/>
                <w:szCs w:val="18"/>
              </w:rPr>
            </w:pPr>
            <w:r w:rsidRPr="00F7304C">
              <w:rPr>
                <w:sz w:val="18"/>
                <w:szCs w:val="18"/>
              </w:rPr>
              <w:t>&lt;2</w:t>
            </w:r>
          </w:p>
          <w:p w:rsidR="005912C1" w:rsidRPr="00F7304C" w:rsidRDefault="00010100" w:rsidP="005912C1">
            <w:pPr>
              <w:rPr>
                <w:sz w:val="18"/>
                <w:szCs w:val="18"/>
              </w:rPr>
            </w:pPr>
            <w:r w:rsidRPr="00F7304C">
              <w:rPr>
                <w:sz w:val="18"/>
                <w:szCs w:val="18"/>
              </w:rPr>
              <w:t>2-3</w:t>
            </w:r>
          </w:p>
          <w:p w:rsidR="005912C1" w:rsidRPr="00F7304C" w:rsidRDefault="00010100" w:rsidP="005912C1">
            <w:pPr>
              <w:rPr>
                <w:sz w:val="18"/>
                <w:szCs w:val="18"/>
              </w:rPr>
            </w:pPr>
            <w:r w:rsidRPr="00F7304C">
              <w:rPr>
                <w:sz w:val="18"/>
                <w:szCs w:val="18"/>
              </w:rPr>
              <w:t>4-6</w:t>
            </w:r>
          </w:p>
          <w:p w:rsidR="005912C1" w:rsidRPr="00F7304C" w:rsidRDefault="00010100" w:rsidP="005912C1">
            <w:pPr>
              <w:rPr>
                <w:sz w:val="18"/>
                <w:szCs w:val="18"/>
              </w:rPr>
            </w:pPr>
            <w:r w:rsidRPr="00F7304C">
              <w:rPr>
                <w:sz w:val="18"/>
                <w:szCs w:val="18"/>
              </w:rPr>
              <w:t>&gt;6</w:t>
            </w:r>
          </w:p>
        </w:tc>
        <w:tc>
          <w:tcPr>
            <w:tcW w:w="1276" w:type="dxa"/>
            <w:tcBorders>
              <w:top w:val="single" w:sz="4" w:space="0" w:color="auto"/>
              <w:left w:val="single" w:sz="4" w:space="0" w:color="FFFFFF" w:themeColor="background1"/>
              <w:bottom w:val="single" w:sz="4" w:space="0" w:color="auto"/>
              <w:right w:val="single" w:sz="4" w:space="0" w:color="FFFFFF" w:themeColor="background1"/>
            </w:tcBorders>
          </w:tcPr>
          <w:p w:rsidR="005912C1" w:rsidRPr="00F7304C" w:rsidRDefault="005912C1" w:rsidP="005912C1">
            <w:pPr>
              <w:jc w:val="center"/>
              <w:rPr>
                <w:rFonts w:cstheme="minorHAnsi"/>
                <w:sz w:val="18"/>
                <w:szCs w:val="18"/>
              </w:rPr>
            </w:pPr>
          </w:p>
        </w:tc>
        <w:tc>
          <w:tcPr>
            <w:tcW w:w="1417" w:type="dxa"/>
            <w:tcBorders>
              <w:top w:val="single" w:sz="4" w:space="0" w:color="auto"/>
              <w:left w:val="single" w:sz="4" w:space="0" w:color="FFFFFF" w:themeColor="background1"/>
              <w:bottom w:val="single" w:sz="4" w:space="0" w:color="auto"/>
              <w:right w:val="single" w:sz="4" w:space="0" w:color="FFFFFF" w:themeColor="background1"/>
            </w:tcBorders>
          </w:tcPr>
          <w:p w:rsidR="005912C1" w:rsidRPr="00F7304C" w:rsidRDefault="005912C1" w:rsidP="005912C1">
            <w:pPr>
              <w:rPr>
                <w:rFonts w:cstheme="minorHAnsi"/>
                <w:sz w:val="18"/>
                <w:szCs w:val="18"/>
              </w:rPr>
            </w:pPr>
          </w:p>
        </w:tc>
        <w:tc>
          <w:tcPr>
            <w:tcW w:w="1559" w:type="dxa"/>
            <w:tcBorders>
              <w:top w:val="single" w:sz="4" w:space="0" w:color="auto"/>
              <w:left w:val="single" w:sz="4" w:space="0" w:color="FFFFFF" w:themeColor="background1"/>
              <w:bottom w:val="single" w:sz="4" w:space="0" w:color="auto"/>
              <w:right w:val="single" w:sz="4" w:space="0" w:color="FFFFFF" w:themeColor="background1"/>
            </w:tcBorders>
          </w:tcPr>
          <w:p w:rsidR="005912C1" w:rsidRPr="00F7304C" w:rsidRDefault="005912C1" w:rsidP="005912C1">
            <w:pPr>
              <w:jc w:val="right"/>
              <w:rPr>
                <w:rFonts w:cstheme="minorHAnsi"/>
                <w:sz w:val="18"/>
                <w:szCs w:val="18"/>
              </w:rPr>
            </w:pPr>
          </w:p>
          <w:p w:rsidR="005912C1" w:rsidRPr="00F7304C" w:rsidRDefault="00010100" w:rsidP="005912C1">
            <w:pPr>
              <w:jc w:val="right"/>
              <w:rPr>
                <w:sz w:val="18"/>
                <w:szCs w:val="18"/>
              </w:rPr>
            </w:pPr>
            <w:r w:rsidRPr="00F7304C">
              <w:rPr>
                <w:sz w:val="18"/>
                <w:szCs w:val="18"/>
              </w:rPr>
              <w:t>82(16.7)</w:t>
            </w:r>
          </w:p>
          <w:p w:rsidR="005912C1" w:rsidRPr="00F7304C" w:rsidRDefault="00010100" w:rsidP="005912C1">
            <w:pPr>
              <w:jc w:val="right"/>
              <w:rPr>
                <w:sz w:val="18"/>
                <w:szCs w:val="18"/>
              </w:rPr>
            </w:pPr>
            <w:r w:rsidRPr="00F7304C">
              <w:rPr>
                <w:sz w:val="18"/>
                <w:szCs w:val="18"/>
              </w:rPr>
              <w:t>255(51.9)</w:t>
            </w:r>
          </w:p>
          <w:p w:rsidR="005912C1" w:rsidRPr="00F7304C" w:rsidRDefault="00010100" w:rsidP="005912C1">
            <w:pPr>
              <w:jc w:val="right"/>
              <w:rPr>
                <w:sz w:val="18"/>
                <w:szCs w:val="18"/>
              </w:rPr>
            </w:pPr>
            <w:r w:rsidRPr="00F7304C">
              <w:rPr>
                <w:sz w:val="18"/>
                <w:szCs w:val="18"/>
              </w:rPr>
              <w:t>62(12.7)</w:t>
            </w:r>
          </w:p>
          <w:p w:rsidR="005912C1" w:rsidRPr="00F7304C" w:rsidRDefault="00010100" w:rsidP="005912C1">
            <w:pPr>
              <w:jc w:val="right"/>
              <w:rPr>
                <w:rFonts w:cstheme="minorHAnsi"/>
                <w:sz w:val="18"/>
                <w:szCs w:val="18"/>
              </w:rPr>
            </w:pPr>
            <w:r w:rsidRPr="00F7304C">
              <w:rPr>
                <w:sz w:val="18"/>
                <w:szCs w:val="18"/>
              </w:rPr>
              <w:t>92(18.7)</w:t>
            </w:r>
          </w:p>
        </w:tc>
        <w:tc>
          <w:tcPr>
            <w:tcW w:w="1560" w:type="dxa"/>
            <w:tcBorders>
              <w:top w:val="single" w:sz="4" w:space="0" w:color="auto"/>
              <w:left w:val="single" w:sz="4" w:space="0" w:color="FFFFFF" w:themeColor="background1"/>
              <w:bottom w:val="single" w:sz="4" w:space="0" w:color="auto"/>
              <w:right w:val="single" w:sz="4" w:space="0" w:color="FFFFFF" w:themeColor="background1"/>
            </w:tcBorders>
          </w:tcPr>
          <w:p w:rsidR="005912C1" w:rsidRPr="00F7304C" w:rsidRDefault="005912C1" w:rsidP="005912C1">
            <w:pPr>
              <w:rPr>
                <w:rFonts w:cstheme="minorHAnsi"/>
                <w:sz w:val="18"/>
                <w:szCs w:val="18"/>
              </w:rPr>
            </w:pPr>
          </w:p>
        </w:tc>
        <w:tc>
          <w:tcPr>
            <w:tcW w:w="1417" w:type="dxa"/>
            <w:tcBorders>
              <w:top w:val="single" w:sz="4" w:space="0" w:color="auto"/>
              <w:left w:val="single" w:sz="4" w:space="0" w:color="FFFFFF" w:themeColor="background1"/>
              <w:bottom w:val="single" w:sz="4" w:space="0" w:color="auto"/>
              <w:right w:val="single" w:sz="4" w:space="0" w:color="FFFFFF" w:themeColor="background1"/>
            </w:tcBorders>
          </w:tcPr>
          <w:p w:rsidR="005912C1" w:rsidRPr="00F7304C" w:rsidRDefault="005912C1" w:rsidP="005912C1">
            <w:pPr>
              <w:jc w:val="right"/>
              <w:rPr>
                <w:rFonts w:cstheme="minorHAnsi"/>
                <w:sz w:val="18"/>
                <w:szCs w:val="18"/>
              </w:rPr>
            </w:pPr>
          </w:p>
          <w:p w:rsidR="005912C1" w:rsidRPr="00F7304C" w:rsidRDefault="00010100" w:rsidP="005912C1">
            <w:pPr>
              <w:jc w:val="right"/>
              <w:rPr>
                <w:sz w:val="18"/>
                <w:szCs w:val="18"/>
              </w:rPr>
            </w:pPr>
            <w:r w:rsidRPr="00F7304C">
              <w:rPr>
                <w:sz w:val="18"/>
                <w:szCs w:val="18"/>
              </w:rPr>
              <w:t>39(47.6)</w:t>
            </w:r>
          </w:p>
          <w:p w:rsidR="005912C1" w:rsidRPr="00F7304C" w:rsidRDefault="00010100" w:rsidP="005912C1">
            <w:pPr>
              <w:jc w:val="right"/>
              <w:rPr>
                <w:sz w:val="18"/>
                <w:szCs w:val="18"/>
              </w:rPr>
            </w:pPr>
            <w:r w:rsidRPr="00F7304C">
              <w:rPr>
                <w:sz w:val="18"/>
                <w:szCs w:val="18"/>
              </w:rPr>
              <w:t>28(34.1)</w:t>
            </w:r>
          </w:p>
          <w:p w:rsidR="005912C1" w:rsidRPr="00F7304C" w:rsidRDefault="00010100" w:rsidP="005912C1">
            <w:pPr>
              <w:jc w:val="right"/>
              <w:rPr>
                <w:sz w:val="18"/>
                <w:szCs w:val="18"/>
              </w:rPr>
            </w:pPr>
            <w:r w:rsidRPr="00F7304C">
              <w:rPr>
                <w:sz w:val="18"/>
                <w:szCs w:val="18"/>
              </w:rPr>
              <w:t>3(3.7)</w:t>
            </w:r>
          </w:p>
          <w:p w:rsidR="005912C1" w:rsidRPr="00F7304C" w:rsidRDefault="00010100" w:rsidP="005912C1">
            <w:pPr>
              <w:jc w:val="right"/>
              <w:rPr>
                <w:rFonts w:cstheme="minorHAnsi"/>
                <w:sz w:val="18"/>
                <w:szCs w:val="18"/>
              </w:rPr>
            </w:pPr>
            <w:r w:rsidRPr="00F7304C">
              <w:rPr>
                <w:sz w:val="18"/>
                <w:szCs w:val="18"/>
              </w:rPr>
              <w:t>12(14.6)</w:t>
            </w:r>
          </w:p>
        </w:tc>
        <w:tc>
          <w:tcPr>
            <w:tcW w:w="992" w:type="dxa"/>
            <w:tcBorders>
              <w:top w:val="single" w:sz="4" w:space="0" w:color="auto"/>
              <w:left w:val="single" w:sz="4" w:space="0" w:color="FFFFFF" w:themeColor="background1"/>
              <w:bottom w:val="single" w:sz="4" w:space="0" w:color="auto"/>
              <w:right w:val="single" w:sz="4" w:space="0" w:color="FFFFFF" w:themeColor="background1"/>
            </w:tcBorders>
          </w:tcPr>
          <w:p w:rsidR="005912C1" w:rsidRDefault="005912C1" w:rsidP="005912C1">
            <w:pPr>
              <w:jc w:val="right"/>
              <w:rPr>
                <w:rFonts w:cstheme="minorHAnsi"/>
                <w:sz w:val="18"/>
                <w:szCs w:val="18"/>
              </w:rPr>
            </w:pPr>
          </w:p>
          <w:p w:rsidR="005912C1" w:rsidRPr="004A495D" w:rsidRDefault="00010100" w:rsidP="005912C1">
            <w:pPr>
              <w:jc w:val="right"/>
              <w:rPr>
                <w:rFonts w:cstheme="minorHAnsi"/>
                <w:sz w:val="18"/>
                <w:szCs w:val="18"/>
              </w:rPr>
            </w:pPr>
            <w:r w:rsidRPr="004A495D">
              <w:rPr>
                <w:rFonts w:cstheme="minorHAnsi"/>
                <w:sz w:val="18"/>
                <w:szCs w:val="18"/>
              </w:rPr>
              <w:t>&lt;0.01</w:t>
            </w:r>
          </w:p>
          <w:p w:rsidR="005912C1" w:rsidRPr="004A495D" w:rsidRDefault="00010100" w:rsidP="005912C1">
            <w:pPr>
              <w:jc w:val="right"/>
              <w:rPr>
                <w:rFonts w:cstheme="minorHAnsi"/>
                <w:sz w:val="18"/>
                <w:szCs w:val="18"/>
              </w:rPr>
            </w:pPr>
            <w:r w:rsidRPr="004A495D">
              <w:rPr>
                <w:rFonts w:cstheme="minorHAnsi"/>
                <w:sz w:val="18"/>
                <w:szCs w:val="18"/>
              </w:rPr>
              <w:t>0.01</w:t>
            </w:r>
          </w:p>
          <w:p w:rsidR="005912C1" w:rsidRPr="004A495D" w:rsidRDefault="00010100" w:rsidP="005912C1">
            <w:pPr>
              <w:jc w:val="right"/>
              <w:rPr>
                <w:rFonts w:cstheme="minorHAnsi"/>
                <w:sz w:val="18"/>
                <w:szCs w:val="18"/>
              </w:rPr>
            </w:pPr>
            <w:r w:rsidRPr="004A495D">
              <w:rPr>
                <w:rFonts w:cstheme="minorHAnsi"/>
                <w:sz w:val="18"/>
                <w:szCs w:val="18"/>
              </w:rPr>
              <w:t>0.03</w:t>
            </w:r>
          </w:p>
          <w:p w:rsidR="005912C1" w:rsidRPr="00F7304C" w:rsidRDefault="00010100" w:rsidP="005912C1">
            <w:pPr>
              <w:jc w:val="right"/>
              <w:rPr>
                <w:rFonts w:cstheme="minorHAnsi"/>
                <w:sz w:val="18"/>
                <w:szCs w:val="18"/>
              </w:rPr>
            </w:pPr>
            <w:r w:rsidRPr="004A495D">
              <w:rPr>
                <w:rFonts w:cstheme="minorHAnsi"/>
                <w:sz w:val="18"/>
                <w:szCs w:val="18"/>
              </w:rPr>
              <w:t>0.54</w:t>
            </w:r>
          </w:p>
        </w:tc>
      </w:tr>
      <w:tr w:rsidR="005912C1" w:rsidRPr="00EE1E34">
        <w:tc>
          <w:tcPr>
            <w:tcW w:w="2141" w:type="dxa"/>
            <w:tcBorders>
              <w:top w:val="single" w:sz="4" w:space="0" w:color="auto"/>
              <w:left w:val="single" w:sz="4" w:space="0" w:color="FFFFFF" w:themeColor="background1"/>
              <w:bottom w:val="single" w:sz="4" w:space="0" w:color="auto"/>
              <w:right w:val="single" w:sz="4" w:space="0" w:color="FFFFFF" w:themeColor="background1"/>
            </w:tcBorders>
          </w:tcPr>
          <w:p w:rsidR="005912C1" w:rsidRPr="00A046BE" w:rsidRDefault="00010100" w:rsidP="005912C1">
            <w:pPr>
              <w:rPr>
                <w:color w:val="000000" w:themeColor="text1"/>
                <w:sz w:val="18"/>
                <w:szCs w:val="18"/>
              </w:rPr>
            </w:pPr>
            <w:r>
              <w:rPr>
                <w:color w:val="000000" w:themeColor="text1"/>
                <w:sz w:val="18"/>
                <w:szCs w:val="18"/>
              </w:rPr>
              <w:t xml:space="preserve">N </w:t>
            </w:r>
            <w:r w:rsidRPr="00A046BE">
              <w:rPr>
                <w:color w:val="000000" w:themeColor="text1"/>
                <w:sz w:val="18"/>
                <w:szCs w:val="18"/>
              </w:rPr>
              <w:t>with TAM</w:t>
            </w:r>
            <w:r>
              <w:rPr>
                <w:color w:val="000000" w:themeColor="text1"/>
                <w:sz w:val="18"/>
                <w:szCs w:val="18"/>
              </w:rPr>
              <w:t>s</w:t>
            </w:r>
            <w:r w:rsidRPr="00A046BE">
              <w:rPr>
                <w:color w:val="000000" w:themeColor="text1"/>
                <w:sz w:val="18"/>
                <w:szCs w:val="18"/>
              </w:rPr>
              <w:t xml:space="preserve"> </w:t>
            </w:r>
          </w:p>
          <w:p w:rsidR="005912C1" w:rsidRPr="00A046BE" w:rsidRDefault="00010100" w:rsidP="005912C1">
            <w:pPr>
              <w:rPr>
                <w:color w:val="000000" w:themeColor="text1"/>
                <w:sz w:val="18"/>
                <w:szCs w:val="18"/>
              </w:rPr>
            </w:pPr>
            <w:r w:rsidRPr="00A046BE">
              <w:rPr>
                <w:color w:val="000000" w:themeColor="text1"/>
                <w:sz w:val="18"/>
                <w:szCs w:val="18"/>
              </w:rPr>
              <w:t>0</w:t>
            </w:r>
          </w:p>
          <w:p w:rsidR="005912C1" w:rsidRPr="00A046BE" w:rsidRDefault="00010100" w:rsidP="005912C1">
            <w:pPr>
              <w:rPr>
                <w:color w:val="000000" w:themeColor="text1"/>
                <w:sz w:val="18"/>
                <w:szCs w:val="18"/>
              </w:rPr>
            </w:pPr>
            <w:r w:rsidRPr="00A046BE">
              <w:rPr>
                <w:color w:val="000000" w:themeColor="text1"/>
                <w:sz w:val="18"/>
                <w:szCs w:val="18"/>
              </w:rPr>
              <w:t>1-2</w:t>
            </w:r>
          </w:p>
          <w:p w:rsidR="005912C1" w:rsidRPr="00A046BE" w:rsidRDefault="00010100" w:rsidP="005912C1">
            <w:pPr>
              <w:rPr>
                <w:color w:val="FF0000"/>
                <w:sz w:val="18"/>
                <w:szCs w:val="18"/>
              </w:rPr>
            </w:pPr>
            <w:r w:rsidRPr="00292C86">
              <w:rPr>
                <w:color w:val="000000" w:themeColor="text1"/>
                <w:sz w:val="18"/>
                <w:szCs w:val="18"/>
                <w:u w:val="single"/>
              </w:rPr>
              <w:t>&gt;</w:t>
            </w:r>
            <w:r>
              <w:rPr>
                <w:color w:val="000000" w:themeColor="text1"/>
                <w:sz w:val="18"/>
                <w:szCs w:val="18"/>
              </w:rPr>
              <w:t>3</w:t>
            </w:r>
          </w:p>
        </w:tc>
        <w:tc>
          <w:tcPr>
            <w:tcW w:w="1276" w:type="dxa"/>
            <w:tcBorders>
              <w:top w:val="single" w:sz="4" w:space="0" w:color="auto"/>
              <w:left w:val="single" w:sz="4" w:space="0" w:color="FFFFFF" w:themeColor="background1"/>
              <w:bottom w:val="single" w:sz="4" w:space="0" w:color="auto"/>
              <w:right w:val="single" w:sz="4" w:space="0" w:color="FFFFFF" w:themeColor="background1"/>
            </w:tcBorders>
          </w:tcPr>
          <w:p w:rsidR="005912C1" w:rsidRPr="00A046BE" w:rsidRDefault="005912C1" w:rsidP="005912C1">
            <w:pPr>
              <w:jc w:val="center"/>
              <w:rPr>
                <w:rFonts w:cstheme="minorHAnsi"/>
                <w:color w:val="FF0000"/>
                <w:sz w:val="18"/>
                <w:szCs w:val="18"/>
              </w:rPr>
            </w:pPr>
          </w:p>
        </w:tc>
        <w:tc>
          <w:tcPr>
            <w:tcW w:w="1417" w:type="dxa"/>
            <w:tcBorders>
              <w:top w:val="single" w:sz="4" w:space="0" w:color="auto"/>
              <w:left w:val="single" w:sz="4" w:space="0" w:color="FFFFFF" w:themeColor="background1"/>
              <w:bottom w:val="single" w:sz="4" w:space="0" w:color="auto"/>
              <w:right w:val="single" w:sz="4" w:space="0" w:color="FFFFFF" w:themeColor="background1"/>
            </w:tcBorders>
          </w:tcPr>
          <w:p w:rsidR="005912C1" w:rsidRPr="00A046BE" w:rsidRDefault="005912C1" w:rsidP="005912C1">
            <w:pPr>
              <w:rPr>
                <w:rFonts w:cstheme="minorHAnsi"/>
                <w:color w:val="FF0000"/>
                <w:sz w:val="18"/>
                <w:szCs w:val="18"/>
              </w:rPr>
            </w:pPr>
          </w:p>
        </w:tc>
        <w:tc>
          <w:tcPr>
            <w:tcW w:w="1559" w:type="dxa"/>
            <w:tcBorders>
              <w:top w:val="single" w:sz="4" w:space="0" w:color="auto"/>
              <w:left w:val="single" w:sz="4" w:space="0" w:color="FFFFFF" w:themeColor="background1"/>
              <w:bottom w:val="single" w:sz="4" w:space="0" w:color="auto"/>
              <w:right w:val="single" w:sz="4" w:space="0" w:color="FFFFFF" w:themeColor="background1"/>
            </w:tcBorders>
          </w:tcPr>
          <w:p w:rsidR="005912C1" w:rsidRDefault="00010100" w:rsidP="005912C1">
            <w:pPr>
              <w:jc w:val="right"/>
              <w:rPr>
                <w:rFonts w:cstheme="minorHAnsi"/>
                <w:sz w:val="18"/>
                <w:szCs w:val="18"/>
              </w:rPr>
            </w:pPr>
            <w:r w:rsidRPr="00F7304C">
              <w:rPr>
                <w:rFonts w:cstheme="minorHAnsi"/>
                <w:sz w:val="18"/>
                <w:szCs w:val="18"/>
              </w:rPr>
              <w:t>1</w:t>
            </w:r>
            <w:r>
              <w:rPr>
                <w:rFonts w:cstheme="minorHAnsi"/>
                <w:sz w:val="18"/>
                <w:szCs w:val="18"/>
              </w:rPr>
              <w:t>52</w:t>
            </w:r>
            <w:r w:rsidRPr="00F7304C">
              <w:rPr>
                <w:rFonts w:cstheme="minorHAnsi"/>
                <w:sz w:val="18"/>
                <w:szCs w:val="18"/>
              </w:rPr>
              <w:t>(</w:t>
            </w:r>
            <w:r>
              <w:rPr>
                <w:rFonts w:cstheme="minorHAnsi"/>
                <w:sz w:val="18"/>
                <w:szCs w:val="18"/>
              </w:rPr>
              <w:t>30.9</w:t>
            </w:r>
            <w:r w:rsidRPr="00F7304C">
              <w:rPr>
                <w:rFonts w:cstheme="minorHAnsi"/>
                <w:sz w:val="18"/>
                <w:szCs w:val="18"/>
              </w:rPr>
              <w:t>)</w:t>
            </w:r>
          </w:p>
          <w:p w:rsidR="005912C1" w:rsidRDefault="00010100" w:rsidP="005912C1">
            <w:pPr>
              <w:jc w:val="right"/>
              <w:rPr>
                <w:rFonts w:cstheme="minorHAnsi"/>
                <w:sz w:val="18"/>
                <w:szCs w:val="18"/>
              </w:rPr>
            </w:pPr>
            <w:r>
              <w:rPr>
                <w:rFonts w:cstheme="minorHAnsi"/>
                <w:sz w:val="18"/>
                <w:szCs w:val="18"/>
              </w:rPr>
              <w:t>343(69.7)</w:t>
            </w:r>
          </w:p>
          <w:p w:rsidR="005912C1" w:rsidRDefault="00010100" w:rsidP="005912C1">
            <w:pPr>
              <w:jc w:val="right"/>
              <w:rPr>
                <w:rFonts w:cstheme="minorHAnsi"/>
                <w:sz w:val="18"/>
                <w:szCs w:val="18"/>
              </w:rPr>
            </w:pPr>
            <w:r>
              <w:rPr>
                <w:rFonts w:cstheme="minorHAnsi"/>
                <w:sz w:val="18"/>
                <w:szCs w:val="18"/>
              </w:rPr>
              <w:t>90(18.3)</w:t>
            </w:r>
          </w:p>
          <w:p w:rsidR="005912C1" w:rsidRPr="00A046BE" w:rsidRDefault="00010100" w:rsidP="005912C1">
            <w:pPr>
              <w:jc w:val="right"/>
              <w:rPr>
                <w:color w:val="FF0000"/>
                <w:sz w:val="18"/>
                <w:szCs w:val="18"/>
              </w:rPr>
            </w:pPr>
            <w:r>
              <w:rPr>
                <w:rFonts w:cstheme="minorHAnsi"/>
                <w:sz w:val="18"/>
                <w:szCs w:val="18"/>
              </w:rPr>
              <w:t>62(12.6)</w:t>
            </w:r>
          </w:p>
        </w:tc>
        <w:tc>
          <w:tcPr>
            <w:tcW w:w="1560" w:type="dxa"/>
            <w:tcBorders>
              <w:top w:val="single" w:sz="4" w:space="0" w:color="auto"/>
              <w:left w:val="single" w:sz="4" w:space="0" w:color="FFFFFF" w:themeColor="background1"/>
              <w:bottom w:val="single" w:sz="4" w:space="0" w:color="auto"/>
              <w:right w:val="single" w:sz="4" w:space="0" w:color="FFFFFF" w:themeColor="background1"/>
            </w:tcBorders>
          </w:tcPr>
          <w:p w:rsidR="005912C1" w:rsidRPr="00A046BE" w:rsidRDefault="005912C1" w:rsidP="005912C1">
            <w:pPr>
              <w:jc w:val="center"/>
              <w:rPr>
                <w:color w:val="FF0000"/>
                <w:sz w:val="18"/>
                <w:szCs w:val="18"/>
              </w:rPr>
            </w:pPr>
          </w:p>
        </w:tc>
        <w:tc>
          <w:tcPr>
            <w:tcW w:w="1417" w:type="dxa"/>
            <w:tcBorders>
              <w:top w:val="single" w:sz="4" w:space="0" w:color="auto"/>
              <w:left w:val="single" w:sz="4" w:space="0" w:color="FFFFFF" w:themeColor="background1"/>
              <w:bottom w:val="single" w:sz="4" w:space="0" w:color="auto"/>
              <w:right w:val="single" w:sz="4" w:space="0" w:color="FFFFFF" w:themeColor="background1"/>
            </w:tcBorders>
          </w:tcPr>
          <w:p w:rsidR="005912C1" w:rsidRDefault="00010100" w:rsidP="005912C1">
            <w:pPr>
              <w:jc w:val="right"/>
              <w:rPr>
                <w:rFonts w:cstheme="minorHAnsi"/>
                <w:sz w:val="18"/>
                <w:szCs w:val="18"/>
              </w:rPr>
            </w:pPr>
            <w:r w:rsidRPr="00A046BE">
              <w:rPr>
                <w:rFonts w:cstheme="minorHAnsi"/>
                <w:color w:val="000000" w:themeColor="text1"/>
                <w:sz w:val="18"/>
                <w:szCs w:val="18"/>
              </w:rPr>
              <w:t>15(14.6)</w:t>
            </w:r>
          </w:p>
          <w:p w:rsidR="005912C1" w:rsidRDefault="00010100" w:rsidP="005912C1">
            <w:pPr>
              <w:jc w:val="right"/>
              <w:rPr>
                <w:rFonts w:cstheme="minorHAnsi"/>
                <w:sz w:val="18"/>
                <w:szCs w:val="18"/>
              </w:rPr>
            </w:pPr>
            <w:r>
              <w:rPr>
                <w:rFonts w:cstheme="minorHAnsi"/>
                <w:sz w:val="18"/>
                <w:szCs w:val="18"/>
              </w:rPr>
              <w:t>87(84.5)</w:t>
            </w:r>
          </w:p>
          <w:p w:rsidR="005912C1" w:rsidRDefault="00010100" w:rsidP="005912C1">
            <w:pPr>
              <w:jc w:val="right"/>
              <w:rPr>
                <w:rFonts w:cstheme="minorHAnsi"/>
                <w:sz w:val="18"/>
                <w:szCs w:val="18"/>
              </w:rPr>
            </w:pPr>
            <w:r>
              <w:rPr>
                <w:rFonts w:cstheme="minorHAnsi"/>
                <w:sz w:val="18"/>
                <w:szCs w:val="18"/>
              </w:rPr>
              <w:t>11(10.7)</w:t>
            </w:r>
          </w:p>
          <w:p w:rsidR="005912C1" w:rsidRPr="00A046BE" w:rsidRDefault="00010100" w:rsidP="005912C1">
            <w:pPr>
              <w:jc w:val="right"/>
              <w:rPr>
                <w:rFonts w:cstheme="minorHAnsi"/>
                <w:color w:val="FF0000"/>
                <w:sz w:val="18"/>
                <w:szCs w:val="18"/>
              </w:rPr>
            </w:pPr>
            <w:r>
              <w:rPr>
                <w:rFonts w:cstheme="minorHAnsi"/>
                <w:sz w:val="18"/>
                <w:szCs w:val="18"/>
              </w:rPr>
              <w:t>4(3.9)</w:t>
            </w:r>
          </w:p>
        </w:tc>
        <w:tc>
          <w:tcPr>
            <w:tcW w:w="992" w:type="dxa"/>
            <w:tcBorders>
              <w:top w:val="single" w:sz="4" w:space="0" w:color="auto"/>
              <w:left w:val="single" w:sz="4" w:space="0" w:color="FFFFFF" w:themeColor="background1"/>
              <w:bottom w:val="single" w:sz="4" w:space="0" w:color="auto"/>
              <w:right w:val="single" w:sz="4" w:space="0" w:color="FFFFFF" w:themeColor="background1"/>
            </w:tcBorders>
          </w:tcPr>
          <w:p w:rsidR="005912C1" w:rsidRDefault="00010100" w:rsidP="005912C1">
            <w:pPr>
              <w:jc w:val="right"/>
              <w:rPr>
                <w:color w:val="000000" w:themeColor="text1"/>
                <w:sz w:val="18"/>
                <w:szCs w:val="18"/>
              </w:rPr>
            </w:pPr>
            <w:r w:rsidRPr="00F7304C">
              <w:rPr>
                <w:color w:val="000000" w:themeColor="text1"/>
                <w:sz w:val="18"/>
                <w:szCs w:val="18"/>
              </w:rPr>
              <w:t>&lt;0.01</w:t>
            </w:r>
          </w:p>
          <w:p w:rsidR="005912C1" w:rsidRDefault="00010100" w:rsidP="005912C1">
            <w:pPr>
              <w:jc w:val="right"/>
              <w:rPr>
                <w:color w:val="000000" w:themeColor="text1"/>
                <w:sz w:val="18"/>
                <w:szCs w:val="18"/>
              </w:rPr>
            </w:pPr>
            <w:r>
              <w:rPr>
                <w:color w:val="000000" w:themeColor="text1"/>
                <w:sz w:val="18"/>
                <w:szCs w:val="18"/>
              </w:rPr>
              <w:t>&lt;0.01</w:t>
            </w:r>
          </w:p>
          <w:p w:rsidR="005912C1" w:rsidRDefault="00010100" w:rsidP="005912C1">
            <w:pPr>
              <w:jc w:val="right"/>
              <w:rPr>
                <w:color w:val="000000" w:themeColor="text1"/>
                <w:sz w:val="18"/>
                <w:szCs w:val="18"/>
              </w:rPr>
            </w:pPr>
            <w:r>
              <w:rPr>
                <w:color w:val="000000" w:themeColor="text1"/>
                <w:sz w:val="18"/>
                <w:szCs w:val="18"/>
              </w:rPr>
              <w:t>0.08</w:t>
            </w:r>
          </w:p>
          <w:p w:rsidR="005912C1" w:rsidRPr="00A046BE" w:rsidRDefault="00010100" w:rsidP="005912C1">
            <w:pPr>
              <w:jc w:val="right"/>
              <w:rPr>
                <w:rFonts w:cstheme="minorHAnsi"/>
                <w:color w:val="FF0000"/>
                <w:sz w:val="18"/>
                <w:szCs w:val="18"/>
              </w:rPr>
            </w:pPr>
            <w:r>
              <w:rPr>
                <w:color w:val="000000" w:themeColor="text1"/>
                <w:sz w:val="18"/>
                <w:szCs w:val="18"/>
              </w:rPr>
              <w:t>0.02</w:t>
            </w:r>
          </w:p>
        </w:tc>
      </w:tr>
      <w:tr w:rsidR="005912C1" w:rsidRPr="00EE1E34">
        <w:tc>
          <w:tcPr>
            <w:tcW w:w="2141" w:type="dxa"/>
            <w:tcBorders>
              <w:top w:val="single" w:sz="4" w:space="0" w:color="auto"/>
              <w:left w:val="single" w:sz="4" w:space="0" w:color="FFFFFF" w:themeColor="background1"/>
              <w:bottom w:val="single" w:sz="4" w:space="0" w:color="auto"/>
              <w:right w:val="single" w:sz="4" w:space="0" w:color="FFFFFF" w:themeColor="background1"/>
            </w:tcBorders>
          </w:tcPr>
          <w:p w:rsidR="005912C1" w:rsidRPr="00F7304C" w:rsidRDefault="00010100" w:rsidP="005912C1">
            <w:pPr>
              <w:rPr>
                <w:sz w:val="18"/>
                <w:szCs w:val="18"/>
              </w:rPr>
            </w:pPr>
            <w:r>
              <w:rPr>
                <w:sz w:val="18"/>
                <w:szCs w:val="18"/>
              </w:rPr>
              <w:t xml:space="preserve">N </w:t>
            </w:r>
            <w:r w:rsidRPr="00F7304C">
              <w:rPr>
                <w:sz w:val="18"/>
                <w:szCs w:val="18"/>
              </w:rPr>
              <w:t>with PI</w:t>
            </w:r>
            <w:r>
              <w:rPr>
                <w:sz w:val="18"/>
                <w:szCs w:val="18"/>
              </w:rPr>
              <w:t xml:space="preserve"> mutations</w:t>
            </w:r>
          </w:p>
        </w:tc>
        <w:tc>
          <w:tcPr>
            <w:tcW w:w="1276" w:type="dxa"/>
            <w:tcBorders>
              <w:top w:val="single" w:sz="4" w:space="0" w:color="auto"/>
              <w:left w:val="single" w:sz="4" w:space="0" w:color="FFFFFF" w:themeColor="background1"/>
              <w:bottom w:val="single" w:sz="4" w:space="0" w:color="auto"/>
              <w:right w:val="single" w:sz="4" w:space="0" w:color="FFFFFF" w:themeColor="background1"/>
            </w:tcBorders>
          </w:tcPr>
          <w:p w:rsidR="005912C1" w:rsidRPr="00F7304C" w:rsidRDefault="005912C1" w:rsidP="005912C1">
            <w:pPr>
              <w:jc w:val="center"/>
              <w:rPr>
                <w:rFonts w:cstheme="minorHAnsi"/>
                <w:sz w:val="18"/>
                <w:szCs w:val="18"/>
              </w:rPr>
            </w:pPr>
          </w:p>
        </w:tc>
        <w:tc>
          <w:tcPr>
            <w:tcW w:w="1417" w:type="dxa"/>
            <w:tcBorders>
              <w:top w:val="single" w:sz="4" w:space="0" w:color="auto"/>
              <w:left w:val="single" w:sz="4" w:space="0" w:color="FFFFFF" w:themeColor="background1"/>
              <w:bottom w:val="single" w:sz="4" w:space="0" w:color="auto"/>
              <w:right w:val="single" w:sz="4" w:space="0" w:color="FFFFFF" w:themeColor="background1"/>
            </w:tcBorders>
          </w:tcPr>
          <w:p w:rsidR="005912C1" w:rsidRPr="00F7304C" w:rsidRDefault="005912C1" w:rsidP="005912C1">
            <w:pPr>
              <w:rPr>
                <w:rFonts w:cstheme="minorHAnsi"/>
                <w:sz w:val="18"/>
                <w:szCs w:val="18"/>
              </w:rPr>
            </w:pPr>
          </w:p>
        </w:tc>
        <w:tc>
          <w:tcPr>
            <w:tcW w:w="1559" w:type="dxa"/>
            <w:tcBorders>
              <w:top w:val="single" w:sz="4" w:space="0" w:color="auto"/>
              <w:left w:val="single" w:sz="4" w:space="0" w:color="FFFFFF" w:themeColor="background1"/>
              <w:bottom w:val="single" w:sz="4" w:space="0" w:color="auto"/>
              <w:right w:val="single" w:sz="4" w:space="0" w:color="FFFFFF" w:themeColor="background1"/>
            </w:tcBorders>
          </w:tcPr>
          <w:p w:rsidR="005912C1" w:rsidRPr="00F7304C" w:rsidRDefault="00010100" w:rsidP="005912C1">
            <w:pPr>
              <w:jc w:val="right"/>
              <w:rPr>
                <w:rFonts w:cstheme="minorHAnsi"/>
                <w:sz w:val="18"/>
                <w:szCs w:val="18"/>
              </w:rPr>
            </w:pPr>
            <w:r w:rsidRPr="00F7304C">
              <w:rPr>
                <w:rFonts w:cstheme="minorHAnsi"/>
                <w:sz w:val="18"/>
                <w:szCs w:val="18"/>
              </w:rPr>
              <w:t>4(0.8)</w:t>
            </w:r>
          </w:p>
        </w:tc>
        <w:tc>
          <w:tcPr>
            <w:tcW w:w="1560" w:type="dxa"/>
            <w:tcBorders>
              <w:top w:val="single" w:sz="4" w:space="0" w:color="auto"/>
              <w:left w:val="single" w:sz="4" w:space="0" w:color="FFFFFF" w:themeColor="background1"/>
              <w:bottom w:val="single" w:sz="4" w:space="0" w:color="auto"/>
              <w:right w:val="single" w:sz="4" w:space="0" w:color="FFFFFF" w:themeColor="background1"/>
            </w:tcBorders>
          </w:tcPr>
          <w:p w:rsidR="005912C1" w:rsidRPr="00F7304C" w:rsidRDefault="005912C1" w:rsidP="005912C1">
            <w:pPr>
              <w:rPr>
                <w:rFonts w:cstheme="minorHAnsi"/>
                <w:sz w:val="18"/>
                <w:szCs w:val="18"/>
              </w:rPr>
            </w:pPr>
          </w:p>
        </w:tc>
        <w:tc>
          <w:tcPr>
            <w:tcW w:w="1417" w:type="dxa"/>
            <w:tcBorders>
              <w:top w:val="single" w:sz="4" w:space="0" w:color="auto"/>
              <w:left w:val="single" w:sz="4" w:space="0" w:color="FFFFFF" w:themeColor="background1"/>
              <w:bottom w:val="single" w:sz="4" w:space="0" w:color="auto"/>
              <w:right w:val="single" w:sz="4" w:space="0" w:color="FFFFFF" w:themeColor="background1"/>
            </w:tcBorders>
          </w:tcPr>
          <w:p w:rsidR="005912C1" w:rsidRPr="00F7304C" w:rsidRDefault="00010100" w:rsidP="005912C1">
            <w:pPr>
              <w:jc w:val="right"/>
              <w:rPr>
                <w:rFonts w:cstheme="minorHAnsi"/>
                <w:sz w:val="18"/>
                <w:szCs w:val="18"/>
              </w:rPr>
            </w:pPr>
            <w:r w:rsidRPr="00F7304C">
              <w:rPr>
                <w:rFonts w:cstheme="minorHAnsi"/>
                <w:sz w:val="18"/>
                <w:szCs w:val="18"/>
              </w:rPr>
              <w:t>3(2.9)</w:t>
            </w:r>
          </w:p>
        </w:tc>
        <w:tc>
          <w:tcPr>
            <w:tcW w:w="992" w:type="dxa"/>
            <w:tcBorders>
              <w:top w:val="single" w:sz="4" w:space="0" w:color="auto"/>
              <w:left w:val="single" w:sz="4" w:space="0" w:color="FFFFFF" w:themeColor="background1"/>
              <w:bottom w:val="single" w:sz="4" w:space="0" w:color="auto"/>
              <w:right w:val="single" w:sz="4" w:space="0" w:color="FFFFFF" w:themeColor="background1"/>
            </w:tcBorders>
          </w:tcPr>
          <w:p w:rsidR="005912C1" w:rsidRPr="00F7304C" w:rsidRDefault="00010100" w:rsidP="005912C1">
            <w:pPr>
              <w:jc w:val="right"/>
              <w:rPr>
                <w:rFonts w:cstheme="minorHAnsi"/>
                <w:sz w:val="18"/>
                <w:szCs w:val="18"/>
              </w:rPr>
            </w:pPr>
            <w:r w:rsidRPr="00F7304C">
              <w:rPr>
                <w:color w:val="000000" w:themeColor="text1"/>
                <w:sz w:val="18"/>
                <w:szCs w:val="18"/>
              </w:rPr>
              <w:t>0.45</w:t>
            </w:r>
          </w:p>
        </w:tc>
      </w:tr>
    </w:tbl>
    <w:p w:rsidR="005912C1" w:rsidRPr="0023798D" w:rsidRDefault="00010100" w:rsidP="005912C1">
      <w:pPr>
        <w:spacing w:after="0" w:line="240" w:lineRule="auto"/>
        <w:rPr>
          <w:rFonts w:ascii="Times New Roman" w:hAnsi="Times New Roman"/>
          <w:sz w:val="20"/>
          <w:szCs w:val="20"/>
        </w:rPr>
      </w:pPr>
      <w:r>
        <w:rPr>
          <w:rFonts w:ascii="Times New Roman" w:hAnsi="Times New Roman"/>
          <w:sz w:val="20"/>
          <w:szCs w:val="20"/>
        </w:rPr>
        <w:t xml:space="preserve">N = number, ART = antiretroviral treatment, </w:t>
      </w:r>
      <w:r w:rsidRPr="0023798D">
        <w:rPr>
          <w:rFonts w:ascii="Times New Roman" w:hAnsi="Times New Roman"/>
          <w:sz w:val="20"/>
          <w:szCs w:val="20"/>
        </w:rPr>
        <w:t>IQR = interquartile range, d4T = stavudine, 3TC = lamivudine, EFV = efavirenz, NVP = nevirapine, TDF = tenofovir, AZT = zidovudine, DDI = didanosine, GSS = genotypic susceptibility score, NNRTI = non-nucleoside reverse transcriptase inhibitor, NRTI = nucleos(t)ide reverse transcriptase inhibitor, RT = reverse transcriptase, TAMs = thymidine analogue mutations, PI = protease inhibitor</w:t>
      </w:r>
    </w:p>
    <w:p w:rsidR="005912C1" w:rsidRDefault="00010100" w:rsidP="005912C1">
      <w:pPr>
        <w:tabs>
          <w:tab w:val="left" w:pos="142"/>
        </w:tabs>
        <w:spacing w:after="0" w:line="240" w:lineRule="auto"/>
        <w:rPr>
          <w:rFonts w:ascii="Times New Roman" w:hAnsi="Times New Roman"/>
          <w:sz w:val="20"/>
          <w:szCs w:val="20"/>
        </w:rPr>
      </w:pPr>
      <w:r w:rsidRPr="0023798D">
        <w:rPr>
          <w:rFonts w:ascii="Times New Roman" w:hAnsi="Times New Roman" w:cs="Times New Roman"/>
          <w:sz w:val="20"/>
          <w:szCs w:val="20"/>
        </w:rPr>
        <w:t>Ɨ</w:t>
      </w:r>
      <w:r w:rsidRPr="0023798D">
        <w:rPr>
          <w:rFonts w:ascii="Times New Roman" w:hAnsi="Times New Roman"/>
          <w:sz w:val="20"/>
          <w:szCs w:val="20"/>
        </w:rPr>
        <w:t xml:space="preserve"> p-values were either the Wilcoxon rank sum test or Two-proportion tests</w:t>
      </w:r>
    </w:p>
    <w:p w:rsidR="005912C1" w:rsidRDefault="00010100" w:rsidP="005912C1">
      <w:pPr>
        <w:tabs>
          <w:tab w:val="left" w:pos="142"/>
        </w:tabs>
        <w:spacing w:after="0" w:line="240" w:lineRule="auto"/>
        <w:rPr>
          <w:rFonts w:ascii="Times New Roman" w:hAnsi="Times New Roman"/>
          <w:sz w:val="20"/>
          <w:szCs w:val="20"/>
        </w:rPr>
        <w:sectPr w:rsidR="005912C1">
          <w:footerReference w:type="even" r:id="rId9"/>
          <w:footerReference w:type="default" r:id="rId10"/>
          <w:pgSz w:w="11906" w:h="16838"/>
          <w:pgMar w:top="1440" w:right="1440" w:bottom="1440" w:left="1440" w:header="709" w:footer="709" w:gutter="0"/>
          <w:cols w:space="708"/>
          <w:docGrid w:linePitch="360"/>
        </w:sectPr>
      </w:pPr>
      <w:r>
        <w:rPr>
          <w:rFonts w:ascii="Times New Roman" w:hAnsi="Times New Roman"/>
          <w:sz w:val="20"/>
          <w:szCs w:val="20"/>
        </w:rPr>
        <w:t>* All</w:t>
      </w:r>
      <w:r w:rsidRPr="00504FA6">
        <w:rPr>
          <w:rFonts w:ascii="Times New Roman" w:hAnsi="Times New Roman"/>
          <w:sz w:val="20"/>
          <w:szCs w:val="20"/>
        </w:rPr>
        <w:t xml:space="preserve"> substitutions</w:t>
      </w:r>
      <w:r>
        <w:rPr>
          <w:rFonts w:ascii="Times New Roman" w:hAnsi="Times New Roman"/>
          <w:sz w:val="20"/>
          <w:szCs w:val="20"/>
        </w:rPr>
        <w:t xml:space="preserve"> were for reasons of</w:t>
      </w:r>
      <w:r w:rsidRPr="00504FA6">
        <w:rPr>
          <w:rFonts w:ascii="Times New Roman" w:hAnsi="Times New Roman"/>
          <w:sz w:val="20"/>
          <w:szCs w:val="20"/>
        </w:rPr>
        <w:t xml:space="preserve"> toxicity/ intolerability and all occurred before </w:t>
      </w:r>
      <w:r>
        <w:rPr>
          <w:rFonts w:ascii="Times New Roman" w:hAnsi="Times New Roman"/>
          <w:sz w:val="20"/>
          <w:szCs w:val="20"/>
        </w:rPr>
        <w:t>drug resistance testing.</w:t>
      </w:r>
    </w:p>
    <w:p w:rsidR="005912C1" w:rsidRPr="0023798D" w:rsidRDefault="00010100" w:rsidP="005912C1">
      <w:pPr>
        <w:tabs>
          <w:tab w:val="left" w:pos="142"/>
        </w:tabs>
        <w:spacing w:after="0" w:line="240" w:lineRule="auto"/>
        <w:rPr>
          <w:rFonts w:ascii="Times New Roman" w:hAnsi="Times New Roman"/>
          <w:sz w:val="20"/>
          <w:szCs w:val="20"/>
        </w:rPr>
      </w:pPr>
      <w:r>
        <w:rPr>
          <w:rFonts w:ascii="Times New Roman" w:hAnsi="Times New Roman"/>
          <w:noProof/>
          <w:sz w:val="20"/>
          <w:szCs w:val="20"/>
          <w:lang w:val="en-US"/>
        </w:rPr>
        <w:lastRenderedPageBreak/>
        <w:drawing>
          <wp:inline distT="0" distB="0" distL="0" distR="0">
            <wp:extent cx="7118327" cy="5334000"/>
            <wp:effectExtent l="0" t="0" r="0" b="0"/>
            <wp:docPr id="3" name="Picture 3" descr="C:\Users\T3500\Documents\Resistance mutations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3500\Documents\Resistance mutations graph.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5174" cy="5331637"/>
                    </a:xfrm>
                    <a:prstGeom prst="rect">
                      <a:avLst/>
                    </a:prstGeom>
                    <a:noFill/>
                    <a:ln>
                      <a:noFill/>
                    </a:ln>
                  </pic:spPr>
                </pic:pic>
              </a:graphicData>
            </a:graphic>
          </wp:inline>
        </w:drawing>
      </w:r>
    </w:p>
    <w:p w:rsidR="005912C1" w:rsidRPr="00552F9E" w:rsidRDefault="00010100" w:rsidP="005912C1">
      <w:pPr>
        <w:rPr>
          <w:rFonts w:ascii="Times New Roman" w:hAnsi="Times New Roman"/>
          <w:color w:val="FF0000"/>
        </w:rPr>
      </w:pPr>
      <w:r w:rsidRPr="0023798D">
        <w:rPr>
          <w:rFonts w:ascii="Times New Roman" w:hAnsi="Times New Roman"/>
        </w:rPr>
        <w:t xml:space="preserve">Figure 1. The patterns of </w:t>
      </w:r>
      <w:r>
        <w:rPr>
          <w:rFonts w:ascii="Times New Roman" w:hAnsi="Times New Roman"/>
        </w:rPr>
        <w:t xml:space="preserve">drug </w:t>
      </w:r>
      <w:r w:rsidRPr="0023798D">
        <w:rPr>
          <w:rFonts w:ascii="Times New Roman" w:hAnsi="Times New Roman"/>
        </w:rPr>
        <w:t xml:space="preserve">resistance mutation formation </w:t>
      </w:r>
      <w:r>
        <w:rPr>
          <w:rFonts w:ascii="Times New Roman" w:hAnsi="Times New Roman"/>
        </w:rPr>
        <w:t>in the two cohorts</w:t>
      </w:r>
    </w:p>
    <w:p w:rsidR="005912C1" w:rsidRDefault="00010100" w:rsidP="005912C1">
      <w:pPr>
        <w:rPr>
          <w:rFonts w:ascii="Times" w:hAnsi="Times"/>
        </w:rPr>
      </w:pPr>
      <w:r w:rsidRPr="009F51AE">
        <w:rPr>
          <w:b/>
        </w:rPr>
        <w:lastRenderedPageBreak/>
        <w:t>Table</w:t>
      </w:r>
      <w:r>
        <w:rPr>
          <w:b/>
        </w:rPr>
        <w:t xml:space="preserve"> </w:t>
      </w:r>
      <w:r w:rsidRPr="00A90DF8">
        <w:rPr>
          <w:b/>
        </w:rPr>
        <w:t>3</w:t>
      </w:r>
      <w:r>
        <w:t>. All p</w:t>
      </w:r>
      <w:r w:rsidRPr="009F51AE">
        <w:t>atient data grouped by categorical failure duration</w:t>
      </w:r>
    </w:p>
    <w:p w:rsidR="005912C1" w:rsidRPr="00E101DE" w:rsidRDefault="00010100" w:rsidP="005912C1">
      <w:pPr>
        <w:spacing w:after="0" w:line="240" w:lineRule="auto"/>
        <w:rPr>
          <w:sz w:val="20"/>
          <w:szCs w:val="20"/>
        </w:rPr>
      </w:pPr>
      <w:r w:rsidRPr="00204103">
        <w:rPr>
          <w:sz w:val="20"/>
          <w:szCs w:val="20"/>
        </w:rPr>
        <w:t xml:space="preserve">Note: </w:t>
      </w:r>
      <w:r>
        <w:rPr>
          <w:sz w:val="20"/>
          <w:szCs w:val="20"/>
        </w:rPr>
        <w:t>Mutation percentages (%) total towards the right.</w:t>
      </w:r>
    </w:p>
    <w:p w:rsidR="005912C1" w:rsidRPr="0023798D" w:rsidRDefault="00010100" w:rsidP="005912C1">
      <w:pPr>
        <w:spacing w:after="0" w:line="240" w:lineRule="auto"/>
        <w:rPr>
          <w:rFonts w:ascii="Times New Roman" w:hAnsi="Times New Roman"/>
          <w:sz w:val="20"/>
          <w:szCs w:val="20"/>
        </w:rPr>
      </w:pPr>
      <w:r>
        <w:rPr>
          <w:rFonts w:ascii="Times New Roman" w:hAnsi="Times New Roman"/>
          <w:sz w:val="20"/>
          <w:szCs w:val="20"/>
        </w:rPr>
        <w:t xml:space="preserve">cat = category, </w:t>
      </w:r>
      <w:r w:rsidRPr="0023798D">
        <w:rPr>
          <w:rFonts w:ascii="Times New Roman" w:hAnsi="Times New Roman"/>
          <w:sz w:val="20"/>
          <w:szCs w:val="20"/>
        </w:rPr>
        <w:t>GSS = genotypic susceptibility score</w:t>
      </w:r>
      <w:r>
        <w:rPr>
          <w:rFonts w:ascii="Times New Roman" w:hAnsi="Times New Roman"/>
          <w:sz w:val="20"/>
          <w:szCs w:val="20"/>
        </w:rPr>
        <w:t xml:space="preserve">, </w:t>
      </w:r>
      <w:r w:rsidRPr="0023798D">
        <w:rPr>
          <w:rFonts w:ascii="Times New Roman" w:hAnsi="Times New Roman"/>
          <w:sz w:val="20"/>
          <w:szCs w:val="20"/>
        </w:rPr>
        <w:t>NNRTI = non-nucleoside reverse transcriptase inhibitor, NRTI = nucleos(t)ide reverse transcriptase inhibitor</w:t>
      </w:r>
      <w:r>
        <w:rPr>
          <w:rFonts w:ascii="Times New Roman" w:hAnsi="Times New Roman"/>
          <w:sz w:val="20"/>
          <w:szCs w:val="20"/>
        </w:rPr>
        <w:t xml:space="preserve">, BL = baseline, VL = HIV viral load, </w:t>
      </w:r>
      <w:r w:rsidRPr="0023798D">
        <w:rPr>
          <w:rFonts w:ascii="Times New Roman" w:hAnsi="Times New Roman"/>
          <w:sz w:val="20"/>
          <w:szCs w:val="20"/>
        </w:rPr>
        <w:t>PI = protease inhibitor</w:t>
      </w:r>
      <w:r>
        <w:rPr>
          <w:rFonts w:ascii="Times New Roman" w:hAnsi="Times New Roman"/>
          <w:sz w:val="20"/>
          <w:szCs w:val="20"/>
        </w:rPr>
        <w:t>, TAM = thymidine analogue mutation, vs = versus.</w:t>
      </w:r>
    </w:p>
    <w:p w:rsidR="005912C1" w:rsidRPr="009F51AE" w:rsidRDefault="005912C1" w:rsidP="005912C1"/>
    <w:tbl>
      <w:tblPr>
        <w:tblStyle w:val="TableGrid"/>
        <w:tblpPr w:leftFromText="180" w:rightFromText="180" w:vertAnchor="page" w:horzAnchor="margin" w:tblpY="1992"/>
        <w:tblW w:w="14487" w:type="dxa"/>
        <w:tblCellMar>
          <w:left w:w="28" w:type="dxa"/>
          <w:right w:w="28" w:type="dxa"/>
        </w:tblCellMar>
        <w:tblLook w:val="04A0" w:firstRow="1" w:lastRow="0" w:firstColumn="1" w:lastColumn="0" w:noHBand="0" w:noVBand="1"/>
      </w:tblPr>
      <w:tblGrid>
        <w:gridCol w:w="846"/>
        <w:gridCol w:w="1450"/>
        <w:gridCol w:w="1418"/>
        <w:gridCol w:w="1417"/>
        <w:gridCol w:w="1276"/>
        <w:gridCol w:w="1276"/>
        <w:gridCol w:w="992"/>
        <w:gridCol w:w="866"/>
        <w:gridCol w:w="977"/>
        <w:gridCol w:w="992"/>
        <w:gridCol w:w="851"/>
        <w:gridCol w:w="850"/>
        <w:gridCol w:w="851"/>
        <w:gridCol w:w="425"/>
      </w:tblGrid>
      <w:tr w:rsidR="005912C1" w:rsidRPr="00EF5562">
        <w:tc>
          <w:tcPr>
            <w:tcW w:w="846" w:type="dxa"/>
            <w:tcBorders>
              <w:top w:val="single" w:sz="4" w:space="0" w:color="FFFFFF" w:themeColor="background1"/>
              <w:left w:val="single" w:sz="4" w:space="0" w:color="FFFFFF" w:themeColor="background1"/>
              <w:right w:val="single" w:sz="4" w:space="0" w:color="FFFFFF" w:themeColor="background1"/>
            </w:tcBorders>
          </w:tcPr>
          <w:p w:rsidR="005912C1" w:rsidRPr="00EF5562" w:rsidRDefault="005912C1" w:rsidP="005912C1">
            <w:pPr>
              <w:rPr>
                <w:b/>
                <w:sz w:val="16"/>
                <w:szCs w:val="16"/>
              </w:rPr>
            </w:pPr>
          </w:p>
        </w:tc>
        <w:tc>
          <w:tcPr>
            <w:tcW w:w="1450" w:type="dxa"/>
            <w:tcBorders>
              <w:top w:val="single" w:sz="4" w:space="0" w:color="FFFFFF" w:themeColor="background1"/>
              <w:left w:val="single" w:sz="4" w:space="0" w:color="FFFFFF" w:themeColor="background1"/>
              <w:right w:val="single" w:sz="4" w:space="0" w:color="FFFFFF" w:themeColor="background1"/>
            </w:tcBorders>
          </w:tcPr>
          <w:p w:rsidR="005912C1" w:rsidRPr="00EF5562" w:rsidRDefault="005912C1" w:rsidP="005912C1">
            <w:pPr>
              <w:jc w:val="center"/>
              <w:rPr>
                <w:b/>
                <w:sz w:val="16"/>
                <w:szCs w:val="16"/>
              </w:rPr>
            </w:pPr>
          </w:p>
        </w:tc>
        <w:tc>
          <w:tcPr>
            <w:tcW w:w="1418" w:type="dxa"/>
            <w:tcBorders>
              <w:top w:val="single" w:sz="4" w:space="0" w:color="FFFFFF" w:themeColor="background1"/>
              <w:left w:val="single" w:sz="4" w:space="0" w:color="FFFFFF" w:themeColor="background1"/>
              <w:right w:val="single" w:sz="4" w:space="0" w:color="FFFFFF" w:themeColor="background1"/>
            </w:tcBorders>
          </w:tcPr>
          <w:p w:rsidR="005912C1" w:rsidRPr="00EF5562" w:rsidRDefault="005912C1" w:rsidP="005912C1">
            <w:pPr>
              <w:jc w:val="center"/>
              <w:rPr>
                <w:b/>
                <w:sz w:val="16"/>
                <w:szCs w:val="16"/>
              </w:rPr>
            </w:pPr>
          </w:p>
        </w:tc>
        <w:tc>
          <w:tcPr>
            <w:tcW w:w="1417" w:type="dxa"/>
            <w:tcBorders>
              <w:top w:val="single" w:sz="4" w:space="0" w:color="FFFFFF" w:themeColor="background1"/>
              <w:left w:val="single" w:sz="4" w:space="0" w:color="FFFFFF" w:themeColor="background1"/>
              <w:right w:val="single" w:sz="4" w:space="0" w:color="FFFFFF" w:themeColor="background1"/>
            </w:tcBorders>
          </w:tcPr>
          <w:p w:rsidR="005912C1" w:rsidRPr="00EF5562" w:rsidRDefault="005912C1" w:rsidP="005912C1">
            <w:pPr>
              <w:jc w:val="center"/>
              <w:rPr>
                <w:b/>
                <w:sz w:val="16"/>
                <w:szCs w:val="16"/>
              </w:rPr>
            </w:pPr>
          </w:p>
        </w:tc>
        <w:tc>
          <w:tcPr>
            <w:tcW w:w="1276" w:type="dxa"/>
            <w:tcBorders>
              <w:top w:val="single" w:sz="4" w:space="0" w:color="FFFFFF" w:themeColor="background1"/>
              <w:left w:val="single" w:sz="4" w:space="0" w:color="FFFFFF" w:themeColor="background1"/>
              <w:right w:val="single" w:sz="4" w:space="0" w:color="FFFFFF" w:themeColor="background1"/>
            </w:tcBorders>
          </w:tcPr>
          <w:p w:rsidR="005912C1" w:rsidRPr="00EF5562" w:rsidRDefault="005912C1" w:rsidP="005912C1">
            <w:pPr>
              <w:jc w:val="center"/>
              <w:rPr>
                <w:b/>
                <w:sz w:val="16"/>
                <w:szCs w:val="16"/>
              </w:rPr>
            </w:pPr>
          </w:p>
        </w:tc>
        <w:tc>
          <w:tcPr>
            <w:tcW w:w="1276" w:type="dxa"/>
            <w:tcBorders>
              <w:top w:val="single" w:sz="4" w:space="0" w:color="FFFFFF" w:themeColor="background1"/>
              <w:left w:val="single" w:sz="4" w:space="0" w:color="FFFFFF" w:themeColor="background1"/>
              <w:right w:val="single" w:sz="4" w:space="0" w:color="FFFFFF" w:themeColor="background1"/>
            </w:tcBorders>
          </w:tcPr>
          <w:p w:rsidR="005912C1" w:rsidRPr="00EF5562" w:rsidRDefault="005912C1" w:rsidP="005912C1">
            <w:pPr>
              <w:jc w:val="center"/>
              <w:rPr>
                <w:b/>
                <w:sz w:val="16"/>
                <w:szCs w:val="16"/>
              </w:rPr>
            </w:pPr>
          </w:p>
        </w:tc>
        <w:tc>
          <w:tcPr>
            <w:tcW w:w="992" w:type="dxa"/>
            <w:tcBorders>
              <w:top w:val="single" w:sz="4" w:space="0" w:color="FFFFFF" w:themeColor="background1"/>
              <w:left w:val="single" w:sz="4" w:space="0" w:color="FFFFFF" w:themeColor="background1"/>
              <w:right w:val="single" w:sz="4" w:space="0" w:color="FFFFFF" w:themeColor="background1"/>
            </w:tcBorders>
          </w:tcPr>
          <w:p w:rsidR="005912C1" w:rsidRPr="00EF5562" w:rsidRDefault="005912C1" w:rsidP="005912C1">
            <w:pPr>
              <w:jc w:val="center"/>
              <w:rPr>
                <w:b/>
                <w:sz w:val="16"/>
                <w:szCs w:val="16"/>
              </w:rPr>
            </w:pPr>
          </w:p>
        </w:tc>
        <w:tc>
          <w:tcPr>
            <w:tcW w:w="866" w:type="dxa"/>
            <w:tcBorders>
              <w:top w:val="single" w:sz="4" w:space="0" w:color="FFFFFF" w:themeColor="background1"/>
              <w:left w:val="single" w:sz="4" w:space="0" w:color="FFFFFF" w:themeColor="background1"/>
              <w:right w:val="single" w:sz="4" w:space="0" w:color="FFFFFF" w:themeColor="background1"/>
            </w:tcBorders>
          </w:tcPr>
          <w:p w:rsidR="005912C1" w:rsidRPr="00EF5562" w:rsidRDefault="005912C1" w:rsidP="005912C1">
            <w:pPr>
              <w:jc w:val="center"/>
              <w:rPr>
                <w:b/>
                <w:sz w:val="16"/>
                <w:szCs w:val="16"/>
              </w:rPr>
            </w:pPr>
          </w:p>
        </w:tc>
        <w:tc>
          <w:tcPr>
            <w:tcW w:w="977" w:type="dxa"/>
            <w:tcBorders>
              <w:left w:val="single" w:sz="4" w:space="0" w:color="FFFFFF" w:themeColor="background1"/>
              <w:right w:val="single" w:sz="4" w:space="0" w:color="FFFFFF" w:themeColor="background1"/>
            </w:tcBorders>
          </w:tcPr>
          <w:p w:rsidR="005912C1" w:rsidRPr="00EF5562" w:rsidRDefault="005912C1" w:rsidP="005912C1">
            <w:pPr>
              <w:jc w:val="center"/>
              <w:rPr>
                <w:b/>
                <w:sz w:val="16"/>
                <w:szCs w:val="16"/>
              </w:rPr>
            </w:pPr>
          </w:p>
        </w:tc>
        <w:tc>
          <w:tcPr>
            <w:tcW w:w="992" w:type="dxa"/>
            <w:tcBorders>
              <w:left w:val="single" w:sz="4" w:space="0" w:color="FFFFFF" w:themeColor="background1"/>
              <w:right w:val="single" w:sz="4" w:space="0" w:color="FFFFFF" w:themeColor="background1"/>
            </w:tcBorders>
          </w:tcPr>
          <w:p w:rsidR="005912C1" w:rsidRPr="00EF5562" w:rsidRDefault="005912C1" w:rsidP="005912C1">
            <w:pPr>
              <w:jc w:val="center"/>
              <w:rPr>
                <w:b/>
                <w:sz w:val="16"/>
                <w:szCs w:val="16"/>
              </w:rPr>
            </w:pPr>
          </w:p>
        </w:tc>
        <w:tc>
          <w:tcPr>
            <w:tcW w:w="851" w:type="dxa"/>
            <w:tcBorders>
              <w:left w:val="single" w:sz="4" w:space="0" w:color="FFFFFF" w:themeColor="background1"/>
              <w:right w:val="single" w:sz="4" w:space="0" w:color="FFFFFF" w:themeColor="background1"/>
            </w:tcBorders>
          </w:tcPr>
          <w:p w:rsidR="005912C1" w:rsidRPr="00EF5562" w:rsidRDefault="00010100" w:rsidP="005912C1">
            <w:pPr>
              <w:jc w:val="center"/>
              <w:rPr>
                <w:b/>
                <w:sz w:val="16"/>
                <w:szCs w:val="16"/>
              </w:rPr>
            </w:pPr>
            <w:r w:rsidRPr="00EF5562">
              <w:rPr>
                <w:b/>
                <w:sz w:val="16"/>
                <w:szCs w:val="16"/>
              </w:rPr>
              <w:t>Mutations</w:t>
            </w:r>
          </w:p>
        </w:tc>
        <w:tc>
          <w:tcPr>
            <w:tcW w:w="850" w:type="dxa"/>
            <w:tcBorders>
              <w:left w:val="single" w:sz="4" w:space="0" w:color="FFFFFF" w:themeColor="background1"/>
              <w:right w:val="single" w:sz="4" w:space="0" w:color="FFFFFF" w:themeColor="background1"/>
            </w:tcBorders>
          </w:tcPr>
          <w:p w:rsidR="005912C1" w:rsidRPr="00EF5562" w:rsidRDefault="005912C1" w:rsidP="005912C1">
            <w:pPr>
              <w:jc w:val="center"/>
              <w:rPr>
                <w:b/>
                <w:sz w:val="16"/>
                <w:szCs w:val="16"/>
              </w:rPr>
            </w:pPr>
          </w:p>
        </w:tc>
        <w:tc>
          <w:tcPr>
            <w:tcW w:w="851" w:type="dxa"/>
            <w:tcBorders>
              <w:left w:val="single" w:sz="4" w:space="0" w:color="FFFFFF" w:themeColor="background1"/>
              <w:right w:val="single" w:sz="4" w:space="0" w:color="FFFFFF" w:themeColor="background1"/>
            </w:tcBorders>
          </w:tcPr>
          <w:p w:rsidR="005912C1" w:rsidRPr="00EF5562" w:rsidRDefault="005912C1" w:rsidP="005912C1">
            <w:pPr>
              <w:jc w:val="center"/>
              <w:rPr>
                <w:b/>
                <w:sz w:val="16"/>
                <w:szCs w:val="16"/>
              </w:rPr>
            </w:pPr>
          </w:p>
        </w:tc>
        <w:tc>
          <w:tcPr>
            <w:tcW w:w="425" w:type="dxa"/>
            <w:tcBorders>
              <w:left w:val="single" w:sz="4" w:space="0" w:color="FFFFFF" w:themeColor="background1"/>
              <w:right w:val="single" w:sz="4" w:space="0" w:color="FFFFFF" w:themeColor="background1"/>
            </w:tcBorders>
          </w:tcPr>
          <w:p w:rsidR="005912C1" w:rsidRPr="00EF5562" w:rsidRDefault="005912C1" w:rsidP="005912C1">
            <w:pPr>
              <w:jc w:val="center"/>
              <w:rPr>
                <w:b/>
                <w:sz w:val="16"/>
                <w:szCs w:val="16"/>
              </w:rPr>
            </w:pPr>
          </w:p>
        </w:tc>
      </w:tr>
      <w:tr w:rsidR="005912C1" w:rsidRPr="00EF5562">
        <w:tc>
          <w:tcPr>
            <w:tcW w:w="846" w:type="dxa"/>
            <w:tcBorders>
              <w:left w:val="single" w:sz="4" w:space="0" w:color="FFFFFF" w:themeColor="background1"/>
              <w:right w:val="single" w:sz="4" w:space="0" w:color="FFFFFF" w:themeColor="background1"/>
            </w:tcBorders>
          </w:tcPr>
          <w:p w:rsidR="005912C1" w:rsidRDefault="00010100" w:rsidP="005912C1">
            <w:pPr>
              <w:rPr>
                <w:b/>
                <w:sz w:val="16"/>
                <w:szCs w:val="16"/>
              </w:rPr>
            </w:pPr>
            <w:r w:rsidRPr="00EF5562">
              <w:rPr>
                <w:b/>
                <w:sz w:val="16"/>
                <w:szCs w:val="16"/>
              </w:rPr>
              <w:t>Fail</w:t>
            </w:r>
            <w:r>
              <w:rPr>
                <w:b/>
                <w:sz w:val="16"/>
                <w:szCs w:val="16"/>
              </w:rPr>
              <w:t>ure</w:t>
            </w:r>
          </w:p>
          <w:p w:rsidR="005912C1" w:rsidRPr="00EF5562" w:rsidRDefault="00010100" w:rsidP="005912C1">
            <w:pPr>
              <w:rPr>
                <w:b/>
                <w:sz w:val="16"/>
                <w:szCs w:val="16"/>
              </w:rPr>
            </w:pPr>
            <w:r w:rsidRPr="00EF5562">
              <w:rPr>
                <w:b/>
                <w:sz w:val="16"/>
                <w:szCs w:val="16"/>
              </w:rPr>
              <w:t>months_cat</w:t>
            </w:r>
          </w:p>
        </w:tc>
        <w:tc>
          <w:tcPr>
            <w:tcW w:w="1450" w:type="dxa"/>
            <w:tcBorders>
              <w:left w:val="single" w:sz="4" w:space="0" w:color="FFFFFF" w:themeColor="background1"/>
              <w:right w:val="single" w:sz="4" w:space="0" w:color="FFFFFF" w:themeColor="background1"/>
            </w:tcBorders>
          </w:tcPr>
          <w:p w:rsidR="005912C1" w:rsidRPr="00EF5562" w:rsidRDefault="00010100" w:rsidP="005912C1">
            <w:pPr>
              <w:jc w:val="center"/>
              <w:rPr>
                <w:b/>
                <w:sz w:val="16"/>
                <w:szCs w:val="16"/>
              </w:rPr>
            </w:pPr>
            <w:r>
              <w:rPr>
                <w:b/>
                <w:sz w:val="16"/>
                <w:szCs w:val="16"/>
              </w:rPr>
              <w:t>g</w:t>
            </w:r>
            <w:r w:rsidRPr="00EF5562">
              <w:rPr>
                <w:b/>
                <w:sz w:val="16"/>
                <w:szCs w:val="16"/>
              </w:rPr>
              <w:t>eno</w:t>
            </w:r>
            <w:r>
              <w:rPr>
                <w:b/>
                <w:sz w:val="16"/>
                <w:szCs w:val="16"/>
              </w:rPr>
              <w:t>type</w:t>
            </w:r>
            <w:r w:rsidRPr="00EF5562">
              <w:rPr>
                <w:b/>
                <w:sz w:val="16"/>
                <w:szCs w:val="16"/>
              </w:rPr>
              <w:t xml:space="preserve"> </w:t>
            </w:r>
          </w:p>
          <w:p w:rsidR="005912C1" w:rsidRPr="00EF5562" w:rsidRDefault="00010100" w:rsidP="005912C1">
            <w:pPr>
              <w:jc w:val="center"/>
              <w:rPr>
                <w:b/>
                <w:sz w:val="16"/>
                <w:szCs w:val="16"/>
              </w:rPr>
            </w:pPr>
            <w:r w:rsidRPr="00EF5562">
              <w:rPr>
                <w:b/>
                <w:sz w:val="16"/>
                <w:szCs w:val="16"/>
              </w:rPr>
              <w:t>GSS_cat</w:t>
            </w:r>
          </w:p>
          <w:p w:rsidR="005912C1" w:rsidRPr="00EF5562" w:rsidRDefault="00010100" w:rsidP="005912C1">
            <w:pPr>
              <w:jc w:val="center"/>
              <w:rPr>
                <w:sz w:val="16"/>
                <w:szCs w:val="16"/>
              </w:rPr>
            </w:pPr>
            <w:r w:rsidRPr="00EF5562">
              <w:rPr>
                <w:sz w:val="16"/>
                <w:szCs w:val="16"/>
              </w:rPr>
              <w:t>&lt;2 vs &gt;=2</w:t>
            </w:r>
          </w:p>
          <w:p w:rsidR="005912C1" w:rsidRPr="00EF5562" w:rsidRDefault="00010100" w:rsidP="005912C1">
            <w:pPr>
              <w:jc w:val="center"/>
              <w:rPr>
                <w:sz w:val="16"/>
                <w:szCs w:val="16"/>
              </w:rPr>
            </w:pPr>
            <w:r w:rsidRPr="00EF5562">
              <w:rPr>
                <w:sz w:val="16"/>
                <w:szCs w:val="16"/>
              </w:rPr>
              <w:t>count(%)</w:t>
            </w:r>
          </w:p>
        </w:tc>
        <w:tc>
          <w:tcPr>
            <w:tcW w:w="1418" w:type="dxa"/>
            <w:tcBorders>
              <w:left w:val="single" w:sz="4" w:space="0" w:color="FFFFFF" w:themeColor="background1"/>
              <w:right w:val="single" w:sz="4" w:space="0" w:color="FFFFFF" w:themeColor="background1"/>
            </w:tcBorders>
          </w:tcPr>
          <w:p w:rsidR="005912C1" w:rsidRPr="00EF5562" w:rsidRDefault="00010100" w:rsidP="005912C1">
            <w:pPr>
              <w:jc w:val="center"/>
              <w:rPr>
                <w:b/>
                <w:sz w:val="16"/>
                <w:szCs w:val="16"/>
              </w:rPr>
            </w:pPr>
            <w:r>
              <w:rPr>
                <w:b/>
                <w:sz w:val="16"/>
                <w:szCs w:val="16"/>
              </w:rPr>
              <w:t>p</w:t>
            </w:r>
            <w:r w:rsidRPr="00EF5562">
              <w:rPr>
                <w:b/>
                <w:sz w:val="16"/>
                <w:szCs w:val="16"/>
              </w:rPr>
              <w:t>redicted</w:t>
            </w:r>
          </w:p>
          <w:p w:rsidR="005912C1" w:rsidRPr="00EF5562" w:rsidRDefault="00010100" w:rsidP="005912C1">
            <w:pPr>
              <w:jc w:val="center"/>
              <w:rPr>
                <w:b/>
                <w:sz w:val="16"/>
                <w:szCs w:val="16"/>
              </w:rPr>
            </w:pPr>
            <w:r w:rsidRPr="00EF5562">
              <w:rPr>
                <w:b/>
                <w:sz w:val="16"/>
                <w:szCs w:val="16"/>
              </w:rPr>
              <w:t xml:space="preserve"> 2</w:t>
            </w:r>
            <w:r w:rsidRPr="00EF5562">
              <w:rPr>
                <w:b/>
                <w:sz w:val="16"/>
                <w:szCs w:val="16"/>
                <w:vertAlign w:val="superscript"/>
              </w:rPr>
              <w:t>nd</w:t>
            </w:r>
            <w:r w:rsidRPr="00EF5562">
              <w:rPr>
                <w:b/>
                <w:sz w:val="16"/>
                <w:szCs w:val="16"/>
              </w:rPr>
              <w:t xml:space="preserve"> GSS_cat</w:t>
            </w:r>
          </w:p>
          <w:p w:rsidR="005912C1" w:rsidRPr="00EF5562" w:rsidRDefault="00010100" w:rsidP="005912C1">
            <w:pPr>
              <w:jc w:val="center"/>
              <w:rPr>
                <w:sz w:val="16"/>
                <w:szCs w:val="16"/>
              </w:rPr>
            </w:pPr>
            <w:r w:rsidRPr="00EF5562">
              <w:rPr>
                <w:sz w:val="16"/>
                <w:szCs w:val="16"/>
              </w:rPr>
              <w:t>&lt;2 vs &gt;=2</w:t>
            </w:r>
          </w:p>
          <w:p w:rsidR="005912C1" w:rsidRPr="00EF5562" w:rsidRDefault="00010100" w:rsidP="005912C1">
            <w:pPr>
              <w:jc w:val="center"/>
              <w:rPr>
                <w:sz w:val="16"/>
                <w:szCs w:val="16"/>
              </w:rPr>
            </w:pPr>
            <w:r w:rsidRPr="00EF5562">
              <w:rPr>
                <w:sz w:val="16"/>
                <w:szCs w:val="16"/>
              </w:rPr>
              <w:t>count(%)</w:t>
            </w:r>
          </w:p>
        </w:tc>
        <w:tc>
          <w:tcPr>
            <w:tcW w:w="1417" w:type="dxa"/>
            <w:tcBorders>
              <w:left w:val="single" w:sz="4" w:space="0" w:color="FFFFFF" w:themeColor="background1"/>
              <w:right w:val="single" w:sz="4" w:space="0" w:color="FFFFFF" w:themeColor="background1"/>
            </w:tcBorders>
          </w:tcPr>
          <w:p w:rsidR="005912C1" w:rsidRDefault="00010100" w:rsidP="005912C1">
            <w:pPr>
              <w:jc w:val="center"/>
              <w:rPr>
                <w:b/>
                <w:sz w:val="16"/>
                <w:szCs w:val="16"/>
              </w:rPr>
            </w:pPr>
            <w:r w:rsidRPr="00EF5562">
              <w:rPr>
                <w:b/>
                <w:sz w:val="16"/>
                <w:szCs w:val="16"/>
              </w:rPr>
              <w:t>NRTI</w:t>
            </w:r>
          </w:p>
          <w:p w:rsidR="005912C1" w:rsidRPr="00EF5562" w:rsidRDefault="00010100" w:rsidP="005912C1">
            <w:pPr>
              <w:jc w:val="center"/>
              <w:rPr>
                <w:b/>
                <w:sz w:val="16"/>
                <w:szCs w:val="16"/>
              </w:rPr>
            </w:pPr>
            <w:r w:rsidRPr="00EF5562">
              <w:rPr>
                <w:b/>
                <w:sz w:val="16"/>
                <w:szCs w:val="16"/>
              </w:rPr>
              <w:t>subst</w:t>
            </w:r>
            <w:r>
              <w:rPr>
                <w:b/>
                <w:sz w:val="16"/>
                <w:szCs w:val="16"/>
              </w:rPr>
              <w:t>itution</w:t>
            </w:r>
          </w:p>
          <w:p w:rsidR="005912C1" w:rsidRPr="00EF5562" w:rsidRDefault="00010100" w:rsidP="005912C1">
            <w:pPr>
              <w:jc w:val="center"/>
              <w:rPr>
                <w:sz w:val="16"/>
                <w:szCs w:val="16"/>
              </w:rPr>
            </w:pPr>
            <w:r w:rsidRPr="00EF5562">
              <w:rPr>
                <w:sz w:val="16"/>
                <w:szCs w:val="16"/>
              </w:rPr>
              <w:t xml:space="preserve">No vs Yes </w:t>
            </w:r>
          </w:p>
          <w:p w:rsidR="005912C1" w:rsidRPr="00EF5562" w:rsidRDefault="00010100" w:rsidP="005912C1">
            <w:pPr>
              <w:jc w:val="center"/>
              <w:rPr>
                <w:sz w:val="16"/>
                <w:szCs w:val="16"/>
              </w:rPr>
            </w:pPr>
            <w:r w:rsidRPr="00EF5562">
              <w:rPr>
                <w:sz w:val="16"/>
                <w:szCs w:val="16"/>
              </w:rPr>
              <w:t>count(%)</w:t>
            </w:r>
          </w:p>
        </w:tc>
        <w:tc>
          <w:tcPr>
            <w:tcW w:w="1276" w:type="dxa"/>
            <w:tcBorders>
              <w:left w:val="single" w:sz="4" w:space="0" w:color="FFFFFF" w:themeColor="background1"/>
              <w:right w:val="single" w:sz="4" w:space="0" w:color="FFFFFF" w:themeColor="background1"/>
            </w:tcBorders>
          </w:tcPr>
          <w:p w:rsidR="005912C1" w:rsidRDefault="00010100" w:rsidP="005912C1">
            <w:pPr>
              <w:jc w:val="center"/>
              <w:rPr>
                <w:b/>
                <w:sz w:val="16"/>
                <w:szCs w:val="16"/>
              </w:rPr>
            </w:pPr>
            <w:r w:rsidRPr="00EF5562">
              <w:rPr>
                <w:b/>
                <w:sz w:val="16"/>
                <w:szCs w:val="16"/>
              </w:rPr>
              <w:t>NNRTI</w:t>
            </w:r>
          </w:p>
          <w:p w:rsidR="005912C1" w:rsidRPr="00EF5562" w:rsidRDefault="00010100" w:rsidP="005912C1">
            <w:pPr>
              <w:jc w:val="center"/>
              <w:rPr>
                <w:b/>
                <w:sz w:val="16"/>
                <w:szCs w:val="16"/>
              </w:rPr>
            </w:pPr>
            <w:r w:rsidRPr="00EF5562">
              <w:rPr>
                <w:b/>
                <w:sz w:val="16"/>
                <w:szCs w:val="16"/>
              </w:rPr>
              <w:t>subst</w:t>
            </w:r>
            <w:r>
              <w:rPr>
                <w:b/>
                <w:sz w:val="16"/>
                <w:szCs w:val="16"/>
              </w:rPr>
              <w:t>itution</w:t>
            </w:r>
          </w:p>
          <w:p w:rsidR="005912C1" w:rsidRPr="00EF5562" w:rsidRDefault="00010100" w:rsidP="005912C1">
            <w:pPr>
              <w:jc w:val="center"/>
              <w:rPr>
                <w:sz w:val="16"/>
                <w:szCs w:val="16"/>
              </w:rPr>
            </w:pPr>
            <w:r w:rsidRPr="00EF5562">
              <w:rPr>
                <w:sz w:val="16"/>
                <w:szCs w:val="16"/>
              </w:rPr>
              <w:t xml:space="preserve">No vs Yes </w:t>
            </w:r>
          </w:p>
          <w:p w:rsidR="005912C1" w:rsidRPr="00EF5562" w:rsidRDefault="00010100" w:rsidP="005912C1">
            <w:pPr>
              <w:jc w:val="center"/>
              <w:rPr>
                <w:sz w:val="16"/>
                <w:szCs w:val="16"/>
              </w:rPr>
            </w:pPr>
            <w:r w:rsidRPr="00EF5562">
              <w:rPr>
                <w:sz w:val="16"/>
                <w:szCs w:val="16"/>
              </w:rPr>
              <w:t>count(%)</w:t>
            </w:r>
          </w:p>
        </w:tc>
        <w:tc>
          <w:tcPr>
            <w:tcW w:w="1276" w:type="dxa"/>
            <w:tcBorders>
              <w:left w:val="single" w:sz="4" w:space="0" w:color="FFFFFF" w:themeColor="background1"/>
              <w:right w:val="single" w:sz="4" w:space="0" w:color="FFFFFF" w:themeColor="background1"/>
            </w:tcBorders>
          </w:tcPr>
          <w:p w:rsidR="005912C1" w:rsidRDefault="00010100" w:rsidP="005912C1">
            <w:pPr>
              <w:jc w:val="center"/>
              <w:rPr>
                <w:b/>
                <w:sz w:val="16"/>
                <w:szCs w:val="16"/>
              </w:rPr>
            </w:pPr>
            <w:r w:rsidRPr="00EF5562">
              <w:rPr>
                <w:b/>
                <w:sz w:val="16"/>
                <w:szCs w:val="16"/>
              </w:rPr>
              <w:t>Both</w:t>
            </w:r>
          </w:p>
          <w:p w:rsidR="005912C1" w:rsidRPr="00EF5562" w:rsidRDefault="00010100" w:rsidP="005912C1">
            <w:pPr>
              <w:jc w:val="center"/>
              <w:rPr>
                <w:b/>
                <w:sz w:val="16"/>
                <w:szCs w:val="16"/>
              </w:rPr>
            </w:pPr>
            <w:r w:rsidRPr="00EF5562">
              <w:rPr>
                <w:b/>
                <w:sz w:val="16"/>
                <w:szCs w:val="16"/>
              </w:rPr>
              <w:t>subst</w:t>
            </w:r>
            <w:r>
              <w:rPr>
                <w:b/>
                <w:sz w:val="16"/>
                <w:szCs w:val="16"/>
              </w:rPr>
              <w:t>itutions</w:t>
            </w:r>
          </w:p>
          <w:p w:rsidR="005912C1" w:rsidRPr="00EF5562" w:rsidRDefault="00010100" w:rsidP="005912C1">
            <w:pPr>
              <w:jc w:val="center"/>
              <w:rPr>
                <w:sz w:val="16"/>
                <w:szCs w:val="16"/>
              </w:rPr>
            </w:pPr>
            <w:r w:rsidRPr="00EF5562">
              <w:rPr>
                <w:sz w:val="16"/>
                <w:szCs w:val="16"/>
              </w:rPr>
              <w:t xml:space="preserve">No vs Yes </w:t>
            </w:r>
          </w:p>
          <w:p w:rsidR="005912C1" w:rsidRPr="00EF5562" w:rsidRDefault="00010100" w:rsidP="005912C1">
            <w:pPr>
              <w:jc w:val="center"/>
              <w:rPr>
                <w:sz w:val="16"/>
                <w:szCs w:val="16"/>
              </w:rPr>
            </w:pPr>
            <w:r w:rsidRPr="00EF5562">
              <w:rPr>
                <w:sz w:val="16"/>
                <w:szCs w:val="16"/>
              </w:rPr>
              <w:t>count(%)</w:t>
            </w:r>
          </w:p>
        </w:tc>
        <w:tc>
          <w:tcPr>
            <w:tcW w:w="992" w:type="dxa"/>
            <w:tcBorders>
              <w:left w:val="single" w:sz="4" w:space="0" w:color="FFFFFF" w:themeColor="background1"/>
              <w:right w:val="single" w:sz="4" w:space="0" w:color="FFFFFF" w:themeColor="background1"/>
            </w:tcBorders>
          </w:tcPr>
          <w:p w:rsidR="005912C1" w:rsidRPr="00EF5562" w:rsidRDefault="00010100" w:rsidP="005912C1">
            <w:pPr>
              <w:jc w:val="center"/>
              <w:rPr>
                <w:b/>
                <w:sz w:val="16"/>
                <w:szCs w:val="16"/>
              </w:rPr>
            </w:pPr>
            <w:r w:rsidRPr="00EF5562">
              <w:rPr>
                <w:b/>
                <w:sz w:val="16"/>
                <w:szCs w:val="16"/>
              </w:rPr>
              <w:t>BL VL</w:t>
            </w:r>
          </w:p>
          <w:p w:rsidR="005912C1" w:rsidRPr="00EF5562" w:rsidRDefault="00010100" w:rsidP="005912C1">
            <w:pPr>
              <w:jc w:val="center"/>
              <w:rPr>
                <w:sz w:val="16"/>
                <w:szCs w:val="16"/>
              </w:rPr>
            </w:pPr>
            <w:r w:rsidRPr="00EF5562">
              <w:rPr>
                <w:sz w:val="16"/>
                <w:szCs w:val="16"/>
              </w:rPr>
              <w:t>(mean</w:t>
            </w:r>
            <w:r w:rsidRPr="00EF5562">
              <w:rPr>
                <w:sz w:val="16"/>
                <w:szCs w:val="16"/>
                <w:u w:val="single"/>
              </w:rPr>
              <w:t>+</w:t>
            </w:r>
            <w:r w:rsidRPr="00EF5562">
              <w:rPr>
                <w:sz w:val="16"/>
                <w:szCs w:val="16"/>
              </w:rPr>
              <w:t>sd)</w:t>
            </w:r>
          </w:p>
        </w:tc>
        <w:tc>
          <w:tcPr>
            <w:tcW w:w="866" w:type="dxa"/>
            <w:tcBorders>
              <w:left w:val="single" w:sz="4" w:space="0" w:color="FFFFFF" w:themeColor="background1"/>
              <w:right w:val="single" w:sz="4" w:space="0" w:color="FFFFFF" w:themeColor="background1"/>
            </w:tcBorders>
          </w:tcPr>
          <w:p w:rsidR="005912C1" w:rsidRPr="00EF5562" w:rsidRDefault="00010100" w:rsidP="005912C1">
            <w:pPr>
              <w:jc w:val="center"/>
              <w:rPr>
                <w:b/>
                <w:sz w:val="16"/>
                <w:szCs w:val="16"/>
              </w:rPr>
            </w:pPr>
            <w:r w:rsidRPr="00EF5562">
              <w:rPr>
                <w:b/>
                <w:sz w:val="16"/>
                <w:szCs w:val="16"/>
              </w:rPr>
              <w:t>Geno</w:t>
            </w:r>
            <w:r>
              <w:rPr>
                <w:b/>
                <w:sz w:val="16"/>
                <w:szCs w:val="16"/>
              </w:rPr>
              <w:t>type</w:t>
            </w:r>
            <w:r w:rsidRPr="00EF5562">
              <w:rPr>
                <w:b/>
                <w:sz w:val="16"/>
                <w:szCs w:val="16"/>
              </w:rPr>
              <w:t xml:space="preserve"> VL</w:t>
            </w:r>
          </w:p>
          <w:p w:rsidR="005912C1" w:rsidRPr="00EF5562" w:rsidRDefault="00010100" w:rsidP="005912C1">
            <w:pPr>
              <w:jc w:val="center"/>
              <w:rPr>
                <w:sz w:val="16"/>
                <w:szCs w:val="16"/>
              </w:rPr>
            </w:pPr>
            <w:r w:rsidRPr="00EF5562">
              <w:rPr>
                <w:sz w:val="16"/>
                <w:szCs w:val="16"/>
              </w:rPr>
              <w:t>(mean</w:t>
            </w:r>
            <w:r w:rsidRPr="00EF5562">
              <w:rPr>
                <w:sz w:val="16"/>
                <w:szCs w:val="16"/>
                <w:u w:val="single"/>
              </w:rPr>
              <w:t>+</w:t>
            </w:r>
            <w:r w:rsidRPr="00EF5562">
              <w:rPr>
                <w:sz w:val="16"/>
                <w:szCs w:val="16"/>
              </w:rPr>
              <w:t>sd)</w:t>
            </w:r>
          </w:p>
        </w:tc>
        <w:tc>
          <w:tcPr>
            <w:tcW w:w="977" w:type="dxa"/>
            <w:tcBorders>
              <w:left w:val="single" w:sz="4" w:space="0" w:color="FFFFFF" w:themeColor="background1"/>
              <w:right w:val="single" w:sz="4" w:space="0" w:color="FFFFFF" w:themeColor="background1"/>
            </w:tcBorders>
          </w:tcPr>
          <w:p w:rsidR="005912C1" w:rsidRPr="00EF5562" w:rsidRDefault="00010100" w:rsidP="005912C1">
            <w:pPr>
              <w:jc w:val="center"/>
              <w:rPr>
                <w:b/>
                <w:sz w:val="16"/>
                <w:szCs w:val="16"/>
              </w:rPr>
            </w:pPr>
            <w:r w:rsidRPr="00EF5562">
              <w:rPr>
                <w:b/>
                <w:sz w:val="16"/>
                <w:szCs w:val="16"/>
              </w:rPr>
              <w:t>NNRTI</w:t>
            </w:r>
          </w:p>
          <w:p w:rsidR="005912C1" w:rsidRPr="00EF5562" w:rsidRDefault="00010100" w:rsidP="005912C1">
            <w:pPr>
              <w:jc w:val="center"/>
              <w:rPr>
                <w:sz w:val="16"/>
                <w:szCs w:val="16"/>
              </w:rPr>
            </w:pPr>
            <w:r w:rsidRPr="00EF5562">
              <w:rPr>
                <w:sz w:val="16"/>
                <w:szCs w:val="16"/>
              </w:rPr>
              <w:t>mean</w:t>
            </w:r>
            <w:r w:rsidRPr="00EF5562">
              <w:rPr>
                <w:sz w:val="16"/>
                <w:szCs w:val="16"/>
                <w:u w:val="single"/>
              </w:rPr>
              <w:t>+</w:t>
            </w:r>
            <w:r w:rsidRPr="00EF5562">
              <w:rPr>
                <w:sz w:val="16"/>
                <w:szCs w:val="16"/>
              </w:rPr>
              <w:t>sd</w:t>
            </w:r>
          </w:p>
          <w:p w:rsidR="005912C1" w:rsidRPr="00EF5562" w:rsidRDefault="00010100" w:rsidP="005912C1">
            <w:pPr>
              <w:jc w:val="center"/>
              <w:rPr>
                <w:sz w:val="16"/>
                <w:szCs w:val="16"/>
              </w:rPr>
            </w:pPr>
            <w:r w:rsidRPr="00EF5562">
              <w:rPr>
                <w:sz w:val="16"/>
                <w:szCs w:val="16"/>
              </w:rPr>
              <w:t>sum(%)</w:t>
            </w:r>
          </w:p>
          <w:p w:rsidR="005912C1" w:rsidRPr="00EF5562" w:rsidRDefault="005912C1" w:rsidP="005912C1">
            <w:pPr>
              <w:jc w:val="center"/>
              <w:rPr>
                <w:sz w:val="16"/>
                <w:szCs w:val="16"/>
              </w:rPr>
            </w:pPr>
          </w:p>
        </w:tc>
        <w:tc>
          <w:tcPr>
            <w:tcW w:w="992" w:type="dxa"/>
            <w:tcBorders>
              <w:left w:val="single" w:sz="4" w:space="0" w:color="FFFFFF" w:themeColor="background1"/>
              <w:right w:val="single" w:sz="4" w:space="0" w:color="FFFFFF" w:themeColor="background1"/>
            </w:tcBorders>
          </w:tcPr>
          <w:p w:rsidR="005912C1" w:rsidRPr="00EF5562" w:rsidRDefault="00010100" w:rsidP="005912C1">
            <w:pPr>
              <w:jc w:val="center"/>
              <w:rPr>
                <w:b/>
                <w:sz w:val="16"/>
                <w:szCs w:val="16"/>
              </w:rPr>
            </w:pPr>
            <w:r w:rsidRPr="00EF5562">
              <w:rPr>
                <w:b/>
                <w:sz w:val="16"/>
                <w:szCs w:val="16"/>
              </w:rPr>
              <w:t>NRTI</w:t>
            </w:r>
          </w:p>
          <w:p w:rsidR="005912C1" w:rsidRPr="00EF5562" w:rsidRDefault="00010100" w:rsidP="005912C1">
            <w:pPr>
              <w:jc w:val="center"/>
              <w:rPr>
                <w:sz w:val="16"/>
                <w:szCs w:val="16"/>
              </w:rPr>
            </w:pPr>
            <w:r w:rsidRPr="00EF5562">
              <w:rPr>
                <w:sz w:val="16"/>
                <w:szCs w:val="16"/>
              </w:rPr>
              <w:t>mean</w:t>
            </w:r>
            <w:r w:rsidRPr="00EF5562">
              <w:rPr>
                <w:sz w:val="16"/>
                <w:szCs w:val="16"/>
                <w:u w:val="single"/>
              </w:rPr>
              <w:t>+</w:t>
            </w:r>
            <w:r w:rsidRPr="00EF5562">
              <w:rPr>
                <w:sz w:val="16"/>
                <w:szCs w:val="16"/>
              </w:rPr>
              <w:t>sd</w:t>
            </w:r>
          </w:p>
          <w:p w:rsidR="005912C1" w:rsidRPr="00EF5562" w:rsidRDefault="00010100" w:rsidP="005912C1">
            <w:pPr>
              <w:jc w:val="center"/>
              <w:rPr>
                <w:sz w:val="16"/>
                <w:szCs w:val="16"/>
              </w:rPr>
            </w:pPr>
            <w:r w:rsidRPr="00EF5562">
              <w:rPr>
                <w:sz w:val="16"/>
                <w:szCs w:val="16"/>
              </w:rPr>
              <w:t>sum(%)</w:t>
            </w:r>
          </w:p>
          <w:p w:rsidR="005912C1" w:rsidRPr="00EF5562" w:rsidRDefault="005912C1" w:rsidP="005912C1">
            <w:pPr>
              <w:jc w:val="center"/>
              <w:rPr>
                <w:sz w:val="16"/>
                <w:szCs w:val="16"/>
              </w:rPr>
            </w:pPr>
          </w:p>
        </w:tc>
        <w:tc>
          <w:tcPr>
            <w:tcW w:w="851" w:type="dxa"/>
            <w:tcBorders>
              <w:left w:val="single" w:sz="4" w:space="0" w:color="FFFFFF" w:themeColor="background1"/>
              <w:right w:val="single" w:sz="4" w:space="0" w:color="FFFFFF" w:themeColor="background1"/>
            </w:tcBorders>
          </w:tcPr>
          <w:p w:rsidR="005912C1" w:rsidRPr="00EF5562" w:rsidRDefault="00010100" w:rsidP="005912C1">
            <w:pPr>
              <w:jc w:val="center"/>
              <w:rPr>
                <w:b/>
                <w:sz w:val="16"/>
                <w:szCs w:val="16"/>
              </w:rPr>
            </w:pPr>
            <w:r w:rsidRPr="00EF5562">
              <w:rPr>
                <w:b/>
                <w:sz w:val="16"/>
                <w:szCs w:val="16"/>
              </w:rPr>
              <w:t>PI</w:t>
            </w:r>
          </w:p>
          <w:p w:rsidR="005912C1" w:rsidRPr="00EF5562" w:rsidRDefault="00010100" w:rsidP="005912C1">
            <w:pPr>
              <w:jc w:val="center"/>
              <w:rPr>
                <w:sz w:val="16"/>
                <w:szCs w:val="16"/>
              </w:rPr>
            </w:pPr>
            <w:r w:rsidRPr="00EF5562">
              <w:rPr>
                <w:sz w:val="16"/>
                <w:szCs w:val="16"/>
              </w:rPr>
              <w:t>mean</w:t>
            </w:r>
            <w:r w:rsidRPr="00EF5562">
              <w:rPr>
                <w:sz w:val="16"/>
                <w:szCs w:val="16"/>
                <w:u w:val="single"/>
              </w:rPr>
              <w:t>+</w:t>
            </w:r>
            <w:r w:rsidRPr="00EF5562">
              <w:rPr>
                <w:sz w:val="16"/>
                <w:szCs w:val="16"/>
              </w:rPr>
              <w:t>sd</w:t>
            </w:r>
          </w:p>
          <w:p w:rsidR="005912C1" w:rsidRPr="00EF5562" w:rsidRDefault="00010100" w:rsidP="005912C1">
            <w:pPr>
              <w:jc w:val="center"/>
              <w:rPr>
                <w:sz w:val="16"/>
                <w:szCs w:val="16"/>
              </w:rPr>
            </w:pPr>
            <w:r w:rsidRPr="00EF5562">
              <w:rPr>
                <w:sz w:val="16"/>
                <w:szCs w:val="16"/>
              </w:rPr>
              <w:t>sum(%)</w:t>
            </w:r>
          </w:p>
          <w:p w:rsidR="005912C1" w:rsidRPr="00EF5562" w:rsidRDefault="005912C1" w:rsidP="005912C1">
            <w:pPr>
              <w:jc w:val="center"/>
              <w:rPr>
                <w:sz w:val="16"/>
                <w:szCs w:val="16"/>
              </w:rPr>
            </w:pPr>
          </w:p>
        </w:tc>
        <w:tc>
          <w:tcPr>
            <w:tcW w:w="850" w:type="dxa"/>
            <w:tcBorders>
              <w:left w:val="single" w:sz="4" w:space="0" w:color="FFFFFF" w:themeColor="background1"/>
              <w:right w:val="single" w:sz="4" w:space="0" w:color="FFFFFF" w:themeColor="background1"/>
            </w:tcBorders>
          </w:tcPr>
          <w:p w:rsidR="005912C1" w:rsidRPr="00EF5562" w:rsidRDefault="00010100" w:rsidP="005912C1">
            <w:pPr>
              <w:jc w:val="center"/>
              <w:rPr>
                <w:b/>
                <w:sz w:val="16"/>
                <w:szCs w:val="16"/>
              </w:rPr>
            </w:pPr>
            <w:r w:rsidRPr="00EF5562">
              <w:rPr>
                <w:b/>
                <w:sz w:val="16"/>
                <w:szCs w:val="16"/>
              </w:rPr>
              <w:t>TAM</w:t>
            </w:r>
          </w:p>
          <w:p w:rsidR="005912C1" w:rsidRPr="00EF5562" w:rsidRDefault="00010100" w:rsidP="005912C1">
            <w:pPr>
              <w:jc w:val="center"/>
              <w:rPr>
                <w:sz w:val="16"/>
                <w:szCs w:val="16"/>
              </w:rPr>
            </w:pPr>
            <w:r w:rsidRPr="00EF5562">
              <w:rPr>
                <w:sz w:val="16"/>
                <w:szCs w:val="16"/>
              </w:rPr>
              <w:t>mean</w:t>
            </w:r>
            <w:r w:rsidRPr="00EF5562">
              <w:rPr>
                <w:sz w:val="16"/>
                <w:szCs w:val="16"/>
                <w:u w:val="single"/>
              </w:rPr>
              <w:t>+</w:t>
            </w:r>
            <w:r w:rsidRPr="00EF5562">
              <w:rPr>
                <w:sz w:val="16"/>
                <w:szCs w:val="16"/>
              </w:rPr>
              <w:t>sd</w:t>
            </w:r>
          </w:p>
          <w:p w:rsidR="005912C1" w:rsidRPr="00EF5562" w:rsidRDefault="00010100" w:rsidP="005912C1">
            <w:pPr>
              <w:jc w:val="center"/>
              <w:rPr>
                <w:sz w:val="16"/>
                <w:szCs w:val="16"/>
              </w:rPr>
            </w:pPr>
            <w:r w:rsidRPr="00EF5562">
              <w:rPr>
                <w:sz w:val="16"/>
                <w:szCs w:val="16"/>
              </w:rPr>
              <w:t>sum(%)</w:t>
            </w:r>
          </w:p>
          <w:p w:rsidR="005912C1" w:rsidRPr="00EF5562" w:rsidRDefault="005912C1" w:rsidP="005912C1">
            <w:pPr>
              <w:jc w:val="center"/>
              <w:rPr>
                <w:sz w:val="16"/>
                <w:szCs w:val="16"/>
              </w:rPr>
            </w:pPr>
          </w:p>
        </w:tc>
        <w:tc>
          <w:tcPr>
            <w:tcW w:w="851" w:type="dxa"/>
            <w:tcBorders>
              <w:left w:val="single" w:sz="4" w:space="0" w:color="FFFFFF" w:themeColor="background1"/>
              <w:right w:val="single" w:sz="4" w:space="0" w:color="FFFFFF" w:themeColor="background1"/>
            </w:tcBorders>
          </w:tcPr>
          <w:p w:rsidR="005912C1" w:rsidRPr="00EF5562" w:rsidRDefault="00010100" w:rsidP="005912C1">
            <w:pPr>
              <w:jc w:val="center"/>
              <w:rPr>
                <w:b/>
                <w:sz w:val="16"/>
                <w:szCs w:val="16"/>
              </w:rPr>
            </w:pPr>
            <w:r w:rsidRPr="00EF5562">
              <w:rPr>
                <w:b/>
                <w:sz w:val="16"/>
                <w:szCs w:val="16"/>
              </w:rPr>
              <w:t>All</w:t>
            </w:r>
          </w:p>
          <w:p w:rsidR="005912C1" w:rsidRPr="00EF5562" w:rsidRDefault="00010100" w:rsidP="005912C1">
            <w:pPr>
              <w:jc w:val="center"/>
              <w:rPr>
                <w:sz w:val="16"/>
                <w:szCs w:val="16"/>
              </w:rPr>
            </w:pPr>
            <w:r w:rsidRPr="00EF5562">
              <w:rPr>
                <w:sz w:val="16"/>
                <w:szCs w:val="16"/>
              </w:rPr>
              <w:t>mean</w:t>
            </w:r>
            <w:r w:rsidRPr="00EF5562">
              <w:rPr>
                <w:sz w:val="16"/>
                <w:szCs w:val="16"/>
                <w:u w:val="single"/>
              </w:rPr>
              <w:t>+</w:t>
            </w:r>
            <w:r w:rsidRPr="00EF5562">
              <w:rPr>
                <w:sz w:val="16"/>
                <w:szCs w:val="16"/>
              </w:rPr>
              <w:t>sd</w:t>
            </w:r>
          </w:p>
          <w:p w:rsidR="005912C1" w:rsidRPr="00EF5562" w:rsidRDefault="00010100" w:rsidP="005912C1">
            <w:pPr>
              <w:jc w:val="center"/>
              <w:rPr>
                <w:sz w:val="16"/>
                <w:szCs w:val="16"/>
              </w:rPr>
            </w:pPr>
            <w:r w:rsidRPr="00EF5562">
              <w:rPr>
                <w:sz w:val="16"/>
                <w:szCs w:val="16"/>
              </w:rPr>
              <w:t>sum(%)</w:t>
            </w:r>
          </w:p>
          <w:p w:rsidR="005912C1" w:rsidRPr="00EF5562" w:rsidRDefault="005912C1" w:rsidP="005912C1">
            <w:pPr>
              <w:jc w:val="center"/>
              <w:rPr>
                <w:sz w:val="16"/>
                <w:szCs w:val="16"/>
              </w:rPr>
            </w:pPr>
          </w:p>
        </w:tc>
        <w:tc>
          <w:tcPr>
            <w:tcW w:w="425" w:type="dxa"/>
            <w:tcBorders>
              <w:left w:val="single" w:sz="4" w:space="0" w:color="FFFFFF" w:themeColor="background1"/>
              <w:right w:val="single" w:sz="4" w:space="0" w:color="FFFFFF" w:themeColor="background1"/>
            </w:tcBorders>
          </w:tcPr>
          <w:p w:rsidR="005912C1" w:rsidRPr="00EF5562" w:rsidRDefault="00010100" w:rsidP="005912C1">
            <w:pPr>
              <w:jc w:val="center"/>
              <w:rPr>
                <w:b/>
                <w:sz w:val="16"/>
                <w:szCs w:val="16"/>
              </w:rPr>
            </w:pPr>
            <w:r w:rsidRPr="00EF5562">
              <w:rPr>
                <w:b/>
                <w:sz w:val="16"/>
                <w:szCs w:val="16"/>
              </w:rPr>
              <w:t>N</w:t>
            </w:r>
          </w:p>
        </w:tc>
      </w:tr>
      <w:tr w:rsidR="005912C1" w:rsidRPr="00EF5562">
        <w:tc>
          <w:tcPr>
            <w:tcW w:w="846" w:type="dxa"/>
            <w:tcBorders>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rPr>
                <w:b/>
                <w:sz w:val="16"/>
                <w:szCs w:val="16"/>
              </w:rPr>
            </w:pPr>
            <w:r w:rsidRPr="00EF5562">
              <w:rPr>
                <w:b/>
                <w:sz w:val="16"/>
                <w:szCs w:val="16"/>
              </w:rPr>
              <w:t xml:space="preserve">  &lt;6</w:t>
            </w:r>
          </w:p>
        </w:tc>
        <w:tc>
          <w:tcPr>
            <w:tcW w:w="1450" w:type="dxa"/>
            <w:tcBorders>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58(10.1)-19(3.3)</w:t>
            </w:r>
          </w:p>
        </w:tc>
        <w:tc>
          <w:tcPr>
            <w:tcW w:w="1418" w:type="dxa"/>
            <w:tcBorders>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9(</w:t>
            </w:r>
            <w:r>
              <w:rPr>
                <w:sz w:val="16"/>
                <w:szCs w:val="16"/>
              </w:rPr>
              <w:t>1.6</w:t>
            </w:r>
            <w:r w:rsidRPr="00EF5562">
              <w:rPr>
                <w:sz w:val="16"/>
                <w:szCs w:val="16"/>
              </w:rPr>
              <w:t>)</w:t>
            </w:r>
            <w:r>
              <w:rPr>
                <w:sz w:val="16"/>
                <w:szCs w:val="16"/>
              </w:rPr>
              <w:t>-</w:t>
            </w:r>
            <w:r w:rsidRPr="00EF5562">
              <w:rPr>
                <w:sz w:val="16"/>
                <w:szCs w:val="16"/>
              </w:rPr>
              <w:t>68(</w:t>
            </w:r>
            <w:r>
              <w:rPr>
                <w:sz w:val="16"/>
                <w:szCs w:val="16"/>
              </w:rPr>
              <w:t>11.9</w:t>
            </w:r>
            <w:r w:rsidRPr="00EF5562">
              <w:rPr>
                <w:sz w:val="16"/>
                <w:szCs w:val="16"/>
              </w:rPr>
              <w:t>)</w:t>
            </w:r>
          </w:p>
        </w:tc>
        <w:tc>
          <w:tcPr>
            <w:tcW w:w="1417" w:type="dxa"/>
            <w:tcBorders>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54(</w:t>
            </w:r>
            <w:r>
              <w:rPr>
                <w:sz w:val="16"/>
                <w:szCs w:val="16"/>
              </w:rPr>
              <w:t>9.1</w:t>
            </w:r>
            <w:r w:rsidRPr="00EF5562">
              <w:rPr>
                <w:sz w:val="16"/>
                <w:szCs w:val="16"/>
              </w:rPr>
              <w:t>)</w:t>
            </w:r>
            <w:r>
              <w:rPr>
                <w:sz w:val="16"/>
                <w:szCs w:val="16"/>
              </w:rPr>
              <w:t>-</w:t>
            </w:r>
            <w:r w:rsidRPr="00EF5562">
              <w:rPr>
                <w:sz w:val="16"/>
                <w:szCs w:val="16"/>
              </w:rPr>
              <w:t>31(</w:t>
            </w:r>
            <w:r>
              <w:rPr>
                <w:sz w:val="16"/>
                <w:szCs w:val="16"/>
              </w:rPr>
              <w:t>5.2</w:t>
            </w:r>
            <w:r w:rsidRPr="00EF5562">
              <w:rPr>
                <w:sz w:val="16"/>
                <w:szCs w:val="16"/>
              </w:rPr>
              <w:t>)</w:t>
            </w:r>
          </w:p>
        </w:tc>
        <w:tc>
          <w:tcPr>
            <w:tcW w:w="1276" w:type="dxa"/>
            <w:tcBorders>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71(</w:t>
            </w:r>
            <w:r>
              <w:rPr>
                <w:sz w:val="16"/>
                <w:szCs w:val="16"/>
              </w:rPr>
              <w:t>12.0</w:t>
            </w:r>
            <w:r w:rsidRPr="00EF5562">
              <w:rPr>
                <w:sz w:val="16"/>
                <w:szCs w:val="16"/>
              </w:rPr>
              <w:t>)</w:t>
            </w:r>
            <w:r>
              <w:rPr>
                <w:sz w:val="16"/>
                <w:szCs w:val="16"/>
              </w:rPr>
              <w:t>-</w:t>
            </w:r>
            <w:r w:rsidRPr="00EF5562">
              <w:rPr>
                <w:sz w:val="16"/>
                <w:szCs w:val="16"/>
              </w:rPr>
              <w:t>14(</w:t>
            </w:r>
            <w:r>
              <w:rPr>
                <w:sz w:val="16"/>
                <w:szCs w:val="16"/>
              </w:rPr>
              <w:t>2.4</w:t>
            </w:r>
            <w:r w:rsidRPr="00EF5562">
              <w:rPr>
                <w:sz w:val="16"/>
                <w:szCs w:val="16"/>
              </w:rPr>
              <w:t>)</w:t>
            </w:r>
          </w:p>
        </w:tc>
        <w:tc>
          <w:tcPr>
            <w:tcW w:w="1276" w:type="dxa"/>
            <w:tcBorders>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12(</w:t>
            </w:r>
            <w:r>
              <w:rPr>
                <w:sz w:val="16"/>
                <w:szCs w:val="16"/>
              </w:rPr>
              <w:t>9.9</w:t>
            </w:r>
            <w:r w:rsidRPr="00EF5562">
              <w:rPr>
                <w:sz w:val="16"/>
                <w:szCs w:val="16"/>
              </w:rPr>
              <w:t>)</w:t>
            </w:r>
            <w:r>
              <w:rPr>
                <w:sz w:val="16"/>
                <w:szCs w:val="16"/>
              </w:rPr>
              <w:t>-</w:t>
            </w:r>
            <w:r w:rsidRPr="00EF5562">
              <w:rPr>
                <w:sz w:val="16"/>
                <w:szCs w:val="16"/>
              </w:rPr>
              <w:t>8(</w:t>
            </w:r>
            <w:r>
              <w:rPr>
                <w:sz w:val="16"/>
                <w:szCs w:val="16"/>
              </w:rPr>
              <w:t>6.6</w:t>
            </w:r>
            <w:r w:rsidRPr="00EF5562">
              <w:rPr>
                <w:sz w:val="16"/>
                <w:szCs w:val="16"/>
              </w:rPr>
              <w:t>)</w:t>
            </w:r>
          </w:p>
        </w:tc>
        <w:tc>
          <w:tcPr>
            <w:tcW w:w="992" w:type="dxa"/>
            <w:tcBorders>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3.891</w:t>
            </w:r>
            <w:r w:rsidRPr="00EF5562">
              <w:rPr>
                <w:sz w:val="16"/>
                <w:szCs w:val="16"/>
                <w:u w:val="single"/>
              </w:rPr>
              <w:t>+</w:t>
            </w:r>
            <w:r w:rsidRPr="00EF5562">
              <w:rPr>
                <w:sz w:val="16"/>
                <w:szCs w:val="16"/>
              </w:rPr>
              <w:t>1.122</w:t>
            </w:r>
          </w:p>
          <w:p w:rsidR="005912C1" w:rsidRPr="00EF5562" w:rsidRDefault="005912C1" w:rsidP="005912C1">
            <w:pPr>
              <w:jc w:val="center"/>
              <w:rPr>
                <w:sz w:val="16"/>
                <w:szCs w:val="16"/>
              </w:rPr>
            </w:pPr>
          </w:p>
        </w:tc>
        <w:tc>
          <w:tcPr>
            <w:tcW w:w="866" w:type="dxa"/>
            <w:tcBorders>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3.708</w:t>
            </w:r>
            <w:r w:rsidRPr="00EF5562">
              <w:rPr>
                <w:sz w:val="16"/>
                <w:szCs w:val="16"/>
                <w:u w:val="single"/>
              </w:rPr>
              <w:t>+</w:t>
            </w:r>
            <w:r w:rsidRPr="00EF5562">
              <w:rPr>
                <w:sz w:val="16"/>
                <w:szCs w:val="16"/>
              </w:rPr>
              <w:t>1.232</w:t>
            </w:r>
          </w:p>
        </w:tc>
        <w:tc>
          <w:tcPr>
            <w:tcW w:w="977" w:type="dxa"/>
            <w:tcBorders>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1</w:t>
            </w:r>
            <w:r w:rsidRPr="00EF5562">
              <w:rPr>
                <w:sz w:val="16"/>
                <w:szCs w:val="16"/>
                <w:u w:val="single"/>
              </w:rPr>
              <w:t>+</w:t>
            </w:r>
            <w:r w:rsidRPr="00EF5562">
              <w:rPr>
                <w:sz w:val="16"/>
                <w:szCs w:val="16"/>
              </w:rPr>
              <w:t>0.78</w:t>
            </w:r>
          </w:p>
          <w:p w:rsidR="005912C1" w:rsidRPr="00EF5562" w:rsidRDefault="00010100" w:rsidP="005912C1">
            <w:pPr>
              <w:jc w:val="center"/>
              <w:rPr>
                <w:sz w:val="16"/>
                <w:szCs w:val="16"/>
              </w:rPr>
            </w:pPr>
            <w:r w:rsidRPr="00EF5562">
              <w:rPr>
                <w:sz w:val="16"/>
                <w:szCs w:val="16"/>
              </w:rPr>
              <w:t>90(41.5)</w:t>
            </w:r>
          </w:p>
        </w:tc>
        <w:tc>
          <w:tcPr>
            <w:tcW w:w="992" w:type="dxa"/>
            <w:tcBorders>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1.1</w:t>
            </w:r>
            <w:r w:rsidRPr="00EF5562">
              <w:rPr>
                <w:sz w:val="16"/>
                <w:szCs w:val="16"/>
                <w:u w:val="single"/>
              </w:rPr>
              <w:t>+</w:t>
            </w:r>
            <w:r w:rsidRPr="00EF5562">
              <w:rPr>
                <w:sz w:val="16"/>
                <w:szCs w:val="16"/>
              </w:rPr>
              <w:t>1.1</w:t>
            </w:r>
          </w:p>
          <w:p w:rsidR="005912C1" w:rsidRPr="00EF5562" w:rsidRDefault="00010100" w:rsidP="005912C1">
            <w:pPr>
              <w:jc w:val="center"/>
              <w:rPr>
                <w:sz w:val="16"/>
                <w:szCs w:val="16"/>
              </w:rPr>
            </w:pPr>
            <w:r w:rsidRPr="00EF5562">
              <w:rPr>
                <w:sz w:val="16"/>
                <w:szCs w:val="16"/>
              </w:rPr>
              <w:t>94(43.3)</w:t>
            </w:r>
          </w:p>
        </w:tc>
        <w:tc>
          <w:tcPr>
            <w:tcW w:w="851" w:type="dxa"/>
            <w:tcBorders>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0</w:t>
            </w:r>
          </w:p>
          <w:p w:rsidR="005912C1" w:rsidRPr="00EF5562" w:rsidRDefault="00010100" w:rsidP="005912C1">
            <w:pPr>
              <w:jc w:val="center"/>
              <w:rPr>
                <w:sz w:val="16"/>
                <w:szCs w:val="16"/>
              </w:rPr>
            </w:pPr>
            <w:r w:rsidRPr="00EF5562">
              <w:rPr>
                <w:sz w:val="16"/>
                <w:szCs w:val="16"/>
              </w:rPr>
              <w:t>0</w:t>
            </w:r>
          </w:p>
        </w:tc>
        <w:tc>
          <w:tcPr>
            <w:tcW w:w="850" w:type="dxa"/>
            <w:tcBorders>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0.38</w:t>
            </w:r>
            <w:r w:rsidRPr="00EF5562">
              <w:rPr>
                <w:sz w:val="16"/>
                <w:szCs w:val="16"/>
                <w:u w:val="single"/>
              </w:rPr>
              <w:t>+</w:t>
            </w:r>
            <w:r w:rsidRPr="00EF5562">
              <w:rPr>
                <w:sz w:val="16"/>
                <w:szCs w:val="16"/>
              </w:rPr>
              <w:t>0.94</w:t>
            </w:r>
          </w:p>
          <w:p w:rsidR="005912C1" w:rsidRPr="00EF5562" w:rsidRDefault="00010100" w:rsidP="005912C1">
            <w:pPr>
              <w:jc w:val="center"/>
              <w:rPr>
                <w:sz w:val="16"/>
                <w:szCs w:val="16"/>
              </w:rPr>
            </w:pPr>
            <w:r w:rsidRPr="00EF5562">
              <w:rPr>
                <w:sz w:val="16"/>
                <w:szCs w:val="16"/>
              </w:rPr>
              <w:t>33(15.2)</w:t>
            </w:r>
          </w:p>
        </w:tc>
        <w:tc>
          <w:tcPr>
            <w:tcW w:w="851" w:type="dxa"/>
            <w:tcBorders>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2.5</w:t>
            </w:r>
            <w:r w:rsidRPr="00EF5562">
              <w:rPr>
                <w:sz w:val="16"/>
                <w:szCs w:val="16"/>
                <w:u w:val="single"/>
              </w:rPr>
              <w:t>+</w:t>
            </w:r>
            <w:r w:rsidRPr="00EF5562">
              <w:rPr>
                <w:sz w:val="16"/>
                <w:szCs w:val="16"/>
              </w:rPr>
              <w:t>2.3 217(10.5)</w:t>
            </w:r>
          </w:p>
        </w:tc>
        <w:tc>
          <w:tcPr>
            <w:tcW w:w="425" w:type="dxa"/>
            <w:tcBorders>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86</w:t>
            </w:r>
          </w:p>
        </w:tc>
      </w:tr>
      <w:tr w:rsidR="005912C1" w:rsidRPr="00EF5562">
        <w:tc>
          <w:tcPr>
            <w:tcW w:w="8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rPr>
                <w:b/>
                <w:sz w:val="16"/>
                <w:szCs w:val="16"/>
              </w:rPr>
            </w:pPr>
            <w:r w:rsidRPr="00EF5562">
              <w:rPr>
                <w:b/>
                <w:sz w:val="16"/>
                <w:szCs w:val="16"/>
              </w:rPr>
              <w:t>6-12</w:t>
            </w:r>
          </w:p>
        </w:tc>
        <w:tc>
          <w:tcPr>
            <w:tcW w:w="1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80(</w:t>
            </w:r>
            <w:r>
              <w:rPr>
                <w:sz w:val="16"/>
                <w:szCs w:val="16"/>
              </w:rPr>
              <w:t>14.0</w:t>
            </w:r>
            <w:r w:rsidRPr="00EF5562">
              <w:rPr>
                <w:sz w:val="16"/>
                <w:szCs w:val="16"/>
              </w:rPr>
              <w:t>)</w:t>
            </w:r>
            <w:r>
              <w:rPr>
                <w:sz w:val="16"/>
                <w:szCs w:val="16"/>
              </w:rPr>
              <w:t>-</w:t>
            </w:r>
            <w:r w:rsidRPr="00EF5562">
              <w:rPr>
                <w:sz w:val="16"/>
                <w:szCs w:val="16"/>
              </w:rPr>
              <w:t>25(</w:t>
            </w:r>
            <w:r>
              <w:rPr>
                <w:sz w:val="16"/>
                <w:szCs w:val="16"/>
              </w:rPr>
              <w:t>4.4</w:t>
            </w:r>
            <w:r w:rsidRPr="00EF5562">
              <w:rPr>
                <w:sz w:val="16"/>
                <w:szCs w:val="16"/>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6(</w:t>
            </w:r>
            <w:r>
              <w:rPr>
                <w:sz w:val="16"/>
                <w:szCs w:val="16"/>
              </w:rPr>
              <w:t>1.1</w:t>
            </w:r>
            <w:r w:rsidRPr="00EF5562">
              <w:rPr>
                <w:sz w:val="16"/>
                <w:szCs w:val="16"/>
              </w:rPr>
              <w:t>)</w:t>
            </w:r>
            <w:r>
              <w:rPr>
                <w:sz w:val="16"/>
                <w:szCs w:val="16"/>
              </w:rPr>
              <w:t>-</w:t>
            </w:r>
            <w:r w:rsidRPr="00EF5562">
              <w:rPr>
                <w:sz w:val="16"/>
                <w:szCs w:val="16"/>
              </w:rPr>
              <w:t>99(</w:t>
            </w:r>
            <w:r>
              <w:rPr>
                <w:sz w:val="16"/>
                <w:szCs w:val="16"/>
              </w:rPr>
              <w:t>17.3</w:t>
            </w:r>
            <w:r w:rsidRPr="00EF5562">
              <w:rPr>
                <w:sz w:val="16"/>
                <w:szCs w:val="16"/>
              </w:rPr>
              <w:t>)</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83(</w:t>
            </w:r>
            <w:r>
              <w:rPr>
                <w:sz w:val="16"/>
                <w:szCs w:val="16"/>
              </w:rPr>
              <w:t>14.0</w:t>
            </w:r>
            <w:r w:rsidRPr="00EF5562">
              <w:rPr>
                <w:sz w:val="16"/>
                <w:szCs w:val="16"/>
              </w:rPr>
              <w:t>)</w:t>
            </w:r>
            <w:r>
              <w:rPr>
                <w:sz w:val="16"/>
                <w:szCs w:val="16"/>
              </w:rPr>
              <w:t>-</w:t>
            </w:r>
            <w:r w:rsidRPr="00EF5562">
              <w:rPr>
                <w:sz w:val="16"/>
                <w:szCs w:val="16"/>
              </w:rPr>
              <w:t>26(</w:t>
            </w:r>
            <w:r>
              <w:rPr>
                <w:sz w:val="16"/>
                <w:szCs w:val="16"/>
              </w:rPr>
              <w:t>4.4</w:t>
            </w:r>
            <w:r w:rsidRPr="00EF5562">
              <w:rPr>
                <w:sz w:val="16"/>
                <w:szCs w:val="16"/>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96(</w:t>
            </w:r>
            <w:r>
              <w:rPr>
                <w:sz w:val="16"/>
                <w:szCs w:val="16"/>
              </w:rPr>
              <w:t>16.2</w:t>
            </w:r>
            <w:r w:rsidRPr="00EF5562">
              <w:rPr>
                <w:sz w:val="16"/>
                <w:szCs w:val="16"/>
              </w:rPr>
              <w:t>)</w:t>
            </w:r>
            <w:r>
              <w:rPr>
                <w:sz w:val="16"/>
                <w:szCs w:val="16"/>
              </w:rPr>
              <w:t>-</w:t>
            </w:r>
            <w:r w:rsidRPr="00EF5562">
              <w:rPr>
                <w:sz w:val="16"/>
                <w:szCs w:val="16"/>
              </w:rPr>
              <w:t>13(</w:t>
            </w:r>
            <w:r>
              <w:rPr>
                <w:sz w:val="16"/>
                <w:szCs w:val="16"/>
              </w:rPr>
              <w:t>2.2</w:t>
            </w:r>
            <w:r w:rsidRPr="00EF5562">
              <w:rPr>
                <w:sz w:val="16"/>
                <w:szCs w:val="16"/>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21(</w:t>
            </w:r>
            <w:r>
              <w:rPr>
                <w:sz w:val="16"/>
                <w:szCs w:val="16"/>
              </w:rPr>
              <w:t>17.4</w:t>
            </w:r>
            <w:r w:rsidRPr="00EF5562">
              <w:rPr>
                <w:sz w:val="16"/>
                <w:szCs w:val="16"/>
              </w:rPr>
              <w:t>)</w:t>
            </w:r>
            <w:r>
              <w:rPr>
                <w:sz w:val="16"/>
                <w:szCs w:val="16"/>
              </w:rPr>
              <w:t>-</w:t>
            </w:r>
            <w:r w:rsidRPr="00EF5562">
              <w:rPr>
                <w:sz w:val="16"/>
                <w:szCs w:val="16"/>
              </w:rPr>
              <w:t>8(</w:t>
            </w:r>
            <w:r>
              <w:rPr>
                <w:sz w:val="16"/>
                <w:szCs w:val="16"/>
              </w:rPr>
              <w:t>6.6</w:t>
            </w:r>
            <w:r w:rsidRPr="00EF5562">
              <w:rPr>
                <w:sz w:val="16"/>
                <w:szCs w:val="16"/>
              </w:rPr>
              <w:t>)</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4.165</w:t>
            </w:r>
            <w:r w:rsidRPr="00EF5562">
              <w:rPr>
                <w:sz w:val="16"/>
                <w:szCs w:val="16"/>
                <w:u w:val="single"/>
              </w:rPr>
              <w:t>+</w:t>
            </w:r>
            <w:r w:rsidRPr="00EF5562">
              <w:rPr>
                <w:sz w:val="16"/>
                <w:szCs w:val="16"/>
              </w:rPr>
              <w:t>1.108</w:t>
            </w:r>
          </w:p>
        </w:tc>
        <w:tc>
          <w:tcPr>
            <w:tcW w:w="8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3.797</w:t>
            </w:r>
            <w:r w:rsidRPr="00EF5562">
              <w:rPr>
                <w:sz w:val="16"/>
                <w:szCs w:val="16"/>
                <w:u w:val="single"/>
              </w:rPr>
              <w:t>+</w:t>
            </w:r>
            <w:r w:rsidRPr="00EF5562">
              <w:rPr>
                <w:sz w:val="16"/>
                <w:szCs w:val="16"/>
              </w:rPr>
              <w:t>1.33</w:t>
            </w:r>
          </w:p>
        </w:tc>
        <w:tc>
          <w:tcPr>
            <w:tcW w:w="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1.1</w:t>
            </w:r>
            <w:r w:rsidRPr="00EF5562">
              <w:rPr>
                <w:sz w:val="16"/>
                <w:szCs w:val="16"/>
                <w:u w:val="single"/>
              </w:rPr>
              <w:t>+</w:t>
            </w:r>
            <w:r w:rsidRPr="00EF5562">
              <w:rPr>
                <w:sz w:val="16"/>
                <w:szCs w:val="16"/>
              </w:rPr>
              <w:t>0.85</w:t>
            </w:r>
          </w:p>
          <w:p w:rsidR="005912C1" w:rsidRPr="00EF5562" w:rsidRDefault="00010100" w:rsidP="005912C1">
            <w:pPr>
              <w:jc w:val="center"/>
              <w:rPr>
                <w:sz w:val="16"/>
                <w:szCs w:val="16"/>
              </w:rPr>
            </w:pPr>
            <w:r w:rsidRPr="00EF5562">
              <w:rPr>
                <w:sz w:val="16"/>
                <w:szCs w:val="16"/>
              </w:rPr>
              <w:t>126(37.8)</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1.4</w:t>
            </w:r>
            <w:r w:rsidRPr="00EF5562">
              <w:rPr>
                <w:sz w:val="16"/>
                <w:szCs w:val="16"/>
                <w:u w:val="single"/>
              </w:rPr>
              <w:t>+</w:t>
            </w:r>
            <w:r w:rsidRPr="00EF5562">
              <w:rPr>
                <w:sz w:val="16"/>
                <w:szCs w:val="16"/>
              </w:rPr>
              <w:t>1.3</w:t>
            </w:r>
          </w:p>
          <w:p w:rsidR="005912C1" w:rsidRPr="00EF5562" w:rsidRDefault="00010100" w:rsidP="005912C1">
            <w:pPr>
              <w:jc w:val="center"/>
              <w:rPr>
                <w:sz w:val="16"/>
                <w:szCs w:val="16"/>
              </w:rPr>
            </w:pPr>
            <w:r w:rsidRPr="00EF5562">
              <w:rPr>
                <w:sz w:val="16"/>
                <w:szCs w:val="16"/>
              </w:rPr>
              <w:t>156(46.9)</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0.02</w:t>
            </w:r>
            <w:r w:rsidRPr="00EF5562">
              <w:rPr>
                <w:sz w:val="16"/>
                <w:szCs w:val="16"/>
                <w:u w:val="single"/>
              </w:rPr>
              <w:t>+</w:t>
            </w:r>
            <w:r w:rsidRPr="00EF5562">
              <w:rPr>
                <w:sz w:val="16"/>
                <w:szCs w:val="16"/>
              </w:rPr>
              <w:t>0.19</w:t>
            </w:r>
          </w:p>
          <w:p w:rsidR="005912C1" w:rsidRPr="00EF5562" w:rsidRDefault="00010100" w:rsidP="005912C1">
            <w:pPr>
              <w:jc w:val="center"/>
              <w:rPr>
                <w:sz w:val="16"/>
                <w:szCs w:val="16"/>
              </w:rPr>
            </w:pPr>
            <w:r w:rsidRPr="00EF5562">
              <w:rPr>
                <w:sz w:val="16"/>
                <w:szCs w:val="16"/>
              </w:rPr>
              <w:t>2(0.6)</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0.45</w:t>
            </w:r>
            <w:r w:rsidRPr="00EF5562">
              <w:rPr>
                <w:sz w:val="16"/>
                <w:szCs w:val="16"/>
                <w:u w:val="single"/>
              </w:rPr>
              <w:t>+</w:t>
            </w:r>
            <w:r w:rsidRPr="00EF5562">
              <w:rPr>
                <w:sz w:val="16"/>
                <w:szCs w:val="16"/>
              </w:rPr>
              <w:t>0.91</w:t>
            </w:r>
          </w:p>
          <w:p w:rsidR="005912C1" w:rsidRPr="00EF5562" w:rsidRDefault="00010100" w:rsidP="005912C1">
            <w:pPr>
              <w:jc w:val="center"/>
              <w:rPr>
                <w:sz w:val="16"/>
                <w:szCs w:val="16"/>
              </w:rPr>
            </w:pPr>
            <w:r w:rsidRPr="00EF5562">
              <w:rPr>
                <w:sz w:val="16"/>
                <w:szCs w:val="16"/>
              </w:rPr>
              <w:t>49(14.7)</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3</w:t>
            </w:r>
            <w:r w:rsidRPr="00EF5562">
              <w:rPr>
                <w:sz w:val="16"/>
                <w:szCs w:val="16"/>
                <w:u w:val="single"/>
              </w:rPr>
              <w:t>+</w:t>
            </w:r>
            <w:r w:rsidRPr="00EF5562">
              <w:rPr>
                <w:sz w:val="16"/>
                <w:szCs w:val="16"/>
              </w:rPr>
              <w:t>2.5</w:t>
            </w:r>
          </w:p>
          <w:p w:rsidR="005912C1" w:rsidRPr="00EF5562" w:rsidRDefault="00010100" w:rsidP="005912C1">
            <w:pPr>
              <w:jc w:val="center"/>
              <w:rPr>
                <w:sz w:val="16"/>
                <w:szCs w:val="16"/>
              </w:rPr>
            </w:pPr>
            <w:r w:rsidRPr="00EF5562">
              <w:rPr>
                <w:sz w:val="16"/>
                <w:szCs w:val="16"/>
              </w:rPr>
              <w:t>333(16.1)</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110</w:t>
            </w:r>
          </w:p>
        </w:tc>
      </w:tr>
      <w:tr w:rsidR="005912C1" w:rsidRPr="00EF5562">
        <w:tc>
          <w:tcPr>
            <w:tcW w:w="84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5912C1" w:rsidRPr="00EF5562" w:rsidRDefault="00010100" w:rsidP="005912C1">
            <w:pPr>
              <w:rPr>
                <w:b/>
                <w:sz w:val="16"/>
                <w:szCs w:val="16"/>
              </w:rPr>
            </w:pPr>
            <w:r w:rsidRPr="00EF5562">
              <w:rPr>
                <w:b/>
                <w:sz w:val="16"/>
                <w:szCs w:val="16"/>
              </w:rPr>
              <w:t>13-24</w:t>
            </w:r>
          </w:p>
        </w:tc>
        <w:tc>
          <w:tcPr>
            <w:tcW w:w="145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5912C1" w:rsidRPr="00EF5562" w:rsidRDefault="00010100" w:rsidP="005912C1">
            <w:pPr>
              <w:jc w:val="center"/>
              <w:rPr>
                <w:sz w:val="16"/>
                <w:szCs w:val="16"/>
              </w:rPr>
            </w:pPr>
            <w:r w:rsidRPr="00EF5562">
              <w:rPr>
                <w:sz w:val="16"/>
                <w:szCs w:val="16"/>
              </w:rPr>
              <w:t>163(</w:t>
            </w:r>
            <w:r>
              <w:rPr>
                <w:sz w:val="16"/>
                <w:szCs w:val="16"/>
              </w:rPr>
              <w:t>28.4</w:t>
            </w:r>
            <w:r w:rsidRPr="00EF5562">
              <w:rPr>
                <w:sz w:val="16"/>
                <w:szCs w:val="16"/>
              </w:rPr>
              <w:t>)</w:t>
            </w:r>
            <w:r>
              <w:rPr>
                <w:sz w:val="16"/>
                <w:szCs w:val="16"/>
              </w:rPr>
              <w:t>-</w:t>
            </w:r>
            <w:r w:rsidRPr="00EF5562">
              <w:rPr>
                <w:sz w:val="16"/>
                <w:szCs w:val="16"/>
              </w:rPr>
              <w:t>25(</w:t>
            </w:r>
            <w:r>
              <w:rPr>
                <w:sz w:val="16"/>
                <w:szCs w:val="16"/>
              </w:rPr>
              <w:t>4.4</w:t>
            </w:r>
            <w:r w:rsidRPr="00EF5562">
              <w:rPr>
                <w:sz w:val="16"/>
                <w:szCs w:val="16"/>
              </w:rPr>
              <w:t>)</w:t>
            </w:r>
          </w:p>
        </w:tc>
        <w:tc>
          <w:tcPr>
            <w:tcW w:w="1418"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5912C1" w:rsidRPr="00EF5562" w:rsidRDefault="00010100" w:rsidP="005912C1">
            <w:pPr>
              <w:jc w:val="center"/>
              <w:rPr>
                <w:sz w:val="16"/>
                <w:szCs w:val="16"/>
              </w:rPr>
            </w:pPr>
            <w:r w:rsidRPr="00EF5562">
              <w:rPr>
                <w:sz w:val="16"/>
                <w:szCs w:val="16"/>
              </w:rPr>
              <w:t>23(</w:t>
            </w:r>
            <w:r>
              <w:rPr>
                <w:sz w:val="16"/>
                <w:szCs w:val="16"/>
              </w:rPr>
              <w:t>4.0</w:t>
            </w:r>
            <w:r w:rsidRPr="00EF5562">
              <w:rPr>
                <w:sz w:val="16"/>
                <w:szCs w:val="16"/>
              </w:rPr>
              <w:t>)</w:t>
            </w:r>
            <w:r>
              <w:rPr>
                <w:sz w:val="16"/>
                <w:szCs w:val="16"/>
              </w:rPr>
              <w:t>-</w:t>
            </w:r>
            <w:r w:rsidRPr="00EF5562">
              <w:rPr>
                <w:sz w:val="16"/>
                <w:szCs w:val="16"/>
              </w:rPr>
              <w:t>165(</w:t>
            </w:r>
            <w:r>
              <w:rPr>
                <w:sz w:val="16"/>
                <w:szCs w:val="16"/>
              </w:rPr>
              <w:t>28.8</w:t>
            </w:r>
            <w:r w:rsidRPr="00EF5562">
              <w:rPr>
                <w:sz w:val="16"/>
                <w:szCs w:val="16"/>
              </w:rPr>
              <w:t>)</w:t>
            </w:r>
          </w:p>
        </w:tc>
        <w:tc>
          <w:tcPr>
            <w:tcW w:w="1417"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5912C1" w:rsidRPr="00EF5562" w:rsidRDefault="00010100" w:rsidP="005912C1">
            <w:pPr>
              <w:jc w:val="center"/>
              <w:rPr>
                <w:sz w:val="16"/>
                <w:szCs w:val="16"/>
              </w:rPr>
            </w:pPr>
            <w:r w:rsidRPr="00EF5562">
              <w:rPr>
                <w:sz w:val="16"/>
                <w:szCs w:val="16"/>
              </w:rPr>
              <w:t>140(</w:t>
            </w:r>
            <w:r>
              <w:rPr>
                <w:sz w:val="16"/>
                <w:szCs w:val="16"/>
              </w:rPr>
              <w:t>23.6</w:t>
            </w:r>
            <w:r w:rsidRPr="00EF5562">
              <w:rPr>
                <w:sz w:val="16"/>
                <w:szCs w:val="16"/>
              </w:rPr>
              <w:t>)</w:t>
            </w:r>
            <w:r>
              <w:rPr>
                <w:sz w:val="16"/>
                <w:szCs w:val="16"/>
              </w:rPr>
              <w:t>-</w:t>
            </w:r>
            <w:r w:rsidRPr="00EF5562">
              <w:rPr>
                <w:sz w:val="16"/>
                <w:szCs w:val="16"/>
              </w:rPr>
              <w:t>54(</w:t>
            </w:r>
            <w:r>
              <w:rPr>
                <w:sz w:val="16"/>
                <w:szCs w:val="16"/>
              </w:rPr>
              <w:t>9.1</w:t>
            </w:r>
            <w:r w:rsidRPr="00EF5562">
              <w:rPr>
                <w:sz w:val="16"/>
                <w:szCs w:val="16"/>
              </w:rPr>
              <w:t>)</w:t>
            </w:r>
          </w:p>
        </w:tc>
        <w:tc>
          <w:tcPr>
            <w:tcW w:w="127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5912C1" w:rsidRPr="00EF5562" w:rsidRDefault="00010100" w:rsidP="005912C1">
            <w:pPr>
              <w:jc w:val="center"/>
              <w:rPr>
                <w:sz w:val="16"/>
                <w:szCs w:val="16"/>
              </w:rPr>
            </w:pPr>
            <w:r w:rsidRPr="00EF5562">
              <w:rPr>
                <w:sz w:val="16"/>
                <w:szCs w:val="16"/>
              </w:rPr>
              <w:t>170(</w:t>
            </w:r>
            <w:r>
              <w:rPr>
                <w:sz w:val="16"/>
                <w:szCs w:val="16"/>
              </w:rPr>
              <w:t>28.7</w:t>
            </w:r>
            <w:r w:rsidRPr="00EF5562">
              <w:rPr>
                <w:sz w:val="16"/>
                <w:szCs w:val="16"/>
              </w:rPr>
              <w:t>)</w:t>
            </w:r>
            <w:r>
              <w:rPr>
                <w:sz w:val="16"/>
                <w:szCs w:val="16"/>
              </w:rPr>
              <w:t>-</w:t>
            </w:r>
            <w:r w:rsidRPr="00EF5562">
              <w:rPr>
                <w:sz w:val="16"/>
                <w:szCs w:val="16"/>
              </w:rPr>
              <w:t>24(</w:t>
            </w:r>
            <w:r>
              <w:rPr>
                <w:sz w:val="16"/>
                <w:szCs w:val="16"/>
              </w:rPr>
              <w:t>4.1</w:t>
            </w:r>
            <w:r w:rsidRPr="00EF5562">
              <w:rPr>
                <w:sz w:val="16"/>
                <w:szCs w:val="16"/>
              </w:rPr>
              <w:t>)</w:t>
            </w:r>
          </w:p>
        </w:tc>
        <w:tc>
          <w:tcPr>
            <w:tcW w:w="127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5912C1" w:rsidRPr="00EF5562" w:rsidRDefault="00010100" w:rsidP="005912C1">
            <w:pPr>
              <w:jc w:val="center"/>
              <w:rPr>
                <w:sz w:val="16"/>
                <w:szCs w:val="16"/>
              </w:rPr>
            </w:pPr>
            <w:r w:rsidRPr="00EF5562">
              <w:rPr>
                <w:sz w:val="16"/>
                <w:szCs w:val="16"/>
              </w:rPr>
              <w:t>24(</w:t>
            </w:r>
            <w:r>
              <w:rPr>
                <w:sz w:val="16"/>
                <w:szCs w:val="16"/>
              </w:rPr>
              <w:t>19.8</w:t>
            </w:r>
            <w:r w:rsidRPr="00EF5562">
              <w:rPr>
                <w:sz w:val="16"/>
                <w:szCs w:val="16"/>
              </w:rPr>
              <w:t>)</w:t>
            </w:r>
            <w:r>
              <w:rPr>
                <w:sz w:val="16"/>
                <w:szCs w:val="16"/>
              </w:rPr>
              <w:t>-</w:t>
            </w:r>
            <w:r w:rsidRPr="00EF5562">
              <w:rPr>
                <w:sz w:val="16"/>
                <w:szCs w:val="16"/>
              </w:rPr>
              <w:t>10(</w:t>
            </w:r>
            <w:r>
              <w:rPr>
                <w:sz w:val="16"/>
                <w:szCs w:val="16"/>
              </w:rPr>
              <w:t>8.3</w:t>
            </w:r>
            <w:r w:rsidRPr="00EF5562">
              <w:rPr>
                <w:sz w:val="16"/>
                <w:szCs w:val="16"/>
              </w:rPr>
              <w:t>)</w:t>
            </w:r>
          </w:p>
        </w:tc>
        <w:tc>
          <w:tcPr>
            <w:tcW w:w="992"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5912C1" w:rsidRPr="00EF5562" w:rsidRDefault="00010100" w:rsidP="005912C1">
            <w:pPr>
              <w:jc w:val="center"/>
              <w:rPr>
                <w:sz w:val="16"/>
                <w:szCs w:val="16"/>
              </w:rPr>
            </w:pPr>
            <w:r w:rsidRPr="00EF5562">
              <w:rPr>
                <w:sz w:val="16"/>
                <w:szCs w:val="16"/>
              </w:rPr>
              <w:t>4.086</w:t>
            </w:r>
            <w:r w:rsidRPr="00EF5562">
              <w:rPr>
                <w:sz w:val="16"/>
                <w:szCs w:val="16"/>
                <w:u w:val="single"/>
              </w:rPr>
              <w:t>+</w:t>
            </w:r>
            <w:r w:rsidRPr="00EF5562">
              <w:rPr>
                <w:sz w:val="16"/>
                <w:szCs w:val="16"/>
              </w:rPr>
              <w:t>1.068</w:t>
            </w:r>
          </w:p>
        </w:tc>
        <w:tc>
          <w:tcPr>
            <w:tcW w:w="8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5912C1" w:rsidRPr="00EF5562" w:rsidRDefault="00010100" w:rsidP="005912C1">
            <w:pPr>
              <w:jc w:val="center"/>
              <w:rPr>
                <w:sz w:val="16"/>
                <w:szCs w:val="16"/>
              </w:rPr>
            </w:pPr>
            <w:r w:rsidRPr="00EF5562">
              <w:rPr>
                <w:sz w:val="16"/>
                <w:szCs w:val="16"/>
              </w:rPr>
              <w:t>3.818</w:t>
            </w:r>
            <w:r w:rsidRPr="00EF5562">
              <w:rPr>
                <w:sz w:val="16"/>
                <w:szCs w:val="16"/>
                <w:u w:val="single"/>
              </w:rPr>
              <w:t>+</w:t>
            </w:r>
            <w:r w:rsidRPr="00EF5562">
              <w:rPr>
                <w:sz w:val="16"/>
                <w:szCs w:val="16"/>
              </w:rPr>
              <w:t>1.139</w:t>
            </w:r>
          </w:p>
        </w:tc>
        <w:tc>
          <w:tcPr>
            <w:tcW w:w="977"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5912C1" w:rsidRPr="00EF5562" w:rsidRDefault="00010100" w:rsidP="005912C1">
            <w:pPr>
              <w:jc w:val="center"/>
              <w:rPr>
                <w:sz w:val="16"/>
                <w:szCs w:val="16"/>
              </w:rPr>
            </w:pPr>
            <w:r w:rsidRPr="00EF5562">
              <w:rPr>
                <w:sz w:val="16"/>
                <w:szCs w:val="16"/>
              </w:rPr>
              <w:t>1.3</w:t>
            </w:r>
            <w:r w:rsidRPr="00EF5562">
              <w:rPr>
                <w:sz w:val="16"/>
                <w:szCs w:val="16"/>
                <w:u w:val="single"/>
              </w:rPr>
              <w:t>+</w:t>
            </w:r>
            <w:r w:rsidRPr="00EF5562">
              <w:rPr>
                <w:sz w:val="16"/>
                <w:szCs w:val="16"/>
              </w:rPr>
              <w:t>0.73</w:t>
            </w:r>
          </w:p>
          <w:p w:rsidR="005912C1" w:rsidRPr="00EF5562" w:rsidRDefault="00010100" w:rsidP="005912C1">
            <w:pPr>
              <w:jc w:val="center"/>
              <w:rPr>
                <w:sz w:val="16"/>
                <w:szCs w:val="16"/>
              </w:rPr>
            </w:pPr>
            <w:r w:rsidRPr="00EF5562">
              <w:rPr>
                <w:sz w:val="16"/>
                <w:szCs w:val="16"/>
              </w:rPr>
              <w:t>245(32.1)</w:t>
            </w:r>
          </w:p>
        </w:tc>
        <w:tc>
          <w:tcPr>
            <w:tcW w:w="992"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5912C1" w:rsidRPr="00EF5562" w:rsidRDefault="00010100" w:rsidP="005912C1">
            <w:pPr>
              <w:jc w:val="center"/>
              <w:rPr>
                <w:sz w:val="16"/>
                <w:szCs w:val="16"/>
              </w:rPr>
            </w:pPr>
            <w:r w:rsidRPr="00EF5562">
              <w:rPr>
                <w:sz w:val="16"/>
                <w:szCs w:val="16"/>
              </w:rPr>
              <w:t>1.8</w:t>
            </w:r>
            <w:r w:rsidRPr="00EF5562">
              <w:rPr>
                <w:sz w:val="16"/>
                <w:szCs w:val="16"/>
                <w:u w:val="single"/>
              </w:rPr>
              <w:t>+</w:t>
            </w:r>
            <w:r w:rsidRPr="00EF5562">
              <w:rPr>
                <w:sz w:val="16"/>
                <w:szCs w:val="16"/>
              </w:rPr>
              <w:t>1.4</w:t>
            </w:r>
          </w:p>
          <w:p w:rsidR="005912C1" w:rsidRPr="00EF5562" w:rsidRDefault="00010100" w:rsidP="005912C1">
            <w:pPr>
              <w:jc w:val="center"/>
              <w:rPr>
                <w:sz w:val="16"/>
                <w:szCs w:val="16"/>
              </w:rPr>
            </w:pPr>
            <w:r w:rsidRPr="00EF5562">
              <w:rPr>
                <w:sz w:val="16"/>
                <w:szCs w:val="16"/>
              </w:rPr>
              <w:t>347(45.5)</w:t>
            </w:r>
          </w:p>
        </w:tc>
        <w:tc>
          <w:tcPr>
            <w:tcW w:w="85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5912C1" w:rsidRPr="00EF5562" w:rsidRDefault="00010100" w:rsidP="005912C1">
            <w:pPr>
              <w:jc w:val="center"/>
              <w:rPr>
                <w:sz w:val="16"/>
                <w:szCs w:val="16"/>
              </w:rPr>
            </w:pPr>
            <w:r w:rsidRPr="00EF5562">
              <w:rPr>
                <w:sz w:val="16"/>
                <w:szCs w:val="16"/>
              </w:rPr>
              <w:t>0.04</w:t>
            </w:r>
            <w:r w:rsidRPr="00EF5562">
              <w:rPr>
                <w:sz w:val="16"/>
                <w:szCs w:val="16"/>
                <w:u w:val="single"/>
              </w:rPr>
              <w:t>+</w:t>
            </w:r>
            <w:r w:rsidRPr="00EF5562">
              <w:rPr>
                <w:sz w:val="16"/>
                <w:szCs w:val="16"/>
              </w:rPr>
              <w:t>0.31</w:t>
            </w:r>
          </w:p>
          <w:p w:rsidR="005912C1" w:rsidRPr="00EF5562" w:rsidRDefault="00010100" w:rsidP="005912C1">
            <w:pPr>
              <w:jc w:val="center"/>
              <w:rPr>
                <w:sz w:val="16"/>
                <w:szCs w:val="16"/>
              </w:rPr>
            </w:pPr>
            <w:r w:rsidRPr="00EF5562">
              <w:rPr>
                <w:sz w:val="16"/>
                <w:szCs w:val="16"/>
              </w:rPr>
              <w:t>7(0.9)</w:t>
            </w:r>
          </w:p>
        </w:tc>
        <w:tc>
          <w:tcPr>
            <w:tcW w:w="85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5912C1" w:rsidRPr="00EF5562" w:rsidRDefault="00010100" w:rsidP="005912C1">
            <w:pPr>
              <w:jc w:val="center"/>
              <w:rPr>
                <w:sz w:val="16"/>
                <w:szCs w:val="16"/>
              </w:rPr>
            </w:pPr>
            <w:r w:rsidRPr="00EF5562">
              <w:rPr>
                <w:sz w:val="16"/>
                <w:szCs w:val="16"/>
              </w:rPr>
              <w:t>0.85</w:t>
            </w:r>
            <w:r w:rsidRPr="00EF5562">
              <w:rPr>
                <w:sz w:val="16"/>
                <w:szCs w:val="16"/>
                <w:u w:val="single"/>
              </w:rPr>
              <w:t>+</w:t>
            </w:r>
            <w:r w:rsidRPr="00EF5562">
              <w:rPr>
                <w:sz w:val="16"/>
                <w:szCs w:val="16"/>
              </w:rPr>
              <w:t>1.4</w:t>
            </w:r>
          </w:p>
          <w:p w:rsidR="005912C1" w:rsidRPr="00EF5562" w:rsidRDefault="00010100" w:rsidP="005912C1">
            <w:pPr>
              <w:jc w:val="center"/>
              <w:rPr>
                <w:sz w:val="16"/>
                <w:szCs w:val="16"/>
              </w:rPr>
            </w:pPr>
            <w:r w:rsidRPr="00EF5562">
              <w:rPr>
                <w:sz w:val="16"/>
                <w:szCs w:val="16"/>
              </w:rPr>
              <w:t>164(21.5)</w:t>
            </w:r>
          </w:p>
        </w:tc>
        <w:tc>
          <w:tcPr>
            <w:tcW w:w="85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5912C1" w:rsidRPr="00EF5562" w:rsidRDefault="00010100" w:rsidP="005912C1">
            <w:pPr>
              <w:jc w:val="center"/>
              <w:rPr>
                <w:sz w:val="16"/>
                <w:szCs w:val="16"/>
              </w:rPr>
            </w:pPr>
            <w:r w:rsidRPr="00EF5562">
              <w:rPr>
                <w:sz w:val="16"/>
                <w:szCs w:val="16"/>
              </w:rPr>
              <w:t>3.9</w:t>
            </w:r>
            <w:r w:rsidRPr="00EF5562">
              <w:rPr>
                <w:sz w:val="16"/>
                <w:szCs w:val="16"/>
                <w:u w:val="single"/>
              </w:rPr>
              <w:t>+</w:t>
            </w:r>
            <w:r w:rsidRPr="00EF5562">
              <w:rPr>
                <w:sz w:val="16"/>
                <w:szCs w:val="16"/>
              </w:rPr>
              <w:t>2.8</w:t>
            </w:r>
          </w:p>
          <w:p w:rsidR="005912C1" w:rsidRPr="00EF5562" w:rsidRDefault="00010100" w:rsidP="005912C1">
            <w:pPr>
              <w:jc w:val="center"/>
              <w:rPr>
                <w:sz w:val="16"/>
                <w:szCs w:val="16"/>
              </w:rPr>
            </w:pPr>
            <w:r w:rsidRPr="00EF5562">
              <w:rPr>
                <w:sz w:val="16"/>
                <w:szCs w:val="16"/>
              </w:rPr>
              <w:t>763(37.0)</w:t>
            </w:r>
          </w:p>
        </w:tc>
        <w:tc>
          <w:tcPr>
            <w:tcW w:w="42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5912C1" w:rsidRPr="00EF5562" w:rsidRDefault="00010100" w:rsidP="005912C1">
            <w:pPr>
              <w:jc w:val="center"/>
              <w:rPr>
                <w:sz w:val="16"/>
                <w:szCs w:val="16"/>
              </w:rPr>
            </w:pPr>
            <w:r w:rsidRPr="00EF5562">
              <w:rPr>
                <w:sz w:val="16"/>
                <w:szCs w:val="16"/>
              </w:rPr>
              <w:t>194</w:t>
            </w:r>
          </w:p>
        </w:tc>
      </w:tr>
      <w:tr w:rsidR="005912C1" w:rsidRPr="00EF5562">
        <w:tc>
          <w:tcPr>
            <w:tcW w:w="846" w:type="dxa"/>
            <w:tcBorders>
              <w:top w:val="single" w:sz="4" w:space="0" w:color="FFFFFF"/>
              <w:left w:val="single" w:sz="4" w:space="0" w:color="FFFFFF" w:themeColor="background1"/>
              <w:right w:val="single" w:sz="4" w:space="0" w:color="FFFFFF" w:themeColor="background1"/>
            </w:tcBorders>
          </w:tcPr>
          <w:p w:rsidR="005912C1" w:rsidRPr="00EF5562" w:rsidRDefault="00010100" w:rsidP="005912C1">
            <w:pPr>
              <w:rPr>
                <w:b/>
                <w:sz w:val="16"/>
                <w:szCs w:val="16"/>
              </w:rPr>
            </w:pPr>
            <w:r w:rsidRPr="00EF5562">
              <w:rPr>
                <w:b/>
                <w:sz w:val="16"/>
                <w:szCs w:val="16"/>
              </w:rPr>
              <w:t>&gt;24</w:t>
            </w:r>
          </w:p>
        </w:tc>
        <w:tc>
          <w:tcPr>
            <w:tcW w:w="1450" w:type="dxa"/>
            <w:tcBorders>
              <w:top w:val="single" w:sz="4" w:space="0" w:color="FFFFFF"/>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161(</w:t>
            </w:r>
            <w:r>
              <w:rPr>
                <w:sz w:val="16"/>
                <w:szCs w:val="16"/>
              </w:rPr>
              <w:t>28.1</w:t>
            </w:r>
            <w:r w:rsidRPr="00EF5562">
              <w:rPr>
                <w:sz w:val="16"/>
                <w:szCs w:val="16"/>
              </w:rPr>
              <w:t>)</w:t>
            </w:r>
            <w:r>
              <w:rPr>
                <w:sz w:val="16"/>
                <w:szCs w:val="16"/>
              </w:rPr>
              <w:t>-</w:t>
            </w:r>
            <w:r w:rsidRPr="00EF5562">
              <w:rPr>
                <w:sz w:val="16"/>
                <w:szCs w:val="16"/>
              </w:rPr>
              <w:t>42(</w:t>
            </w:r>
            <w:r>
              <w:rPr>
                <w:sz w:val="16"/>
                <w:szCs w:val="16"/>
              </w:rPr>
              <w:t>7.3</w:t>
            </w:r>
            <w:r w:rsidRPr="00EF5562">
              <w:rPr>
                <w:sz w:val="16"/>
                <w:szCs w:val="16"/>
              </w:rPr>
              <w:t>)</w:t>
            </w:r>
          </w:p>
        </w:tc>
        <w:tc>
          <w:tcPr>
            <w:tcW w:w="1418" w:type="dxa"/>
            <w:tcBorders>
              <w:top w:val="single" w:sz="4" w:space="0" w:color="FFFFFF"/>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34(</w:t>
            </w:r>
            <w:r>
              <w:rPr>
                <w:sz w:val="16"/>
                <w:szCs w:val="16"/>
              </w:rPr>
              <w:t>5.9</w:t>
            </w:r>
            <w:r w:rsidRPr="00EF5562">
              <w:rPr>
                <w:sz w:val="16"/>
                <w:szCs w:val="16"/>
              </w:rPr>
              <w:t>)</w:t>
            </w:r>
            <w:r>
              <w:rPr>
                <w:sz w:val="16"/>
                <w:szCs w:val="16"/>
              </w:rPr>
              <w:t>-</w:t>
            </w:r>
            <w:r w:rsidRPr="00EF5562">
              <w:rPr>
                <w:sz w:val="16"/>
                <w:szCs w:val="16"/>
              </w:rPr>
              <w:t>169(</w:t>
            </w:r>
            <w:r>
              <w:rPr>
                <w:sz w:val="16"/>
                <w:szCs w:val="16"/>
              </w:rPr>
              <w:t>29.5</w:t>
            </w:r>
            <w:r w:rsidRPr="00EF5562">
              <w:rPr>
                <w:sz w:val="16"/>
                <w:szCs w:val="16"/>
              </w:rPr>
              <w:t>)</w:t>
            </w:r>
          </w:p>
        </w:tc>
        <w:tc>
          <w:tcPr>
            <w:tcW w:w="1417" w:type="dxa"/>
            <w:tcBorders>
              <w:top w:val="single" w:sz="4" w:space="0" w:color="FFFFFF"/>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154(</w:t>
            </w:r>
            <w:r>
              <w:rPr>
                <w:sz w:val="16"/>
                <w:szCs w:val="16"/>
              </w:rPr>
              <w:t>26.0</w:t>
            </w:r>
            <w:r w:rsidRPr="00EF5562">
              <w:rPr>
                <w:sz w:val="16"/>
                <w:szCs w:val="16"/>
              </w:rPr>
              <w:t>)</w:t>
            </w:r>
            <w:r>
              <w:rPr>
                <w:sz w:val="16"/>
                <w:szCs w:val="16"/>
              </w:rPr>
              <w:t>-</w:t>
            </w:r>
            <w:r w:rsidRPr="00EF5562">
              <w:rPr>
                <w:sz w:val="16"/>
                <w:szCs w:val="16"/>
              </w:rPr>
              <w:t>5(</w:t>
            </w:r>
            <w:r>
              <w:rPr>
                <w:sz w:val="16"/>
                <w:szCs w:val="16"/>
              </w:rPr>
              <w:t>0.8</w:t>
            </w:r>
            <w:r w:rsidRPr="00EF5562">
              <w:rPr>
                <w:sz w:val="16"/>
                <w:szCs w:val="16"/>
              </w:rPr>
              <w:t>)</w:t>
            </w:r>
          </w:p>
        </w:tc>
        <w:tc>
          <w:tcPr>
            <w:tcW w:w="1276" w:type="dxa"/>
            <w:tcBorders>
              <w:top w:val="single" w:sz="4" w:space="0" w:color="FFFFFF"/>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173(</w:t>
            </w:r>
            <w:r>
              <w:rPr>
                <w:sz w:val="16"/>
                <w:szCs w:val="16"/>
              </w:rPr>
              <w:t>29.2</w:t>
            </w:r>
            <w:r w:rsidRPr="00EF5562">
              <w:rPr>
                <w:sz w:val="16"/>
                <w:szCs w:val="16"/>
              </w:rPr>
              <w:t>)</w:t>
            </w:r>
            <w:r>
              <w:rPr>
                <w:sz w:val="16"/>
                <w:szCs w:val="16"/>
              </w:rPr>
              <w:t>-</w:t>
            </w:r>
            <w:r w:rsidRPr="00EF5562">
              <w:rPr>
                <w:sz w:val="16"/>
                <w:szCs w:val="16"/>
              </w:rPr>
              <w:t>32(</w:t>
            </w:r>
            <w:r>
              <w:rPr>
                <w:sz w:val="16"/>
                <w:szCs w:val="16"/>
              </w:rPr>
              <w:t>5.4</w:t>
            </w:r>
            <w:r w:rsidRPr="00EF5562">
              <w:rPr>
                <w:sz w:val="16"/>
                <w:szCs w:val="16"/>
              </w:rPr>
              <w:t>)</w:t>
            </w:r>
          </w:p>
        </w:tc>
        <w:tc>
          <w:tcPr>
            <w:tcW w:w="1276" w:type="dxa"/>
            <w:tcBorders>
              <w:top w:val="single" w:sz="4" w:space="0" w:color="FFFFFF"/>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32(</w:t>
            </w:r>
            <w:r>
              <w:rPr>
                <w:sz w:val="16"/>
                <w:szCs w:val="16"/>
              </w:rPr>
              <w:t>26.5</w:t>
            </w:r>
            <w:r w:rsidRPr="00EF5562">
              <w:rPr>
                <w:sz w:val="16"/>
                <w:szCs w:val="16"/>
              </w:rPr>
              <w:t>)</w:t>
            </w:r>
            <w:r>
              <w:rPr>
                <w:sz w:val="16"/>
                <w:szCs w:val="16"/>
              </w:rPr>
              <w:t>-</w:t>
            </w:r>
            <w:r w:rsidRPr="00EF5562">
              <w:rPr>
                <w:sz w:val="16"/>
                <w:szCs w:val="16"/>
              </w:rPr>
              <w:t>6(</w:t>
            </w:r>
            <w:r>
              <w:rPr>
                <w:sz w:val="16"/>
                <w:szCs w:val="16"/>
              </w:rPr>
              <w:t>5.0</w:t>
            </w:r>
            <w:r w:rsidRPr="00EF5562">
              <w:rPr>
                <w:sz w:val="16"/>
                <w:szCs w:val="16"/>
              </w:rPr>
              <w:t>)</w:t>
            </w:r>
          </w:p>
        </w:tc>
        <w:tc>
          <w:tcPr>
            <w:tcW w:w="992" w:type="dxa"/>
            <w:tcBorders>
              <w:top w:val="single" w:sz="4" w:space="0" w:color="FFFFFF"/>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4.437</w:t>
            </w:r>
            <w:r w:rsidRPr="00EF5562">
              <w:rPr>
                <w:sz w:val="16"/>
                <w:szCs w:val="16"/>
                <w:u w:val="single"/>
              </w:rPr>
              <w:t>+</w:t>
            </w:r>
            <w:r w:rsidRPr="00EF5562">
              <w:rPr>
                <w:sz w:val="16"/>
                <w:szCs w:val="16"/>
              </w:rPr>
              <w:t>0.953</w:t>
            </w:r>
          </w:p>
        </w:tc>
        <w:tc>
          <w:tcPr>
            <w:tcW w:w="866" w:type="dxa"/>
            <w:tcBorders>
              <w:top w:val="single" w:sz="4" w:space="0" w:color="FFFFFF"/>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4.05</w:t>
            </w:r>
            <w:r w:rsidRPr="00EF5562">
              <w:rPr>
                <w:sz w:val="16"/>
                <w:szCs w:val="16"/>
                <w:u w:val="single"/>
              </w:rPr>
              <w:t>+</w:t>
            </w:r>
            <w:r w:rsidRPr="00EF5562">
              <w:rPr>
                <w:sz w:val="16"/>
                <w:szCs w:val="16"/>
              </w:rPr>
              <w:t>1.114</w:t>
            </w:r>
          </w:p>
        </w:tc>
        <w:tc>
          <w:tcPr>
            <w:tcW w:w="977" w:type="dxa"/>
            <w:tcBorders>
              <w:top w:val="single" w:sz="4" w:space="0" w:color="FFFFFF"/>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1.2</w:t>
            </w:r>
            <w:r w:rsidRPr="00EF5562">
              <w:rPr>
                <w:sz w:val="16"/>
                <w:szCs w:val="16"/>
                <w:u w:val="single"/>
              </w:rPr>
              <w:t>+</w:t>
            </w:r>
            <w:r w:rsidRPr="00EF5562">
              <w:rPr>
                <w:sz w:val="16"/>
                <w:szCs w:val="16"/>
              </w:rPr>
              <w:t>0.77</w:t>
            </w:r>
          </w:p>
          <w:p w:rsidR="005912C1" w:rsidRPr="00EF5562" w:rsidRDefault="00010100" w:rsidP="005912C1">
            <w:pPr>
              <w:jc w:val="center"/>
              <w:rPr>
                <w:sz w:val="16"/>
                <w:szCs w:val="16"/>
              </w:rPr>
            </w:pPr>
            <w:r w:rsidRPr="00EF5562">
              <w:rPr>
                <w:sz w:val="16"/>
                <w:szCs w:val="16"/>
              </w:rPr>
              <w:t>247(32.9)</w:t>
            </w:r>
          </w:p>
        </w:tc>
        <w:tc>
          <w:tcPr>
            <w:tcW w:w="992" w:type="dxa"/>
            <w:tcBorders>
              <w:top w:val="single" w:sz="4" w:space="0" w:color="FFFFFF"/>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1.6</w:t>
            </w:r>
            <w:r w:rsidRPr="00EF5562">
              <w:rPr>
                <w:sz w:val="16"/>
                <w:szCs w:val="16"/>
                <w:u w:val="single"/>
              </w:rPr>
              <w:t>+</w:t>
            </w:r>
            <w:r w:rsidRPr="00EF5562">
              <w:rPr>
                <w:sz w:val="16"/>
                <w:szCs w:val="16"/>
              </w:rPr>
              <w:t>1.4</w:t>
            </w:r>
          </w:p>
          <w:p w:rsidR="005912C1" w:rsidRPr="00EF5562" w:rsidRDefault="00010100" w:rsidP="005912C1">
            <w:pPr>
              <w:jc w:val="center"/>
              <w:rPr>
                <w:sz w:val="16"/>
                <w:szCs w:val="16"/>
              </w:rPr>
            </w:pPr>
            <w:r w:rsidRPr="00EF5562">
              <w:rPr>
                <w:sz w:val="16"/>
                <w:szCs w:val="16"/>
              </w:rPr>
              <w:t>331(44.1)</w:t>
            </w:r>
          </w:p>
        </w:tc>
        <w:tc>
          <w:tcPr>
            <w:tcW w:w="851" w:type="dxa"/>
            <w:tcBorders>
              <w:top w:val="single" w:sz="4" w:space="0" w:color="FFFFFF"/>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0.029</w:t>
            </w:r>
            <w:r w:rsidRPr="00EF5562">
              <w:rPr>
                <w:sz w:val="16"/>
                <w:szCs w:val="16"/>
                <w:u w:val="single"/>
              </w:rPr>
              <w:t>+</w:t>
            </w:r>
            <w:r w:rsidRPr="00EF5562">
              <w:rPr>
                <w:sz w:val="16"/>
                <w:szCs w:val="16"/>
              </w:rPr>
              <w:t>0.3</w:t>
            </w:r>
          </w:p>
          <w:p w:rsidR="005912C1" w:rsidRPr="00EF5562" w:rsidRDefault="00010100" w:rsidP="005912C1">
            <w:pPr>
              <w:jc w:val="center"/>
              <w:rPr>
                <w:sz w:val="16"/>
                <w:szCs w:val="16"/>
              </w:rPr>
            </w:pPr>
            <w:r w:rsidRPr="00EF5562">
              <w:rPr>
                <w:sz w:val="16"/>
                <w:szCs w:val="16"/>
              </w:rPr>
              <w:t>6(0.8)</w:t>
            </w:r>
          </w:p>
        </w:tc>
        <w:tc>
          <w:tcPr>
            <w:tcW w:w="850" w:type="dxa"/>
            <w:tcBorders>
              <w:top w:val="single" w:sz="4" w:space="0" w:color="FFFFFF"/>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0.81</w:t>
            </w:r>
            <w:r w:rsidRPr="00EF5562">
              <w:rPr>
                <w:sz w:val="16"/>
                <w:szCs w:val="16"/>
                <w:u w:val="single"/>
              </w:rPr>
              <w:t>+</w:t>
            </w:r>
            <w:r w:rsidRPr="00EF5562">
              <w:rPr>
                <w:sz w:val="16"/>
                <w:szCs w:val="16"/>
              </w:rPr>
              <w:t>1.3</w:t>
            </w:r>
          </w:p>
          <w:p w:rsidR="005912C1" w:rsidRPr="00EF5562" w:rsidRDefault="00010100" w:rsidP="005912C1">
            <w:pPr>
              <w:jc w:val="center"/>
              <w:rPr>
                <w:sz w:val="16"/>
                <w:szCs w:val="16"/>
              </w:rPr>
            </w:pPr>
            <w:r w:rsidRPr="00EF5562">
              <w:rPr>
                <w:sz w:val="16"/>
                <w:szCs w:val="16"/>
              </w:rPr>
              <w:t>166(22.1)</w:t>
            </w:r>
          </w:p>
        </w:tc>
        <w:tc>
          <w:tcPr>
            <w:tcW w:w="851" w:type="dxa"/>
            <w:tcBorders>
              <w:top w:val="single" w:sz="4" w:space="0" w:color="FFFFFF"/>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3.7</w:t>
            </w:r>
            <w:r w:rsidRPr="00EF5562">
              <w:rPr>
                <w:sz w:val="16"/>
                <w:szCs w:val="16"/>
                <w:u w:val="single"/>
              </w:rPr>
              <w:t>+</w:t>
            </w:r>
            <w:r w:rsidRPr="00EF5562">
              <w:rPr>
                <w:sz w:val="16"/>
                <w:szCs w:val="16"/>
              </w:rPr>
              <w:t>3</w:t>
            </w:r>
          </w:p>
          <w:p w:rsidR="005912C1" w:rsidRPr="00EF5562" w:rsidRDefault="00010100" w:rsidP="005912C1">
            <w:pPr>
              <w:jc w:val="center"/>
              <w:rPr>
                <w:sz w:val="16"/>
                <w:szCs w:val="16"/>
              </w:rPr>
            </w:pPr>
            <w:r w:rsidRPr="00EF5562">
              <w:rPr>
                <w:sz w:val="16"/>
                <w:szCs w:val="16"/>
              </w:rPr>
              <w:t>750(36.4)</w:t>
            </w:r>
          </w:p>
        </w:tc>
        <w:tc>
          <w:tcPr>
            <w:tcW w:w="425" w:type="dxa"/>
            <w:tcBorders>
              <w:top w:val="single" w:sz="4" w:space="0" w:color="FFFFFF"/>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205</w:t>
            </w:r>
          </w:p>
        </w:tc>
      </w:tr>
      <w:tr w:rsidR="005912C1" w:rsidRPr="00EF5562">
        <w:tc>
          <w:tcPr>
            <w:tcW w:w="846" w:type="dxa"/>
            <w:tcBorders>
              <w:left w:val="single" w:sz="4" w:space="0" w:color="FFFFFF" w:themeColor="background1"/>
              <w:right w:val="single" w:sz="4" w:space="0" w:color="FFFFFF" w:themeColor="background1"/>
            </w:tcBorders>
          </w:tcPr>
          <w:p w:rsidR="005912C1" w:rsidRPr="00EF5562" w:rsidRDefault="00010100" w:rsidP="005912C1">
            <w:pPr>
              <w:rPr>
                <w:b/>
                <w:sz w:val="16"/>
                <w:szCs w:val="16"/>
              </w:rPr>
            </w:pPr>
            <w:r w:rsidRPr="00EF5562">
              <w:rPr>
                <w:b/>
                <w:sz w:val="16"/>
                <w:szCs w:val="16"/>
              </w:rPr>
              <w:t>Total</w:t>
            </w:r>
          </w:p>
        </w:tc>
        <w:tc>
          <w:tcPr>
            <w:tcW w:w="1450" w:type="dxa"/>
            <w:tcBorders>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462(</w:t>
            </w:r>
            <w:r>
              <w:rPr>
                <w:sz w:val="16"/>
                <w:szCs w:val="16"/>
              </w:rPr>
              <w:t>80.6</w:t>
            </w:r>
            <w:r w:rsidRPr="00EF5562">
              <w:rPr>
                <w:sz w:val="16"/>
                <w:szCs w:val="16"/>
              </w:rPr>
              <w:t>)</w:t>
            </w:r>
            <w:r>
              <w:rPr>
                <w:sz w:val="16"/>
                <w:szCs w:val="16"/>
              </w:rPr>
              <w:t>-</w:t>
            </w:r>
            <w:r w:rsidRPr="00EF5562">
              <w:rPr>
                <w:sz w:val="16"/>
                <w:szCs w:val="16"/>
              </w:rPr>
              <w:t>111(</w:t>
            </w:r>
            <w:r>
              <w:rPr>
                <w:sz w:val="16"/>
                <w:szCs w:val="16"/>
              </w:rPr>
              <w:t>19.4</w:t>
            </w:r>
            <w:r w:rsidRPr="00EF5562">
              <w:rPr>
                <w:sz w:val="16"/>
                <w:szCs w:val="16"/>
              </w:rPr>
              <w:t>)</w:t>
            </w:r>
          </w:p>
          <w:p w:rsidR="005912C1" w:rsidRPr="00EF5562" w:rsidRDefault="005912C1" w:rsidP="005912C1">
            <w:pPr>
              <w:jc w:val="center"/>
              <w:rPr>
                <w:sz w:val="16"/>
                <w:szCs w:val="16"/>
              </w:rPr>
            </w:pPr>
          </w:p>
        </w:tc>
        <w:tc>
          <w:tcPr>
            <w:tcW w:w="1418" w:type="dxa"/>
            <w:tcBorders>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72(</w:t>
            </w:r>
            <w:r>
              <w:rPr>
                <w:sz w:val="16"/>
                <w:szCs w:val="16"/>
              </w:rPr>
              <w:t>12.6</w:t>
            </w:r>
            <w:r w:rsidRPr="00EF5562">
              <w:rPr>
                <w:sz w:val="16"/>
                <w:szCs w:val="16"/>
              </w:rPr>
              <w:t>)</w:t>
            </w:r>
            <w:r>
              <w:rPr>
                <w:sz w:val="16"/>
                <w:szCs w:val="16"/>
              </w:rPr>
              <w:t>-</w:t>
            </w:r>
            <w:r w:rsidRPr="00EF5562">
              <w:rPr>
                <w:sz w:val="16"/>
                <w:szCs w:val="16"/>
              </w:rPr>
              <w:t>501(</w:t>
            </w:r>
            <w:r>
              <w:rPr>
                <w:sz w:val="16"/>
                <w:szCs w:val="16"/>
              </w:rPr>
              <w:t>87.4</w:t>
            </w:r>
            <w:r w:rsidRPr="00EF5562">
              <w:rPr>
                <w:sz w:val="16"/>
                <w:szCs w:val="16"/>
              </w:rPr>
              <w:t>)</w:t>
            </w:r>
          </w:p>
          <w:p w:rsidR="005912C1" w:rsidRPr="00EF5562" w:rsidRDefault="005912C1" w:rsidP="005912C1">
            <w:pPr>
              <w:jc w:val="center"/>
              <w:rPr>
                <w:sz w:val="16"/>
                <w:szCs w:val="16"/>
              </w:rPr>
            </w:pPr>
          </w:p>
        </w:tc>
        <w:tc>
          <w:tcPr>
            <w:tcW w:w="1417" w:type="dxa"/>
            <w:tcBorders>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431(</w:t>
            </w:r>
            <w:r>
              <w:rPr>
                <w:sz w:val="16"/>
                <w:szCs w:val="16"/>
              </w:rPr>
              <w:t>72.7</w:t>
            </w:r>
            <w:r w:rsidRPr="00EF5562">
              <w:rPr>
                <w:sz w:val="16"/>
                <w:szCs w:val="16"/>
              </w:rPr>
              <w:t>)</w:t>
            </w:r>
            <w:r>
              <w:rPr>
                <w:sz w:val="16"/>
                <w:szCs w:val="16"/>
              </w:rPr>
              <w:t>-</w:t>
            </w:r>
            <w:r w:rsidRPr="00EF5562">
              <w:rPr>
                <w:sz w:val="16"/>
                <w:szCs w:val="16"/>
              </w:rPr>
              <w:t>162(</w:t>
            </w:r>
            <w:r>
              <w:rPr>
                <w:sz w:val="16"/>
                <w:szCs w:val="16"/>
              </w:rPr>
              <w:t>27.3</w:t>
            </w:r>
            <w:r w:rsidRPr="00EF5562">
              <w:rPr>
                <w:sz w:val="16"/>
                <w:szCs w:val="16"/>
              </w:rPr>
              <w:t>)</w:t>
            </w:r>
          </w:p>
          <w:p w:rsidR="005912C1" w:rsidRPr="00EF5562" w:rsidRDefault="005912C1" w:rsidP="005912C1">
            <w:pPr>
              <w:jc w:val="center"/>
              <w:rPr>
                <w:sz w:val="16"/>
                <w:szCs w:val="16"/>
              </w:rPr>
            </w:pPr>
          </w:p>
        </w:tc>
        <w:tc>
          <w:tcPr>
            <w:tcW w:w="1276" w:type="dxa"/>
            <w:tcBorders>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510(</w:t>
            </w:r>
            <w:r>
              <w:rPr>
                <w:sz w:val="16"/>
                <w:szCs w:val="16"/>
              </w:rPr>
              <w:t>86.0</w:t>
            </w:r>
            <w:r w:rsidRPr="00EF5562">
              <w:rPr>
                <w:sz w:val="16"/>
                <w:szCs w:val="16"/>
              </w:rPr>
              <w:t>)</w:t>
            </w:r>
            <w:r>
              <w:rPr>
                <w:sz w:val="16"/>
                <w:szCs w:val="16"/>
              </w:rPr>
              <w:t>-</w:t>
            </w:r>
            <w:r w:rsidRPr="00EF5562">
              <w:rPr>
                <w:sz w:val="16"/>
                <w:szCs w:val="16"/>
              </w:rPr>
              <w:t>83(</w:t>
            </w:r>
            <w:r>
              <w:rPr>
                <w:sz w:val="16"/>
                <w:szCs w:val="16"/>
              </w:rPr>
              <w:t>14.0</w:t>
            </w:r>
            <w:r w:rsidRPr="00EF5562">
              <w:rPr>
                <w:sz w:val="16"/>
                <w:szCs w:val="16"/>
              </w:rPr>
              <w:t>)</w:t>
            </w:r>
          </w:p>
          <w:p w:rsidR="005912C1" w:rsidRPr="00EF5562" w:rsidRDefault="005912C1" w:rsidP="005912C1">
            <w:pPr>
              <w:jc w:val="center"/>
              <w:rPr>
                <w:sz w:val="16"/>
                <w:szCs w:val="16"/>
              </w:rPr>
            </w:pPr>
          </w:p>
        </w:tc>
        <w:tc>
          <w:tcPr>
            <w:tcW w:w="1276" w:type="dxa"/>
            <w:tcBorders>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89(</w:t>
            </w:r>
            <w:r>
              <w:rPr>
                <w:sz w:val="16"/>
                <w:szCs w:val="16"/>
              </w:rPr>
              <w:t>73.6</w:t>
            </w:r>
            <w:r w:rsidRPr="00EF5562">
              <w:rPr>
                <w:sz w:val="16"/>
                <w:szCs w:val="16"/>
              </w:rPr>
              <w:t>)</w:t>
            </w:r>
            <w:r>
              <w:rPr>
                <w:sz w:val="16"/>
                <w:szCs w:val="16"/>
              </w:rPr>
              <w:t>-</w:t>
            </w:r>
            <w:r w:rsidRPr="00EF5562">
              <w:rPr>
                <w:sz w:val="16"/>
                <w:szCs w:val="16"/>
              </w:rPr>
              <w:t>32(</w:t>
            </w:r>
            <w:r>
              <w:rPr>
                <w:sz w:val="16"/>
                <w:szCs w:val="16"/>
              </w:rPr>
              <w:t>26.5</w:t>
            </w:r>
            <w:r w:rsidRPr="00EF5562">
              <w:rPr>
                <w:sz w:val="16"/>
                <w:szCs w:val="16"/>
              </w:rPr>
              <w:t>)</w:t>
            </w:r>
          </w:p>
          <w:p w:rsidR="005912C1" w:rsidRPr="00EF5562" w:rsidRDefault="005912C1" w:rsidP="005912C1">
            <w:pPr>
              <w:jc w:val="center"/>
              <w:rPr>
                <w:sz w:val="16"/>
                <w:szCs w:val="16"/>
              </w:rPr>
            </w:pPr>
          </w:p>
        </w:tc>
        <w:tc>
          <w:tcPr>
            <w:tcW w:w="992" w:type="dxa"/>
            <w:tcBorders>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4.202</w:t>
            </w:r>
            <w:r w:rsidRPr="00EF5562">
              <w:rPr>
                <w:sz w:val="16"/>
                <w:szCs w:val="16"/>
                <w:u w:val="single"/>
              </w:rPr>
              <w:t>+</w:t>
            </w:r>
            <w:r w:rsidRPr="00EF5562">
              <w:rPr>
                <w:sz w:val="16"/>
                <w:szCs w:val="16"/>
              </w:rPr>
              <w:t>1.058</w:t>
            </w:r>
          </w:p>
        </w:tc>
        <w:tc>
          <w:tcPr>
            <w:tcW w:w="866" w:type="dxa"/>
            <w:tcBorders>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3.878</w:t>
            </w:r>
            <w:r w:rsidRPr="00EF5562">
              <w:rPr>
                <w:sz w:val="16"/>
                <w:szCs w:val="16"/>
                <w:u w:val="single"/>
              </w:rPr>
              <w:t>+</w:t>
            </w:r>
            <w:r w:rsidRPr="00EF5562">
              <w:rPr>
                <w:sz w:val="16"/>
                <w:szCs w:val="16"/>
              </w:rPr>
              <w:t>1.186</w:t>
            </w:r>
          </w:p>
        </w:tc>
        <w:tc>
          <w:tcPr>
            <w:tcW w:w="977" w:type="dxa"/>
            <w:tcBorders>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1.2</w:t>
            </w:r>
            <w:r w:rsidRPr="00EF5562">
              <w:rPr>
                <w:sz w:val="16"/>
                <w:szCs w:val="16"/>
                <w:u w:val="single"/>
              </w:rPr>
              <w:t>+</w:t>
            </w:r>
            <w:r w:rsidRPr="00EF5562">
              <w:rPr>
                <w:sz w:val="16"/>
                <w:szCs w:val="16"/>
              </w:rPr>
              <w:t>0.78</w:t>
            </w:r>
          </w:p>
          <w:p w:rsidR="005912C1" w:rsidRPr="00EF5562" w:rsidRDefault="00010100" w:rsidP="005912C1">
            <w:pPr>
              <w:jc w:val="center"/>
              <w:rPr>
                <w:sz w:val="16"/>
                <w:szCs w:val="16"/>
              </w:rPr>
            </w:pPr>
            <w:r w:rsidRPr="00EF5562">
              <w:rPr>
                <w:sz w:val="16"/>
                <w:szCs w:val="16"/>
              </w:rPr>
              <w:t>708(34.3)</w:t>
            </w:r>
          </w:p>
        </w:tc>
        <w:tc>
          <w:tcPr>
            <w:tcW w:w="992" w:type="dxa"/>
            <w:tcBorders>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1.6</w:t>
            </w:r>
            <w:r w:rsidRPr="00EF5562">
              <w:rPr>
                <w:sz w:val="16"/>
                <w:szCs w:val="16"/>
                <w:u w:val="single"/>
              </w:rPr>
              <w:t>+</w:t>
            </w:r>
            <w:r w:rsidRPr="00EF5562">
              <w:rPr>
                <w:sz w:val="16"/>
                <w:szCs w:val="16"/>
              </w:rPr>
              <w:t>1.4</w:t>
            </w:r>
          </w:p>
          <w:p w:rsidR="005912C1" w:rsidRPr="00EF5562" w:rsidRDefault="00010100" w:rsidP="005912C1">
            <w:pPr>
              <w:jc w:val="center"/>
              <w:rPr>
                <w:sz w:val="16"/>
                <w:szCs w:val="16"/>
              </w:rPr>
            </w:pPr>
            <w:r w:rsidRPr="00EF5562">
              <w:rPr>
                <w:sz w:val="16"/>
                <w:szCs w:val="16"/>
              </w:rPr>
              <w:t>928(45.0)</w:t>
            </w:r>
          </w:p>
        </w:tc>
        <w:tc>
          <w:tcPr>
            <w:tcW w:w="851" w:type="dxa"/>
            <w:tcBorders>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0.03</w:t>
            </w:r>
            <w:r w:rsidRPr="00EF5562">
              <w:rPr>
                <w:sz w:val="16"/>
                <w:szCs w:val="16"/>
                <w:u w:val="single"/>
              </w:rPr>
              <w:t>+</w:t>
            </w:r>
            <w:r w:rsidRPr="00EF5562">
              <w:rPr>
                <w:sz w:val="16"/>
                <w:szCs w:val="16"/>
              </w:rPr>
              <w:t>0.26</w:t>
            </w:r>
          </w:p>
          <w:p w:rsidR="005912C1" w:rsidRPr="00EF5562" w:rsidRDefault="00010100" w:rsidP="005912C1">
            <w:pPr>
              <w:jc w:val="center"/>
              <w:rPr>
                <w:sz w:val="16"/>
                <w:szCs w:val="16"/>
              </w:rPr>
            </w:pPr>
            <w:r w:rsidRPr="00EF5562">
              <w:rPr>
                <w:sz w:val="16"/>
                <w:szCs w:val="16"/>
              </w:rPr>
              <w:t>15(0.7)</w:t>
            </w:r>
          </w:p>
        </w:tc>
        <w:tc>
          <w:tcPr>
            <w:tcW w:w="850" w:type="dxa"/>
            <w:tcBorders>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0.69</w:t>
            </w:r>
            <w:r w:rsidRPr="00EF5562">
              <w:rPr>
                <w:sz w:val="16"/>
                <w:szCs w:val="16"/>
                <w:u w:val="single"/>
              </w:rPr>
              <w:t>+</w:t>
            </w:r>
            <w:r w:rsidRPr="00EF5562">
              <w:rPr>
                <w:sz w:val="16"/>
                <w:szCs w:val="16"/>
              </w:rPr>
              <w:t>1.2</w:t>
            </w:r>
          </w:p>
          <w:p w:rsidR="005912C1" w:rsidRPr="00EF5562" w:rsidRDefault="00010100" w:rsidP="005912C1">
            <w:pPr>
              <w:jc w:val="center"/>
              <w:rPr>
                <w:sz w:val="16"/>
                <w:szCs w:val="16"/>
              </w:rPr>
            </w:pPr>
            <w:r w:rsidRPr="00EF5562">
              <w:rPr>
                <w:sz w:val="16"/>
                <w:szCs w:val="16"/>
              </w:rPr>
              <w:t>412(20.0)</w:t>
            </w:r>
          </w:p>
        </w:tc>
        <w:tc>
          <w:tcPr>
            <w:tcW w:w="851" w:type="dxa"/>
            <w:tcBorders>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3.5</w:t>
            </w:r>
            <w:r w:rsidRPr="00EF5562">
              <w:rPr>
                <w:sz w:val="16"/>
                <w:szCs w:val="16"/>
                <w:u w:val="single"/>
              </w:rPr>
              <w:t>+</w:t>
            </w:r>
            <w:r w:rsidRPr="00EF5562">
              <w:rPr>
                <w:sz w:val="16"/>
                <w:szCs w:val="16"/>
              </w:rPr>
              <w:t>2.8</w:t>
            </w:r>
          </w:p>
          <w:p w:rsidR="005912C1" w:rsidRPr="00EF5562" w:rsidRDefault="00010100" w:rsidP="005912C1">
            <w:pPr>
              <w:jc w:val="center"/>
              <w:rPr>
                <w:sz w:val="16"/>
                <w:szCs w:val="16"/>
              </w:rPr>
            </w:pPr>
            <w:r w:rsidRPr="00EF5562">
              <w:rPr>
                <w:sz w:val="16"/>
                <w:szCs w:val="16"/>
              </w:rPr>
              <w:t>2063(100)</w:t>
            </w:r>
          </w:p>
        </w:tc>
        <w:tc>
          <w:tcPr>
            <w:tcW w:w="425" w:type="dxa"/>
            <w:tcBorders>
              <w:left w:val="single" w:sz="4" w:space="0" w:color="FFFFFF" w:themeColor="background1"/>
              <w:right w:val="single" w:sz="4" w:space="0" w:color="FFFFFF" w:themeColor="background1"/>
            </w:tcBorders>
          </w:tcPr>
          <w:p w:rsidR="005912C1" w:rsidRPr="00EF5562" w:rsidRDefault="00010100" w:rsidP="005912C1">
            <w:pPr>
              <w:jc w:val="center"/>
              <w:rPr>
                <w:sz w:val="16"/>
                <w:szCs w:val="16"/>
              </w:rPr>
            </w:pPr>
            <w:r w:rsidRPr="00EF5562">
              <w:rPr>
                <w:sz w:val="16"/>
                <w:szCs w:val="16"/>
              </w:rPr>
              <w:t>595</w:t>
            </w:r>
          </w:p>
        </w:tc>
      </w:tr>
    </w:tbl>
    <w:p w:rsidR="005912C1" w:rsidRDefault="005912C1" w:rsidP="005912C1">
      <w:pPr>
        <w:rPr>
          <w:rFonts w:ascii="Times" w:hAnsi="Times"/>
        </w:rPr>
        <w:sectPr w:rsidR="005912C1">
          <w:pgSz w:w="16838" w:h="11906" w:orient="landscape"/>
          <w:pgMar w:top="1440" w:right="1440" w:bottom="1440" w:left="1440" w:header="709" w:footer="709" w:gutter="0"/>
          <w:cols w:space="708"/>
          <w:docGrid w:linePitch="360"/>
        </w:sectPr>
      </w:pPr>
    </w:p>
    <w:p w:rsidR="005912C1" w:rsidRDefault="005912C1" w:rsidP="005912C1">
      <w:pPr>
        <w:rPr>
          <w:rFonts w:ascii="Times" w:hAnsi="Times"/>
        </w:rPr>
      </w:pPr>
    </w:p>
    <w:p w:rsidR="005912C1" w:rsidRDefault="00E8196F" w:rsidP="005912C1">
      <w:pPr>
        <w:rPr>
          <w:rFonts w:ascii="Times New Roman" w:hAnsi="Times New Roman"/>
        </w:rPr>
      </w:pPr>
      <w:r>
        <w:rPr>
          <w:rFonts w:ascii="Times New Roman" w:hAnsi="Times New Roman"/>
          <w:noProof/>
          <w:lang w:val="en-US"/>
        </w:rPr>
        <w:drawing>
          <wp:inline distT="0" distB="0" distL="0" distR="0">
            <wp:extent cx="5731510" cy="4297103"/>
            <wp:effectExtent l="25400" t="0" r="8890" b="0"/>
            <wp:docPr id="6" name="Picture 6" descr="C:\Users\T3500\Documents\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3500\Documents\Figure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4297103"/>
                    </a:xfrm>
                    <a:prstGeom prst="rect">
                      <a:avLst/>
                    </a:prstGeom>
                    <a:noFill/>
                    <a:ln>
                      <a:noFill/>
                    </a:ln>
                  </pic:spPr>
                </pic:pic>
              </a:graphicData>
            </a:graphic>
          </wp:inline>
        </w:drawing>
      </w:r>
    </w:p>
    <w:p w:rsidR="005912C1" w:rsidRDefault="00010100" w:rsidP="00037FAC">
      <w:pPr>
        <w:rPr>
          <w:rFonts w:ascii="Times New Roman" w:hAnsi="Times New Roman"/>
        </w:rPr>
      </w:pPr>
      <w:r w:rsidRPr="009F295A">
        <w:rPr>
          <w:rFonts w:ascii="Times New Roman" w:hAnsi="Times New Roman"/>
          <w:b/>
        </w:rPr>
        <w:t>Figure 2</w:t>
      </w:r>
      <w:r>
        <w:rPr>
          <w:rFonts w:ascii="Times New Roman" w:hAnsi="Times New Roman"/>
        </w:rPr>
        <w:t xml:space="preserve">. Accumulation of drug resistance mutations in all patients in different antiretroviral drug classes over time. The pattern of mutation accumulation followed a near ideal fit to an asymptotic sigmoidal </w:t>
      </w:r>
    </w:p>
    <w:p w:rsidR="005912C1" w:rsidRDefault="005912C1" w:rsidP="005912C1">
      <w:pPr>
        <w:rPr>
          <w:rFonts w:ascii="Times New Roman" w:hAnsi="Times New Roman"/>
        </w:rPr>
      </w:pPr>
    </w:p>
    <w:p w:rsidR="005912C1" w:rsidRDefault="005912C1" w:rsidP="005912C1">
      <w:pPr>
        <w:rPr>
          <w:rFonts w:ascii="Times New Roman" w:hAnsi="Times New Roman"/>
        </w:rPr>
      </w:pPr>
    </w:p>
    <w:p w:rsidR="005912C1" w:rsidRDefault="005912C1" w:rsidP="005912C1">
      <w:pPr>
        <w:rPr>
          <w:rFonts w:ascii="Times New Roman" w:hAnsi="Times New Roman"/>
        </w:rPr>
      </w:pPr>
    </w:p>
    <w:p w:rsidR="005912C1" w:rsidRDefault="005912C1" w:rsidP="005912C1">
      <w:pPr>
        <w:rPr>
          <w:rFonts w:ascii="Times New Roman" w:hAnsi="Times New Roman"/>
        </w:rPr>
      </w:pPr>
    </w:p>
    <w:p w:rsidR="005912C1" w:rsidRDefault="005912C1" w:rsidP="005912C1">
      <w:pPr>
        <w:rPr>
          <w:rFonts w:ascii="Times New Roman" w:hAnsi="Times New Roman"/>
        </w:rPr>
      </w:pPr>
    </w:p>
    <w:p w:rsidR="005912C1" w:rsidRDefault="005912C1" w:rsidP="005912C1">
      <w:pPr>
        <w:rPr>
          <w:rFonts w:ascii="Times New Roman" w:hAnsi="Times New Roman"/>
        </w:rPr>
      </w:pPr>
    </w:p>
    <w:p w:rsidR="005912C1" w:rsidRDefault="005912C1" w:rsidP="005912C1">
      <w:pPr>
        <w:rPr>
          <w:rFonts w:ascii="Times New Roman" w:hAnsi="Times New Roman"/>
        </w:rPr>
      </w:pPr>
    </w:p>
    <w:p w:rsidR="005912C1" w:rsidRDefault="005912C1" w:rsidP="005912C1">
      <w:pPr>
        <w:rPr>
          <w:rFonts w:ascii="Times New Roman" w:hAnsi="Times New Roman"/>
        </w:rPr>
      </w:pPr>
    </w:p>
    <w:p w:rsidR="00037FAC" w:rsidRDefault="00037FAC" w:rsidP="005912C1">
      <w:pPr>
        <w:rPr>
          <w:rFonts w:ascii="Times New Roman" w:hAnsi="Times New Roman"/>
        </w:rPr>
      </w:pPr>
    </w:p>
    <w:p w:rsidR="005912C1" w:rsidRDefault="005912C1" w:rsidP="005912C1">
      <w:pPr>
        <w:rPr>
          <w:rFonts w:ascii="Times New Roman" w:hAnsi="Times New Roman"/>
        </w:rPr>
      </w:pPr>
    </w:p>
    <w:p w:rsidR="005912C1" w:rsidRPr="00DA4743" w:rsidRDefault="005912C1" w:rsidP="005912C1">
      <w:pPr>
        <w:rPr>
          <w:rFonts w:ascii="Times New Roman" w:hAnsi="Times New Roman"/>
        </w:rPr>
      </w:pPr>
    </w:p>
    <w:p w:rsidR="005912C1" w:rsidRPr="00415DFB" w:rsidRDefault="00010100" w:rsidP="005912C1">
      <w:pPr>
        <w:spacing w:after="0"/>
        <w:rPr>
          <w:rFonts w:ascii="Times New Roman" w:hAnsi="Times New Roman"/>
          <w:sz w:val="24"/>
          <w:szCs w:val="24"/>
        </w:rPr>
      </w:pPr>
      <w:bookmarkStart w:id="1" w:name="_ENREF_23"/>
      <w:r w:rsidRPr="00415DFB">
        <w:rPr>
          <w:rFonts w:ascii="Times New Roman" w:hAnsi="Times New Roman"/>
          <w:b/>
          <w:sz w:val="24"/>
          <w:szCs w:val="24"/>
        </w:rPr>
        <w:lastRenderedPageBreak/>
        <w:t>References</w:t>
      </w:r>
    </w:p>
    <w:p w:rsidR="005912C1" w:rsidRPr="00415DFB" w:rsidRDefault="005912C1" w:rsidP="005912C1">
      <w:pPr>
        <w:spacing w:after="0"/>
        <w:rPr>
          <w:rFonts w:ascii="Times New Roman" w:hAnsi="Times New Roman"/>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color w:val="000000"/>
          <w:sz w:val="24"/>
          <w:szCs w:val="24"/>
        </w:rPr>
        <w:t xml:space="preserve">Gulick RM, Mellors JW, Havlir D </w:t>
      </w:r>
      <w:r w:rsidRPr="00415DFB">
        <w:rPr>
          <w:rFonts w:ascii="Times New Roman" w:hAnsi="Times New Roman"/>
          <w:i/>
          <w:color w:val="000000"/>
          <w:sz w:val="24"/>
          <w:szCs w:val="24"/>
        </w:rPr>
        <w:t>et al</w:t>
      </w:r>
      <w:r w:rsidRPr="00415DFB">
        <w:rPr>
          <w:rFonts w:ascii="Times New Roman" w:hAnsi="Times New Roman"/>
          <w:color w:val="000000"/>
          <w:sz w:val="24"/>
          <w:szCs w:val="24"/>
        </w:rPr>
        <w:t xml:space="preserve">. Simultaneous vs sequential initiation of therapy with Indinavir, Zidovudine, and Lamivudine for HIV-1 infection. 100-week follow-up. </w:t>
      </w:r>
      <w:r w:rsidRPr="00415DFB">
        <w:rPr>
          <w:rFonts w:ascii="Times New Roman" w:hAnsi="Times New Roman"/>
          <w:i/>
          <w:color w:val="000000"/>
          <w:sz w:val="24"/>
          <w:szCs w:val="24"/>
        </w:rPr>
        <w:t>JAMA</w:t>
      </w:r>
      <w:r w:rsidRPr="00415DFB">
        <w:rPr>
          <w:rFonts w:ascii="Times New Roman" w:hAnsi="Times New Roman"/>
          <w:color w:val="000000"/>
          <w:sz w:val="24"/>
          <w:szCs w:val="24"/>
        </w:rPr>
        <w:t xml:space="preserve"> 1998; </w:t>
      </w:r>
      <w:r w:rsidRPr="00415DFB">
        <w:rPr>
          <w:rFonts w:ascii="Times New Roman" w:hAnsi="Times New Roman"/>
          <w:b/>
          <w:color w:val="000000"/>
          <w:sz w:val="24"/>
          <w:szCs w:val="24"/>
        </w:rPr>
        <w:t>280:</w:t>
      </w:r>
      <w:r w:rsidRPr="00415DFB">
        <w:rPr>
          <w:rFonts w:ascii="Times New Roman" w:hAnsi="Times New Roman"/>
          <w:color w:val="000000"/>
          <w:sz w:val="24"/>
          <w:szCs w:val="24"/>
        </w:rPr>
        <w:t xml:space="preserve"> 35–41.</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color w:val="000000"/>
          <w:sz w:val="24"/>
          <w:szCs w:val="24"/>
        </w:rPr>
        <w:t xml:space="preserve">Chen TK, Aldrovandi GM. Review of antiretroviral drug resistance. </w:t>
      </w:r>
      <w:r w:rsidRPr="00415DFB">
        <w:rPr>
          <w:rFonts w:ascii="Times New Roman" w:hAnsi="Times New Roman"/>
          <w:i/>
          <w:color w:val="000000"/>
          <w:sz w:val="24"/>
          <w:szCs w:val="24"/>
        </w:rPr>
        <w:t>Pediatr Infect Dis J</w:t>
      </w:r>
      <w:r w:rsidRPr="00415DFB">
        <w:rPr>
          <w:rFonts w:ascii="Times New Roman" w:hAnsi="Times New Roman"/>
          <w:color w:val="000000"/>
          <w:sz w:val="24"/>
          <w:szCs w:val="24"/>
        </w:rPr>
        <w:t xml:space="preserve"> 2008; </w:t>
      </w:r>
      <w:r w:rsidRPr="00415DFB">
        <w:rPr>
          <w:rFonts w:ascii="Times New Roman" w:hAnsi="Times New Roman"/>
          <w:b/>
          <w:color w:val="000000"/>
          <w:sz w:val="24"/>
          <w:szCs w:val="24"/>
        </w:rPr>
        <w:t>27:</w:t>
      </w:r>
      <w:r w:rsidRPr="00415DFB">
        <w:rPr>
          <w:rFonts w:ascii="Times New Roman" w:hAnsi="Times New Roman"/>
          <w:color w:val="000000"/>
          <w:sz w:val="24"/>
          <w:szCs w:val="24"/>
        </w:rPr>
        <w:t xml:space="preserve"> 749–752.</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color w:val="000000"/>
          <w:sz w:val="24"/>
          <w:szCs w:val="24"/>
        </w:rPr>
        <w:t xml:space="preserve">Zdanowicz MM. The pharmacology of HIV drug resistance. </w:t>
      </w:r>
      <w:r w:rsidRPr="00415DFB">
        <w:rPr>
          <w:rFonts w:ascii="Times New Roman" w:hAnsi="Times New Roman"/>
          <w:i/>
          <w:color w:val="000000"/>
          <w:sz w:val="24"/>
          <w:szCs w:val="24"/>
        </w:rPr>
        <w:t>Am J Pharm  Educ</w:t>
      </w:r>
      <w:r w:rsidRPr="00415DFB">
        <w:rPr>
          <w:rFonts w:ascii="Times New Roman" w:hAnsi="Times New Roman"/>
          <w:color w:val="000000"/>
          <w:sz w:val="24"/>
          <w:szCs w:val="24"/>
        </w:rPr>
        <w:t xml:space="preserve"> 2006; </w:t>
      </w:r>
      <w:r w:rsidRPr="00415DFB">
        <w:rPr>
          <w:rFonts w:ascii="Times New Roman" w:hAnsi="Times New Roman"/>
          <w:b/>
          <w:color w:val="000000"/>
          <w:sz w:val="24"/>
          <w:szCs w:val="24"/>
        </w:rPr>
        <w:t>70:</w:t>
      </w:r>
      <w:r w:rsidRPr="00415DFB">
        <w:rPr>
          <w:rFonts w:ascii="Times New Roman" w:hAnsi="Times New Roman"/>
          <w:color w:val="000000"/>
          <w:sz w:val="24"/>
          <w:szCs w:val="24"/>
        </w:rPr>
        <w:t xml:space="preserve"> 100.</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color w:val="000000"/>
          <w:sz w:val="24"/>
          <w:szCs w:val="24"/>
        </w:rPr>
        <w:t xml:space="preserve">Miller CD, Crain J, Tran B, Patel N. Rilpivirine: a new addition to the anti-HIV-1 armamentarium. </w:t>
      </w:r>
      <w:r w:rsidRPr="00415DFB">
        <w:rPr>
          <w:rFonts w:ascii="Times New Roman" w:hAnsi="Times New Roman"/>
          <w:i/>
          <w:color w:val="000000"/>
          <w:sz w:val="24"/>
          <w:szCs w:val="24"/>
        </w:rPr>
        <w:t>Drugs Today</w:t>
      </w:r>
      <w:r w:rsidRPr="00415DFB">
        <w:rPr>
          <w:rFonts w:ascii="Times New Roman" w:hAnsi="Times New Roman"/>
          <w:color w:val="000000"/>
          <w:sz w:val="24"/>
          <w:szCs w:val="24"/>
        </w:rPr>
        <w:t xml:space="preserve"> 2011; </w:t>
      </w:r>
      <w:r w:rsidRPr="00415DFB">
        <w:rPr>
          <w:rFonts w:ascii="Times New Roman" w:hAnsi="Times New Roman"/>
          <w:b/>
          <w:color w:val="000000"/>
          <w:sz w:val="24"/>
          <w:szCs w:val="24"/>
        </w:rPr>
        <w:t>47</w:t>
      </w:r>
      <w:r w:rsidRPr="00415DFB">
        <w:rPr>
          <w:rFonts w:ascii="Times New Roman" w:hAnsi="Times New Roman"/>
          <w:color w:val="000000"/>
          <w:sz w:val="24"/>
          <w:szCs w:val="24"/>
        </w:rPr>
        <w:t>: 5–15.</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bCs/>
          <w:sz w:val="24"/>
          <w:szCs w:val="24"/>
          <w:lang w:val="en-US"/>
        </w:rPr>
        <w:t>Hamers RL</w:t>
      </w:r>
      <w:r w:rsidRPr="00415DFB">
        <w:rPr>
          <w:rFonts w:ascii="Times New Roman" w:hAnsi="Times New Roman"/>
          <w:bCs/>
          <w:iCs/>
          <w:sz w:val="24"/>
          <w:szCs w:val="24"/>
          <w:lang w:val="en-US"/>
        </w:rPr>
        <w:t xml:space="preserve">, </w:t>
      </w:r>
      <w:r w:rsidRPr="00415DFB">
        <w:rPr>
          <w:rFonts w:ascii="Times New Roman" w:hAnsi="Times New Roman"/>
          <w:bCs/>
          <w:sz w:val="24"/>
          <w:szCs w:val="24"/>
          <w:lang w:val="en-US"/>
        </w:rPr>
        <w:t>Kityo C, Lange JMA</w:t>
      </w:r>
      <w:r w:rsidRPr="00415DFB">
        <w:rPr>
          <w:rFonts w:ascii="Times New Roman" w:hAnsi="Times New Roman"/>
          <w:bCs/>
          <w:iCs/>
          <w:sz w:val="24"/>
          <w:szCs w:val="24"/>
          <w:lang w:val="en-US"/>
        </w:rPr>
        <w:t xml:space="preserve">, </w:t>
      </w:r>
      <w:r w:rsidRPr="00415DFB">
        <w:rPr>
          <w:rFonts w:ascii="Times New Roman" w:hAnsi="Times New Roman"/>
          <w:bCs/>
          <w:sz w:val="24"/>
          <w:szCs w:val="24"/>
          <w:lang w:val="en-US"/>
        </w:rPr>
        <w:t>Rinke de Wit TF</w:t>
      </w:r>
      <w:r w:rsidRPr="00415DFB">
        <w:rPr>
          <w:rFonts w:ascii="Times New Roman" w:hAnsi="Times New Roman"/>
          <w:bCs/>
          <w:iCs/>
          <w:sz w:val="24"/>
          <w:szCs w:val="24"/>
          <w:lang w:val="en-US"/>
        </w:rPr>
        <w:t xml:space="preserve">, </w:t>
      </w:r>
      <w:r w:rsidRPr="00415DFB">
        <w:rPr>
          <w:rFonts w:ascii="Times New Roman" w:hAnsi="Times New Roman"/>
          <w:bCs/>
          <w:sz w:val="24"/>
          <w:szCs w:val="24"/>
          <w:lang w:val="en-US"/>
        </w:rPr>
        <w:t xml:space="preserve">Mugyenyi P. Global threat from drug resistant HIV in sub-Saharan Africa. </w:t>
      </w:r>
      <w:r w:rsidRPr="00415DFB">
        <w:rPr>
          <w:rFonts w:ascii="Times New Roman" w:hAnsi="Times New Roman"/>
          <w:i/>
          <w:iCs/>
          <w:sz w:val="24"/>
          <w:szCs w:val="24"/>
        </w:rPr>
        <w:t>BMJ</w:t>
      </w:r>
      <w:r w:rsidRPr="00415DFB">
        <w:rPr>
          <w:rFonts w:ascii="Times New Roman" w:hAnsi="Times New Roman"/>
          <w:sz w:val="24"/>
          <w:szCs w:val="24"/>
        </w:rPr>
        <w:t xml:space="preserve"> 2012; </w:t>
      </w:r>
      <w:r w:rsidRPr="00415DFB">
        <w:rPr>
          <w:rFonts w:ascii="Times New Roman" w:hAnsi="Times New Roman"/>
          <w:b/>
          <w:sz w:val="24"/>
          <w:szCs w:val="24"/>
        </w:rPr>
        <w:t>344:</w:t>
      </w:r>
      <w:r w:rsidRPr="00415DFB">
        <w:rPr>
          <w:rFonts w:ascii="Times New Roman" w:hAnsi="Times New Roman"/>
          <w:sz w:val="24"/>
          <w:szCs w:val="24"/>
        </w:rPr>
        <w:t xml:space="preserve"> e4159.</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color w:val="000000"/>
          <w:sz w:val="24"/>
          <w:szCs w:val="24"/>
          <w:lang w:val="nl-NL"/>
        </w:rPr>
        <w:t xml:space="preserve">Nkengasong JN, Adje-Toure C, Weidle PJ. </w:t>
      </w:r>
      <w:r w:rsidRPr="00415DFB">
        <w:rPr>
          <w:rFonts w:ascii="Times New Roman" w:hAnsi="Times New Roman"/>
          <w:color w:val="000000"/>
          <w:sz w:val="24"/>
          <w:szCs w:val="24"/>
        </w:rPr>
        <w:t xml:space="preserve">HIV antiretroviral drug resistance in Africa. </w:t>
      </w:r>
      <w:r w:rsidRPr="00415DFB">
        <w:rPr>
          <w:rFonts w:ascii="Times New Roman" w:hAnsi="Times New Roman"/>
          <w:i/>
          <w:color w:val="000000"/>
          <w:sz w:val="24"/>
          <w:szCs w:val="24"/>
        </w:rPr>
        <w:t>AIDS Rev</w:t>
      </w:r>
      <w:r w:rsidRPr="00415DFB">
        <w:rPr>
          <w:rFonts w:ascii="Times New Roman" w:hAnsi="Times New Roman"/>
          <w:color w:val="000000"/>
          <w:sz w:val="24"/>
          <w:szCs w:val="24"/>
        </w:rPr>
        <w:t xml:space="preserve"> 2004; </w:t>
      </w:r>
      <w:r w:rsidRPr="00415DFB">
        <w:rPr>
          <w:rFonts w:ascii="Times New Roman" w:hAnsi="Times New Roman"/>
          <w:b/>
          <w:color w:val="000000"/>
          <w:sz w:val="24"/>
          <w:szCs w:val="24"/>
        </w:rPr>
        <w:t>6:</w:t>
      </w:r>
      <w:r w:rsidRPr="00415DFB">
        <w:rPr>
          <w:rFonts w:ascii="Times New Roman" w:hAnsi="Times New Roman"/>
          <w:color w:val="000000"/>
          <w:sz w:val="24"/>
          <w:szCs w:val="24"/>
        </w:rPr>
        <w:t xml:space="preserve"> 4–12.</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color w:val="000000"/>
          <w:sz w:val="24"/>
          <w:szCs w:val="24"/>
        </w:rPr>
        <w:t xml:space="preserve">Abraha A, Nankya IL, Gibson R </w:t>
      </w:r>
      <w:r w:rsidRPr="00415DFB">
        <w:rPr>
          <w:rFonts w:ascii="Times New Roman" w:hAnsi="Times New Roman"/>
          <w:i/>
          <w:color w:val="000000"/>
          <w:sz w:val="24"/>
          <w:szCs w:val="24"/>
        </w:rPr>
        <w:t>et al.</w:t>
      </w:r>
      <w:r w:rsidRPr="00415DFB">
        <w:rPr>
          <w:rFonts w:ascii="Times New Roman" w:hAnsi="Times New Roman"/>
          <w:color w:val="000000"/>
          <w:sz w:val="24"/>
          <w:szCs w:val="24"/>
        </w:rPr>
        <w:t xml:space="preserve"> CCR5- and CXCR4-tropic subtype C human immunodeficiency virus type 1 isolates have a lower level of pathogenic fitness than other dominant group M subtypes: implications for the epidemic. </w:t>
      </w:r>
      <w:r w:rsidRPr="00415DFB">
        <w:rPr>
          <w:rFonts w:ascii="Times New Roman" w:hAnsi="Times New Roman"/>
          <w:i/>
          <w:color w:val="000000"/>
          <w:sz w:val="24"/>
          <w:szCs w:val="24"/>
        </w:rPr>
        <w:t>J Virol</w:t>
      </w:r>
      <w:r w:rsidRPr="00415DFB">
        <w:rPr>
          <w:rFonts w:ascii="Times New Roman" w:hAnsi="Times New Roman"/>
          <w:color w:val="000000"/>
          <w:sz w:val="24"/>
          <w:szCs w:val="24"/>
        </w:rPr>
        <w:t xml:space="preserve"> 2009; </w:t>
      </w:r>
      <w:r w:rsidRPr="00415DFB">
        <w:rPr>
          <w:rFonts w:ascii="Times New Roman" w:hAnsi="Times New Roman"/>
          <w:b/>
          <w:color w:val="000000"/>
          <w:sz w:val="24"/>
          <w:szCs w:val="24"/>
        </w:rPr>
        <w:t>83:</w:t>
      </w:r>
      <w:r w:rsidRPr="00415DFB">
        <w:rPr>
          <w:rFonts w:ascii="Times New Roman" w:hAnsi="Times New Roman"/>
          <w:color w:val="000000"/>
          <w:sz w:val="24"/>
          <w:szCs w:val="24"/>
        </w:rPr>
        <w:t xml:space="preserve"> 5592–5605.</w:t>
      </w:r>
    </w:p>
    <w:p w:rsidR="005912C1" w:rsidRDefault="005912C1" w:rsidP="005912C1">
      <w:pPr>
        <w:autoSpaceDE w:val="0"/>
        <w:autoSpaceDN w:val="0"/>
        <w:adjustRightInd w:val="0"/>
        <w:spacing w:after="0" w:line="240" w:lineRule="auto"/>
        <w:ind w:left="360"/>
        <w:jc w:val="both"/>
        <w:rPr>
          <w:rFonts w:ascii="Times New Roman" w:hAnsi="Times New Roman"/>
          <w:color w:val="000000"/>
          <w:sz w:val="24"/>
          <w:szCs w:val="24"/>
        </w:rPr>
      </w:pPr>
    </w:p>
    <w:p w:rsidR="005912C1" w:rsidRPr="008B5D2F"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s="Times New Roman"/>
          <w:sz w:val="24"/>
          <w:szCs w:val="32"/>
          <w:lang w:val="en-US"/>
        </w:rPr>
        <w:t>Tang M, Rhee S-Y, Bertagnolio S</w:t>
      </w:r>
      <w:r w:rsidRPr="008B5D2F">
        <w:rPr>
          <w:rFonts w:ascii="Times New Roman" w:hAnsi="Times New Roman" w:cs="Times New Roman"/>
          <w:sz w:val="24"/>
          <w:szCs w:val="32"/>
          <w:lang w:val="en-US"/>
        </w:rPr>
        <w:t xml:space="preserve"> </w:t>
      </w:r>
      <w:r w:rsidRPr="008B5D2F">
        <w:rPr>
          <w:rFonts w:ascii="Times New Roman" w:hAnsi="Times New Roman" w:cs="Times New Roman"/>
          <w:i/>
          <w:sz w:val="24"/>
          <w:szCs w:val="32"/>
          <w:lang w:val="en-US"/>
        </w:rPr>
        <w:t>et al</w:t>
      </w:r>
      <w:r w:rsidRPr="008B5D2F">
        <w:rPr>
          <w:rFonts w:ascii="Times New Roman" w:hAnsi="Times New Roman" w:cs="Times New Roman"/>
          <w:sz w:val="24"/>
          <w:szCs w:val="32"/>
          <w:lang w:val="en-US"/>
        </w:rPr>
        <w:t xml:space="preserve">. Nucleoside Reverse Transcriptase Inhibitor Resistance Mutations Associated with First-Line Stavudine-Containing Antiretroviral Therapy: Programmatic Implications For Countries Phasing Out Stavudine. </w:t>
      </w:r>
      <w:r w:rsidRPr="008B5D2F">
        <w:rPr>
          <w:rFonts w:ascii="Times New Roman" w:hAnsi="Times New Roman" w:cs="Times New Roman"/>
          <w:i/>
          <w:sz w:val="24"/>
          <w:szCs w:val="32"/>
          <w:lang w:val="en-US"/>
        </w:rPr>
        <w:t>J Infect Dis</w:t>
      </w:r>
      <w:r w:rsidRPr="008B5D2F">
        <w:rPr>
          <w:rFonts w:ascii="Times New Roman" w:hAnsi="Times New Roman" w:cs="Times New Roman"/>
          <w:sz w:val="24"/>
          <w:szCs w:val="32"/>
          <w:lang w:val="en-US"/>
        </w:rPr>
        <w:t>. 2013;</w:t>
      </w:r>
      <w:r>
        <w:rPr>
          <w:rFonts w:ascii="Times New Roman" w:hAnsi="Times New Roman" w:cs="Times New Roman"/>
          <w:sz w:val="24"/>
          <w:szCs w:val="32"/>
          <w:lang w:val="en-US"/>
        </w:rPr>
        <w:t xml:space="preserve"> </w:t>
      </w:r>
      <w:r w:rsidRPr="008B5D2F">
        <w:rPr>
          <w:rFonts w:ascii="Times New Roman" w:hAnsi="Times New Roman" w:cs="Times New Roman"/>
          <w:b/>
          <w:sz w:val="24"/>
          <w:szCs w:val="32"/>
          <w:lang w:val="en-US"/>
        </w:rPr>
        <w:t>207:</w:t>
      </w:r>
      <w:r>
        <w:rPr>
          <w:rFonts w:ascii="Times New Roman" w:hAnsi="Times New Roman" w:cs="Times New Roman"/>
          <w:sz w:val="24"/>
          <w:szCs w:val="32"/>
          <w:lang w:val="en-US"/>
        </w:rPr>
        <w:t xml:space="preserve"> </w:t>
      </w:r>
      <w:r w:rsidRPr="008B5D2F">
        <w:rPr>
          <w:rFonts w:ascii="Times New Roman" w:hAnsi="Times New Roman" w:cs="Times New Roman"/>
          <w:sz w:val="24"/>
          <w:szCs w:val="32"/>
          <w:lang w:val="en-US"/>
        </w:rPr>
        <w:t>S70–6.</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color w:val="000000"/>
          <w:sz w:val="24"/>
          <w:szCs w:val="24"/>
        </w:rPr>
        <w:t xml:space="preserve">Brenner BG, Oliveira M, Doualla-Bell F </w:t>
      </w:r>
      <w:r w:rsidRPr="00415DFB">
        <w:rPr>
          <w:rFonts w:ascii="Times New Roman" w:hAnsi="Times New Roman"/>
          <w:i/>
          <w:color w:val="000000"/>
          <w:sz w:val="24"/>
          <w:szCs w:val="24"/>
        </w:rPr>
        <w:t>et al</w:t>
      </w:r>
      <w:r w:rsidRPr="00415DFB">
        <w:rPr>
          <w:rFonts w:ascii="Times New Roman" w:hAnsi="Times New Roman"/>
          <w:color w:val="000000"/>
          <w:sz w:val="24"/>
          <w:szCs w:val="24"/>
        </w:rPr>
        <w:t xml:space="preserve">. HIV-1 subtype C viruses rapidly develop K65R resistance to tenofovir in cell culture. </w:t>
      </w:r>
      <w:r w:rsidRPr="00415DFB">
        <w:rPr>
          <w:rFonts w:ascii="Times New Roman" w:hAnsi="Times New Roman"/>
          <w:i/>
          <w:color w:val="000000"/>
          <w:sz w:val="24"/>
          <w:szCs w:val="24"/>
        </w:rPr>
        <w:t>AIDS</w:t>
      </w:r>
      <w:r w:rsidRPr="00415DFB">
        <w:rPr>
          <w:rFonts w:ascii="Times New Roman" w:hAnsi="Times New Roman"/>
          <w:color w:val="000000"/>
          <w:sz w:val="24"/>
          <w:szCs w:val="24"/>
        </w:rPr>
        <w:t xml:space="preserve"> 2006; </w:t>
      </w:r>
      <w:r w:rsidRPr="00415DFB">
        <w:rPr>
          <w:rFonts w:ascii="Times New Roman" w:hAnsi="Times New Roman"/>
          <w:b/>
          <w:color w:val="000000"/>
          <w:sz w:val="24"/>
          <w:szCs w:val="24"/>
        </w:rPr>
        <w:t>20:</w:t>
      </w:r>
      <w:r w:rsidRPr="00415DFB">
        <w:rPr>
          <w:rFonts w:ascii="Times New Roman" w:hAnsi="Times New Roman"/>
          <w:color w:val="000000"/>
          <w:sz w:val="24"/>
          <w:szCs w:val="24"/>
        </w:rPr>
        <w:t xml:space="preserve"> F9–F13.</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sz w:val="24"/>
          <w:szCs w:val="24"/>
          <w:lang w:val="en-US"/>
        </w:rPr>
        <w:t xml:space="preserve">Sunpath H, Wu B, Gordon M </w:t>
      </w:r>
      <w:r w:rsidRPr="00415DFB">
        <w:rPr>
          <w:rFonts w:ascii="Times New Roman" w:hAnsi="Times New Roman"/>
          <w:i/>
          <w:sz w:val="24"/>
          <w:szCs w:val="24"/>
          <w:lang w:val="en-US"/>
        </w:rPr>
        <w:t>et al</w:t>
      </w:r>
      <w:r w:rsidRPr="00415DFB">
        <w:rPr>
          <w:rFonts w:ascii="Times New Roman" w:hAnsi="Times New Roman"/>
          <w:sz w:val="24"/>
          <w:szCs w:val="24"/>
          <w:lang w:val="en-US"/>
        </w:rPr>
        <w:t xml:space="preserve">. </w:t>
      </w:r>
      <w:r w:rsidRPr="00415DFB">
        <w:rPr>
          <w:rFonts w:ascii="Times New Roman" w:hAnsi="Times New Roman"/>
          <w:bCs/>
          <w:sz w:val="24"/>
          <w:szCs w:val="24"/>
          <w:lang w:val="en-US"/>
        </w:rPr>
        <w:t xml:space="preserve">High rate of K65R for antiretroviral therapy-naive patients with subtype C HIV infection failing a tenofovir-containing first-line regimen. </w:t>
      </w:r>
      <w:r w:rsidRPr="00415DFB">
        <w:rPr>
          <w:rFonts w:ascii="Times New Roman" w:hAnsi="Times New Roman"/>
          <w:bCs/>
          <w:i/>
          <w:sz w:val="24"/>
          <w:szCs w:val="24"/>
          <w:lang w:val="en-US"/>
        </w:rPr>
        <w:t>AIDS</w:t>
      </w:r>
      <w:r w:rsidRPr="00415DFB">
        <w:rPr>
          <w:rFonts w:ascii="Times New Roman" w:hAnsi="Times New Roman"/>
          <w:bCs/>
          <w:sz w:val="24"/>
          <w:szCs w:val="24"/>
          <w:lang w:val="en-US"/>
        </w:rPr>
        <w:t xml:space="preserve"> 2012; </w:t>
      </w:r>
      <w:r w:rsidRPr="00415DFB">
        <w:rPr>
          <w:rFonts w:ascii="Times New Roman" w:hAnsi="Times New Roman"/>
          <w:b/>
          <w:bCs/>
          <w:sz w:val="24"/>
          <w:szCs w:val="24"/>
          <w:lang w:val="en-US"/>
        </w:rPr>
        <w:t>26:</w:t>
      </w:r>
      <w:r w:rsidRPr="00415DFB">
        <w:rPr>
          <w:rFonts w:ascii="Times New Roman" w:hAnsi="Times New Roman"/>
          <w:bCs/>
          <w:sz w:val="24"/>
          <w:szCs w:val="24"/>
          <w:lang w:val="en-US"/>
        </w:rPr>
        <w:t xml:space="preserve"> 1679–84. </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Style w:val="citation"/>
        </w:rPr>
      </w:pPr>
      <w:r w:rsidRPr="00415DFB">
        <w:rPr>
          <w:rStyle w:val="citation"/>
          <w:rFonts w:ascii="Times New Roman" w:hAnsi="Times New Roman"/>
          <w:color w:val="000000"/>
          <w:sz w:val="24"/>
          <w:szCs w:val="24"/>
        </w:rPr>
        <w:t xml:space="preserve">Brenner B, Turner D, Oliviera M </w:t>
      </w:r>
      <w:r w:rsidRPr="00415DFB">
        <w:rPr>
          <w:rStyle w:val="citation"/>
          <w:rFonts w:ascii="Times New Roman" w:hAnsi="Times New Roman"/>
          <w:i/>
          <w:color w:val="000000"/>
          <w:sz w:val="24"/>
          <w:szCs w:val="24"/>
        </w:rPr>
        <w:t xml:space="preserve">et al. </w:t>
      </w:r>
      <w:r w:rsidRPr="00415DFB">
        <w:rPr>
          <w:rStyle w:val="citation"/>
          <w:rFonts w:ascii="Times New Roman" w:hAnsi="Times New Roman"/>
          <w:color w:val="000000"/>
          <w:sz w:val="24"/>
          <w:szCs w:val="24"/>
        </w:rPr>
        <w:t xml:space="preserve">A V106M mutation in HIV-1 clade C viruses exposed to efavirenz confers cross-resistance to non-nucleoside reverse transcriptase inhibitors. </w:t>
      </w:r>
      <w:r w:rsidRPr="00415DFB">
        <w:rPr>
          <w:rStyle w:val="citation"/>
          <w:rFonts w:ascii="Times New Roman" w:hAnsi="Times New Roman"/>
          <w:i/>
          <w:color w:val="000000"/>
          <w:sz w:val="24"/>
          <w:szCs w:val="24"/>
          <w:lang w:val="nl-NL"/>
        </w:rPr>
        <w:t>AIDS</w:t>
      </w:r>
      <w:r w:rsidRPr="00415DFB">
        <w:rPr>
          <w:rStyle w:val="citation"/>
          <w:rFonts w:ascii="Times New Roman" w:hAnsi="Times New Roman"/>
          <w:color w:val="000000"/>
          <w:sz w:val="24"/>
          <w:szCs w:val="24"/>
          <w:lang w:val="nl-NL"/>
        </w:rPr>
        <w:t xml:space="preserve"> 2003; </w:t>
      </w:r>
      <w:r w:rsidRPr="00415DFB">
        <w:rPr>
          <w:rStyle w:val="citation"/>
          <w:rFonts w:ascii="Times New Roman" w:hAnsi="Times New Roman"/>
          <w:b/>
          <w:color w:val="000000"/>
          <w:sz w:val="24"/>
          <w:szCs w:val="24"/>
          <w:lang w:val="nl-NL"/>
        </w:rPr>
        <w:t>17:</w:t>
      </w:r>
      <w:r w:rsidRPr="00415DFB">
        <w:rPr>
          <w:rStyle w:val="citation"/>
          <w:rFonts w:ascii="Times New Roman" w:hAnsi="Times New Roman"/>
          <w:color w:val="000000"/>
          <w:sz w:val="24"/>
          <w:szCs w:val="24"/>
          <w:lang w:val="nl-NL"/>
        </w:rPr>
        <w:t xml:space="preserve"> F1–F5.</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sz w:val="24"/>
          <w:szCs w:val="24"/>
          <w:lang w:val="nl-NL"/>
        </w:rPr>
        <w:t xml:space="preserve">Li JF, Lipscomb JT, Wei X, </w:t>
      </w:r>
      <w:r w:rsidRPr="00415DFB">
        <w:rPr>
          <w:rFonts w:ascii="Times New Roman" w:hAnsi="Times New Roman"/>
          <w:i/>
          <w:sz w:val="24"/>
          <w:szCs w:val="24"/>
          <w:lang w:val="nl-NL"/>
        </w:rPr>
        <w:t>et al.</w:t>
      </w:r>
      <w:r w:rsidRPr="00415DFB">
        <w:rPr>
          <w:rFonts w:ascii="Times New Roman" w:hAnsi="Times New Roman"/>
          <w:sz w:val="24"/>
          <w:szCs w:val="24"/>
          <w:lang w:val="nl-NL"/>
        </w:rPr>
        <w:t xml:space="preserve"> </w:t>
      </w:r>
      <w:r w:rsidRPr="00415DFB">
        <w:rPr>
          <w:rFonts w:ascii="Times New Roman" w:hAnsi="Times New Roman"/>
          <w:sz w:val="24"/>
          <w:szCs w:val="24"/>
          <w:lang w:val="en-US"/>
        </w:rPr>
        <w:t xml:space="preserve">Detection of low-level K65R variants in nucleoside reverse transcriptase inhibitor–naive chronic and acute HIV-1 subtype C infections. </w:t>
      </w:r>
      <w:r w:rsidRPr="00415DFB">
        <w:rPr>
          <w:rFonts w:ascii="Times New Roman" w:hAnsi="Times New Roman"/>
          <w:i/>
          <w:sz w:val="24"/>
          <w:szCs w:val="24"/>
          <w:lang w:val="nl-NL"/>
        </w:rPr>
        <w:t>J Infect Dis</w:t>
      </w:r>
      <w:r w:rsidRPr="00415DFB">
        <w:rPr>
          <w:rFonts w:ascii="Times New Roman" w:hAnsi="Times New Roman"/>
          <w:sz w:val="24"/>
          <w:szCs w:val="24"/>
          <w:lang w:val="nl-NL"/>
        </w:rPr>
        <w:t xml:space="preserve"> 2011; </w:t>
      </w:r>
      <w:r w:rsidRPr="00415DFB">
        <w:rPr>
          <w:rFonts w:ascii="Times New Roman" w:hAnsi="Times New Roman"/>
          <w:b/>
          <w:sz w:val="24"/>
          <w:szCs w:val="24"/>
          <w:lang w:val="nl-NL"/>
        </w:rPr>
        <w:t>203:</w:t>
      </w:r>
      <w:r w:rsidRPr="00415DFB">
        <w:rPr>
          <w:rFonts w:ascii="Times New Roman" w:hAnsi="Times New Roman"/>
          <w:sz w:val="24"/>
          <w:szCs w:val="24"/>
          <w:lang w:val="nl-NL"/>
        </w:rPr>
        <w:t xml:space="preserve"> 798–802. </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bCs/>
          <w:noProof/>
          <w:sz w:val="24"/>
          <w:szCs w:val="24"/>
          <w:lang w:val="nl-NL"/>
        </w:rPr>
        <w:lastRenderedPageBreak/>
        <w:t xml:space="preserve">Lessells RJ, Stott KE, Manasa J </w:t>
      </w:r>
      <w:r w:rsidRPr="00415DFB">
        <w:rPr>
          <w:rFonts w:ascii="Times New Roman" w:hAnsi="Times New Roman"/>
          <w:bCs/>
          <w:i/>
          <w:noProof/>
          <w:sz w:val="24"/>
          <w:szCs w:val="24"/>
          <w:lang w:val="nl-NL"/>
        </w:rPr>
        <w:t>et al</w:t>
      </w:r>
      <w:r w:rsidRPr="00415DFB">
        <w:rPr>
          <w:rFonts w:ascii="Times New Roman" w:hAnsi="Times New Roman"/>
          <w:bCs/>
          <w:noProof/>
          <w:sz w:val="24"/>
          <w:szCs w:val="24"/>
          <w:lang w:val="nl-NL"/>
        </w:rPr>
        <w:t xml:space="preserve">. </w:t>
      </w:r>
      <w:r w:rsidRPr="00415DFB">
        <w:rPr>
          <w:rFonts w:ascii="Times New Roman" w:hAnsi="Times New Roman"/>
          <w:bCs/>
          <w:noProof/>
          <w:sz w:val="24"/>
          <w:szCs w:val="24"/>
          <w:lang w:val="en-US"/>
        </w:rPr>
        <w:t xml:space="preserve">Implementing antiretroviral resistance testing in a primary health care HIV treatment programme in rural KwaZulu-Natal, South Africa: early experiences, achievements and challenges. </w:t>
      </w:r>
      <w:r w:rsidRPr="00415DFB">
        <w:rPr>
          <w:rFonts w:ascii="Times New Roman" w:hAnsi="Times New Roman"/>
          <w:bCs/>
          <w:i/>
          <w:noProof/>
          <w:sz w:val="24"/>
          <w:szCs w:val="24"/>
          <w:lang w:val="en-US"/>
        </w:rPr>
        <w:t xml:space="preserve">BMC Health Serv Res </w:t>
      </w:r>
      <w:r w:rsidRPr="00415DFB">
        <w:rPr>
          <w:rFonts w:ascii="Times New Roman" w:hAnsi="Times New Roman"/>
          <w:bCs/>
          <w:noProof/>
          <w:sz w:val="24"/>
          <w:szCs w:val="24"/>
          <w:lang w:val="en-US"/>
        </w:rPr>
        <w:t xml:space="preserve">2014; </w:t>
      </w:r>
      <w:r w:rsidRPr="00415DFB">
        <w:rPr>
          <w:rFonts w:ascii="Times New Roman" w:hAnsi="Times New Roman"/>
          <w:b/>
          <w:bCs/>
          <w:noProof/>
          <w:sz w:val="24"/>
          <w:szCs w:val="24"/>
          <w:lang w:val="en-US"/>
        </w:rPr>
        <w:t>14:</w:t>
      </w:r>
      <w:r w:rsidRPr="00415DFB">
        <w:rPr>
          <w:rFonts w:ascii="Times New Roman" w:hAnsi="Times New Roman"/>
          <w:bCs/>
          <w:noProof/>
          <w:sz w:val="24"/>
          <w:szCs w:val="24"/>
          <w:lang w:val="en-US"/>
        </w:rPr>
        <w:t xml:space="preserve"> 116.</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bCs/>
          <w:noProof/>
          <w:sz w:val="24"/>
          <w:szCs w:val="24"/>
          <w:lang w:val="en-US"/>
        </w:rPr>
        <w:t xml:space="preserve">WHO: Global Update on HIV Treatment 2013: Results, Impact and Opportunities. </w:t>
      </w:r>
      <w:hyperlink r:id="rId13" w:history="1">
        <w:r w:rsidRPr="00415DFB">
          <w:rPr>
            <w:rStyle w:val="Hyperlink"/>
            <w:noProof/>
            <w:sz w:val="24"/>
            <w:szCs w:val="24"/>
            <w:lang w:val="en-US"/>
          </w:rPr>
          <w:t>www.who.int/hiv/data/global_treatment_report_presentation-2013.pdf</w:t>
        </w:r>
      </w:hyperlink>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color w:val="000000"/>
          <w:sz w:val="24"/>
          <w:szCs w:val="24"/>
          <w:lang w:val="nl-NL"/>
        </w:rPr>
        <w:t xml:space="preserve">El-Khatib Z, Delong AK, Katzenstein D, </w:t>
      </w:r>
      <w:r w:rsidRPr="00415DFB">
        <w:rPr>
          <w:rFonts w:ascii="Times New Roman" w:hAnsi="Times New Roman"/>
          <w:i/>
          <w:color w:val="000000"/>
          <w:sz w:val="24"/>
          <w:szCs w:val="24"/>
          <w:lang w:val="nl-NL"/>
        </w:rPr>
        <w:t>et al</w:t>
      </w:r>
      <w:r w:rsidRPr="00415DFB">
        <w:rPr>
          <w:rFonts w:ascii="Times New Roman" w:hAnsi="Times New Roman"/>
          <w:color w:val="000000"/>
          <w:sz w:val="24"/>
          <w:szCs w:val="24"/>
          <w:lang w:val="nl-NL"/>
        </w:rPr>
        <w:t xml:space="preserve">. </w:t>
      </w:r>
      <w:r w:rsidRPr="00415DFB">
        <w:rPr>
          <w:rFonts w:ascii="Times New Roman" w:hAnsi="Times New Roman"/>
          <w:color w:val="000000"/>
          <w:sz w:val="24"/>
          <w:szCs w:val="24"/>
        </w:rPr>
        <w:t xml:space="preserve">Drug resistance patterns and virus re-suppression among HIV-1 subtype C infected patients receiving non-nucleoside reverse transcriptase inhibitors in South Africa. </w:t>
      </w:r>
      <w:r w:rsidRPr="00415DFB">
        <w:rPr>
          <w:rFonts w:ascii="Times New Roman" w:hAnsi="Times New Roman"/>
          <w:i/>
          <w:color w:val="000000"/>
          <w:sz w:val="24"/>
          <w:szCs w:val="24"/>
          <w:lang w:val="nl-NL"/>
        </w:rPr>
        <w:t>J AIDS Clin Res</w:t>
      </w:r>
      <w:r w:rsidRPr="00415DFB">
        <w:rPr>
          <w:rFonts w:ascii="Times New Roman" w:hAnsi="Times New Roman"/>
          <w:color w:val="000000"/>
          <w:sz w:val="24"/>
          <w:szCs w:val="24"/>
          <w:lang w:val="nl-NL"/>
        </w:rPr>
        <w:t xml:space="preserve"> 2011; </w:t>
      </w:r>
      <w:r w:rsidRPr="00415DFB">
        <w:rPr>
          <w:rFonts w:ascii="Times New Roman" w:hAnsi="Times New Roman"/>
          <w:b/>
          <w:color w:val="000000"/>
          <w:sz w:val="24"/>
          <w:szCs w:val="24"/>
          <w:lang w:val="nl-NL"/>
        </w:rPr>
        <w:t>2:</w:t>
      </w:r>
      <w:r w:rsidRPr="00415DFB">
        <w:rPr>
          <w:rFonts w:ascii="Times New Roman" w:hAnsi="Times New Roman"/>
          <w:color w:val="000000"/>
          <w:sz w:val="24"/>
          <w:szCs w:val="24"/>
          <w:lang w:val="nl-NL"/>
        </w:rPr>
        <w:t xml:space="preserve"> 117.</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D8376A" w:rsidRDefault="00010100" w:rsidP="005912C1">
      <w:pPr>
        <w:numPr>
          <w:ilvl w:val="0"/>
          <w:numId w:val="16"/>
        </w:numPr>
        <w:autoSpaceDE w:val="0"/>
        <w:autoSpaceDN w:val="0"/>
        <w:adjustRightInd w:val="0"/>
        <w:spacing w:after="0" w:line="240" w:lineRule="auto"/>
        <w:jc w:val="both"/>
        <w:rPr>
          <w:rStyle w:val="citation"/>
        </w:rPr>
      </w:pPr>
      <w:r w:rsidRPr="00415DFB">
        <w:rPr>
          <w:rStyle w:val="citation"/>
          <w:rFonts w:ascii="Times New Roman" w:hAnsi="Times New Roman"/>
          <w:color w:val="000000"/>
          <w:sz w:val="24"/>
          <w:szCs w:val="24"/>
          <w:lang w:val="nl-NL"/>
        </w:rPr>
        <w:t xml:space="preserve">Hamers RL, Derdelinckx I, van Vugt M </w:t>
      </w:r>
      <w:r w:rsidRPr="00415DFB">
        <w:rPr>
          <w:rStyle w:val="citation"/>
          <w:rFonts w:ascii="Times New Roman" w:hAnsi="Times New Roman"/>
          <w:i/>
          <w:color w:val="000000"/>
          <w:sz w:val="24"/>
          <w:szCs w:val="24"/>
          <w:lang w:val="nl-NL"/>
        </w:rPr>
        <w:t>et al</w:t>
      </w:r>
      <w:r w:rsidRPr="00415DFB">
        <w:rPr>
          <w:rStyle w:val="citation"/>
          <w:rFonts w:ascii="Times New Roman" w:hAnsi="Times New Roman"/>
          <w:color w:val="000000"/>
          <w:sz w:val="24"/>
          <w:szCs w:val="24"/>
          <w:lang w:val="nl-NL"/>
        </w:rPr>
        <w:t xml:space="preserve">. </w:t>
      </w:r>
      <w:r w:rsidRPr="00415DFB">
        <w:rPr>
          <w:rStyle w:val="citation"/>
          <w:rFonts w:ascii="Times New Roman" w:hAnsi="Times New Roman"/>
          <w:color w:val="000000"/>
          <w:sz w:val="24"/>
          <w:szCs w:val="24"/>
        </w:rPr>
        <w:t xml:space="preserve">The status of HIV-1 resistance to antiretroviral drugs in sub-Saharan Africa. </w:t>
      </w:r>
      <w:r w:rsidRPr="00415DFB">
        <w:rPr>
          <w:rStyle w:val="citation"/>
          <w:rFonts w:ascii="Times New Roman" w:hAnsi="Times New Roman"/>
          <w:i/>
          <w:color w:val="000000"/>
          <w:sz w:val="24"/>
          <w:szCs w:val="24"/>
        </w:rPr>
        <w:t>Antiviral Therapy.</w:t>
      </w:r>
      <w:r w:rsidRPr="00415DFB">
        <w:rPr>
          <w:rStyle w:val="citation"/>
          <w:rFonts w:ascii="Times New Roman" w:hAnsi="Times New Roman"/>
          <w:color w:val="000000"/>
          <w:sz w:val="24"/>
          <w:szCs w:val="24"/>
        </w:rPr>
        <w:t xml:space="preserve"> 2008; </w:t>
      </w:r>
      <w:r w:rsidRPr="00415DFB">
        <w:rPr>
          <w:rStyle w:val="citation"/>
          <w:rFonts w:ascii="Times New Roman" w:hAnsi="Times New Roman"/>
          <w:b/>
          <w:color w:val="000000"/>
          <w:sz w:val="24"/>
          <w:szCs w:val="24"/>
        </w:rPr>
        <w:t>13:</w:t>
      </w:r>
      <w:r w:rsidRPr="00415DFB">
        <w:rPr>
          <w:rStyle w:val="citation"/>
          <w:rFonts w:ascii="Times New Roman" w:hAnsi="Times New Roman"/>
          <w:color w:val="000000"/>
          <w:sz w:val="24"/>
          <w:szCs w:val="24"/>
        </w:rPr>
        <w:t xml:space="preserve"> 625–639.</w:t>
      </w:r>
    </w:p>
    <w:p w:rsidR="005912C1" w:rsidRPr="00D8376A" w:rsidRDefault="005912C1" w:rsidP="005912C1">
      <w:pPr>
        <w:autoSpaceDE w:val="0"/>
        <w:autoSpaceDN w:val="0"/>
        <w:adjustRightInd w:val="0"/>
        <w:spacing w:after="0" w:line="240" w:lineRule="auto"/>
        <w:jc w:val="both"/>
        <w:rPr>
          <w:rStyle w:val="citation"/>
        </w:rPr>
      </w:pPr>
    </w:p>
    <w:p w:rsidR="005912C1" w:rsidRPr="009F74B7" w:rsidRDefault="00010100" w:rsidP="005912C1">
      <w:pPr>
        <w:numPr>
          <w:ilvl w:val="0"/>
          <w:numId w:val="16"/>
        </w:numPr>
        <w:autoSpaceDE w:val="0"/>
        <w:autoSpaceDN w:val="0"/>
        <w:adjustRightInd w:val="0"/>
        <w:spacing w:after="0" w:line="240" w:lineRule="auto"/>
        <w:jc w:val="both"/>
        <w:rPr>
          <w:rStyle w:val="citation"/>
        </w:rPr>
      </w:pPr>
      <w:r w:rsidRPr="009F74B7">
        <w:rPr>
          <w:rFonts w:ascii="Times New Roman" w:hAnsi="Times New Roman"/>
          <w:sz w:val="24"/>
          <w:lang w:val="en-US"/>
        </w:rPr>
        <w:t xml:space="preserve">Mahajan S. </w:t>
      </w:r>
      <w:r w:rsidRPr="009F74B7">
        <w:rPr>
          <w:rFonts w:ascii="Times New Roman" w:hAnsi="Times New Roman"/>
          <w:i/>
          <w:iCs/>
          <w:sz w:val="24"/>
          <w:lang w:val="en-US"/>
        </w:rPr>
        <w:t>Economics of South African townships : special focus on Diepsloot</w:t>
      </w:r>
      <w:r w:rsidRPr="009F74B7">
        <w:rPr>
          <w:rFonts w:ascii="Times New Roman" w:hAnsi="Times New Roman"/>
          <w:sz w:val="24"/>
          <w:lang w:val="en-US"/>
        </w:rPr>
        <w:t>. A World Bank study. 2014 Washington, DC ; World Bank Group. http://documents.worldbank.org/curated/en/2014/08/19925268/economics-south-african-townships-special-focus-diepsloot</w:t>
      </w:r>
      <w:r>
        <w:rPr>
          <w:rFonts w:ascii="Times New Roman" w:hAnsi="Times New Roman"/>
          <w:sz w:val="24"/>
          <w:lang w:val="en-US"/>
        </w:rPr>
        <w:t>.</w:t>
      </w:r>
    </w:p>
    <w:p w:rsidR="005912C1" w:rsidRPr="00415DFB" w:rsidRDefault="005912C1" w:rsidP="005912C1">
      <w:pPr>
        <w:autoSpaceDE w:val="0"/>
        <w:autoSpaceDN w:val="0"/>
        <w:adjustRightInd w:val="0"/>
        <w:spacing w:after="0"/>
        <w:jc w:val="both"/>
        <w:rPr>
          <w:rStyle w:val="citation"/>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bCs/>
          <w:color w:val="000000"/>
          <w:sz w:val="24"/>
          <w:szCs w:val="24"/>
          <w:lang w:val="en-US"/>
        </w:rPr>
        <w:t xml:space="preserve">Mutevedzi PC, Lessles RJ, Heller T, Bärnighausen T, Cooke GS, Newell ML. Scale-up of a decentralized HIV treatment programme in rural KwaZulu-Natal, South Africa: does rapid expansion affect patient outcomes? </w:t>
      </w:r>
      <w:r w:rsidRPr="00415DFB">
        <w:rPr>
          <w:rFonts w:ascii="Times New Roman" w:hAnsi="Times New Roman"/>
          <w:i/>
          <w:iCs/>
          <w:color w:val="000000"/>
          <w:sz w:val="24"/>
          <w:szCs w:val="24"/>
          <w:lang w:val="en-US"/>
        </w:rPr>
        <w:t>Bull World Health Organ</w:t>
      </w:r>
      <w:r w:rsidRPr="00415DFB">
        <w:rPr>
          <w:rFonts w:ascii="Times New Roman" w:hAnsi="Times New Roman"/>
          <w:color w:val="000000"/>
          <w:sz w:val="24"/>
          <w:szCs w:val="24"/>
          <w:lang w:val="en-US"/>
        </w:rPr>
        <w:t xml:space="preserve"> 2010; </w:t>
      </w:r>
      <w:r w:rsidRPr="00415DFB">
        <w:rPr>
          <w:rFonts w:ascii="Times New Roman" w:hAnsi="Times New Roman"/>
          <w:b/>
          <w:color w:val="000000"/>
          <w:sz w:val="24"/>
          <w:szCs w:val="24"/>
          <w:lang w:val="en-US"/>
        </w:rPr>
        <w:t>88:</w:t>
      </w:r>
      <w:r w:rsidRPr="00415DFB">
        <w:rPr>
          <w:rFonts w:ascii="Times New Roman" w:hAnsi="Times New Roman"/>
          <w:color w:val="000000"/>
          <w:sz w:val="24"/>
          <w:szCs w:val="24"/>
          <w:lang w:val="en-US"/>
        </w:rPr>
        <w:t xml:space="preserve"> 593-600. </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bCs/>
          <w:sz w:val="24"/>
          <w:szCs w:val="24"/>
          <w:lang w:val="en-US"/>
        </w:rPr>
        <w:t xml:space="preserve">Orrell C, Walensky RP, Losina E, Pitt J, Freedberg KA, Wood R. HIV type-1 clade C resistance genotypes in treatment-naive patients and after first virological failure in a large community antiretroviral therapy programme. </w:t>
      </w:r>
      <w:r w:rsidRPr="00415DFB">
        <w:rPr>
          <w:rFonts w:ascii="Times New Roman" w:hAnsi="Times New Roman"/>
          <w:bCs/>
          <w:i/>
          <w:sz w:val="24"/>
          <w:szCs w:val="24"/>
          <w:lang w:val="en-US"/>
        </w:rPr>
        <w:t xml:space="preserve">Antivir Ther </w:t>
      </w:r>
      <w:r w:rsidRPr="00415DFB">
        <w:rPr>
          <w:rFonts w:ascii="Times New Roman" w:hAnsi="Times New Roman"/>
          <w:bCs/>
          <w:sz w:val="24"/>
          <w:szCs w:val="24"/>
          <w:lang w:val="en-US"/>
        </w:rPr>
        <w:t xml:space="preserve">2009; </w:t>
      </w:r>
      <w:r w:rsidRPr="00415DFB">
        <w:rPr>
          <w:rFonts w:ascii="Times New Roman" w:hAnsi="Times New Roman"/>
          <w:b/>
          <w:bCs/>
          <w:sz w:val="24"/>
          <w:szCs w:val="24"/>
          <w:lang w:val="en-US"/>
        </w:rPr>
        <w:t>14:</w:t>
      </w:r>
      <w:r w:rsidRPr="00415DFB">
        <w:rPr>
          <w:rFonts w:ascii="Times New Roman" w:hAnsi="Times New Roman"/>
          <w:bCs/>
          <w:sz w:val="24"/>
          <w:szCs w:val="24"/>
          <w:lang w:val="en-US"/>
        </w:rPr>
        <w:t xml:space="preserve"> 523–531.</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bCs/>
          <w:sz w:val="24"/>
          <w:szCs w:val="24"/>
          <w:lang w:val="en-US"/>
        </w:rPr>
        <w:t>Wallis CL, Papathanasopolous MA, Fox M</w:t>
      </w:r>
      <w:r w:rsidRPr="00415DFB">
        <w:rPr>
          <w:rFonts w:ascii="Times New Roman" w:hAnsi="Times New Roman"/>
          <w:bCs/>
          <w:i/>
          <w:sz w:val="24"/>
          <w:szCs w:val="24"/>
          <w:lang w:val="en-US"/>
        </w:rPr>
        <w:t xml:space="preserve"> et al</w:t>
      </w:r>
      <w:r w:rsidRPr="00415DFB">
        <w:rPr>
          <w:rFonts w:ascii="Times New Roman" w:hAnsi="Times New Roman"/>
          <w:bCs/>
          <w:sz w:val="24"/>
          <w:szCs w:val="24"/>
          <w:lang w:val="en-US"/>
        </w:rPr>
        <w:t xml:space="preserve">. Low rates of nucleoside reverse transcriptase inhibitor resistance in a well-monitored cohort in South Africa on antiretroviral therapy. </w:t>
      </w:r>
      <w:r w:rsidRPr="00415DFB">
        <w:rPr>
          <w:rFonts w:ascii="Times New Roman" w:hAnsi="Times New Roman"/>
          <w:bCs/>
          <w:i/>
          <w:sz w:val="24"/>
          <w:szCs w:val="24"/>
          <w:lang w:val="en-US"/>
        </w:rPr>
        <w:t xml:space="preserve">Antivir Ther </w:t>
      </w:r>
      <w:r w:rsidRPr="00415DFB">
        <w:rPr>
          <w:rFonts w:ascii="Times New Roman" w:hAnsi="Times New Roman"/>
          <w:bCs/>
          <w:sz w:val="24"/>
          <w:szCs w:val="24"/>
          <w:lang w:val="en-US"/>
        </w:rPr>
        <w:t xml:space="preserve">2012; </w:t>
      </w:r>
      <w:r w:rsidRPr="00415DFB">
        <w:rPr>
          <w:rFonts w:ascii="Times New Roman" w:hAnsi="Times New Roman"/>
          <w:b/>
          <w:bCs/>
          <w:sz w:val="24"/>
          <w:szCs w:val="24"/>
          <w:lang w:val="en-US"/>
        </w:rPr>
        <w:t xml:space="preserve">17: </w:t>
      </w:r>
      <w:r w:rsidRPr="00415DFB">
        <w:rPr>
          <w:rFonts w:ascii="Times New Roman" w:hAnsi="Times New Roman"/>
          <w:bCs/>
          <w:sz w:val="24"/>
          <w:szCs w:val="24"/>
          <w:lang w:val="en-US"/>
        </w:rPr>
        <w:t>313–320.</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bCs/>
          <w:sz w:val="24"/>
          <w:szCs w:val="24"/>
          <w:lang w:val="en-US"/>
        </w:rPr>
        <w:t>Marconi VC, Sunpath H, Lu Z</w:t>
      </w:r>
      <w:r w:rsidRPr="00415DFB">
        <w:rPr>
          <w:rFonts w:ascii="Times New Roman" w:hAnsi="Times New Roman"/>
          <w:bCs/>
          <w:i/>
          <w:sz w:val="24"/>
          <w:szCs w:val="24"/>
          <w:lang w:val="en-US"/>
        </w:rPr>
        <w:t xml:space="preserve"> et al</w:t>
      </w:r>
      <w:r w:rsidRPr="00415DFB">
        <w:rPr>
          <w:rFonts w:ascii="Times New Roman" w:hAnsi="Times New Roman"/>
          <w:bCs/>
          <w:sz w:val="24"/>
          <w:szCs w:val="24"/>
          <w:lang w:val="en-US"/>
        </w:rPr>
        <w:t xml:space="preserve">. Prevalence of HIV-1 drug resistance after failure of a first highly active antiretroviral therapy regimen in KwaZulu Natal, South Africa. </w:t>
      </w:r>
      <w:r w:rsidRPr="00415DFB">
        <w:rPr>
          <w:rFonts w:ascii="Times New Roman" w:hAnsi="Times New Roman"/>
          <w:bCs/>
          <w:i/>
          <w:sz w:val="24"/>
          <w:szCs w:val="24"/>
          <w:lang w:val="en-US"/>
        </w:rPr>
        <w:t xml:space="preserve">Clin Infect Dis </w:t>
      </w:r>
      <w:r w:rsidRPr="00415DFB">
        <w:rPr>
          <w:rFonts w:ascii="Times New Roman" w:hAnsi="Times New Roman"/>
          <w:bCs/>
          <w:sz w:val="24"/>
          <w:szCs w:val="24"/>
          <w:lang w:val="en-US"/>
        </w:rPr>
        <w:t xml:space="preserve">2008; </w:t>
      </w:r>
      <w:r w:rsidRPr="00415DFB">
        <w:rPr>
          <w:rFonts w:ascii="Times New Roman" w:hAnsi="Times New Roman"/>
          <w:b/>
          <w:bCs/>
          <w:sz w:val="24"/>
          <w:szCs w:val="24"/>
          <w:lang w:val="en-US"/>
        </w:rPr>
        <w:t>46:</w:t>
      </w:r>
      <w:r w:rsidRPr="00415DFB">
        <w:rPr>
          <w:rFonts w:ascii="Times New Roman" w:hAnsi="Times New Roman"/>
          <w:bCs/>
          <w:sz w:val="24"/>
          <w:szCs w:val="24"/>
          <w:lang w:val="en-US"/>
        </w:rPr>
        <w:t xml:space="preserve"> 1589–1597.</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bCs/>
          <w:sz w:val="24"/>
          <w:szCs w:val="24"/>
          <w:lang w:val="en-US"/>
        </w:rPr>
        <w:t xml:space="preserve">Hoffmann CJ, Charalambous S, Sim J, </w:t>
      </w:r>
      <w:r w:rsidRPr="00415DFB">
        <w:rPr>
          <w:rFonts w:ascii="Times New Roman" w:hAnsi="Times New Roman"/>
          <w:bCs/>
          <w:i/>
          <w:sz w:val="24"/>
          <w:szCs w:val="24"/>
          <w:lang w:val="en-US"/>
        </w:rPr>
        <w:t>et al</w:t>
      </w:r>
      <w:r w:rsidRPr="00415DFB">
        <w:rPr>
          <w:rFonts w:ascii="Times New Roman" w:hAnsi="Times New Roman"/>
          <w:bCs/>
          <w:sz w:val="24"/>
          <w:szCs w:val="24"/>
          <w:lang w:val="en-US"/>
        </w:rPr>
        <w:t xml:space="preserve">. Viremia, resuppression, and time to resistance in human immunodeficiency virus (HIV) subtype C during first-line antiretroviral therapy in South Africa. </w:t>
      </w:r>
      <w:r w:rsidRPr="00415DFB">
        <w:rPr>
          <w:rFonts w:ascii="Times New Roman" w:hAnsi="Times New Roman"/>
          <w:bCs/>
          <w:i/>
          <w:sz w:val="24"/>
          <w:szCs w:val="24"/>
        </w:rPr>
        <w:t xml:space="preserve">Clin Infect Dis </w:t>
      </w:r>
      <w:r w:rsidRPr="00415DFB">
        <w:rPr>
          <w:rFonts w:ascii="Times New Roman" w:hAnsi="Times New Roman"/>
          <w:bCs/>
          <w:sz w:val="24"/>
          <w:szCs w:val="24"/>
        </w:rPr>
        <w:t xml:space="preserve">2009; </w:t>
      </w:r>
      <w:r w:rsidRPr="00415DFB">
        <w:rPr>
          <w:rFonts w:ascii="Times New Roman" w:hAnsi="Times New Roman"/>
          <w:b/>
          <w:bCs/>
          <w:sz w:val="24"/>
          <w:szCs w:val="24"/>
        </w:rPr>
        <w:t>49:</w:t>
      </w:r>
      <w:r w:rsidRPr="00415DFB">
        <w:rPr>
          <w:rFonts w:ascii="Times New Roman" w:hAnsi="Times New Roman"/>
          <w:bCs/>
          <w:sz w:val="24"/>
          <w:szCs w:val="24"/>
        </w:rPr>
        <w:t xml:space="preserve"> 1928–1935.</w:t>
      </w:r>
    </w:p>
    <w:p w:rsidR="005912C1" w:rsidRPr="00415DFB" w:rsidRDefault="005912C1" w:rsidP="005912C1">
      <w:pPr>
        <w:autoSpaceDE w:val="0"/>
        <w:autoSpaceDN w:val="0"/>
        <w:adjustRightInd w:val="0"/>
        <w:spacing w:after="0"/>
        <w:jc w:val="both"/>
        <w:rPr>
          <w:rStyle w:val="citation"/>
        </w:rPr>
      </w:pPr>
    </w:p>
    <w:p w:rsidR="005912C1" w:rsidRPr="007D343F"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bCs/>
          <w:sz w:val="24"/>
          <w:szCs w:val="24"/>
          <w:lang w:val="en-US"/>
        </w:rPr>
        <w:t xml:space="preserve">Hamers RL, Sigaloff KC, Wensing AM </w:t>
      </w:r>
      <w:r w:rsidRPr="00415DFB">
        <w:rPr>
          <w:rFonts w:ascii="Times New Roman" w:hAnsi="Times New Roman"/>
          <w:bCs/>
          <w:i/>
          <w:sz w:val="24"/>
          <w:szCs w:val="24"/>
          <w:lang w:val="en-US"/>
        </w:rPr>
        <w:t>et al</w:t>
      </w:r>
      <w:r w:rsidRPr="00415DFB">
        <w:rPr>
          <w:rFonts w:ascii="Times New Roman" w:hAnsi="Times New Roman"/>
          <w:bCs/>
          <w:sz w:val="24"/>
          <w:szCs w:val="24"/>
          <w:lang w:val="en-US"/>
        </w:rPr>
        <w:t xml:space="preserve">. Patterns of HIV-1 drug resistance after first-line antiretroviral therapy (ART) failure in 6 sub-Saharan African countries: implications for second-line ART strategies. </w:t>
      </w:r>
      <w:r w:rsidRPr="00415DFB">
        <w:rPr>
          <w:rFonts w:ascii="Times New Roman" w:hAnsi="Times New Roman"/>
          <w:bCs/>
          <w:i/>
          <w:sz w:val="24"/>
          <w:szCs w:val="24"/>
          <w:lang w:val="en-US"/>
        </w:rPr>
        <w:t xml:space="preserve">Clin Infect Dis </w:t>
      </w:r>
      <w:r w:rsidRPr="00415DFB">
        <w:rPr>
          <w:rFonts w:ascii="Times New Roman" w:hAnsi="Times New Roman"/>
          <w:bCs/>
          <w:sz w:val="24"/>
          <w:szCs w:val="24"/>
          <w:lang w:val="en-US"/>
        </w:rPr>
        <w:t xml:space="preserve">2012, </w:t>
      </w:r>
      <w:r w:rsidRPr="00415DFB">
        <w:rPr>
          <w:rFonts w:ascii="Times New Roman" w:hAnsi="Times New Roman"/>
          <w:b/>
          <w:bCs/>
          <w:sz w:val="24"/>
          <w:szCs w:val="24"/>
          <w:lang w:val="en-US"/>
        </w:rPr>
        <w:t>54:</w:t>
      </w:r>
      <w:r w:rsidRPr="00415DFB">
        <w:rPr>
          <w:rFonts w:ascii="Times New Roman" w:hAnsi="Times New Roman"/>
          <w:bCs/>
          <w:sz w:val="24"/>
          <w:szCs w:val="24"/>
          <w:lang w:val="en-US"/>
        </w:rPr>
        <w:t xml:space="preserve"> 1660–1669.</w:t>
      </w:r>
    </w:p>
    <w:p w:rsidR="005912C1" w:rsidRPr="007D343F" w:rsidRDefault="005912C1" w:rsidP="005912C1">
      <w:pPr>
        <w:autoSpaceDE w:val="0"/>
        <w:autoSpaceDN w:val="0"/>
        <w:adjustRightInd w:val="0"/>
        <w:spacing w:after="0" w:line="240" w:lineRule="auto"/>
        <w:jc w:val="both"/>
        <w:rPr>
          <w:rFonts w:ascii="Times New Roman" w:hAnsi="Times New Roman"/>
          <w:color w:val="000000"/>
          <w:sz w:val="24"/>
          <w:szCs w:val="24"/>
        </w:rPr>
      </w:pPr>
    </w:p>
    <w:p w:rsidR="005912C1" w:rsidRPr="007D343F" w:rsidRDefault="00010100" w:rsidP="005912C1">
      <w:pPr>
        <w:numPr>
          <w:ilvl w:val="0"/>
          <w:numId w:val="16"/>
        </w:numPr>
        <w:autoSpaceDE w:val="0"/>
        <w:autoSpaceDN w:val="0"/>
        <w:adjustRightInd w:val="0"/>
        <w:spacing w:after="0" w:line="240" w:lineRule="auto"/>
        <w:jc w:val="both"/>
        <w:rPr>
          <w:rStyle w:val="citation"/>
        </w:rPr>
      </w:pPr>
      <w:r w:rsidRPr="00415DFB">
        <w:rPr>
          <w:rFonts w:ascii="Times New Roman" w:hAnsi="Times New Roman"/>
          <w:bCs/>
          <w:sz w:val="24"/>
          <w:szCs w:val="24"/>
          <w:lang w:val="nl-NL"/>
        </w:rPr>
        <w:t xml:space="preserve">Sigaloff KC, Ramatsebe T, Viana R, de Wit TF, Wallis CL, Stevens WS. </w:t>
      </w:r>
      <w:r w:rsidRPr="00415DFB">
        <w:rPr>
          <w:rFonts w:ascii="Times New Roman" w:hAnsi="Times New Roman"/>
          <w:bCs/>
          <w:sz w:val="24"/>
          <w:szCs w:val="24"/>
          <w:lang w:val="en-US"/>
        </w:rPr>
        <w:t xml:space="preserve">Accumulation of HIV drug resistance mutations in patients failing first-line antiretroviral treatment in South Africa. </w:t>
      </w:r>
      <w:r w:rsidRPr="00415DFB">
        <w:rPr>
          <w:rFonts w:ascii="Times New Roman" w:hAnsi="Times New Roman"/>
          <w:bCs/>
          <w:i/>
          <w:sz w:val="24"/>
          <w:szCs w:val="24"/>
          <w:lang w:val="en-US"/>
        </w:rPr>
        <w:t xml:space="preserve">AIDS Res Hum Retroviruses </w:t>
      </w:r>
      <w:r w:rsidRPr="00415DFB">
        <w:rPr>
          <w:rFonts w:ascii="Times New Roman" w:hAnsi="Times New Roman"/>
          <w:bCs/>
          <w:sz w:val="24"/>
          <w:szCs w:val="24"/>
          <w:lang w:val="en-US"/>
        </w:rPr>
        <w:t xml:space="preserve">2012; </w:t>
      </w:r>
      <w:r w:rsidRPr="00415DFB">
        <w:rPr>
          <w:rFonts w:ascii="Times New Roman" w:hAnsi="Times New Roman"/>
          <w:b/>
          <w:bCs/>
          <w:sz w:val="24"/>
          <w:szCs w:val="24"/>
          <w:lang w:val="en-US"/>
        </w:rPr>
        <w:t>28:</w:t>
      </w:r>
      <w:r w:rsidRPr="00415DFB">
        <w:rPr>
          <w:rFonts w:ascii="Times New Roman" w:hAnsi="Times New Roman"/>
          <w:bCs/>
          <w:sz w:val="24"/>
          <w:szCs w:val="24"/>
          <w:lang w:val="en-US"/>
        </w:rPr>
        <w:t xml:space="preserve"> 171–175.</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bCs/>
          <w:sz w:val="24"/>
          <w:szCs w:val="24"/>
          <w:lang w:val="en-US"/>
        </w:rPr>
        <w:lastRenderedPageBreak/>
        <w:t xml:space="preserve">El-Khatib Z, Ekstrom AM, Ledwaba J </w:t>
      </w:r>
      <w:r w:rsidRPr="00415DFB">
        <w:rPr>
          <w:rFonts w:ascii="Times New Roman" w:hAnsi="Times New Roman"/>
          <w:bCs/>
          <w:i/>
          <w:sz w:val="24"/>
          <w:szCs w:val="24"/>
          <w:lang w:val="en-US"/>
        </w:rPr>
        <w:t>et al.</w:t>
      </w:r>
      <w:r w:rsidRPr="00415DFB">
        <w:rPr>
          <w:rFonts w:ascii="Times New Roman" w:hAnsi="Times New Roman"/>
          <w:bCs/>
          <w:sz w:val="24"/>
          <w:szCs w:val="24"/>
          <w:lang w:val="en-US"/>
        </w:rPr>
        <w:t xml:space="preserve"> Viremia and drug resistance among HIV-1 patients on antiretroviral treatment: a cross-sectional study in Soweto, South Africa. </w:t>
      </w:r>
      <w:r w:rsidRPr="00415DFB">
        <w:rPr>
          <w:rFonts w:ascii="Times New Roman" w:hAnsi="Times New Roman"/>
          <w:bCs/>
          <w:i/>
          <w:sz w:val="24"/>
          <w:szCs w:val="24"/>
          <w:lang w:val="en-US"/>
        </w:rPr>
        <w:t xml:space="preserve">AIDS </w:t>
      </w:r>
      <w:r w:rsidRPr="00415DFB">
        <w:rPr>
          <w:rFonts w:ascii="Times New Roman" w:hAnsi="Times New Roman"/>
          <w:bCs/>
          <w:sz w:val="24"/>
          <w:szCs w:val="24"/>
          <w:lang w:val="en-US"/>
        </w:rPr>
        <w:t xml:space="preserve">2010; </w:t>
      </w:r>
      <w:r w:rsidRPr="00415DFB">
        <w:rPr>
          <w:rFonts w:ascii="Times New Roman" w:hAnsi="Times New Roman"/>
          <w:b/>
          <w:bCs/>
          <w:sz w:val="24"/>
          <w:szCs w:val="24"/>
          <w:lang w:val="en-US"/>
        </w:rPr>
        <w:t>24:</w:t>
      </w:r>
      <w:r w:rsidRPr="00415DFB">
        <w:rPr>
          <w:rFonts w:ascii="Times New Roman" w:hAnsi="Times New Roman"/>
          <w:bCs/>
          <w:sz w:val="24"/>
          <w:szCs w:val="24"/>
          <w:lang w:val="en-US"/>
        </w:rPr>
        <w:t xml:space="preserve"> 1679–1687.</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bCs/>
          <w:sz w:val="24"/>
          <w:szCs w:val="24"/>
          <w:lang w:val="en-US"/>
        </w:rPr>
        <w:t xml:space="preserve">van Zyl GU, van der Merwe L, Claassen M, Zeier M, Preiser W. Antiretroviral resistance patterns and factors associated with resistance in adult patients failing NNRTI-based regimens in the Western Cape, South Africa. </w:t>
      </w:r>
      <w:r w:rsidRPr="00415DFB">
        <w:rPr>
          <w:rFonts w:ascii="Times New Roman" w:hAnsi="Times New Roman"/>
          <w:bCs/>
          <w:i/>
          <w:sz w:val="24"/>
          <w:szCs w:val="24"/>
          <w:lang w:val="en-US"/>
        </w:rPr>
        <w:t xml:space="preserve">J Med Virol </w:t>
      </w:r>
      <w:r w:rsidRPr="00415DFB">
        <w:rPr>
          <w:rFonts w:ascii="Times New Roman" w:hAnsi="Times New Roman"/>
          <w:bCs/>
          <w:sz w:val="24"/>
          <w:szCs w:val="24"/>
          <w:lang w:val="en-US"/>
        </w:rPr>
        <w:t xml:space="preserve">2011; </w:t>
      </w:r>
      <w:r w:rsidRPr="00415DFB">
        <w:rPr>
          <w:rFonts w:ascii="Times New Roman" w:hAnsi="Times New Roman"/>
          <w:b/>
          <w:bCs/>
          <w:sz w:val="24"/>
          <w:szCs w:val="24"/>
          <w:lang w:val="en-US"/>
        </w:rPr>
        <w:t xml:space="preserve">83: </w:t>
      </w:r>
      <w:r w:rsidRPr="00415DFB">
        <w:rPr>
          <w:rFonts w:ascii="Times New Roman" w:hAnsi="Times New Roman"/>
          <w:bCs/>
          <w:sz w:val="24"/>
          <w:szCs w:val="24"/>
          <w:lang w:val="en-US"/>
        </w:rPr>
        <w:t>1764–1769.</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color w:val="000000"/>
          <w:sz w:val="24"/>
          <w:szCs w:val="24"/>
        </w:rPr>
        <w:t xml:space="preserve">Heckman TG, Somlai AM, Peters J </w:t>
      </w:r>
      <w:r w:rsidRPr="00415DFB">
        <w:rPr>
          <w:rFonts w:ascii="Times New Roman" w:hAnsi="Times New Roman"/>
          <w:i/>
          <w:color w:val="000000"/>
          <w:sz w:val="24"/>
          <w:szCs w:val="24"/>
        </w:rPr>
        <w:t>et al.</w:t>
      </w:r>
      <w:r w:rsidRPr="00415DFB">
        <w:rPr>
          <w:rFonts w:ascii="Times New Roman" w:hAnsi="Times New Roman"/>
          <w:color w:val="000000"/>
          <w:sz w:val="24"/>
          <w:szCs w:val="24"/>
        </w:rPr>
        <w:t xml:space="preserve"> Barriers to care among persons living with HIV/AIDS in urban and rural areas. </w:t>
      </w:r>
      <w:r w:rsidRPr="00415DFB">
        <w:rPr>
          <w:rFonts w:ascii="Times New Roman" w:hAnsi="Times New Roman"/>
          <w:i/>
          <w:color w:val="000000"/>
          <w:sz w:val="24"/>
          <w:szCs w:val="24"/>
        </w:rPr>
        <w:t>AIDS Care</w:t>
      </w:r>
      <w:r w:rsidRPr="00415DFB">
        <w:rPr>
          <w:rFonts w:ascii="Times New Roman" w:hAnsi="Times New Roman"/>
          <w:color w:val="000000"/>
          <w:sz w:val="24"/>
          <w:szCs w:val="24"/>
        </w:rPr>
        <w:t xml:space="preserve"> 1998; </w:t>
      </w:r>
      <w:r w:rsidRPr="00415DFB">
        <w:rPr>
          <w:rFonts w:ascii="Times New Roman" w:hAnsi="Times New Roman"/>
          <w:b/>
          <w:color w:val="000000"/>
          <w:sz w:val="24"/>
          <w:szCs w:val="24"/>
        </w:rPr>
        <w:t>10:</w:t>
      </w:r>
      <w:r w:rsidRPr="00415DFB">
        <w:rPr>
          <w:rFonts w:ascii="Times New Roman" w:hAnsi="Times New Roman"/>
          <w:color w:val="000000"/>
          <w:sz w:val="24"/>
          <w:szCs w:val="24"/>
        </w:rPr>
        <w:t xml:space="preserve"> 365–375.</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color w:val="000000"/>
          <w:sz w:val="24"/>
          <w:szCs w:val="24"/>
        </w:rPr>
        <w:t xml:space="preserve">Wilson DP, Kahn J, Blower SM. Predicting the epidemiological impact of antiretroviral allocation strategies, in KwaZulu-Natal: the effect of the urban-rural divide. </w:t>
      </w:r>
      <w:r w:rsidRPr="00415DFB">
        <w:rPr>
          <w:rFonts w:ascii="Times New Roman" w:hAnsi="Times New Roman"/>
          <w:i/>
          <w:color w:val="000000"/>
          <w:sz w:val="24"/>
          <w:szCs w:val="24"/>
        </w:rPr>
        <w:t xml:space="preserve">Proc Natl Acad Sci U S A  </w:t>
      </w:r>
      <w:r w:rsidRPr="00415DFB">
        <w:rPr>
          <w:rFonts w:ascii="Times New Roman" w:hAnsi="Times New Roman"/>
          <w:color w:val="000000"/>
          <w:sz w:val="24"/>
          <w:szCs w:val="24"/>
        </w:rPr>
        <w:t xml:space="preserve">2006; </w:t>
      </w:r>
      <w:r w:rsidRPr="00415DFB">
        <w:rPr>
          <w:rFonts w:ascii="Times New Roman" w:hAnsi="Times New Roman"/>
          <w:b/>
          <w:color w:val="000000"/>
          <w:sz w:val="24"/>
          <w:szCs w:val="24"/>
        </w:rPr>
        <w:t>103:</w:t>
      </w:r>
      <w:r w:rsidRPr="00415DFB">
        <w:rPr>
          <w:rFonts w:ascii="Times New Roman" w:hAnsi="Times New Roman"/>
          <w:color w:val="000000"/>
          <w:sz w:val="24"/>
          <w:szCs w:val="24"/>
        </w:rPr>
        <w:t xml:space="preserve"> 14228–14233.</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Style w:val="citation"/>
        </w:rPr>
      </w:pPr>
      <w:r w:rsidRPr="00415DFB">
        <w:rPr>
          <w:rStyle w:val="citation"/>
          <w:rFonts w:ascii="Times New Roman" w:hAnsi="Times New Roman"/>
          <w:color w:val="000000"/>
          <w:sz w:val="24"/>
          <w:szCs w:val="24"/>
        </w:rPr>
        <w:t xml:space="preserve">Bangsberg DR. Preventing HIV antiretroviral resistance through better monitoring of treatment adherence. </w:t>
      </w:r>
      <w:r w:rsidRPr="00415DFB">
        <w:rPr>
          <w:rStyle w:val="citation"/>
          <w:rFonts w:ascii="Times New Roman" w:hAnsi="Times New Roman"/>
          <w:i/>
          <w:color w:val="000000"/>
          <w:sz w:val="24"/>
          <w:szCs w:val="24"/>
        </w:rPr>
        <w:t>J Infect Dis</w:t>
      </w:r>
      <w:r w:rsidRPr="00415DFB">
        <w:rPr>
          <w:rStyle w:val="citation"/>
          <w:rFonts w:ascii="Times New Roman" w:hAnsi="Times New Roman"/>
          <w:color w:val="000000"/>
          <w:sz w:val="24"/>
          <w:szCs w:val="24"/>
        </w:rPr>
        <w:t xml:space="preserve"> 2008; </w:t>
      </w:r>
      <w:r w:rsidRPr="00415DFB">
        <w:rPr>
          <w:rStyle w:val="citation"/>
          <w:rFonts w:ascii="Times New Roman" w:hAnsi="Times New Roman"/>
          <w:b/>
          <w:color w:val="000000"/>
          <w:sz w:val="24"/>
          <w:szCs w:val="24"/>
        </w:rPr>
        <w:t>197:</w:t>
      </w:r>
      <w:r w:rsidRPr="00415DFB">
        <w:rPr>
          <w:rStyle w:val="citation"/>
          <w:rFonts w:ascii="Times New Roman" w:hAnsi="Times New Roman"/>
          <w:color w:val="000000"/>
          <w:sz w:val="24"/>
          <w:szCs w:val="24"/>
        </w:rPr>
        <w:t xml:space="preserve"> S272–S278.</w:t>
      </w:r>
    </w:p>
    <w:p w:rsidR="005912C1" w:rsidRPr="00415DFB" w:rsidRDefault="005912C1" w:rsidP="005912C1">
      <w:pPr>
        <w:autoSpaceDE w:val="0"/>
        <w:autoSpaceDN w:val="0"/>
        <w:adjustRightInd w:val="0"/>
        <w:spacing w:after="0"/>
        <w:jc w:val="both"/>
        <w:rPr>
          <w:rStyle w:val="citation"/>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color w:val="000000"/>
          <w:sz w:val="24"/>
          <w:szCs w:val="24"/>
        </w:rPr>
        <w:t xml:space="preserve">Cooke R, Couper I, Versteeg M. Human Resources for Rural Health. In: Padarath A, English R, editors. South African Health Review 2011. Durban: Health Systems Trust; 2011. </w:t>
      </w:r>
      <w:hyperlink r:id="rId14" w:history="1">
        <w:r w:rsidRPr="00415DFB">
          <w:rPr>
            <w:rStyle w:val="Hyperlink"/>
            <w:sz w:val="24"/>
            <w:szCs w:val="24"/>
            <w:lang w:val="en-US"/>
          </w:rPr>
          <w:t>http://www.hst.org.za/publications/south-african-health-review-2011</w:t>
        </w:r>
      </w:hyperlink>
      <w:r w:rsidRPr="00415DFB">
        <w:rPr>
          <w:rFonts w:ascii="Times New Roman" w:hAnsi="Times New Roman"/>
          <w:color w:val="000000"/>
          <w:sz w:val="24"/>
          <w:szCs w:val="24"/>
          <w:lang w:val="en-US"/>
        </w:rPr>
        <w:t>.</w:t>
      </w:r>
    </w:p>
    <w:p w:rsidR="005912C1" w:rsidRPr="00415DFB" w:rsidRDefault="005912C1">
      <w:pPr>
        <w:autoSpaceDE w:val="0"/>
        <w:autoSpaceDN w:val="0"/>
        <w:adjustRightInd w:val="0"/>
        <w:spacing w:after="0"/>
        <w:jc w:val="both"/>
        <w:rPr>
          <w:rFonts w:ascii="Times New Roman" w:hAnsi="Times New Roman"/>
          <w:color w:val="000000"/>
          <w:sz w:val="24"/>
          <w:szCs w:val="24"/>
        </w:rPr>
      </w:pPr>
    </w:p>
    <w:p w:rsidR="005912C1" w:rsidRPr="00415DFB" w:rsidRDefault="00010100">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sz w:val="24"/>
          <w:szCs w:val="24"/>
        </w:rPr>
        <w:t>Larson</w:t>
      </w:r>
      <w:r>
        <w:rPr>
          <w:rFonts w:ascii="Times New Roman" w:hAnsi="Times New Roman"/>
          <w:sz w:val="24"/>
          <w:szCs w:val="24"/>
        </w:rPr>
        <w:t xml:space="preserve"> SL, Fleishman JA. Rural-urban differences in usual source of care and ambulatory service use: analyses of national data using Urban Influence Codes. </w:t>
      </w:r>
      <w:r>
        <w:rPr>
          <w:rFonts w:ascii="Times New Roman" w:hAnsi="Times New Roman"/>
          <w:i/>
          <w:sz w:val="24"/>
          <w:szCs w:val="24"/>
        </w:rPr>
        <w:t>Med Care</w:t>
      </w:r>
      <w:r w:rsidRPr="00415DFB">
        <w:rPr>
          <w:rFonts w:ascii="Times New Roman" w:hAnsi="Times New Roman"/>
          <w:sz w:val="24"/>
          <w:szCs w:val="24"/>
        </w:rPr>
        <w:t xml:space="preserve"> 2003</w:t>
      </w:r>
      <w:r>
        <w:rPr>
          <w:rFonts w:ascii="Times New Roman" w:hAnsi="Times New Roman"/>
          <w:sz w:val="24"/>
          <w:szCs w:val="24"/>
        </w:rPr>
        <w:t xml:space="preserve">; </w:t>
      </w:r>
      <w:r>
        <w:rPr>
          <w:rFonts w:ascii="Times New Roman" w:hAnsi="Times New Roman"/>
          <w:b/>
          <w:sz w:val="24"/>
          <w:szCs w:val="24"/>
        </w:rPr>
        <w:t>41:</w:t>
      </w:r>
      <w:r>
        <w:rPr>
          <w:rFonts w:ascii="Times New Roman" w:hAnsi="Times New Roman"/>
          <w:sz w:val="24"/>
          <w:szCs w:val="24"/>
        </w:rPr>
        <w:t xml:space="preserve"> III65–III74.</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6204EE" w:rsidRDefault="00010100" w:rsidP="005912C1">
      <w:pPr>
        <w:numPr>
          <w:ilvl w:val="0"/>
          <w:numId w:val="16"/>
        </w:numPr>
        <w:autoSpaceDE w:val="0"/>
        <w:autoSpaceDN w:val="0"/>
        <w:adjustRightInd w:val="0"/>
        <w:spacing w:after="0" w:line="240" w:lineRule="auto"/>
        <w:jc w:val="both"/>
        <w:rPr>
          <w:rFonts w:ascii="Times New Roman" w:hAnsi="Times New Roman"/>
          <w:sz w:val="24"/>
          <w:szCs w:val="24"/>
        </w:rPr>
      </w:pPr>
      <w:r w:rsidRPr="00050950">
        <w:rPr>
          <w:rFonts w:ascii="Times New Roman" w:hAnsi="Times New Roman"/>
          <w:sz w:val="24"/>
          <w:szCs w:val="24"/>
        </w:rPr>
        <w:t xml:space="preserve">Manasa J, Lessles RJ, Skingsley A </w:t>
      </w:r>
      <w:r w:rsidRPr="00050950">
        <w:rPr>
          <w:rFonts w:ascii="Times New Roman" w:hAnsi="Times New Roman"/>
          <w:i/>
          <w:sz w:val="24"/>
          <w:szCs w:val="24"/>
        </w:rPr>
        <w:t>et al</w:t>
      </w:r>
      <w:r w:rsidRPr="00050950">
        <w:rPr>
          <w:rFonts w:ascii="Times New Roman" w:hAnsi="Times New Roman"/>
          <w:sz w:val="24"/>
          <w:szCs w:val="24"/>
        </w:rPr>
        <w:t xml:space="preserve">. High levels of acquired drug resistance in adult patients failing first-line antiretroviral therapy in a rural HIV treatment programme in Kwa-Zulu Natal, South Africa. </w:t>
      </w:r>
      <w:r w:rsidRPr="00050950">
        <w:rPr>
          <w:rFonts w:ascii="Times New Roman" w:hAnsi="Times New Roman"/>
          <w:i/>
          <w:sz w:val="24"/>
          <w:szCs w:val="24"/>
        </w:rPr>
        <w:t>PLoS One</w:t>
      </w:r>
      <w:r w:rsidRPr="00050950">
        <w:rPr>
          <w:rFonts w:ascii="Times New Roman" w:hAnsi="Times New Roman"/>
          <w:sz w:val="24"/>
          <w:szCs w:val="24"/>
        </w:rPr>
        <w:t xml:space="preserve"> </w:t>
      </w:r>
      <w:r w:rsidRPr="00050950">
        <w:rPr>
          <w:rFonts w:ascii="Times New Roman" w:hAnsi="Times New Roman"/>
          <w:sz w:val="24"/>
          <w:szCs w:val="24"/>
          <w:lang w:val="en-US"/>
        </w:rPr>
        <w:t xml:space="preserve">2013; </w:t>
      </w:r>
      <w:r w:rsidRPr="00050950">
        <w:rPr>
          <w:rFonts w:ascii="Times New Roman" w:hAnsi="Times New Roman"/>
          <w:b/>
          <w:sz w:val="24"/>
          <w:szCs w:val="24"/>
          <w:lang w:val="en-US"/>
        </w:rPr>
        <w:t>8:</w:t>
      </w:r>
      <w:r w:rsidRPr="00050950">
        <w:rPr>
          <w:rFonts w:ascii="Times New Roman" w:hAnsi="Times New Roman"/>
          <w:sz w:val="24"/>
          <w:szCs w:val="24"/>
          <w:lang w:val="en-US"/>
        </w:rPr>
        <w:t xml:space="preserve"> e72152.</w:t>
      </w:r>
    </w:p>
    <w:p w:rsidR="005912C1" w:rsidRPr="006204EE" w:rsidRDefault="005912C1" w:rsidP="005912C1">
      <w:pPr>
        <w:autoSpaceDE w:val="0"/>
        <w:autoSpaceDN w:val="0"/>
        <w:adjustRightInd w:val="0"/>
        <w:spacing w:after="0" w:line="240" w:lineRule="auto"/>
        <w:ind w:left="360"/>
        <w:jc w:val="both"/>
        <w:rPr>
          <w:rFonts w:ascii="Times New Roman" w:hAnsi="Times New Roman"/>
          <w:sz w:val="24"/>
          <w:szCs w:val="24"/>
        </w:rPr>
      </w:pPr>
    </w:p>
    <w:p w:rsidR="005912C1" w:rsidRDefault="00010100" w:rsidP="005912C1">
      <w:pPr>
        <w:pStyle w:val="ListParagraph"/>
        <w:numPr>
          <w:ilvl w:val="0"/>
          <w:numId w:val="16"/>
        </w:numPr>
        <w:spacing w:after="0" w:line="240" w:lineRule="auto"/>
        <w:rPr>
          <w:rFonts w:ascii="Times New Roman" w:hAnsi="Times New Roman"/>
          <w:bCs/>
          <w:sz w:val="24"/>
          <w:lang w:val="en-GB"/>
        </w:rPr>
      </w:pPr>
      <w:r w:rsidRPr="006204EE">
        <w:rPr>
          <w:rFonts w:ascii="Times New Roman" w:hAnsi="Times New Roman"/>
          <w:bCs/>
          <w:sz w:val="24"/>
          <w:lang w:val="en-GB"/>
        </w:rPr>
        <w:t xml:space="preserve">Houlihan C, Bland R, Mutevedzi P, Lessells R, Ndirangu J, Thulare H, Newell ML. Cohort profile: Hlabisa HIV Treatment and Care Programme. </w:t>
      </w:r>
      <w:r w:rsidRPr="006204EE">
        <w:rPr>
          <w:rFonts w:ascii="Times New Roman" w:hAnsi="Times New Roman"/>
          <w:bCs/>
          <w:i/>
          <w:sz w:val="24"/>
          <w:lang w:val="en-GB"/>
        </w:rPr>
        <w:t xml:space="preserve">Int J Epidemiol </w:t>
      </w:r>
      <w:r w:rsidRPr="006204EE">
        <w:rPr>
          <w:rFonts w:ascii="Times New Roman" w:hAnsi="Times New Roman"/>
          <w:bCs/>
          <w:sz w:val="24"/>
          <w:lang w:val="en-GB"/>
        </w:rPr>
        <w:t xml:space="preserve">2011; </w:t>
      </w:r>
      <w:r w:rsidRPr="006204EE">
        <w:rPr>
          <w:rFonts w:ascii="Times New Roman" w:hAnsi="Times New Roman"/>
          <w:b/>
          <w:bCs/>
          <w:sz w:val="24"/>
          <w:lang w:val="en-GB"/>
        </w:rPr>
        <w:t>40</w:t>
      </w:r>
      <w:r w:rsidRPr="006204EE">
        <w:rPr>
          <w:rFonts w:ascii="Times New Roman" w:hAnsi="Times New Roman"/>
          <w:bCs/>
          <w:sz w:val="24"/>
          <w:lang w:val="en-GB"/>
        </w:rPr>
        <w:t>: 318-26. doi: 10.1093/ije/dyp402</w:t>
      </w:r>
      <w:r>
        <w:rPr>
          <w:rFonts w:ascii="Times New Roman" w:hAnsi="Times New Roman"/>
          <w:bCs/>
          <w:sz w:val="24"/>
          <w:lang w:val="en-GB"/>
        </w:rPr>
        <w:t>.</w:t>
      </w:r>
    </w:p>
    <w:p w:rsidR="005912C1" w:rsidRPr="006204EE" w:rsidRDefault="005912C1" w:rsidP="005912C1">
      <w:pPr>
        <w:pStyle w:val="ListParagraph"/>
        <w:spacing w:after="0" w:line="240" w:lineRule="auto"/>
        <w:ind w:left="360"/>
        <w:rPr>
          <w:rFonts w:ascii="Times New Roman" w:hAnsi="Times New Roman"/>
          <w:bCs/>
          <w:sz w:val="24"/>
          <w:lang w:val="en-GB"/>
        </w:rPr>
      </w:pPr>
    </w:p>
    <w:p w:rsidR="005912C1" w:rsidRPr="00F33D09" w:rsidRDefault="00010100" w:rsidP="005912C1">
      <w:pPr>
        <w:numPr>
          <w:ilvl w:val="0"/>
          <w:numId w:val="16"/>
        </w:numPr>
        <w:autoSpaceDE w:val="0"/>
        <w:autoSpaceDN w:val="0"/>
        <w:adjustRightInd w:val="0"/>
        <w:spacing w:after="0" w:line="240" w:lineRule="auto"/>
        <w:jc w:val="both"/>
        <w:rPr>
          <w:rFonts w:ascii="Times New Roman" w:hAnsi="Times New Roman"/>
          <w:sz w:val="24"/>
          <w:szCs w:val="24"/>
        </w:rPr>
      </w:pPr>
      <w:r w:rsidRPr="00F33D09">
        <w:rPr>
          <w:rFonts w:ascii="Times New Roman" w:hAnsi="Times New Roman"/>
          <w:sz w:val="24"/>
          <w:szCs w:val="24"/>
        </w:rPr>
        <w:t xml:space="preserve">Manasa J, Danaviah S, Pillay S </w:t>
      </w:r>
      <w:r w:rsidRPr="00F33D09">
        <w:rPr>
          <w:rFonts w:ascii="Times New Roman" w:hAnsi="Times New Roman"/>
          <w:i/>
          <w:sz w:val="24"/>
          <w:szCs w:val="24"/>
        </w:rPr>
        <w:t xml:space="preserve">et al. </w:t>
      </w:r>
      <w:r w:rsidRPr="00F33D09">
        <w:rPr>
          <w:rFonts w:ascii="Times New Roman" w:hAnsi="Times New Roman"/>
          <w:sz w:val="24"/>
          <w:szCs w:val="24"/>
        </w:rPr>
        <w:t xml:space="preserve">An affordable HIV-1 drug resistance monitoring method for resource limited settings. </w:t>
      </w:r>
      <w:r w:rsidRPr="00F33D09">
        <w:rPr>
          <w:rFonts w:ascii="Times New Roman" w:hAnsi="Times New Roman"/>
          <w:i/>
          <w:sz w:val="24"/>
          <w:szCs w:val="24"/>
        </w:rPr>
        <w:t>J Vis Exp</w:t>
      </w:r>
      <w:r w:rsidRPr="00F33D09">
        <w:rPr>
          <w:rFonts w:ascii="Times New Roman" w:hAnsi="Times New Roman"/>
          <w:sz w:val="24"/>
          <w:szCs w:val="24"/>
        </w:rPr>
        <w:t xml:space="preserve"> 2014; </w:t>
      </w:r>
      <w:r w:rsidRPr="00F33D09">
        <w:rPr>
          <w:rFonts w:ascii="Times New Roman" w:hAnsi="Times New Roman"/>
          <w:b/>
          <w:sz w:val="24"/>
          <w:szCs w:val="24"/>
        </w:rPr>
        <w:t>85.</w:t>
      </w:r>
      <w:r w:rsidRPr="00F33D09">
        <w:rPr>
          <w:rFonts w:ascii="Times New Roman" w:hAnsi="Times New Roman"/>
          <w:sz w:val="24"/>
          <w:szCs w:val="24"/>
        </w:rPr>
        <w:t xml:space="preserve"> </w:t>
      </w:r>
    </w:p>
    <w:p w:rsidR="005912C1" w:rsidRPr="00F33D09" w:rsidRDefault="005912C1" w:rsidP="005912C1">
      <w:pPr>
        <w:autoSpaceDE w:val="0"/>
        <w:autoSpaceDN w:val="0"/>
        <w:adjustRightInd w:val="0"/>
        <w:spacing w:after="0" w:line="240" w:lineRule="auto"/>
        <w:jc w:val="both"/>
        <w:rPr>
          <w:rFonts w:ascii="Times New Roman" w:hAnsi="Times New Roman"/>
          <w:sz w:val="24"/>
          <w:szCs w:val="24"/>
        </w:rPr>
      </w:pPr>
    </w:p>
    <w:p w:rsidR="005912C1" w:rsidRDefault="00010100" w:rsidP="005912C1">
      <w:pPr>
        <w:pStyle w:val="NormalWeb"/>
        <w:numPr>
          <w:ilvl w:val="0"/>
          <w:numId w:val="16"/>
        </w:numPr>
        <w:spacing w:before="0" w:beforeAutospacing="0" w:after="0" w:afterAutospacing="0"/>
      </w:pPr>
      <w:r w:rsidRPr="00100B91">
        <w:t xml:space="preserve">Life_Technologies. </w:t>
      </w:r>
      <w:r w:rsidRPr="00100B91">
        <w:rPr>
          <w:i/>
          <w:iCs/>
        </w:rPr>
        <w:t>Life Technologies and SATuRN Collaborate to Increase Access to HIV Testing in Africa</w:t>
      </w:r>
      <w:r w:rsidRPr="00100B91">
        <w:t xml:space="preserve">, https://ir.lifetechnologies.com/ releasedetail.cfm?releaseid=694585 (2012). </w:t>
      </w:r>
    </w:p>
    <w:p w:rsidR="005912C1" w:rsidRPr="00100B91" w:rsidRDefault="005912C1" w:rsidP="005912C1">
      <w:pPr>
        <w:pStyle w:val="NormalWeb"/>
        <w:spacing w:before="0" w:beforeAutospacing="0" w:after="0" w:afterAutospacing="0"/>
        <w:ind w:left="360"/>
      </w:pPr>
    </w:p>
    <w:p w:rsidR="005912C1" w:rsidRPr="00CA1943" w:rsidRDefault="00010100" w:rsidP="005912C1">
      <w:pPr>
        <w:pStyle w:val="ListParagraph"/>
        <w:numPr>
          <w:ilvl w:val="0"/>
          <w:numId w:val="16"/>
        </w:numPr>
        <w:tabs>
          <w:tab w:val="left" w:pos="3690"/>
        </w:tabs>
        <w:spacing w:after="0" w:line="240" w:lineRule="auto"/>
        <w:jc w:val="both"/>
        <w:rPr>
          <w:rFonts w:ascii="Times New Roman" w:hAnsi="Times New Roman" w:cs="Times New Roman"/>
          <w:sz w:val="24"/>
          <w:szCs w:val="24"/>
        </w:rPr>
      </w:pPr>
      <w:r w:rsidRPr="00CA1943">
        <w:rPr>
          <w:rFonts w:ascii="Times New Roman" w:eastAsiaTheme="minorEastAsia" w:hAnsi="Times New Roman" w:cs="Times New Roman"/>
          <w:sz w:val="24"/>
          <w:szCs w:val="24"/>
          <w:lang w:val="en-US"/>
        </w:rPr>
        <w:t>Eshleman SH, Crutcher G, Petrauskene O , et al. Sensitivity and specificity of the ViroSeq human immunodeficiency virus type 1 (HIV-1):genotyping system for detection of HIV-1 drug resistance mutations by use of an ABI PRISM 3100 genetic analyzer. J Clin Microbiol. 2005;43:813–7</w:t>
      </w:r>
    </w:p>
    <w:p w:rsidR="005912C1" w:rsidRDefault="005912C1" w:rsidP="005912C1">
      <w:pPr>
        <w:autoSpaceDE w:val="0"/>
        <w:autoSpaceDN w:val="0"/>
        <w:adjustRightInd w:val="0"/>
        <w:spacing w:after="0" w:line="240" w:lineRule="auto"/>
        <w:jc w:val="both"/>
        <w:rPr>
          <w:rFonts w:ascii="Times New Roman" w:hAnsi="Times New Roman"/>
          <w:sz w:val="24"/>
          <w:szCs w:val="24"/>
        </w:rPr>
      </w:pPr>
    </w:p>
    <w:p w:rsidR="005912C1" w:rsidRPr="00F33D09" w:rsidRDefault="00010100" w:rsidP="005912C1">
      <w:pPr>
        <w:numPr>
          <w:ilvl w:val="0"/>
          <w:numId w:val="16"/>
        </w:numPr>
        <w:autoSpaceDE w:val="0"/>
        <w:autoSpaceDN w:val="0"/>
        <w:adjustRightInd w:val="0"/>
        <w:spacing w:after="0" w:line="240" w:lineRule="auto"/>
        <w:jc w:val="both"/>
        <w:rPr>
          <w:rFonts w:ascii="Times New Roman" w:hAnsi="Times New Roman"/>
          <w:sz w:val="24"/>
          <w:szCs w:val="24"/>
        </w:rPr>
      </w:pPr>
      <w:r w:rsidRPr="00F33D09">
        <w:rPr>
          <w:rFonts w:ascii="Times New Roman" w:hAnsi="Times New Roman"/>
          <w:sz w:val="24"/>
          <w:szCs w:val="24"/>
        </w:rPr>
        <w:t xml:space="preserve">Rhee SY Gonzales MJ, Kantor R, Betts BJ, Ravela J, Shafer RW. Human immunodeficiency virus reverse transcriptase and protease sequence database. </w:t>
      </w:r>
      <w:r w:rsidRPr="00F33D09">
        <w:rPr>
          <w:rFonts w:ascii="Times New Roman" w:hAnsi="Times New Roman"/>
          <w:i/>
          <w:sz w:val="24"/>
          <w:szCs w:val="24"/>
        </w:rPr>
        <w:t>Nucleic Acids Res</w:t>
      </w:r>
      <w:r w:rsidRPr="00F33D09">
        <w:rPr>
          <w:rFonts w:ascii="Times New Roman" w:hAnsi="Times New Roman"/>
          <w:sz w:val="24"/>
          <w:szCs w:val="24"/>
        </w:rPr>
        <w:t xml:space="preserve"> 2003; </w:t>
      </w:r>
      <w:r w:rsidRPr="00F33D09">
        <w:rPr>
          <w:rFonts w:ascii="Times New Roman" w:hAnsi="Times New Roman"/>
          <w:b/>
          <w:sz w:val="24"/>
          <w:szCs w:val="24"/>
        </w:rPr>
        <w:t>31:</w:t>
      </w:r>
      <w:r w:rsidRPr="00F33D09">
        <w:rPr>
          <w:rFonts w:ascii="Times New Roman" w:hAnsi="Times New Roman"/>
          <w:sz w:val="24"/>
          <w:szCs w:val="24"/>
        </w:rPr>
        <w:t xml:space="preserve"> 298–303.</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AF2983" w:rsidRDefault="00010100" w:rsidP="005912C1">
      <w:pPr>
        <w:numPr>
          <w:ilvl w:val="0"/>
          <w:numId w:val="16"/>
        </w:numPr>
        <w:autoSpaceDE w:val="0"/>
        <w:autoSpaceDN w:val="0"/>
        <w:adjustRightInd w:val="0"/>
        <w:spacing w:after="0" w:line="240" w:lineRule="auto"/>
        <w:jc w:val="both"/>
        <w:rPr>
          <w:rFonts w:ascii="Times New Roman" w:hAnsi="Times New Roman"/>
          <w:sz w:val="24"/>
          <w:szCs w:val="24"/>
        </w:rPr>
      </w:pPr>
      <w:r w:rsidRPr="00AF2983">
        <w:rPr>
          <w:rFonts w:ascii="Times New Roman" w:hAnsi="Times New Roman"/>
          <w:sz w:val="24"/>
          <w:szCs w:val="24"/>
        </w:rPr>
        <w:t>P</w:t>
      </w:r>
      <w:r>
        <w:rPr>
          <w:rFonts w:ascii="Times New Roman" w:hAnsi="Times New Roman"/>
          <w:sz w:val="24"/>
          <w:szCs w:val="24"/>
        </w:rPr>
        <w:t>ineda-P</w:t>
      </w:r>
      <w:r w:rsidRPr="00AF2983">
        <w:rPr>
          <w:rFonts w:ascii="Times New Roman" w:hAnsi="Times New Roman"/>
          <w:sz w:val="24"/>
          <w:szCs w:val="24"/>
        </w:rPr>
        <w:t>e</w:t>
      </w:r>
      <w:r>
        <w:rPr>
          <w:rFonts w:ascii="Times New Roman" w:hAnsi="Times New Roman"/>
          <w:sz w:val="24"/>
          <w:szCs w:val="24"/>
        </w:rPr>
        <w:t>ñ</w:t>
      </w:r>
      <w:r w:rsidRPr="00AF2983">
        <w:rPr>
          <w:rFonts w:ascii="Times New Roman" w:hAnsi="Times New Roman"/>
          <w:sz w:val="24"/>
          <w:szCs w:val="24"/>
        </w:rPr>
        <w:t xml:space="preserve">a AC, Faria NR, Imbrechts S et al. Automated subtyping of HIV-1 genetic sequences for clinical and surveillance purposes: performance evaluation of the new REGA version 3 and seven other tools. </w:t>
      </w:r>
      <w:r w:rsidRPr="00AF2983">
        <w:rPr>
          <w:rFonts w:ascii="Times New Roman" w:hAnsi="Times New Roman"/>
          <w:i/>
          <w:sz w:val="24"/>
          <w:szCs w:val="24"/>
        </w:rPr>
        <w:t>Infectious Genetics and Evolution</w:t>
      </w:r>
      <w:r w:rsidRPr="00AF2983">
        <w:rPr>
          <w:rFonts w:ascii="Times New Roman" w:hAnsi="Times New Roman"/>
          <w:sz w:val="24"/>
          <w:szCs w:val="24"/>
        </w:rPr>
        <w:t xml:space="preserve"> 2013</w:t>
      </w:r>
      <w:r w:rsidRPr="00AF2983">
        <w:rPr>
          <w:rFonts w:ascii="Times New Roman" w:hAnsi="Times New Roman"/>
          <w:sz w:val="24"/>
          <w:szCs w:val="24"/>
          <w:lang w:val="en-US"/>
        </w:rPr>
        <w:t xml:space="preserve">; </w:t>
      </w:r>
      <w:r w:rsidRPr="00AF2983">
        <w:rPr>
          <w:rFonts w:ascii="Times New Roman" w:hAnsi="Times New Roman"/>
          <w:b/>
          <w:sz w:val="24"/>
          <w:szCs w:val="24"/>
          <w:lang w:val="en-US"/>
        </w:rPr>
        <w:t>19:</w:t>
      </w:r>
      <w:r w:rsidRPr="00AF2983">
        <w:rPr>
          <w:rFonts w:ascii="Times New Roman" w:hAnsi="Times New Roman"/>
          <w:sz w:val="24"/>
          <w:szCs w:val="24"/>
          <w:lang w:val="en-US"/>
        </w:rPr>
        <w:t xml:space="preserve"> 337-48.</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F33D09" w:rsidRDefault="00010100" w:rsidP="005912C1">
      <w:pPr>
        <w:numPr>
          <w:ilvl w:val="0"/>
          <w:numId w:val="16"/>
        </w:numPr>
        <w:autoSpaceDE w:val="0"/>
        <w:autoSpaceDN w:val="0"/>
        <w:adjustRightInd w:val="0"/>
        <w:spacing w:after="0" w:line="240" w:lineRule="auto"/>
        <w:jc w:val="both"/>
        <w:rPr>
          <w:rFonts w:ascii="Times New Roman" w:hAnsi="Times New Roman"/>
          <w:sz w:val="24"/>
          <w:szCs w:val="24"/>
        </w:rPr>
      </w:pPr>
      <w:r w:rsidRPr="00F33D09">
        <w:rPr>
          <w:rFonts w:ascii="Times New Roman" w:hAnsi="Times New Roman"/>
          <w:sz w:val="24"/>
          <w:szCs w:val="24"/>
        </w:rPr>
        <w:t xml:space="preserve">Manasa J, Lessells R, Rossouw T </w:t>
      </w:r>
      <w:r w:rsidRPr="00F33D09">
        <w:rPr>
          <w:rFonts w:ascii="Times New Roman" w:hAnsi="Times New Roman"/>
          <w:i/>
          <w:sz w:val="24"/>
          <w:szCs w:val="24"/>
        </w:rPr>
        <w:t>et al.</w:t>
      </w:r>
      <w:r w:rsidRPr="00F33D09">
        <w:rPr>
          <w:rFonts w:ascii="Times New Roman" w:hAnsi="Times New Roman"/>
          <w:sz w:val="24"/>
          <w:szCs w:val="24"/>
        </w:rPr>
        <w:t xml:space="preserve"> Southern African Treatment Resistance Network (SATuRN) RegaDB HIV drug resistance and clinical management database: supporting patient management, surveillance and research in southern Africa. </w:t>
      </w:r>
      <w:r w:rsidRPr="00F33D09">
        <w:rPr>
          <w:rFonts w:ascii="Times New Roman" w:hAnsi="Times New Roman"/>
          <w:i/>
          <w:sz w:val="24"/>
          <w:szCs w:val="24"/>
        </w:rPr>
        <w:t>Database</w:t>
      </w:r>
      <w:r w:rsidRPr="00F33D09">
        <w:rPr>
          <w:rFonts w:ascii="Times New Roman" w:hAnsi="Times New Roman"/>
          <w:sz w:val="24"/>
          <w:szCs w:val="24"/>
        </w:rPr>
        <w:t xml:space="preserve"> 2014; </w:t>
      </w:r>
      <w:r w:rsidRPr="00F33D09">
        <w:rPr>
          <w:rFonts w:ascii="Times New Roman" w:hAnsi="Times New Roman"/>
          <w:b/>
          <w:sz w:val="24"/>
          <w:szCs w:val="24"/>
        </w:rPr>
        <w:t>2014:</w:t>
      </w:r>
      <w:r w:rsidRPr="00F33D09">
        <w:rPr>
          <w:rFonts w:ascii="Times New Roman" w:hAnsi="Times New Roman"/>
          <w:sz w:val="24"/>
          <w:szCs w:val="24"/>
        </w:rPr>
        <w:t xml:space="preserve"> bat082.</w:t>
      </w:r>
    </w:p>
    <w:p w:rsidR="005912C1" w:rsidRPr="00F33D09" w:rsidRDefault="005912C1" w:rsidP="005912C1">
      <w:pPr>
        <w:autoSpaceDE w:val="0"/>
        <w:autoSpaceDN w:val="0"/>
        <w:adjustRightInd w:val="0"/>
        <w:spacing w:after="0"/>
        <w:jc w:val="both"/>
        <w:rPr>
          <w:rFonts w:ascii="Times New Roman" w:hAnsi="Times New Roman"/>
          <w:sz w:val="24"/>
          <w:szCs w:val="24"/>
        </w:rPr>
      </w:pPr>
    </w:p>
    <w:p w:rsidR="005912C1" w:rsidRPr="00F33D09" w:rsidRDefault="00010100" w:rsidP="005912C1">
      <w:pPr>
        <w:numPr>
          <w:ilvl w:val="0"/>
          <w:numId w:val="16"/>
        </w:numPr>
        <w:autoSpaceDE w:val="0"/>
        <w:autoSpaceDN w:val="0"/>
        <w:adjustRightInd w:val="0"/>
        <w:spacing w:after="0" w:line="240" w:lineRule="auto"/>
        <w:jc w:val="both"/>
        <w:rPr>
          <w:rFonts w:ascii="Times New Roman" w:hAnsi="Times New Roman"/>
          <w:sz w:val="24"/>
          <w:szCs w:val="24"/>
        </w:rPr>
      </w:pPr>
      <w:r w:rsidRPr="00F33D09">
        <w:rPr>
          <w:rFonts w:ascii="Times New Roman" w:hAnsi="Times New Roman"/>
          <w:sz w:val="24"/>
          <w:szCs w:val="24"/>
        </w:rPr>
        <w:t xml:space="preserve">Liu TF, Shafer RW. Web resources for HIV type 1 genotypic-resistance test interpretation. </w:t>
      </w:r>
      <w:r w:rsidRPr="00F33D09">
        <w:rPr>
          <w:rFonts w:ascii="Times New Roman" w:hAnsi="Times New Roman"/>
          <w:i/>
          <w:sz w:val="24"/>
          <w:szCs w:val="24"/>
        </w:rPr>
        <w:t>Clin Infect Dis</w:t>
      </w:r>
      <w:r w:rsidRPr="00F33D09">
        <w:rPr>
          <w:rFonts w:ascii="Times New Roman" w:hAnsi="Times New Roman"/>
          <w:sz w:val="24"/>
          <w:szCs w:val="24"/>
        </w:rPr>
        <w:t xml:space="preserve"> 2006; </w:t>
      </w:r>
      <w:r w:rsidRPr="00F33D09">
        <w:rPr>
          <w:rFonts w:ascii="Times New Roman" w:hAnsi="Times New Roman"/>
          <w:b/>
          <w:sz w:val="24"/>
          <w:szCs w:val="24"/>
        </w:rPr>
        <w:t>42:</w:t>
      </w:r>
      <w:r w:rsidRPr="00F33D09">
        <w:rPr>
          <w:rFonts w:ascii="Times New Roman" w:hAnsi="Times New Roman"/>
          <w:sz w:val="24"/>
          <w:szCs w:val="24"/>
        </w:rPr>
        <w:t xml:space="preserve"> 1608–1618.</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color w:val="000000"/>
          <w:sz w:val="24"/>
          <w:szCs w:val="24"/>
        </w:rPr>
        <w:t xml:space="preserve">National Department of Health. The South African antiretroviral treatment guidelines. 2013.  </w:t>
      </w:r>
      <w:hyperlink r:id="rId15" w:history="1">
        <w:r w:rsidRPr="00415DFB">
          <w:rPr>
            <w:rStyle w:val="Hyperlink"/>
            <w:sz w:val="24"/>
            <w:szCs w:val="24"/>
          </w:rPr>
          <w:t>http://www.sahivsoc.org/upload/documents/2013%20ART%20Treatment%20Guidelines%20Final%2025%20March%202013%20corrected.pdf</w:t>
        </w:r>
      </w:hyperlink>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037FAC" w:rsidRPr="007D343F" w:rsidDel="00037FAC"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bCs/>
          <w:color w:val="000000"/>
          <w:sz w:val="24"/>
          <w:szCs w:val="24"/>
          <w:lang w:val="nl-NL"/>
        </w:rPr>
        <w:t xml:space="preserve">Hosseinipour MC, van Oosterhout JJ, Weigel R, </w:t>
      </w:r>
      <w:r w:rsidRPr="00415DFB">
        <w:rPr>
          <w:rFonts w:ascii="Times New Roman" w:hAnsi="Times New Roman"/>
          <w:bCs/>
          <w:i/>
          <w:color w:val="000000"/>
          <w:sz w:val="24"/>
          <w:szCs w:val="24"/>
          <w:lang w:val="nl-NL"/>
        </w:rPr>
        <w:t>et al</w:t>
      </w:r>
      <w:r w:rsidRPr="00415DFB">
        <w:rPr>
          <w:rFonts w:ascii="Times New Roman" w:hAnsi="Times New Roman"/>
          <w:bCs/>
          <w:color w:val="000000"/>
          <w:sz w:val="24"/>
          <w:szCs w:val="24"/>
          <w:lang w:val="nl-NL"/>
        </w:rPr>
        <w:t xml:space="preserve">. </w:t>
      </w:r>
      <w:r w:rsidRPr="00415DFB">
        <w:rPr>
          <w:rFonts w:ascii="Times New Roman" w:hAnsi="Times New Roman"/>
          <w:bCs/>
          <w:color w:val="000000"/>
          <w:sz w:val="24"/>
          <w:szCs w:val="24"/>
          <w:lang w:val="en-US"/>
        </w:rPr>
        <w:t xml:space="preserve">The public health approach to identify antiretroviral therapy failure: high-level nucleoside reverse transcriptase inhibitor resistance among Malawians failing first-line antiretroviral therapy. </w:t>
      </w:r>
      <w:r w:rsidRPr="00415DFB">
        <w:rPr>
          <w:rFonts w:ascii="Times New Roman" w:hAnsi="Times New Roman"/>
          <w:bCs/>
          <w:i/>
          <w:color w:val="000000"/>
          <w:sz w:val="24"/>
          <w:szCs w:val="24"/>
          <w:lang w:val="en-US"/>
        </w:rPr>
        <w:t xml:space="preserve">AIDS </w:t>
      </w:r>
      <w:r w:rsidRPr="00415DFB">
        <w:rPr>
          <w:rFonts w:ascii="Times New Roman" w:hAnsi="Times New Roman"/>
          <w:bCs/>
          <w:color w:val="000000"/>
          <w:sz w:val="24"/>
          <w:szCs w:val="24"/>
          <w:lang w:val="en-US"/>
        </w:rPr>
        <w:t xml:space="preserve">2009; </w:t>
      </w:r>
      <w:r w:rsidRPr="00415DFB">
        <w:rPr>
          <w:rFonts w:ascii="Times New Roman" w:hAnsi="Times New Roman"/>
          <w:b/>
          <w:bCs/>
          <w:color w:val="000000"/>
          <w:sz w:val="24"/>
          <w:szCs w:val="24"/>
          <w:lang w:val="en-US"/>
        </w:rPr>
        <w:t>23:</w:t>
      </w:r>
      <w:r w:rsidRPr="00415DFB">
        <w:rPr>
          <w:rFonts w:ascii="Times New Roman" w:hAnsi="Times New Roman"/>
          <w:bCs/>
          <w:color w:val="000000"/>
          <w:sz w:val="24"/>
          <w:szCs w:val="24"/>
          <w:lang w:val="en-US"/>
        </w:rPr>
        <w:t xml:space="preserve"> 1127–1134.</w:t>
      </w:r>
    </w:p>
    <w:p w:rsidR="002E6F60" w:rsidRPr="00037FAC" w:rsidRDefault="002E6F60" w:rsidP="00037FAC">
      <w:pPr>
        <w:autoSpaceDE w:val="0"/>
        <w:autoSpaceDN w:val="0"/>
        <w:adjustRightInd w:val="0"/>
        <w:spacing w:after="0" w:line="240" w:lineRule="auto"/>
        <w:ind w:left="360"/>
        <w:jc w:val="both"/>
        <w:rPr>
          <w:rFonts w:ascii="Times New Roman" w:hAnsi="Times New Roman"/>
          <w:color w:val="000000"/>
          <w:sz w:val="24"/>
          <w:szCs w:val="24"/>
        </w:rPr>
      </w:pPr>
    </w:p>
    <w:p w:rsidR="005912C1" w:rsidRPr="007D343F"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bCs/>
          <w:noProof/>
          <w:sz w:val="24"/>
          <w:szCs w:val="24"/>
          <w:lang w:val="en-US"/>
        </w:rPr>
        <w:t>Sigaloff KC, Hamers RL, Wallis CL</w:t>
      </w:r>
      <w:r w:rsidRPr="00415DFB">
        <w:rPr>
          <w:rFonts w:ascii="Times New Roman" w:hAnsi="Times New Roman"/>
          <w:bCs/>
          <w:i/>
          <w:noProof/>
          <w:sz w:val="24"/>
          <w:szCs w:val="24"/>
          <w:lang w:val="en-US"/>
        </w:rPr>
        <w:t xml:space="preserve"> et al</w:t>
      </w:r>
      <w:r w:rsidRPr="00415DFB">
        <w:rPr>
          <w:rFonts w:ascii="Times New Roman" w:hAnsi="Times New Roman"/>
          <w:bCs/>
          <w:noProof/>
          <w:sz w:val="24"/>
          <w:szCs w:val="24"/>
          <w:lang w:val="en-US"/>
        </w:rPr>
        <w:t xml:space="preserve">. Second-line antiretroviral treatment successfully resuppresses drug-resistant HIV-1 after first-line failure: prospective cohort in Sub-Saharan Africa. </w:t>
      </w:r>
      <w:r w:rsidRPr="00415DFB">
        <w:rPr>
          <w:rFonts w:ascii="Times New Roman" w:hAnsi="Times New Roman"/>
          <w:bCs/>
          <w:i/>
          <w:noProof/>
          <w:sz w:val="24"/>
          <w:szCs w:val="24"/>
          <w:lang w:val="en-US"/>
        </w:rPr>
        <w:t xml:space="preserve">J Infect Dis </w:t>
      </w:r>
      <w:r w:rsidRPr="00415DFB">
        <w:rPr>
          <w:rFonts w:ascii="Times New Roman" w:hAnsi="Times New Roman"/>
          <w:bCs/>
          <w:noProof/>
          <w:sz w:val="24"/>
          <w:szCs w:val="24"/>
          <w:lang w:val="en-US"/>
        </w:rPr>
        <w:t xml:space="preserve">2012; </w:t>
      </w:r>
      <w:r w:rsidRPr="00415DFB">
        <w:rPr>
          <w:rFonts w:ascii="Times New Roman" w:hAnsi="Times New Roman"/>
          <w:b/>
          <w:bCs/>
          <w:noProof/>
          <w:sz w:val="24"/>
          <w:szCs w:val="24"/>
          <w:lang w:val="en-US"/>
        </w:rPr>
        <w:t>205:</w:t>
      </w:r>
      <w:r w:rsidRPr="00415DFB">
        <w:rPr>
          <w:rFonts w:ascii="Times New Roman" w:hAnsi="Times New Roman"/>
          <w:bCs/>
          <w:noProof/>
          <w:sz w:val="24"/>
          <w:szCs w:val="24"/>
          <w:lang w:val="en-US"/>
        </w:rPr>
        <w:t xml:space="preserve"> 1739–1744.</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E513CF"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hyperlink r:id="rId16" w:history="1">
        <w:r w:rsidR="00010100" w:rsidRPr="00415DFB">
          <w:rPr>
            <w:rFonts w:ascii="Times New Roman" w:hAnsi="Times New Roman"/>
            <w:color w:val="000000"/>
            <w:sz w:val="24"/>
            <w:szCs w:val="24"/>
            <w:lang w:val="nl-NL"/>
          </w:rPr>
          <w:t xml:space="preserve">Musiime V, </w:t>
        </w:r>
      </w:hyperlink>
      <w:hyperlink r:id="rId17" w:history="1">
        <w:r w:rsidR="00010100" w:rsidRPr="00415DFB">
          <w:rPr>
            <w:rFonts w:ascii="Times New Roman" w:hAnsi="Times New Roman"/>
            <w:color w:val="000000"/>
            <w:sz w:val="24"/>
            <w:szCs w:val="24"/>
            <w:lang w:val="nl-NL"/>
          </w:rPr>
          <w:t xml:space="preserve">Kayiwa J, </w:t>
        </w:r>
      </w:hyperlink>
      <w:hyperlink r:id="rId18" w:history="1">
        <w:r w:rsidR="00010100" w:rsidRPr="00415DFB">
          <w:rPr>
            <w:rFonts w:ascii="Times New Roman" w:hAnsi="Times New Roman"/>
            <w:color w:val="000000"/>
            <w:sz w:val="24"/>
            <w:szCs w:val="24"/>
            <w:lang w:val="nl-NL"/>
          </w:rPr>
          <w:t xml:space="preserve">Kiconco M </w:t>
        </w:r>
        <w:r w:rsidR="00010100" w:rsidRPr="00415DFB">
          <w:rPr>
            <w:rFonts w:ascii="Times New Roman" w:hAnsi="Times New Roman"/>
            <w:i/>
            <w:color w:val="000000"/>
            <w:sz w:val="24"/>
            <w:szCs w:val="24"/>
            <w:lang w:val="nl-NL"/>
          </w:rPr>
          <w:t>et al.</w:t>
        </w:r>
        <w:r w:rsidR="00010100" w:rsidRPr="00415DFB">
          <w:rPr>
            <w:rFonts w:ascii="Times New Roman" w:hAnsi="Times New Roman"/>
            <w:color w:val="000000"/>
            <w:sz w:val="24"/>
            <w:szCs w:val="24"/>
            <w:lang w:val="nl-NL"/>
          </w:rPr>
          <w:t xml:space="preserve"> </w:t>
        </w:r>
      </w:hyperlink>
      <w:r w:rsidR="00010100" w:rsidRPr="00415DFB">
        <w:rPr>
          <w:rFonts w:ascii="Times New Roman" w:hAnsi="Times New Roman"/>
          <w:sz w:val="24"/>
          <w:szCs w:val="24"/>
          <w:lang w:val="nl-NL"/>
        </w:rPr>
        <w:t xml:space="preserve"> </w:t>
      </w:r>
      <w:hyperlink r:id="rId19" w:history="1">
        <w:r w:rsidR="00010100" w:rsidRPr="00415DFB">
          <w:rPr>
            <w:rFonts w:ascii="Times New Roman" w:hAnsi="Times New Roman"/>
            <w:color w:val="000000"/>
            <w:sz w:val="24"/>
            <w:szCs w:val="24"/>
            <w:lang w:val="nl-NL"/>
          </w:rPr>
          <w:t xml:space="preserve"> </w:t>
        </w:r>
        <w:r w:rsidR="00010100" w:rsidRPr="00415DFB">
          <w:rPr>
            <w:rFonts w:ascii="Times New Roman" w:hAnsi="Times New Roman"/>
            <w:color w:val="000000"/>
            <w:sz w:val="24"/>
            <w:szCs w:val="24"/>
          </w:rPr>
          <w:t xml:space="preserve">Response to antiretroviral therapy of HIV type 1-infectedchildren in urban and rural settings of Uganda. </w:t>
        </w:r>
        <w:r w:rsidR="00010100" w:rsidRPr="00415DFB">
          <w:rPr>
            <w:rFonts w:ascii="Times New Roman" w:hAnsi="Times New Roman"/>
            <w:i/>
            <w:color w:val="000000"/>
            <w:sz w:val="24"/>
            <w:szCs w:val="24"/>
            <w:lang w:val="nl-NL"/>
          </w:rPr>
          <w:t>AIDS Res Hum Retroviruses</w:t>
        </w:r>
        <w:r w:rsidR="00010100" w:rsidRPr="00415DFB">
          <w:rPr>
            <w:rFonts w:ascii="Times New Roman" w:hAnsi="Times New Roman"/>
            <w:color w:val="000000"/>
            <w:sz w:val="24"/>
            <w:szCs w:val="24"/>
            <w:lang w:val="nl-NL"/>
          </w:rPr>
          <w:t xml:space="preserve"> 2012; </w:t>
        </w:r>
        <w:r w:rsidR="00010100" w:rsidRPr="00415DFB">
          <w:rPr>
            <w:rFonts w:ascii="Times New Roman" w:hAnsi="Times New Roman"/>
            <w:b/>
            <w:color w:val="000000"/>
            <w:sz w:val="24"/>
            <w:szCs w:val="24"/>
            <w:lang w:val="nl-NL"/>
          </w:rPr>
          <w:t>28:</w:t>
        </w:r>
        <w:r w:rsidR="00010100" w:rsidRPr="00415DFB">
          <w:rPr>
            <w:rFonts w:ascii="Times New Roman" w:hAnsi="Times New Roman"/>
            <w:color w:val="000000"/>
            <w:sz w:val="24"/>
            <w:szCs w:val="24"/>
            <w:lang w:val="nl-NL"/>
          </w:rPr>
          <w:t xml:space="preserve"> 1647–1657.</w:t>
        </w:r>
      </w:hyperlink>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415DFB"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bCs/>
          <w:color w:val="000000"/>
          <w:sz w:val="24"/>
          <w:szCs w:val="24"/>
          <w:lang w:val="nl-NL"/>
        </w:rPr>
        <w:t xml:space="preserve">Hosseinipour MC, Kumwenda JJ, Weigel R, </w:t>
      </w:r>
      <w:r w:rsidRPr="00415DFB">
        <w:rPr>
          <w:rFonts w:ascii="Times New Roman" w:hAnsi="Times New Roman"/>
          <w:bCs/>
          <w:i/>
          <w:color w:val="000000"/>
          <w:sz w:val="24"/>
          <w:szCs w:val="24"/>
          <w:lang w:val="nl-NL"/>
        </w:rPr>
        <w:t>et al</w:t>
      </w:r>
      <w:r w:rsidRPr="00415DFB">
        <w:rPr>
          <w:rFonts w:ascii="Times New Roman" w:hAnsi="Times New Roman"/>
          <w:bCs/>
          <w:color w:val="000000"/>
          <w:sz w:val="24"/>
          <w:szCs w:val="24"/>
          <w:lang w:val="nl-NL"/>
        </w:rPr>
        <w:t xml:space="preserve">. </w:t>
      </w:r>
      <w:r w:rsidRPr="00415DFB">
        <w:rPr>
          <w:rFonts w:ascii="Times New Roman" w:hAnsi="Times New Roman"/>
          <w:bCs/>
          <w:color w:val="000000"/>
          <w:sz w:val="24"/>
          <w:szCs w:val="24"/>
          <w:lang w:val="en-US"/>
        </w:rPr>
        <w:t xml:space="preserve">Second-line treatment in the Malawi antiretroviral programme: high early mortality, but good outcomes in survivors, despite extensive drug resistance at baseline. </w:t>
      </w:r>
      <w:r w:rsidRPr="00415DFB">
        <w:rPr>
          <w:rFonts w:ascii="Times New Roman" w:hAnsi="Times New Roman"/>
          <w:bCs/>
          <w:i/>
          <w:color w:val="000000"/>
          <w:sz w:val="24"/>
          <w:szCs w:val="24"/>
          <w:lang w:val="en-US"/>
        </w:rPr>
        <w:t xml:space="preserve">HIV Med </w:t>
      </w:r>
      <w:r w:rsidRPr="00415DFB">
        <w:rPr>
          <w:rFonts w:ascii="Times New Roman" w:hAnsi="Times New Roman"/>
          <w:bCs/>
          <w:color w:val="000000"/>
          <w:sz w:val="24"/>
          <w:szCs w:val="24"/>
          <w:lang w:val="en-US"/>
        </w:rPr>
        <w:t xml:space="preserve">2010; </w:t>
      </w:r>
      <w:r w:rsidRPr="00415DFB">
        <w:rPr>
          <w:rFonts w:ascii="Times New Roman" w:hAnsi="Times New Roman"/>
          <w:b/>
          <w:bCs/>
          <w:color w:val="000000"/>
          <w:sz w:val="24"/>
          <w:szCs w:val="24"/>
          <w:lang w:val="en-US"/>
        </w:rPr>
        <w:t>11:</w:t>
      </w:r>
      <w:r w:rsidRPr="00415DFB">
        <w:rPr>
          <w:rFonts w:ascii="Times New Roman" w:hAnsi="Times New Roman"/>
          <w:bCs/>
          <w:color w:val="000000"/>
          <w:sz w:val="24"/>
          <w:szCs w:val="24"/>
          <w:lang w:val="en-US"/>
        </w:rPr>
        <w:t xml:space="preserve"> 510–518.</w:t>
      </w:r>
    </w:p>
    <w:p w:rsidR="005912C1" w:rsidRPr="00415DFB" w:rsidRDefault="005912C1" w:rsidP="005912C1">
      <w:pPr>
        <w:autoSpaceDE w:val="0"/>
        <w:autoSpaceDN w:val="0"/>
        <w:adjustRightInd w:val="0"/>
        <w:spacing w:after="0"/>
        <w:jc w:val="both"/>
        <w:rPr>
          <w:rFonts w:ascii="Times New Roman" w:hAnsi="Times New Roman"/>
          <w:color w:val="000000"/>
          <w:sz w:val="24"/>
          <w:szCs w:val="24"/>
        </w:rPr>
      </w:pPr>
    </w:p>
    <w:p w:rsidR="005912C1" w:rsidRPr="00037FAC"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sz w:val="24"/>
          <w:szCs w:val="24"/>
        </w:rPr>
        <w:t xml:space="preserve">Paton NI, Kityo C, Hoppe A </w:t>
      </w:r>
      <w:r w:rsidRPr="00415DFB">
        <w:rPr>
          <w:rFonts w:ascii="Times New Roman" w:hAnsi="Times New Roman"/>
          <w:i/>
          <w:sz w:val="24"/>
          <w:szCs w:val="24"/>
        </w:rPr>
        <w:t>et al</w:t>
      </w:r>
      <w:r w:rsidRPr="00415DFB">
        <w:rPr>
          <w:rFonts w:ascii="Times New Roman" w:hAnsi="Times New Roman"/>
          <w:sz w:val="24"/>
          <w:szCs w:val="24"/>
        </w:rPr>
        <w:t xml:space="preserve">. Assessment of second-line antiretroviral regimens for HIV therapy in Africa. </w:t>
      </w:r>
      <w:r w:rsidRPr="00415DFB">
        <w:rPr>
          <w:rFonts w:ascii="Times New Roman" w:hAnsi="Times New Roman"/>
          <w:i/>
          <w:sz w:val="24"/>
          <w:szCs w:val="24"/>
        </w:rPr>
        <w:t>N Engl J Med</w:t>
      </w:r>
      <w:r w:rsidRPr="00415DFB">
        <w:rPr>
          <w:rFonts w:ascii="Times New Roman" w:hAnsi="Times New Roman"/>
          <w:sz w:val="24"/>
          <w:szCs w:val="24"/>
        </w:rPr>
        <w:t xml:space="preserve"> 2014; </w:t>
      </w:r>
      <w:r w:rsidRPr="00415DFB">
        <w:rPr>
          <w:rFonts w:ascii="Times New Roman" w:hAnsi="Times New Roman"/>
          <w:b/>
          <w:sz w:val="24"/>
          <w:szCs w:val="24"/>
        </w:rPr>
        <w:t>371:</w:t>
      </w:r>
      <w:r w:rsidRPr="00415DFB">
        <w:rPr>
          <w:rFonts w:ascii="Times New Roman" w:hAnsi="Times New Roman"/>
          <w:sz w:val="24"/>
          <w:szCs w:val="24"/>
        </w:rPr>
        <w:t xml:space="preserve"> 234–247.</w:t>
      </w:r>
    </w:p>
    <w:p w:rsidR="00037FAC" w:rsidRPr="00037FAC" w:rsidRDefault="00037FAC" w:rsidP="00037FAC">
      <w:pPr>
        <w:autoSpaceDE w:val="0"/>
        <w:autoSpaceDN w:val="0"/>
        <w:adjustRightInd w:val="0"/>
        <w:spacing w:after="0" w:line="240" w:lineRule="auto"/>
        <w:ind w:left="360"/>
        <w:jc w:val="both"/>
        <w:rPr>
          <w:rFonts w:ascii="Times New Roman" w:hAnsi="Times New Roman"/>
          <w:color w:val="000000"/>
          <w:sz w:val="24"/>
          <w:szCs w:val="24"/>
        </w:rPr>
      </w:pPr>
    </w:p>
    <w:p w:rsidR="00037FAC" w:rsidRPr="005D1A7A" w:rsidRDefault="00037FAC"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lang w:val="en-US"/>
        </w:rPr>
        <w:t xml:space="preserve">Miller MD, </w:t>
      </w:r>
      <w:r w:rsidRPr="00037FAC">
        <w:rPr>
          <w:rFonts w:ascii="Times New Roman" w:hAnsi="Times New Roman"/>
          <w:color w:val="000000"/>
          <w:sz w:val="24"/>
          <w:szCs w:val="24"/>
          <w:lang w:val="en-US"/>
        </w:rPr>
        <w:t>Margot</w:t>
      </w:r>
      <w:r>
        <w:rPr>
          <w:rFonts w:ascii="Times New Roman" w:hAnsi="Times New Roman"/>
          <w:color w:val="000000"/>
          <w:sz w:val="24"/>
          <w:szCs w:val="24"/>
          <w:lang w:val="en-US"/>
        </w:rPr>
        <w:t xml:space="preserve"> N, </w:t>
      </w:r>
      <w:r w:rsidRPr="00037FAC">
        <w:rPr>
          <w:rFonts w:ascii="Times New Roman" w:hAnsi="Times New Roman"/>
          <w:color w:val="000000"/>
          <w:sz w:val="24"/>
          <w:szCs w:val="24"/>
          <w:lang w:val="en-US"/>
        </w:rPr>
        <w:t>Lu</w:t>
      </w:r>
      <w:r>
        <w:rPr>
          <w:rFonts w:ascii="Times New Roman" w:hAnsi="Times New Roman"/>
          <w:color w:val="000000"/>
          <w:sz w:val="24"/>
          <w:szCs w:val="24"/>
          <w:lang w:val="en-US"/>
        </w:rPr>
        <w:t xml:space="preserve"> B</w:t>
      </w:r>
      <w:r w:rsidRPr="00037FAC">
        <w:rPr>
          <w:rFonts w:ascii="Times New Roman" w:hAnsi="Times New Roman"/>
          <w:color w:val="000000"/>
          <w:sz w:val="24"/>
          <w:szCs w:val="24"/>
          <w:lang w:val="en-US"/>
        </w:rPr>
        <w:t>,</w:t>
      </w:r>
      <w:r>
        <w:rPr>
          <w:rFonts w:ascii="Times New Roman" w:hAnsi="Times New Roman"/>
          <w:color w:val="000000"/>
          <w:sz w:val="24"/>
          <w:szCs w:val="24"/>
          <w:lang w:val="en-US"/>
        </w:rPr>
        <w:t xml:space="preserve"> </w:t>
      </w:r>
      <w:r w:rsidRPr="00037FAC">
        <w:rPr>
          <w:rFonts w:ascii="Times New Roman" w:hAnsi="Times New Roman"/>
          <w:i/>
          <w:color w:val="000000"/>
          <w:sz w:val="24"/>
          <w:szCs w:val="24"/>
          <w:lang w:val="en-US"/>
        </w:rPr>
        <w:t>et al</w:t>
      </w:r>
      <w:r>
        <w:rPr>
          <w:rFonts w:ascii="Times New Roman" w:hAnsi="Times New Roman"/>
          <w:color w:val="000000"/>
          <w:sz w:val="24"/>
          <w:szCs w:val="24"/>
          <w:lang w:val="en-US"/>
        </w:rPr>
        <w:t xml:space="preserve">. </w:t>
      </w:r>
      <w:r w:rsidRPr="00037FAC">
        <w:rPr>
          <w:rFonts w:ascii="Times New Roman" w:hAnsi="Times New Roman"/>
          <w:color w:val="000000"/>
          <w:sz w:val="24"/>
          <w:szCs w:val="24"/>
          <w:lang w:val="en-US"/>
        </w:rPr>
        <w:t xml:space="preserve">2004. Genotypic and phenotypic predictors of the magnitude of response to tenofovir disoproxil fumarate treatment in antiretroviral-experienced patients. </w:t>
      </w:r>
      <w:r w:rsidRPr="00037FAC">
        <w:rPr>
          <w:rFonts w:ascii="Times New Roman" w:hAnsi="Times New Roman"/>
          <w:i/>
          <w:color w:val="000000"/>
          <w:sz w:val="24"/>
          <w:szCs w:val="24"/>
          <w:lang w:val="en-US"/>
        </w:rPr>
        <w:t>J Infect Dis</w:t>
      </w:r>
      <w:r w:rsidRPr="00037FAC">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2004; </w:t>
      </w:r>
      <w:r w:rsidRPr="00037FAC">
        <w:rPr>
          <w:rFonts w:ascii="Times New Roman" w:hAnsi="Times New Roman"/>
          <w:b/>
          <w:color w:val="000000"/>
          <w:sz w:val="24"/>
          <w:szCs w:val="24"/>
          <w:lang w:val="en-US"/>
        </w:rPr>
        <w:t>189</w:t>
      </w:r>
      <w:r w:rsidRPr="00037FAC">
        <w:rPr>
          <w:rFonts w:ascii="Times New Roman" w:hAnsi="Times New Roman"/>
          <w:color w:val="000000"/>
          <w:sz w:val="24"/>
          <w:szCs w:val="24"/>
          <w:lang w:val="en-US"/>
        </w:rPr>
        <w:t>: 837-846.</w:t>
      </w:r>
    </w:p>
    <w:p w:rsidR="005912C1" w:rsidRPr="00975BB2" w:rsidRDefault="005912C1" w:rsidP="005912C1">
      <w:pPr>
        <w:autoSpaceDE w:val="0"/>
        <w:autoSpaceDN w:val="0"/>
        <w:adjustRightInd w:val="0"/>
        <w:spacing w:after="0" w:line="240" w:lineRule="auto"/>
        <w:ind w:left="360"/>
        <w:jc w:val="both"/>
        <w:rPr>
          <w:rFonts w:ascii="Times New Roman" w:hAnsi="Times New Roman"/>
          <w:color w:val="000000"/>
          <w:sz w:val="24"/>
          <w:szCs w:val="24"/>
        </w:rPr>
      </w:pPr>
    </w:p>
    <w:p w:rsidR="005912C1" w:rsidRPr="00975BB2" w:rsidRDefault="00010100" w:rsidP="005912C1">
      <w:pPr>
        <w:numPr>
          <w:ilvl w:val="0"/>
          <w:numId w:val="16"/>
        </w:numPr>
        <w:autoSpaceDE w:val="0"/>
        <w:autoSpaceDN w:val="0"/>
        <w:adjustRightInd w:val="0"/>
        <w:spacing w:after="0" w:line="240" w:lineRule="auto"/>
        <w:jc w:val="both"/>
        <w:rPr>
          <w:rFonts w:ascii="Times New Roman" w:hAnsi="Times New Roman"/>
          <w:color w:val="000000"/>
          <w:sz w:val="24"/>
          <w:szCs w:val="24"/>
        </w:rPr>
      </w:pPr>
      <w:r w:rsidRPr="00415DFB">
        <w:rPr>
          <w:rFonts w:ascii="Times New Roman" w:hAnsi="Times New Roman"/>
          <w:sz w:val="24"/>
          <w:szCs w:val="24"/>
        </w:rPr>
        <w:t xml:space="preserve"> </w:t>
      </w:r>
      <w:r>
        <w:rPr>
          <w:rFonts w:ascii="Times New Roman" w:hAnsi="Times New Roman"/>
          <w:sz w:val="24"/>
          <w:szCs w:val="24"/>
          <w:lang w:val="en-US"/>
        </w:rPr>
        <w:t xml:space="preserve">Li J,  Jiang Y,  Lü C,  Wang J,  Yao J. </w:t>
      </w:r>
      <w:r w:rsidRPr="005D1A7A">
        <w:rPr>
          <w:rFonts w:ascii="Times New Roman" w:hAnsi="Times New Roman"/>
          <w:bCs/>
          <w:sz w:val="24"/>
          <w:szCs w:val="24"/>
          <w:lang w:val="en-US"/>
        </w:rPr>
        <w:t>Evaluation of the consistency of three methods for testing HIV-1 genotype drug resistance</w:t>
      </w:r>
      <w:r>
        <w:rPr>
          <w:rFonts w:ascii="Times New Roman" w:hAnsi="Times New Roman"/>
          <w:bCs/>
          <w:sz w:val="24"/>
          <w:szCs w:val="24"/>
          <w:lang w:val="en-US"/>
        </w:rPr>
        <w:t xml:space="preserve">. </w:t>
      </w:r>
      <w:r w:rsidRPr="005D1A7A">
        <w:rPr>
          <w:rFonts w:ascii="Times New Roman" w:hAnsi="Times New Roman"/>
          <w:bCs/>
          <w:i/>
          <w:sz w:val="24"/>
          <w:szCs w:val="24"/>
          <w:lang w:val="en-US"/>
        </w:rPr>
        <w:t>Chinese Journal of Preventive Medicine</w:t>
      </w:r>
      <w:r w:rsidRPr="005D1A7A">
        <w:rPr>
          <w:rFonts w:ascii="Times New Roman" w:hAnsi="Times New Roman"/>
          <w:bCs/>
          <w:sz w:val="24"/>
          <w:szCs w:val="24"/>
          <w:lang w:val="en-US"/>
        </w:rPr>
        <w:t> 2013; </w:t>
      </w:r>
      <w:r w:rsidRPr="005D1A7A">
        <w:rPr>
          <w:rFonts w:ascii="Times New Roman" w:hAnsi="Times New Roman"/>
          <w:b/>
          <w:bCs/>
          <w:sz w:val="24"/>
          <w:szCs w:val="24"/>
          <w:lang w:val="en-US"/>
        </w:rPr>
        <w:t>47:</w:t>
      </w:r>
      <w:r w:rsidRPr="005D1A7A">
        <w:rPr>
          <w:rFonts w:ascii="Times New Roman" w:hAnsi="Times New Roman"/>
          <w:bCs/>
          <w:sz w:val="24"/>
          <w:szCs w:val="24"/>
          <w:lang w:val="en-US"/>
        </w:rPr>
        <w:t> 1050</w:t>
      </w:r>
      <w:r w:rsidRPr="00415DFB">
        <w:rPr>
          <w:rFonts w:ascii="Times New Roman" w:hAnsi="Times New Roman"/>
          <w:sz w:val="24"/>
          <w:szCs w:val="24"/>
        </w:rPr>
        <w:t>–</w:t>
      </w:r>
      <w:r w:rsidRPr="005D1A7A">
        <w:rPr>
          <w:rFonts w:ascii="Times New Roman" w:hAnsi="Times New Roman"/>
          <w:bCs/>
          <w:sz w:val="24"/>
          <w:szCs w:val="24"/>
          <w:lang w:val="en-US"/>
        </w:rPr>
        <w:t>5</w:t>
      </w:r>
      <w:r>
        <w:rPr>
          <w:rFonts w:ascii="Times New Roman" w:hAnsi="Times New Roman"/>
          <w:bCs/>
          <w:sz w:val="24"/>
          <w:szCs w:val="24"/>
          <w:lang w:val="en-US"/>
        </w:rPr>
        <w:t>.</w:t>
      </w:r>
    </w:p>
    <w:p w:rsidR="005912C1" w:rsidRPr="00415DFB" w:rsidRDefault="005912C1" w:rsidP="005912C1">
      <w:pPr>
        <w:autoSpaceDE w:val="0"/>
        <w:autoSpaceDN w:val="0"/>
        <w:adjustRightInd w:val="0"/>
        <w:spacing w:after="0" w:line="240" w:lineRule="auto"/>
        <w:jc w:val="both"/>
        <w:rPr>
          <w:rFonts w:ascii="Times New Roman" w:hAnsi="Times New Roman"/>
          <w:color w:val="000000"/>
          <w:sz w:val="24"/>
          <w:szCs w:val="24"/>
        </w:rPr>
      </w:pPr>
    </w:p>
    <w:bookmarkEnd w:id="1"/>
    <w:p w:rsidR="005912C1" w:rsidRPr="007F29E3" w:rsidRDefault="005912C1" w:rsidP="005912C1">
      <w:pPr>
        <w:rPr>
          <w:rFonts w:ascii="Times New Roman" w:hAnsi="Times New Roman"/>
          <w:bCs/>
          <w:sz w:val="24"/>
          <w:lang w:val="en-US"/>
        </w:rPr>
      </w:pPr>
    </w:p>
    <w:sectPr w:rsidR="005912C1" w:rsidRPr="007F29E3" w:rsidSect="005912C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30028A" w15:done="0"/>
  <w15:commentEx w15:paraId="67DFA8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3CF" w:rsidRDefault="00E513CF">
      <w:pPr>
        <w:spacing w:after="0" w:line="240" w:lineRule="auto"/>
      </w:pPr>
      <w:r>
        <w:separator/>
      </w:r>
    </w:p>
  </w:endnote>
  <w:endnote w:type="continuationSeparator" w:id="0">
    <w:p w:rsidR="00E513CF" w:rsidRDefault="00E5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JAIDDV+Dutch801RmPL-Roman">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BF" w:rsidRDefault="00905CC2" w:rsidP="005912C1">
    <w:pPr>
      <w:pStyle w:val="Footer"/>
      <w:framePr w:wrap="around" w:vAnchor="text" w:hAnchor="margin" w:xAlign="right" w:y="1"/>
      <w:rPr>
        <w:rStyle w:val="PageNumber"/>
      </w:rPr>
    </w:pPr>
    <w:r>
      <w:rPr>
        <w:rStyle w:val="PageNumber"/>
      </w:rPr>
      <w:fldChar w:fldCharType="begin"/>
    </w:r>
    <w:r w:rsidR="003B47BF">
      <w:rPr>
        <w:rStyle w:val="PageNumber"/>
      </w:rPr>
      <w:instrText xml:space="preserve">PAGE  </w:instrText>
    </w:r>
    <w:r>
      <w:rPr>
        <w:rStyle w:val="PageNumber"/>
      </w:rPr>
      <w:fldChar w:fldCharType="end"/>
    </w:r>
  </w:p>
  <w:p w:rsidR="003B47BF" w:rsidRDefault="003B47BF" w:rsidP="005912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BF" w:rsidRDefault="00905CC2" w:rsidP="005912C1">
    <w:pPr>
      <w:pStyle w:val="Footer"/>
      <w:framePr w:wrap="around" w:vAnchor="text" w:hAnchor="margin" w:xAlign="right" w:y="1"/>
      <w:rPr>
        <w:rStyle w:val="PageNumber"/>
      </w:rPr>
    </w:pPr>
    <w:r>
      <w:rPr>
        <w:rStyle w:val="PageNumber"/>
      </w:rPr>
      <w:fldChar w:fldCharType="begin"/>
    </w:r>
    <w:r w:rsidR="003B47BF">
      <w:rPr>
        <w:rStyle w:val="PageNumber"/>
      </w:rPr>
      <w:instrText xml:space="preserve">PAGE  </w:instrText>
    </w:r>
    <w:r>
      <w:rPr>
        <w:rStyle w:val="PageNumber"/>
      </w:rPr>
      <w:fldChar w:fldCharType="separate"/>
    </w:r>
    <w:r w:rsidR="00C93D63">
      <w:rPr>
        <w:rStyle w:val="PageNumber"/>
        <w:noProof/>
      </w:rPr>
      <w:t>1</w:t>
    </w:r>
    <w:r>
      <w:rPr>
        <w:rStyle w:val="PageNumber"/>
      </w:rPr>
      <w:fldChar w:fldCharType="end"/>
    </w:r>
  </w:p>
  <w:p w:rsidR="003B47BF" w:rsidRDefault="003B47BF" w:rsidP="005912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3CF" w:rsidRDefault="00E513CF">
      <w:pPr>
        <w:spacing w:after="0" w:line="240" w:lineRule="auto"/>
      </w:pPr>
      <w:r>
        <w:separator/>
      </w:r>
    </w:p>
  </w:footnote>
  <w:footnote w:type="continuationSeparator" w:id="0">
    <w:p w:rsidR="00E513CF" w:rsidRDefault="00E513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06E8"/>
    <w:multiLevelType w:val="hybridMultilevel"/>
    <w:tmpl w:val="C6B46DB8"/>
    <w:lvl w:ilvl="0" w:tplc="05F2691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22C5134"/>
    <w:multiLevelType w:val="hybridMultilevel"/>
    <w:tmpl w:val="256E336E"/>
    <w:lvl w:ilvl="0" w:tplc="5AA0388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17246F89"/>
    <w:multiLevelType w:val="hybridMultilevel"/>
    <w:tmpl w:val="C7F6D42A"/>
    <w:lvl w:ilvl="0" w:tplc="F6BC3F6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nsid w:val="18AF221D"/>
    <w:multiLevelType w:val="hybridMultilevel"/>
    <w:tmpl w:val="C668268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7C60FD7"/>
    <w:multiLevelType w:val="hybridMultilevel"/>
    <w:tmpl w:val="B74C88C0"/>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nsid w:val="29474D86"/>
    <w:multiLevelType w:val="hybridMultilevel"/>
    <w:tmpl w:val="A5C03946"/>
    <w:lvl w:ilvl="0" w:tplc="EE2E0FDA">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6">
    <w:nsid w:val="2D2B1679"/>
    <w:multiLevelType w:val="hybridMultilevel"/>
    <w:tmpl w:val="A90A82B8"/>
    <w:lvl w:ilvl="0" w:tplc="05F2691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36E661E8"/>
    <w:multiLevelType w:val="hybridMultilevel"/>
    <w:tmpl w:val="D5E42226"/>
    <w:lvl w:ilvl="0" w:tplc="BB58BFA6">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427B235A"/>
    <w:multiLevelType w:val="hybridMultilevel"/>
    <w:tmpl w:val="D28A6E8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668C4EBF"/>
    <w:multiLevelType w:val="hybridMultilevel"/>
    <w:tmpl w:val="21087CDC"/>
    <w:lvl w:ilvl="0" w:tplc="05F2691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69FC2D64"/>
    <w:multiLevelType w:val="hybridMultilevel"/>
    <w:tmpl w:val="7342452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6A8D7F99"/>
    <w:multiLevelType w:val="hybridMultilevel"/>
    <w:tmpl w:val="BAB8BF20"/>
    <w:lvl w:ilvl="0" w:tplc="05F2691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6B7548A8"/>
    <w:multiLevelType w:val="hybridMultilevel"/>
    <w:tmpl w:val="19EA93E8"/>
    <w:lvl w:ilvl="0" w:tplc="05F26916">
      <w:start w:val="1"/>
      <w:numFmt w:val="lowerRoman"/>
      <w:lvlText w:val="%1."/>
      <w:lvlJc w:val="left"/>
      <w:pPr>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nsid w:val="6F2A7468"/>
    <w:multiLevelType w:val="hybridMultilevel"/>
    <w:tmpl w:val="F25EB46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nsid w:val="77071B65"/>
    <w:multiLevelType w:val="hybridMultilevel"/>
    <w:tmpl w:val="9B18639C"/>
    <w:lvl w:ilvl="0" w:tplc="9410C1C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7D3F1D95"/>
    <w:multiLevelType w:val="hybridMultilevel"/>
    <w:tmpl w:val="2878CB30"/>
    <w:lvl w:ilvl="0" w:tplc="96B05F3E">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14"/>
  </w:num>
  <w:num w:numId="2">
    <w:abstractNumId w:val="0"/>
  </w:num>
  <w:num w:numId="3">
    <w:abstractNumId w:val="6"/>
  </w:num>
  <w:num w:numId="4">
    <w:abstractNumId w:val="11"/>
  </w:num>
  <w:num w:numId="5">
    <w:abstractNumId w:val="9"/>
  </w:num>
  <w:num w:numId="6">
    <w:abstractNumId w:val="15"/>
  </w:num>
  <w:num w:numId="7">
    <w:abstractNumId w:val="1"/>
  </w:num>
  <w:num w:numId="8">
    <w:abstractNumId w:val="2"/>
  </w:num>
  <w:num w:numId="9">
    <w:abstractNumId w:val="3"/>
  </w:num>
  <w:num w:numId="10">
    <w:abstractNumId w:val="10"/>
  </w:num>
  <w:num w:numId="11">
    <w:abstractNumId w:val="5"/>
  </w:num>
  <w:num w:numId="12">
    <w:abstractNumId w:val="13"/>
  </w:num>
  <w:num w:numId="13">
    <w:abstractNumId w:val="4"/>
  </w:num>
  <w:num w:numId="14">
    <w:abstractNumId w:val="8"/>
  </w:num>
  <w:num w:numId="15">
    <w:abstractNumId w:val="12"/>
  </w:num>
  <w:num w:numId="1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euwoudt, MJ, Prof &lt;mnieuwoudt@sun.ac.za&gt;">
    <w15:presenceInfo w15:providerId="AD" w15:userId="S-1-5-21-1214440339-602609370-839522115-2064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D"/>
    <w:rsid w:val="000052BE"/>
    <w:rsid w:val="00010100"/>
    <w:rsid w:val="00037FAC"/>
    <w:rsid w:val="0004605A"/>
    <w:rsid w:val="00120E78"/>
    <w:rsid w:val="001423DA"/>
    <w:rsid w:val="00172405"/>
    <w:rsid w:val="00212CA5"/>
    <w:rsid w:val="002B591A"/>
    <w:rsid w:val="002E0C9C"/>
    <w:rsid w:val="002E6F60"/>
    <w:rsid w:val="003A080A"/>
    <w:rsid w:val="003B47BF"/>
    <w:rsid w:val="00490B23"/>
    <w:rsid w:val="004A2720"/>
    <w:rsid w:val="005912C1"/>
    <w:rsid w:val="005A6BD8"/>
    <w:rsid w:val="006D0CCC"/>
    <w:rsid w:val="007173C5"/>
    <w:rsid w:val="008F29D4"/>
    <w:rsid w:val="00905CC2"/>
    <w:rsid w:val="009435A5"/>
    <w:rsid w:val="00AB0AAD"/>
    <w:rsid w:val="00B52329"/>
    <w:rsid w:val="00C93D63"/>
    <w:rsid w:val="00D93C5D"/>
    <w:rsid w:val="00DE11C0"/>
    <w:rsid w:val="00E25579"/>
    <w:rsid w:val="00E513CF"/>
    <w:rsid w:val="00E8196F"/>
    <w:rsid w:val="00ED4C89"/>
    <w:rsid w:val="00EF0DD0"/>
    <w:rsid w:val="00F243F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221283"/>
  </w:style>
  <w:style w:type="paragraph" w:styleId="Heading1">
    <w:name w:val="heading 1"/>
    <w:basedOn w:val="Normal"/>
    <w:link w:val="Heading1Char"/>
    <w:uiPriority w:val="99"/>
    <w:qFormat/>
    <w:rsid w:val="00DA4743"/>
    <w:pPr>
      <w:spacing w:before="100" w:beforeAutospacing="1" w:after="100" w:afterAutospacing="1" w:line="264" w:lineRule="atLeast"/>
      <w:outlineLvl w:val="0"/>
    </w:pPr>
    <w:rPr>
      <w:rFonts w:ascii="Times New Roman" w:eastAsia="Times New Roman" w:hAnsi="Times New Roman" w:cs="Times New Roman"/>
      <w:b/>
      <w:bCs/>
      <w:kern w:val="36"/>
      <w:sz w:val="36"/>
      <w:szCs w:val="36"/>
      <w:lang w:eastAsia="en-ZA"/>
    </w:rPr>
  </w:style>
  <w:style w:type="paragraph" w:styleId="Heading2">
    <w:name w:val="heading 2"/>
    <w:basedOn w:val="Normal"/>
    <w:next w:val="Normal"/>
    <w:link w:val="Heading2Char"/>
    <w:uiPriority w:val="99"/>
    <w:unhideWhenUsed/>
    <w:qFormat/>
    <w:rsid w:val="00DA4743"/>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link w:val="Heading3Char"/>
    <w:uiPriority w:val="99"/>
    <w:qFormat/>
    <w:rsid w:val="00DA4743"/>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93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E4EC7"/>
    <w:pPr>
      <w:ind w:left="720"/>
      <w:contextualSpacing/>
    </w:pPr>
  </w:style>
  <w:style w:type="paragraph" w:styleId="BalloonText">
    <w:name w:val="Balloon Text"/>
    <w:basedOn w:val="Normal"/>
    <w:link w:val="BalloonTextChar"/>
    <w:uiPriority w:val="99"/>
    <w:semiHidden/>
    <w:unhideWhenUsed/>
    <w:rsid w:val="00010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63"/>
    <w:rPr>
      <w:rFonts w:ascii="Tahoma" w:hAnsi="Tahoma" w:cs="Tahoma"/>
      <w:sz w:val="16"/>
      <w:szCs w:val="16"/>
    </w:rPr>
  </w:style>
  <w:style w:type="paragraph" w:customStyle="1" w:styleId="pubcitation">
    <w:name w:val="pubcitation"/>
    <w:basedOn w:val="Normal"/>
    <w:uiPriority w:val="99"/>
    <w:rsid w:val="00251331"/>
    <w:pPr>
      <w:spacing w:after="0" w:line="210" w:lineRule="atLeast"/>
    </w:pPr>
    <w:rPr>
      <w:rFonts w:ascii="Verdana" w:eastAsia="Times New Roman" w:hAnsi="Verdana" w:cs="Times New Roman"/>
      <w:color w:val="111111"/>
      <w:sz w:val="17"/>
      <w:szCs w:val="17"/>
      <w:lang w:eastAsia="en-ZA"/>
    </w:rPr>
  </w:style>
  <w:style w:type="character" w:styleId="CommentReference">
    <w:name w:val="annotation reference"/>
    <w:basedOn w:val="DefaultParagraphFont"/>
    <w:uiPriority w:val="99"/>
    <w:unhideWhenUsed/>
    <w:rsid w:val="008633DC"/>
    <w:rPr>
      <w:sz w:val="16"/>
      <w:szCs w:val="16"/>
    </w:rPr>
  </w:style>
  <w:style w:type="paragraph" w:styleId="CommentText">
    <w:name w:val="annotation text"/>
    <w:basedOn w:val="Normal"/>
    <w:link w:val="CommentTextChar"/>
    <w:uiPriority w:val="99"/>
    <w:unhideWhenUsed/>
    <w:rsid w:val="008633DC"/>
    <w:pPr>
      <w:spacing w:line="240" w:lineRule="auto"/>
    </w:pPr>
    <w:rPr>
      <w:sz w:val="20"/>
      <w:szCs w:val="20"/>
      <w:lang w:val="en-GB"/>
    </w:rPr>
  </w:style>
  <w:style w:type="character" w:customStyle="1" w:styleId="CommentTextChar">
    <w:name w:val="Comment Text Char"/>
    <w:basedOn w:val="DefaultParagraphFont"/>
    <w:link w:val="CommentText"/>
    <w:uiPriority w:val="99"/>
    <w:rsid w:val="008633DC"/>
    <w:rPr>
      <w:sz w:val="20"/>
      <w:szCs w:val="20"/>
      <w:lang w:val="en-GB"/>
    </w:rPr>
  </w:style>
  <w:style w:type="paragraph" w:styleId="Footer">
    <w:name w:val="footer"/>
    <w:basedOn w:val="Normal"/>
    <w:link w:val="FooterChar"/>
    <w:uiPriority w:val="99"/>
    <w:rsid w:val="00990C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0CA6"/>
  </w:style>
  <w:style w:type="character" w:styleId="PageNumber">
    <w:name w:val="page number"/>
    <w:basedOn w:val="DefaultParagraphFont"/>
    <w:uiPriority w:val="99"/>
    <w:rsid w:val="00990CA6"/>
  </w:style>
  <w:style w:type="character" w:styleId="Hyperlink">
    <w:name w:val="Hyperlink"/>
    <w:basedOn w:val="DefaultParagraphFont"/>
    <w:uiPriority w:val="99"/>
    <w:rsid w:val="004932BD"/>
    <w:rPr>
      <w:color w:val="0000FF" w:themeColor="hyperlink"/>
      <w:u w:val="single"/>
    </w:rPr>
  </w:style>
  <w:style w:type="character" w:customStyle="1" w:styleId="Heading1Char">
    <w:name w:val="Heading 1 Char"/>
    <w:basedOn w:val="DefaultParagraphFont"/>
    <w:link w:val="Heading1"/>
    <w:uiPriority w:val="99"/>
    <w:rsid w:val="00DA4743"/>
    <w:rPr>
      <w:rFonts w:ascii="Times New Roman" w:eastAsia="Times New Roman" w:hAnsi="Times New Roman" w:cs="Times New Roman"/>
      <w:b/>
      <w:bCs/>
      <w:kern w:val="36"/>
      <w:sz w:val="36"/>
      <w:szCs w:val="36"/>
      <w:lang w:eastAsia="en-ZA"/>
    </w:rPr>
  </w:style>
  <w:style w:type="character" w:customStyle="1" w:styleId="Heading2Char">
    <w:name w:val="Heading 2 Char"/>
    <w:basedOn w:val="DefaultParagraphFont"/>
    <w:link w:val="Heading2"/>
    <w:uiPriority w:val="99"/>
    <w:rsid w:val="00DA47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DA4743"/>
    <w:rPr>
      <w:rFonts w:ascii="Times New Roman" w:eastAsia="Times New Roman" w:hAnsi="Times New Roman" w:cs="Times New Roman"/>
      <w:b/>
      <w:bCs/>
      <w:sz w:val="27"/>
      <w:szCs w:val="27"/>
      <w:lang w:eastAsia="en-ZA"/>
    </w:rPr>
  </w:style>
  <w:style w:type="character" w:customStyle="1" w:styleId="red">
    <w:name w:val="red"/>
    <w:basedOn w:val="DefaultParagraphFont"/>
    <w:uiPriority w:val="99"/>
    <w:rsid w:val="00DA4743"/>
    <w:rPr>
      <w:color w:val="CC0033"/>
    </w:rPr>
  </w:style>
  <w:style w:type="character" w:customStyle="1" w:styleId="name">
    <w:name w:val="name"/>
    <w:basedOn w:val="DefaultParagraphFont"/>
    <w:uiPriority w:val="99"/>
    <w:rsid w:val="00DA4743"/>
  </w:style>
  <w:style w:type="character" w:customStyle="1" w:styleId="xref-sep2">
    <w:name w:val="xref-sep2"/>
    <w:basedOn w:val="DefaultParagraphFont"/>
    <w:uiPriority w:val="99"/>
    <w:rsid w:val="00DA4743"/>
  </w:style>
  <w:style w:type="character" w:customStyle="1" w:styleId="authors5">
    <w:name w:val="authors5"/>
    <w:basedOn w:val="DefaultParagraphFont"/>
    <w:uiPriority w:val="99"/>
    <w:rsid w:val="00DA4743"/>
    <w:rPr>
      <w:vanish w:val="0"/>
      <w:webHidden w:val="0"/>
      <w:specVanish w:val="0"/>
    </w:rPr>
  </w:style>
  <w:style w:type="character" w:styleId="Strong">
    <w:name w:val="Strong"/>
    <w:basedOn w:val="DefaultParagraphFont"/>
    <w:uiPriority w:val="99"/>
    <w:qFormat/>
    <w:rsid w:val="00DA4743"/>
    <w:rPr>
      <w:b/>
      <w:bCs/>
    </w:rPr>
  </w:style>
  <w:style w:type="paragraph" w:styleId="NormalWeb">
    <w:name w:val="Normal (Web)"/>
    <w:basedOn w:val="Normal"/>
    <w:uiPriority w:val="99"/>
    <w:unhideWhenUsed/>
    <w:rsid w:val="00DA474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DA4743"/>
    <w:pPr>
      <w:tabs>
        <w:tab w:val="center" w:pos="4320"/>
        <w:tab w:val="right" w:pos="8640"/>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DA4743"/>
    <w:rPr>
      <w:rFonts w:ascii="Times New Roman" w:eastAsia="Times New Roman" w:hAnsi="Times New Roman" w:cs="Times New Roman"/>
      <w:sz w:val="24"/>
      <w:szCs w:val="24"/>
      <w:lang w:val="en-GB" w:eastAsia="en-GB"/>
    </w:rPr>
  </w:style>
  <w:style w:type="character" w:customStyle="1" w:styleId="citation">
    <w:name w:val="citation"/>
    <w:basedOn w:val="DefaultParagraphFont"/>
    <w:uiPriority w:val="99"/>
    <w:rsid w:val="00DA4743"/>
  </w:style>
  <w:style w:type="character" w:customStyle="1" w:styleId="ref-journal1">
    <w:name w:val="ref-journal1"/>
    <w:basedOn w:val="DefaultParagraphFont"/>
    <w:uiPriority w:val="99"/>
    <w:rsid w:val="00DA4743"/>
    <w:rPr>
      <w:i/>
      <w:iCs/>
    </w:rPr>
  </w:style>
  <w:style w:type="character" w:customStyle="1" w:styleId="ref-vol1">
    <w:name w:val="ref-vol1"/>
    <w:basedOn w:val="DefaultParagraphFont"/>
    <w:uiPriority w:val="99"/>
    <w:rsid w:val="00DA4743"/>
    <w:rPr>
      <w:b/>
      <w:bCs/>
    </w:rPr>
  </w:style>
  <w:style w:type="character" w:customStyle="1" w:styleId="contrib-degrees">
    <w:name w:val="contrib-degrees"/>
    <w:basedOn w:val="DefaultParagraphFont"/>
    <w:uiPriority w:val="99"/>
    <w:rsid w:val="00DA4743"/>
  </w:style>
  <w:style w:type="character" w:styleId="Emphasis">
    <w:name w:val="Emphasis"/>
    <w:basedOn w:val="DefaultParagraphFont"/>
    <w:uiPriority w:val="99"/>
    <w:qFormat/>
    <w:rsid w:val="00DA4743"/>
    <w:rPr>
      <w:i/>
      <w:iCs/>
    </w:rPr>
  </w:style>
  <w:style w:type="character" w:customStyle="1" w:styleId="personname">
    <w:name w:val="person_name"/>
    <w:basedOn w:val="DefaultParagraphFont"/>
    <w:uiPriority w:val="99"/>
    <w:rsid w:val="00DA4743"/>
  </w:style>
  <w:style w:type="character" w:customStyle="1" w:styleId="highlight">
    <w:name w:val="highlight"/>
    <w:basedOn w:val="DefaultParagraphFont"/>
    <w:uiPriority w:val="99"/>
    <w:rsid w:val="00DA4743"/>
  </w:style>
  <w:style w:type="character" w:customStyle="1" w:styleId="cit-auth2">
    <w:name w:val="cit-auth2"/>
    <w:basedOn w:val="DefaultParagraphFont"/>
    <w:uiPriority w:val="99"/>
    <w:rsid w:val="00DA4743"/>
  </w:style>
  <w:style w:type="character" w:customStyle="1" w:styleId="cit-name-surname">
    <w:name w:val="cit-name-surname"/>
    <w:basedOn w:val="DefaultParagraphFont"/>
    <w:uiPriority w:val="99"/>
    <w:rsid w:val="00DA4743"/>
  </w:style>
  <w:style w:type="character" w:customStyle="1" w:styleId="cit-name-given-names">
    <w:name w:val="cit-name-given-names"/>
    <w:basedOn w:val="DefaultParagraphFont"/>
    <w:uiPriority w:val="99"/>
    <w:rsid w:val="00DA4743"/>
  </w:style>
  <w:style w:type="character" w:customStyle="1" w:styleId="cit-etal">
    <w:name w:val="cit-etal"/>
    <w:basedOn w:val="DefaultParagraphFont"/>
    <w:uiPriority w:val="99"/>
    <w:rsid w:val="00DA4743"/>
  </w:style>
  <w:style w:type="character" w:customStyle="1" w:styleId="cit-article-title">
    <w:name w:val="cit-article-title"/>
    <w:basedOn w:val="DefaultParagraphFont"/>
    <w:uiPriority w:val="99"/>
    <w:rsid w:val="00DA4743"/>
  </w:style>
  <w:style w:type="character" w:customStyle="1" w:styleId="cit-pub-date">
    <w:name w:val="cit-pub-date"/>
    <w:basedOn w:val="DefaultParagraphFont"/>
    <w:uiPriority w:val="99"/>
    <w:rsid w:val="00DA4743"/>
  </w:style>
  <w:style w:type="character" w:customStyle="1" w:styleId="cit-vol4">
    <w:name w:val="cit-vol4"/>
    <w:basedOn w:val="DefaultParagraphFont"/>
    <w:uiPriority w:val="99"/>
    <w:rsid w:val="00DA4743"/>
  </w:style>
  <w:style w:type="character" w:customStyle="1" w:styleId="cit-fpage">
    <w:name w:val="cit-fpage"/>
    <w:basedOn w:val="DefaultParagraphFont"/>
    <w:uiPriority w:val="99"/>
    <w:rsid w:val="00DA4743"/>
  </w:style>
  <w:style w:type="character" w:customStyle="1" w:styleId="cit-lpage">
    <w:name w:val="cit-lpage"/>
    <w:basedOn w:val="DefaultParagraphFont"/>
    <w:uiPriority w:val="99"/>
    <w:rsid w:val="00DA4743"/>
  </w:style>
  <w:style w:type="paragraph" w:customStyle="1" w:styleId="authors">
    <w:name w:val="authors"/>
    <w:basedOn w:val="Normal"/>
    <w:uiPriority w:val="99"/>
    <w:rsid w:val="00DA4743"/>
    <w:pPr>
      <w:spacing w:before="150" w:after="0" w:line="240" w:lineRule="auto"/>
    </w:pPr>
    <w:rPr>
      <w:rFonts w:ascii="Times New Roman" w:eastAsia="Times New Roman" w:hAnsi="Times New Roman" w:cs="Times New Roman"/>
      <w:b/>
      <w:bCs/>
      <w:sz w:val="26"/>
      <w:szCs w:val="26"/>
      <w:lang w:eastAsia="en-ZA"/>
    </w:rPr>
  </w:style>
  <w:style w:type="character" w:customStyle="1" w:styleId="mw-headline">
    <w:name w:val="mw-headline"/>
    <w:basedOn w:val="DefaultParagraphFont"/>
    <w:uiPriority w:val="99"/>
    <w:rsid w:val="00DA4743"/>
  </w:style>
  <w:style w:type="character" w:customStyle="1" w:styleId="editsection">
    <w:name w:val="editsection"/>
    <w:basedOn w:val="DefaultParagraphFont"/>
    <w:uiPriority w:val="99"/>
    <w:rsid w:val="00DA4743"/>
  </w:style>
  <w:style w:type="character" w:customStyle="1" w:styleId="contrib-on-behalf-of">
    <w:name w:val="contrib-on-behalf-of"/>
    <w:basedOn w:val="DefaultParagraphFont"/>
    <w:uiPriority w:val="99"/>
    <w:rsid w:val="00DA4743"/>
  </w:style>
  <w:style w:type="character" w:customStyle="1" w:styleId="author4">
    <w:name w:val="author4"/>
    <w:basedOn w:val="DefaultParagraphFont"/>
    <w:uiPriority w:val="99"/>
    <w:rsid w:val="00DA4743"/>
    <w:rPr>
      <w:b/>
      <w:bCs/>
    </w:rPr>
  </w:style>
  <w:style w:type="character" w:customStyle="1" w:styleId="collab">
    <w:name w:val="collab"/>
    <w:basedOn w:val="DefaultParagraphFont"/>
    <w:uiPriority w:val="99"/>
    <w:rsid w:val="00DA4743"/>
  </w:style>
  <w:style w:type="character" w:customStyle="1" w:styleId="A0">
    <w:name w:val="A0"/>
    <w:uiPriority w:val="99"/>
    <w:rsid w:val="00DA4743"/>
    <w:rPr>
      <w:rFonts w:cs="Myriad Pro"/>
      <w:b/>
      <w:bCs/>
      <w:color w:val="000000"/>
      <w:sz w:val="32"/>
      <w:szCs w:val="32"/>
    </w:rPr>
  </w:style>
  <w:style w:type="character" w:customStyle="1" w:styleId="ref-journal">
    <w:name w:val="ref-journal"/>
    <w:basedOn w:val="DefaultParagraphFont"/>
    <w:uiPriority w:val="99"/>
    <w:rsid w:val="00DA4743"/>
  </w:style>
  <w:style w:type="character" w:customStyle="1" w:styleId="cit-source">
    <w:name w:val="cit-source"/>
    <w:basedOn w:val="DefaultParagraphFont"/>
    <w:uiPriority w:val="99"/>
    <w:rsid w:val="00DA4743"/>
  </w:style>
  <w:style w:type="character" w:customStyle="1" w:styleId="cit-vol3">
    <w:name w:val="cit-vol3"/>
    <w:basedOn w:val="DefaultParagraphFont"/>
    <w:uiPriority w:val="99"/>
    <w:rsid w:val="00DA4743"/>
  </w:style>
  <w:style w:type="character" w:customStyle="1" w:styleId="author1">
    <w:name w:val="author1"/>
    <w:basedOn w:val="DefaultParagraphFont"/>
    <w:uiPriority w:val="99"/>
    <w:rsid w:val="00DA4743"/>
    <w:rPr>
      <w:rFonts w:ascii="Verdana" w:hAnsi="Verdana" w:hint="default"/>
      <w:strike w:val="0"/>
      <w:dstrike w:val="0"/>
      <w:color w:val="000000"/>
      <w:sz w:val="20"/>
      <w:szCs w:val="20"/>
      <w:u w:val="none"/>
      <w:effect w:val="none"/>
    </w:rPr>
  </w:style>
  <w:style w:type="paragraph" w:customStyle="1" w:styleId="authors4">
    <w:name w:val="authors4"/>
    <w:basedOn w:val="Normal"/>
    <w:uiPriority w:val="99"/>
    <w:rsid w:val="00DA4743"/>
    <w:pPr>
      <w:spacing w:after="0" w:line="360" w:lineRule="atLeast"/>
    </w:pPr>
    <w:rPr>
      <w:rFonts w:ascii="Times New Roman" w:eastAsia="Times New Roman" w:hAnsi="Times New Roman" w:cs="Times New Roman"/>
      <w:color w:val="666666"/>
      <w:sz w:val="17"/>
      <w:szCs w:val="17"/>
      <w:lang w:eastAsia="en-ZA"/>
    </w:rPr>
  </w:style>
  <w:style w:type="character" w:customStyle="1" w:styleId="author">
    <w:name w:val="author"/>
    <w:basedOn w:val="DefaultParagraphFont"/>
    <w:uiPriority w:val="99"/>
    <w:rsid w:val="00DA4743"/>
  </w:style>
  <w:style w:type="character" w:customStyle="1" w:styleId="ref-vol">
    <w:name w:val="ref-vol"/>
    <w:basedOn w:val="DefaultParagraphFont"/>
    <w:uiPriority w:val="99"/>
    <w:rsid w:val="00DA4743"/>
  </w:style>
  <w:style w:type="character" w:customStyle="1" w:styleId="cit-pub-date1">
    <w:name w:val="cit-pub-date1"/>
    <w:basedOn w:val="DefaultParagraphFont"/>
    <w:uiPriority w:val="99"/>
    <w:rsid w:val="00DA4743"/>
    <w:rPr>
      <w:b/>
      <w:bCs/>
    </w:rPr>
  </w:style>
  <w:style w:type="character" w:customStyle="1" w:styleId="nbapihighlight1">
    <w:name w:val="nbapihighlight1"/>
    <w:basedOn w:val="DefaultParagraphFont"/>
    <w:uiPriority w:val="99"/>
    <w:rsid w:val="00DA4743"/>
  </w:style>
  <w:style w:type="character" w:customStyle="1" w:styleId="referencetext1">
    <w:name w:val="referencetext1"/>
    <w:basedOn w:val="DefaultParagraphFont"/>
    <w:uiPriority w:val="99"/>
    <w:rsid w:val="00DA4743"/>
    <w:rPr>
      <w:vanish w:val="0"/>
      <w:webHidden w:val="0"/>
      <w:specVanish w:val="0"/>
    </w:rPr>
  </w:style>
  <w:style w:type="character" w:customStyle="1" w:styleId="A6">
    <w:name w:val="A6"/>
    <w:uiPriority w:val="99"/>
    <w:rsid w:val="00DA4743"/>
    <w:rPr>
      <w:rFonts w:ascii="JAIDDV+Dutch801RmPL-Roman" w:hAnsi="JAIDDV+Dutch801RmPL-Roman" w:cs="JAIDDV+Dutch801RmPL-Roman"/>
      <w:color w:val="000000"/>
      <w:sz w:val="12"/>
      <w:szCs w:val="12"/>
    </w:rPr>
  </w:style>
  <w:style w:type="paragraph" w:styleId="PlainText">
    <w:name w:val="Plain Text"/>
    <w:basedOn w:val="Normal"/>
    <w:link w:val="PlainTextChar"/>
    <w:uiPriority w:val="99"/>
    <w:rsid w:val="00DA4743"/>
    <w:pPr>
      <w:spacing w:after="0" w:line="240" w:lineRule="auto"/>
    </w:pPr>
    <w:rPr>
      <w:rFonts w:ascii="Courier New" w:eastAsia="Times New Roman" w:hAnsi="Courier New" w:cs="Courier New"/>
      <w:sz w:val="20"/>
      <w:szCs w:val="20"/>
      <w:lang w:val="pl-PL" w:eastAsia="pl-PL"/>
    </w:rPr>
  </w:style>
  <w:style w:type="character" w:customStyle="1" w:styleId="PlainTextChar">
    <w:name w:val="Plain Text Char"/>
    <w:basedOn w:val="DefaultParagraphFont"/>
    <w:link w:val="PlainText"/>
    <w:uiPriority w:val="99"/>
    <w:rsid w:val="00DA4743"/>
    <w:rPr>
      <w:rFonts w:ascii="Courier New" w:eastAsia="Times New Roman" w:hAnsi="Courier New" w:cs="Courier New"/>
      <w:sz w:val="20"/>
      <w:szCs w:val="20"/>
      <w:lang w:val="pl-PL" w:eastAsia="pl-PL"/>
    </w:rPr>
  </w:style>
  <w:style w:type="paragraph" w:styleId="BodyText">
    <w:name w:val="Body Text"/>
    <w:basedOn w:val="Normal"/>
    <w:link w:val="BodyTextChar"/>
    <w:uiPriority w:val="99"/>
    <w:unhideWhenUsed/>
    <w:rsid w:val="00DA4743"/>
    <w:pPr>
      <w:spacing w:before="100" w:beforeAutospacing="1" w:after="100" w:afterAutospacing="1" w:line="240" w:lineRule="auto"/>
      <w:textAlignment w:val="center"/>
    </w:pPr>
    <w:rPr>
      <w:rFonts w:ascii="Times New Roman" w:eastAsia="Times New Roman" w:hAnsi="Times New Roman" w:cs="Times New Roman"/>
      <w:color w:val="46556D"/>
      <w:sz w:val="24"/>
      <w:szCs w:val="24"/>
      <w:lang w:eastAsia="en-ZA"/>
    </w:rPr>
  </w:style>
  <w:style w:type="character" w:customStyle="1" w:styleId="BodyTextChar">
    <w:name w:val="Body Text Char"/>
    <w:basedOn w:val="DefaultParagraphFont"/>
    <w:link w:val="BodyText"/>
    <w:uiPriority w:val="99"/>
    <w:rsid w:val="00DA4743"/>
    <w:rPr>
      <w:rFonts w:ascii="Times New Roman" w:eastAsia="Times New Roman" w:hAnsi="Times New Roman" w:cs="Times New Roman"/>
      <w:color w:val="46556D"/>
      <w:sz w:val="24"/>
      <w:szCs w:val="24"/>
      <w:lang w:eastAsia="en-ZA"/>
    </w:rPr>
  </w:style>
  <w:style w:type="character" w:customStyle="1" w:styleId="jrnl">
    <w:name w:val="jrnl"/>
    <w:basedOn w:val="DefaultParagraphFont"/>
    <w:uiPriority w:val="99"/>
    <w:rsid w:val="00DA4743"/>
  </w:style>
  <w:style w:type="paragraph" w:customStyle="1" w:styleId="desc">
    <w:name w:val="desc"/>
    <w:basedOn w:val="Normal"/>
    <w:uiPriority w:val="99"/>
    <w:rsid w:val="00DA474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details">
    <w:name w:val="details"/>
    <w:basedOn w:val="Normal"/>
    <w:uiPriority w:val="99"/>
    <w:rsid w:val="00DA474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ommentSubjectChar">
    <w:name w:val="Comment Subject Char"/>
    <w:basedOn w:val="CommentTextChar"/>
    <w:link w:val="CommentSubject"/>
    <w:uiPriority w:val="99"/>
    <w:rsid w:val="00DA4743"/>
    <w:rPr>
      <w:rFonts w:ascii="Calibri" w:eastAsia="Calibri" w:hAnsi="Calibri" w:cs="Times New Roman"/>
      <w:b/>
      <w:bCs/>
      <w:sz w:val="24"/>
      <w:szCs w:val="24"/>
      <w:lang w:val="en-GB"/>
    </w:rPr>
  </w:style>
  <w:style w:type="paragraph" w:styleId="CommentSubject">
    <w:name w:val="annotation subject"/>
    <w:basedOn w:val="CommentText"/>
    <w:next w:val="CommentText"/>
    <w:link w:val="CommentSubjectChar"/>
    <w:uiPriority w:val="99"/>
    <w:unhideWhenUsed/>
    <w:rsid w:val="00DA4743"/>
    <w:rPr>
      <w:rFonts w:ascii="Calibri" w:eastAsia="Calibri" w:hAnsi="Calibri" w:cs="Times New Roman"/>
      <w:b/>
      <w:bCs/>
      <w:sz w:val="24"/>
      <w:szCs w:val="24"/>
      <w:lang w:val="en-ZA"/>
    </w:rPr>
  </w:style>
  <w:style w:type="character" w:customStyle="1" w:styleId="CommentSubjectChar1">
    <w:name w:val="Comment Subject Char1"/>
    <w:basedOn w:val="CommentTextChar"/>
    <w:uiPriority w:val="99"/>
    <w:rsid w:val="00DA4743"/>
    <w:rPr>
      <w:b/>
      <w:bCs/>
      <w:sz w:val="20"/>
      <w:szCs w:val="20"/>
      <w:lang w:val="en-GB"/>
    </w:rPr>
  </w:style>
  <w:style w:type="character" w:styleId="HTMLCite">
    <w:name w:val="HTML Cite"/>
    <w:basedOn w:val="DefaultParagraphFont"/>
    <w:uiPriority w:val="99"/>
    <w:unhideWhenUsed/>
    <w:rsid w:val="00DA4743"/>
    <w:rPr>
      <w:i/>
      <w:iCs/>
    </w:rPr>
  </w:style>
  <w:style w:type="paragraph" w:customStyle="1" w:styleId="NoSpacing1">
    <w:name w:val="No Spacing1"/>
    <w:uiPriority w:val="99"/>
    <w:qFormat/>
    <w:rsid w:val="00DA4743"/>
    <w:pPr>
      <w:spacing w:after="0" w:line="240" w:lineRule="auto"/>
    </w:pPr>
    <w:rPr>
      <w:rFonts w:ascii="Times New Roman" w:eastAsia="Times New Roman" w:hAnsi="Times New Roman" w:cs="Times New Roman"/>
      <w:sz w:val="24"/>
      <w:szCs w:val="24"/>
      <w:lang w:val="en-GB" w:eastAsia="en-GB"/>
    </w:rPr>
  </w:style>
  <w:style w:type="paragraph" w:customStyle="1" w:styleId="MediumGrid1-Accent21">
    <w:name w:val="Medium Grid 1 - Accent 21"/>
    <w:basedOn w:val="Normal"/>
    <w:uiPriority w:val="99"/>
    <w:qFormat/>
    <w:rsid w:val="00DA4743"/>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style11">
    <w:name w:val="style_11"/>
    <w:basedOn w:val="DefaultParagraphFont"/>
    <w:uiPriority w:val="99"/>
    <w:rsid w:val="00DA4743"/>
    <w:rPr>
      <w:rFonts w:ascii="Arial" w:hAnsi="Arial" w:cs="Arial" w:hint="default"/>
      <w:b/>
      <w:bCs/>
      <w:i w:val="0"/>
      <w:iCs w:val="0"/>
      <w:sz w:val="15"/>
      <w:szCs w:val="15"/>
    </w:rPr>
  </w:style>
  <w:style w:type="character" w:customStyle="1" w:styleId="style21">
    <w:name w:val="style_21"/>
    <w:basedOn w:val="DefaultParagraphFont"/>
    <w:uiPriority w:val="99"/>
    <w:rsid w:val="00DA4743"/>
    <w:rPr>
      <w:rFonts w:ascii="Arial" w:hAnsi="Arial" w:cs="Arial" w:hint="default"/>
      <w:b w:val="0"/>
      <w:bCs w:val="0"/>
      <w:i/>
      <w:iCs/>
      <w:sz w:val="15"/>
      <w:szCs w:val="15"/>
    </w:rPr>
  </w:style>
  <w:style w:type="character" w:customStyle="1" w:styleId="apple-style-span">
    <w:name w:val="apple-style-span"/>
    <w:basedOn w:val="DefaultParagraphFont"/>
    <w:uiPriority w:val="99"/>
    <w:rsid w:val="00DA4743"/>
  </w:style>
  <w:style w:type="paragraph" w:customStyle="1" w:styleId="MediumList2-Accent21">
    <w:name w:val="Medium List 2 - Accent 21"/>
    <w:hidden/>
    <w:uiPriority w:val="99"/>
    <w:semiHidden/>
    <w:rsid w:val="00DA4743"/>
    <w:pPr>
      <w:spacing w:after="0" w:line="240" w:lineRule="auto"/>
    </w:pPr>
    <w:rPr>
      <w:rFonts w:ascii="Times New Roman" w:eastAsia="Times New Roman" w:hAnsi="Times New Roman" w:cs="Times New Roman"/>
      <w:sz w:val="24"/>
      <w:szCs w:val="24"/>
      <w:lang w:val="en-GB" w:eastAsia="en-GB"/>
    </w:rPr>
  </w:style>
  <w:style w:type="paragraph" w:styleId="Title">
    <w:name w:val="Title"/>
    <w:basedOn w:val="Normal"/>
    <w:next w:val="Normal"/>
    <w:link w:val="TitleChar"/>
    <w:uiPriority w:val="99"/>
    <w:qFormat/>
    <w:rsid w:val="00DA4743"/>
    <w:pPr>
      <w:spacing w:before="240" w:after="60" w:line="240" w:lineRule="auto"/>
      <w:jc w:val="center"/>
      <w:outlineLvl w:val="0"/>
    </w:pPr>
    <w:rPr>
      <w:rFonts w:ascii="Cambria" w:eastAsia="Times New Roman" w:hAnsi="Cambria" w:cs="Times New Roman"/>
      <w:b/>
      <w:bCs/>
      <w:kern w:val="28"/>
      <w:sz w:val="32"/>
      <w:szCs w:val="32"/>
      <w:lang w:val="en-GB" w:eastAsia="en-GB"/>
    </w:rPr>
  </w:style>
  <w:style w:type="character" w:customStyle="1" w:styleId="TitleChar">
    <w:name w:val="Title Char"/>
    <w:basedOn w:val="DefaultParagraphFont"/>
    <w:link w:val="Title"/>
    <w:uiPriority w:val="99"/>
    <w:rsid w:val="00DA4743"/>
    <w:rPr>
      <w:rFonts w:ascii="Cambria" w:eastAsia="Times New Roman" w:hAnsi="Cambria" w:cs="Times New Roman"/>
      <w:b/>
      <w:bCs/>
      <w:kern w:val="28"/>
      <w:sz w:val="32"/>
      <w:szCs w:val="32"/>
      <w:lang w:val="en-GB" w:eastAsia="en-GB"/>
    </w:rPr>
  </w:style>
  <w:style w:type="character" w:customStyle="1" w:styleId="apple-converted-space">
    <w:name w:val="apple-converted-space"/>
    <w:basedOn w:val="DefaultParagraphFont"/>
    <w:uiPriority w:val="99"/>
    <w:rsid w:val="00DA4743"/>
  </w:style>
  <w:style w:type="character" w:styleId="PlaceholderText">
    <w:name w:val="Placeholder Text"/>
    <w:basedOn w:val="DefaultParagraphFont"/>
    <w:uiPriority w:val="99"/>
    <w:rsid w:val="001824A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221283"/>
  </w:style>
  <w:style w:type="paragraph" w:styleId="Heading1">
    <w:name w:val="heading 1"/>
    <w:basedOn w:val="Normal"/>
    <w:link w:val="Heading1Char"/>
    <w:uiPriority w:val="99"/>
    <w:qFormat/>
    <w:rsid w:val="00DA4743"/>
    <w:pPr>
      <w:spacing w:before="100" w:beforeAutospacing="1" w:after="100" w:afterAutospacing="1" w:line="264" w:lineRule="atLeast"/>
      <w:outlineLvl w:val="0"/>
    </w:pPr>
    <w:rPr>
      <w:rFonts w:ascii="Times New Roman" w:eastAsia="Times New Roman" w:hAnsi="Times New Roman" w:cs="Times New Roman"/>
      <w:b/>
      <w:bCs/>
      <w:kern w:val="36"/>
      <w:sz w:val="36"/>
      <w:szCs w:val="36"/>
      <w:lang w:eastAsia="en-ZA"/>
    </w:rPr>
  </w:style>
  <w:style w:type="paragraph" w:styleId="Heading2">
    <w:name w:val="heading 2"/>
    <w:basedOn w:val="Normal"/>
    <w:next w:val="Normal"/>
    <w:link w:val="Heading2Char"/>
    <w:uiPriority w:val="99"/>
    <w:unhideWhenUsed/>
    <w:qFormat/>
    <w:rsid w:val="00DA4743"/>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link w:val="Heading3Char"/>
    <w:uiPriority w:val="99"/>
    <w:qFormat/>
    <w:rsid w:val="00DA4743"/>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93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E4EC7"/>
    <w:pPr>
      <w:ind w:left="720"/>
      <w:contextualSpacing/>
    </w:pPr>
  </w:style>
  <w:style w:type="paragraph" w:styleId="BalloonText">
    <w:name w:val="Balloon Text"/>
    <w:basedOn w:val="Normal"/>
    <w:link w:val="BalloonTextChar"/>
    <w:uiPriority w:val="99"/>
    <w:semiHidden/>
    <w:unhideWhenUsed/>
    <w:rsid w:val="00010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63"/>
    <w:rPr>
      <w:rFonts w:ascii="Tahoma" w:hAnsi="Tahoma" w:cs="Tahoma"/>
      <w:sz w:val="16"/>
      <w:szCs w:val="16"/>
    </w:rPr>
  </w:style>
  <w:style w:type="paragraph" w:customStyle="1" w:styleId="pubcitation">
    <w:name w:val="pubcitation"/>
    <w:basedOn w:val="Normal"/>
    <w:uiPriority w:val="99"/>
    <w:rsid w:val="00251331"/>
    <w:pPr>
      <w:spacing w:after="0" w:line="210" w:lineRule="atLeast"/>
    </w:pPr>
    <w:rPr>
      <w:rFonts w:ascii="Verdana" w:eastAsia="Times New Roman" w:hAnsi="Verdana" w:cs="Times New Roman"/>
      <w:color w:val="111111"/>
      <w:sz w:val="17"/>
      <w:szCs w:val="17"/>
      <w:lang w:eastAsia="en-ZA"/>
    </w:rPr>
  </w:style>
  <w:style w:type="character" w:styleId="CommentReference">
    <w:name w:val="annotation reference"/>
    <w:basedOn w:val="DefaultParagraphFont"/>
    <w:uiPriority w:val="99"/>
    <w:unhideWhenUsed/>
    <w:rsid w:val="008633DC"/>
    <w:rPr>
      <w:sz w:val="16"/>
      <w:szCs w:val="16"/>
    </w:rPr>
  </w:style>
  <w:style w:type="paragraph" w:styleId="CommentText">
    <w:name w:val="annotation text"/>
    <w:basedOn w:val="Normal"/>
    <w:link w:val="CommentTextChar"/>
    <w:uiPriority w:val="99"/>
    <w:unhideWhenUsed/>
    <w:rsid w:val="008633DC"/>
    <w:pPr>
      <w:spacing w:line="240" w:lineRule="auto"/>
    </w:pPr>
    <w:rPr>
      <w:sz w:val="20"/>
      <w:szCs w:val="20"/>
      <w:lang w:val="en-GB"/>
    </w:rPr>
  </w:style>
  <w:style w:type="character" w:customStyle="1" w:styleId="CommentTextChar">
    <w:name w:val="Comment Text Char"/>
    <w:basedOn w:val="DefaultParagraphFont"/>
    <w:link w:val="CommentText"/>
    <w:uiPriority w:val="99"/>
    <w:rsid w:val="008633DC"/>
    <w:rPr>
      <w:sz w:val="20"/>
      <w:szCs w:val="20"/>
      <w:lang w:val="en-GB"/>
    </w:rPr>
  </w:style>
  <w:style w:type="paragraph" w:styleId="Footer">
    <w:name w:val="footer"/>
    <w:basedOn w:val="Normal"/>
    <w:link w:val="FooterChar"/>
    <w:uiPriority w:val="99"/>
    <w:rsid w:val="00990C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0CA6"/>
  </w:style>
  <w:style w:type="character" w:styleId="PageNumber">
    <w:name w:val="page number"/>
    <w:basedOn w:val="DefaultParagraphFont"/>
    <w:uiPriority w:val="99"/>
    <w:rsid w:val="00990CA6"/>
  </w:style>
  <w:style w:type="character" w:styleId="Hyperlink">
    <w:name w:val="Hyperlink"/>
    <w:basedOn w:val="DefaultParagraphFont"/>
    <w:uiPriority w:val="99"/>
    <w:rsid w:val="004932BD"/>
    <w:rPr>
      <w:color w:val="0000FF" w:themeColor="hyperlink"/>
      <w:u w:val="single"/>
    </w:rPr>
  </w:style>
  <w:style w:type="character" w:customStyle="1" w:styleId="Heading1Char">
    <w:name w:val="Heading 1 Char"/>
    <w:basedOn w:val="DefaultParagraphFont"/>
    <w:link w:val="Heading1"/>
    <w:uiPriority w:val="99"/>
    <w:rsid w:val="00DA4743"/>
    <w:rPr>
      <w:rFonts w:ascii="Times New Roman" w:eastAsia="Times New Roman" w:hAnsi="Times New Roman" w:cs="Times New Roman"/>
      <w:b/>
      <w:bCs/>
      <w:kern w:val="36"/>
      <w:sz w:val="36"/>
      <w:szCs w:val="36"/>
      <w:lang w:eastAsia="en-ZA"/>
    </w:rPr>
  </w:style>
  <w:style w:type="character" w:customStyle="1" w:styleId="Heading2Char">
    <w:name w:val="Heading 2 Char"/>
    <w:basedOn w:val="DefaultParagraphFont"/>
    <w:link w:val="Heading2"/>
    <w:uiPriority w:val="99"/>
    <w:rsid w:val="00DA47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DA4743"/>
    <w:rPr>
      <w:rFonts w:ascii="Times New Roman" w:eastAsia="Times New Roman" w:hAnsi="Times New Roman" w:cs="Times New Roman"/>
      <w:b/>
      <w:bCs/>
      <w:sz w:val="27"/>
      <w:szCs w:val="27"/>
      <w:lang w:eastAsia="en-ZA"/>
    </w:rPr>
  </w:style>
  <w:style w:type="character" w:customStyle="1" w:styleId="red">
    <w:name w:val="red"/>
    <w:basedOn w:val="DefaultParagraphFont"/>
    <w:uiPriority w:val="99"/>
    <w:rsid w:val="00DA4743"/>
    <w:rPr>
      <w:color w:val="CC0033"/>
    </w:rPr>
  </w:style>
  <w:style w:type="character" w:customStyle="1" w:styleId="name">
    <w:name w:val="name"/>
    <w:basedOn w:val="DefaultParagraphFont"/>
    <w:uiPriority w:val="99"/>
    <w:rsid w:val="00DA4743"/>
  </w:style>
  <w:style w:type="character" w:customStyle="1" w:styleId="xref-sep2">
    <w:name w:val="xref-sep2"/>
    <w:basedOn w:val="DefaultParagraphFont"/>
    <w:uiPriority w:val="99"/>
    <w:rsid w:val="00DA4743"/>
  </w:style>
  <w:style w:type="character" w:customStyle="1" w:styleId="authors5">
    <w:name w:val="authors5"/>
    <w:basedOn w:val="DefaultParagraphFont"/>
    <w:uiPriority w:val="99"/>
    <w:rsid w:val="00DA4743"/>
    <w:rPr>
      <w:vanish w:val="0"/>
      <w:webHidden w:val="0"/>
      <w:specVanish w:val="0"/>
    </w:rPr>
  </w:style>
  <w:style w:type="character" w:styleId="Strong">
    <w:name w:val="Strong"/>
    <w:basedOn w:val="DefaultParagraphFont"/>
    <w:uiPriority w:val="99"/>
    <w:qFormat/>
    <w:rsid w:val="00DA4743"/>
    <w:rPr>
      <w:b/>
      <w:bCs/>
    </w:rPr>
  </w:style>
  <w:style w:type="paragraph" w:styleId="NormalWeb">
    <w:name w:val="Normal (Web)"/>
    <w:basedOn w:val="Normal"/>
    <w:uiPriority w:val="99"/>
    <w:unhideWhenUsed/>
    <w:rsid w:val="00DA474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DA4743"/>
    <w:pPr>
      <w:tabs>
        <w:tab w:val="center" w:pos="4320"/>
        <w:tab w:val="right" w:pos="8640"/>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DA4743"/>
    <w:rPr>
      <w:rFonts w:ascii="Times New Roman" w:eastAsia="Times New Roman" w:hAnsi="Times New Roman" w:cs="Times New Roman"/>
      <w:sz w:val="24"/>
      <w:szCs w:val="24"/>
      <w:lang w:val="en-GB" w:eastAsia="en-GB"/>
    </w:rPr>
  </w:style>
  <w:style w:type="character" w:customStyle="1" w:styleId="citation">
    <w:name w:val="citation"/>
    <w:basedOn w:val="DefaultParagraphFont"/>
    <w:uiPriority w:val="99"/>
    <w:rsid w:val="00DA4743"/>
  </w:style>
  <w:style w:type="character" w:customStyle="1" w:styleId="ref-journal1">
    <w:name w:val="ref-journal1"/>
    <w:basedOn w:val="DefaultParagraphFont"/>
    <w:uiPriority w:val="99"/>
    <w:rsid w:val="00DA4743"/>
    <w:rPr>
      <w:i/>
      <w:iCs/>
    </w:rPr>
  </w:style>
  <w:style w:type="character" w:customStyle="1" w:styleId="ref-vol1">
    <w:name w:val="ref-vol1"/>
    <w:basedOn w:val="DefaultParagraphFont"/>
    <w:uiPriority w:val="99"/>
    <w:rsid w:val="00DA4743"/>
    <w:rPr>
      <w:b/>
      <w:bCs/>
    </w:rPr>
  </w:style>
  <w:style w:type="character" w:customStyle="1" w:styleId="contrib-degrees">
    <w:name w:val="contrib-degrees"/>
    <w:basedOn w:val="DefaultParagraphFont"/>
    <w:uiPriority w:val="99"/>
    <w:rsid w:val="00DA4743"/>
  </w:style>
  <w:style w:type="character" w:styleId="Emphasis">
    <w:name w:val="Emphasis"/>
    <w:basedOn w:val="DefaultParagraphFont"/>
    <w:uiPriority w:val="99"/>
    <w:qFormat/>
    <w:rsid w:val="00DA4743"/>
    <w:rPr>
      <w:i/>
      <w:iCs/>
    </w:rPr>
  </w:style>
  <w:style w:type="character" w:customStyle="1" w:styleId="personname">
    <w:name w:val="person_name"/>
    <w:basedOn w:val="DefaultParagraphFont"/>
    <w:uiPriority w:val="99"/>
    <w:rsid w:val="00DA4743"/>
  </w:style>
  <w:style w:type="character" w:customStyle="1" w:styleId="highlight">
    <w:name w:val="highlight"/>
    <w:basedOn w:val="DefaultParagraphFont"/>
    <w:uiPriority w:val="99"/>
    <w:rsid w:val="00DA4743"/>
  </w:style>
  <w:style w:type="character" w:customStyle="1" w:styleId="cit-auth2">
    <w:name w:val="cit-auth2"/>
    <w:basedOn w:val="DefaultParagraphFont"/>
    <w:uiPriority w:val="99"/>
    <w:rsid w:val="00DA4743"/>
  </w:style>
  <w:style w:type="character" w:customStyle="1" w:styleId="cit-name-surname">
    <w:name w:val="cit-name-surname"/>
    <w:basedOn w:val="DefaultParagraphFont"/>
    <w:uiPriority w:val="99"/>
    <w:rsid w:val="00DA4743"/>
  </w:style>
  <w:style w:type="character" w:customStyle="1" w:styleId="cit-name-given-names">
    <w:name w:val="cit-name-given-names"/>
    <w:basedOn w:val="DefaultParagraphFont"/>
    <w:uiPriority w:val="99"/>
    <w:rsid w:val="00DA4743"/>
  </w:style>
  <w:style w:type="character" w:customStyle="1" w:styleId="cit-etal">
    <w:name w:val="cit-etal"/>
    <w:basedOn w:val="DefaultParagraphFont"/>
    <w:uiPriority w:val="99"/>
    <w:rsid w:val="00DA4743"/>
  </w:style>
  <w:style w:type="character" w:customStyle="1" w:styleId="cit-article-title">
    <w:name w:val="cit-article-title"/>
    <w:basedOn w:val="DefaultParagraphFont"/>
    <w:uiPriority w:val="99"/>
    <w:rsid w:val="00DA4743"/>
  </w:style>
  <w:style w:type="character" w:customStyle="1" w:styleId="cit-pub-date">
    <w:name w:val="cit-pub-date"/>
    <w:basedOn w:val="DefaultParagraphFont"/>
    <w:uiPriority w:val="99"/>
    <w:rsid w:val="00DA4743"/>
  </w:style>
  <w:style w:type="character" w:customStyle="1" w:styleId="cit-vol4">
    <w:name w:val="cit-vol4"/>
    <w:basedOn w:val="DefaultParagraphFont"/>
    <w:uiPriority w:val="99"/>
    <w:rsid w:val="00DA4743"/>
  </w:style>
  <w:style w:type="character" w:customStyle="1" w:styleId="cit-fpage">
    <w:name w:val="cit-fpage"/>
    <w:basedOn w:val="DefaultParagraphFont"/>
    <w:uiPriority w:val="99"/>
    <w:rsid w:val="00DA4743"/>
  </w:style>
  <w:style w:type="character" w:customStyle="1" w:styleId="cit-lpage">
    <w:name w:val="cit-lpage"/>
    <w:basedOn w:val="DefaultParagraphFont"/>
    <w:uiPriority w:val="99"/>
    <w:rsid w:val="00DA4743"/>
  </w:style>
  <w:style w:type="paragraph" w:customStyle="1" w:styleId="authors">
    <w:name w:val="authors"/>
    <w:basedOn w:val="Normal"/>
    <w:uiPriority w:val="99"/>
    <w:rsid w:val="00DA4743"/>
    <w:pPr>
      <w:spacing w:before="150" w:after="0" w:line="240" w:lineRule="auto"/>
    </w:pPr>
    <w:rPr>
      <w:rFonts w:ascii="Times New Roman" w:eastAsia="Times New Roman" w:hAnsi="Times New Roman" w:cs="Times New Roman"/>
      <w:b/>
      <w:bCs/>
      <w:sz w:val="26"/>
      <w:szCs w:val="26"/>
      <w:lang w:eastAsia="en-ZA"/>
    </w:rPr>
  </w:style>
  <w:style w:type="character" w:customStyle="1" w:styleId="mw-headline">
    <w:name w:val="mw-headline"/>
    <w:basedOn w:val="DefaultParagraphFont"/>
    <w:uiPriority w:val="99"/>
    <w:rsid w:val="00DA4743"/>
  </w:style>
  <w:style w:type="character" w:customStyle="1" w:styleId="editsection">
    <w:name w:val="editsection"/>
    <w:basedOn w:val="DefaultParagraphFont"/>
    <w:uiPriority w:val="99"/>
    <w:rsid w:val="00DA4743"/>
  </w:style>
  <w:style w:type="character" w:customStyle="1" w:styleId="contrib-on-behalf-of">
    <w:name w:val="contrib-on-behalf-of"/>
    <w:basedOn w:val="DefaultParagraphFont"/>
    <w:uiPriority w:val="99"/>
    <w:rsid w:val="00DA4743"/>
  </w:style>
  <w:style w:type="character" w:customStyle="1" w:styleId="author4">
    <w:name w:val="author4"/>
    <w:basedOn w:val="DefaultParagraphFont"/>
    <w:uiPriority w:val="99"/>
    <w:rsid w:val="00DA4743"/>
    <w:rPr>
      <w:b/>
      <w:bCs/>
    </w:rPr>
  </w:style>
  <w:style w:type="character" w:customStyle="1" w:styleId="collab">
    <w:name w:val="collab"/>
    <w:basedOn w:val="DefaultParagraphFont"/>
    <w:uiPriority w:val="99"/>
    <w:rsid w:val="00DA4743"/>
  </w:style>
  <w:style w:type="character" w:customStyle="1" w:styleId="A0">
    <w:name w:val="A0"/>
    <w:uiPriority w:val="99"/>
    <w:rsid w:val="00DA4743"/>
    <w:rPr>
      <w:rFonts w:cs="Myriad Pro"/>
      <w:b/>
      <w:bCs/>
      <w:color w:val="000000"/>
      <w:sz w:val="32"/>
      <w:szCs w:val="32"/>
    </w:rPr>
  </w:style>
  <w:style w:type="character" w:customStyle="1" w:styleId="ref-journal">
    <w:name w:val="ref-journal"/>
    <w:basedOn w:val="DefaultParagraphFont"/>
    <w:uiPriority w:val="99"/>
    <w:rsid w:val="00DA4743"/>
  </w:style>
  <w:style w:type="character" w:customStyle="1" w:styleId="cit-source">
    <w:name w:val="cit-source"/>
    <w:basedOn w:val="DefaultParagraphFont"/>
    <w:uiPriority w:val="99"/>
    <w:rsid w:val="00DA4743"/>
  </w:style>
  <w:style w:type="character" w:customStyle="1" w:styleId="cit-vol3">
    <w:name w:val="cit-vol3"/>
    <w:basedOn w:val="DefaultParagraphFont"/>
    <w:uiPriority w:val="99"/>
    <w:rsid w:val="00DA4743"/>
  </w:style>
  <w:style w:type="character" w:customStyle="1" w:styleId="author1">
    <w:name w:val="author1"/>
    <w:basedOn w:val="DefaultParagraphFont"/>
    <w:uiPriority w:val="99"/>
    <w:rsid w:val="00DA4743"/>
    <w:rPr>
      <w:rFonts w:ascii="Verdana" w:hAnsi="Verdana" w:hint="default"/>
      <w:strike w:val="0"/>
      <w:dstrike w:val="0"/>
      <w:color w:val="000000"/>
      <w:sz w:val="20"/>
      <w:szCs w:val="20"/>
      <w:u w:val="none"/>
      <w:effect w:val="none"/>
    </w:rPr>
  </w:style>
  <w:style w:type="paragraph" w:customStyle="1" w:styleId="authors4">
    <w:name w:val="authors4"/>
    <w:basedOn w:val="Normal"/>
    <w:uiPriority w:val="99"/>
    <w:rsid w:val="00DA4743"/>
    <w:pPr>
      <w:spacing w:after="0" w:line="360" w:lineRule="atLeast"/>
    </w:pPr>
    <w:rPr>
      <w:rFonts w:ascii="Times New Roman" w:eastAsia="Times New Roman" w:hAnsi="Times New Roman" w:cs="Times New Roman"/>
      <w:color w:val="666666"/>
      <w:sz w:val="17"/>
      <w:szCs w:val="17"/>
      <w:lang w:eastAsia="en-ZA"/>
    </w:rPr>
  </w:style>
  <w:style w:type="character" w:customStyle="1" w:styleId="author">
    <w:name w:val="author"/>
    <w:basedOn w:val="DefaultParagraphFont"/>
    <w:uiPriority w:val="99"/>
    <w:rsid w:val="00DA4743"/>
  </w:style>
  <w:style w:type="character" w:customStyle="1" w:styleId="ref-vol">
    <w:name w:val="ref-vol"/>
    <w:basedOn w:val="DefaultParagraphFont"/>
    <w:uiPriority w:val="99"/>
    <w:rsid w:val="00DA4743"/>
  </w:style>
  <w:style w:type="character" w:customStyle="1" w:styleId="cit-pub-date1">
    <w:name w:val="cit-pub-date1"/>
    <w:basedOn w:val="DefaultParagraphFont"/>
    <w:uiPriority w:val="99"/>
    <w:rsid w:val="00DA4743"/>
    <w:rPr>
      <w:b/>
      <w:bCs/>
    </w:rPr>
  </w:style>
  <w:style w:type="character" w:customStyle="1" w:styleId="nbapihighlight1">
    <w:name w:val="nbapihighlight1"/>
    <w:basedOn w:val="DefaultParagraphFont"/>
    <w:uiPriority w:val="99"/>
    <w:rsid w:val="00DA4743"/>
  </w:style>
  <w:style w:type="character" w:customStyle="1" w:styleId="referencetext1">
    <w:name w:val="referencetext1"/>
    <w:basedOn w:val="DefaultParagraphFont"/>
    <w:uiPriority w:val="99"/>
    <w:rsid w:val="00DA4743"/>
    <w:rPr>
      <w:vanish w:val="0"/>
      <w:webHidden w:val="0"/>
      <w:specVanish w:val="0"/>
    </w:rPr>
  </w:style>
  <w:style w:type="character" w:customStyle="1" w:styleId="A6">
    <w:name w:val="A6"/>
    <w:uiPriority w:val="99"/>
    <w:rsid w:val="00DA4743"/>
    <w:rPr>
      <w:rFonts w:ascii="JAIDDV+Dutch801RmPL-Roman" w:hAnsi="JAIDDV+Dutch801RmPL-Roman" w:cs="JAIDDV+Dutch801RmPL-Roman"/>
      <w:color w:val="000000"/>
      <w:sz w:val="12"/>
      <w:szCs w:val="12"/>
    </w:rPr>
  </w:style>
  <w:style w:type="paragraph" w:styleId="PlainText">
    <w:name w:val="Plain Text"/>
    <w:basedOn w:val="Normal"/>
    <w:link w:val="PlainTextChar"/>
    <w:uiPriority w:val="99"/>
    <w:rsid w:val="00DA4743"/>
    <w:pPr>
      <w:spacing w:after="0" w:line="240" w:lineRule="auto"/>
    </w:pPr>
    <w:rPr>
      <w:rFonts w:ascii="Courier New" w:eastAsia="Times New Roman" w:hAnsi="Courier New" w:cs="Courier New"/>
      <w:sz w:val="20"/>
      <w:szCs w:val="20"/>
      <w:lang w:val="pl-PL" w:eastAsia="pl-PL"/>
    </w:rPr>
  </w:style>
  <w:style w:type="character" w:customStyle="1" w:styleId="PlainTextChar">
    <w:name w:val="Plain Text Char"/>
    <w:basedOn w:val="DefaultParagraphFont"/>
    <w:link w:val="PlainText"/>
    <w:uiPriority w:val="99"/>
    <w:rsid w:val="00DA4743"/>
    <w:rPr>
      <w:rFonts w:ascii="Courier New" w:eastAsia="Times New Roman" w:hAnsi="Courier New" w:cs="Courier New"/>
      <w:sz w:val="20"/>
      <w:szCs w:val="20"/>
      <w:lang w:val="pl-PL" w:eastAsia="pl-PL"/>
    </w:rPr>
  </w:style>
  <w:style w:type="paragraph" w:styleId="BodyText">
    <w:name w:val="Body Text"/>
    <w:basedOn w:val="Normal"/>
    <w:link w:val="BodyTextChar"/>
    <w:uiPriority w:val="99"/>
    <w:unhideWhenUsed/>
    <w:rsid w:val="00DA4743"/>
    <w:pPr>
      <w:spacing w:before="100" w:beforeAutospacing="1" w:after="100" w:afterAutospacing="1" w:line="240" w:lineRule="auto"/>
      <w:textAlignment w:val="center"/>
    </w:pPr>
    <w:rPr>
      <w:rFonts w:ascii="Times New Roman" w:eastAsia="Times New Roman" w:hAnsi="Times New Roman" w:cs="Times New Roman"/>
      <w:color w:val="46556D"/>
      <w:sz w:val="24"/>
      <w:szCs w:val="24"/>
      <w:lang w:eastAsia="en-ZA"/>
    </w:rPr>
  </w:style>
  <w:style w:type="character" w:customStyle="1" w:styleId="BodyTextChar">
    <w:name w:val="Body Text Char"/>
    <w:basedOn w:val="DefaultParagraphFont"/>
    <w:link w:val="BodyText"/>
    <w:uiPriority w:val="99"/>
    <w:rsid w:val="00DA4743"/>
    <w:rPr>
      <w:rFonts w:ascii="Times New Roman" w:eastAsia="Times New Roman" w:hAnsi="Times New Roman" w:cs="Times New Roman"/>
      <w:color w:val="46556D"/>
      <w:sz w:val="24"/>
      <w:szCs w:val="24"/>
      <w:lang w:eastAsia="en-ZA"/>
    </w:rPr>
  </w:style>
  <w:style w:type="character" w:customStyle="1" w:styleId="jrnl">
    <w:name w:val="jrnl"/>
    <w:basedOn w:val="DefaultParagraphFont"/>
    <w:uiPriority w:val="99"/>
    <w:rsid w:val="00DA4743"/>
  </w:style>
  <w:style w:type="paragraph" w:customStyle="1" w:styleId="desc">
    <w:name w:val="desc"/>
    <w:basedOn w:val="Normal"/>
    <w:uiPriority w:val="99"/>
    <w:rsid w:val="00DA474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details">
    <w:name w:val="details"/>
    <w:basedOn w:val="Normal"/>
    <w:uiPriority w:val="99"/>
    <w:rsid w:val="00DA474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ommentSubjectChar">
    <w:name w:val="Comment Subject Char"/>
    <w:basedOn w:val="CommentTextChar"/>
    <w:link w:val="CommentSubject"/>
    <w:uiPriority w:val="99"/>
    <w:rsid w:val="00DA4743"/>
    <w:rPr>
      <w:rFonts w:ascii="Calibri" w:eastAsia="Calibri" w:hAnsi="Calibri" w:cs="Times New Roman"/>
      <w:b/>
      <w:bCs/>
      <w:sz w:val="24"/>
      <w:szCs w:val="24"/>
      <w:lang w:val="en-GB"/>
    </w:rPr>
  </w:style>
  <w:style w:type="paragraph" w:styleId="CommentSubject">
    <w:name w:val="annotation subject"/>
    <w:basedOn w:val="CommentText"/>
    <w:next w:val="CommentText"/>
    <w:link w:val="CommentSubjectChar"/>
    <w:uiPriority w:val="99"/>
    <w:unhideWhenUsed/>
    <w:rsid w:val="00DA4743"/>
    <w:rPr>
      <w:rFonts w:ascii="Calibri" w:eastAsia="Calibri" w:hAnsi="Calibri" w:cs="Times New Roman"/>
      <w:b/>
      <w:bCs/>
      <w:sz w:val="24"/>
      <w:szCs w:val="24"/>
      <w:lang w:val="en-ZA"/>
    </w:rPr>
  </w:style>
  <w:style w:type="character" w:customStyle="1" w:styleId="CommentSubjectChar1">
    <w:name w:val="Comment Subject Char1"/>
    <w:basedOn w:val="CommentTextChar"/>
    <w:uiPriority w:val="99"/>
    <w:rsid w:val="00DA4743"/>
    <w:rPr>
      <w:b/>
      <w:bCs/>
      <w:sz w:val="20"/>
      <w:szCs w:val="20"/>
      <w:lang w:val="en-GB"/>
    </w:rPr>
  </w:style>
  <w:style w:type="character" w:styleId="HTMLCite">
    <w:name w:val="HTML Cite"/>
    <w:basedOn w:val="DefaultParagraphFont"/>
    <w:uiPriority w:val="99"/>
    <w:unhideWhenUsed/>
    <w:rsid w:val="00DA4743"/>
    <w:rPr>
      <w:i/>
      <w:iCs/>
    </w:rPr>
  </w:style>
  <w:style w:type="paragraph" w:customStyle="1" w:styleId="NoSpacing1">
    <w:name w:val="No Spacing1"/>
    <w:uiPriority w:val="99"/>
    <w:qFormat/>
    <w:rsid w:val="00DA4743"/>
    <w:pPr>
      <w:spacing w:after="0" w:line="240" w:lineRule="auto"/>
    </w:pPr>
    <w:rPr>
      <w:rFonts w:ascii="Times New Roman" w:eastAsia="Times New Roman" w:hAnsi="Times New Roman" w:cs="Times New Roman"/>
      <w:sz w:val="24"/>
      <w:szCs w:val="24"/>
      <w:lang w:val="en-GB" w:eastAsia="en-GB"/>
    </w:rPr>
  </w:style>
  <w:style w:type="paragraph" w:customStyle="1" w:styleId="MediumGrid1-Accent21">
    <w:name w:val="Medium Grid 1 - Accent 21"/>
    <w:basedOn w:val="Normal"/>
    <w:uiPriority w:val="99"/>
    <w:qFormat/>
    <w:rsid w:val="00DA4743"/>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style11">
    <w:name w:val="style_11"/>
    <w:basedOn w:val="DefaultParagraphFont"/>
    <w:uiPriority w:val="99"/>
    <w:rsid w:val="00DA4743"/>
    <w:rPr>
      <w:rFonts w:ascii="Arial" w:hAnsi="Arial" w:cs="Arial" w:hint="default"/>
      <w:b/>
      <w:bCs/>
      <w:i w:val="0"/>
      <w:iCs w:val="0"/>
      <w:sz w:val="15"/>
      <w:szCs w:val="15"/>
    </w:rPr>
  </w:style>
  <w:style w:type="character" w:customStyle="1" w:styleId="style21">
    <w:name w:val="style_21"/>
    <w:basedOn w:val="DefaultParagraphFont"/>
    <w:uiPriority w:val="99"/>
    <w:rsid w:val="00DA4743"/>
    <w:rPr>
      <w:rFonts w:ascii="Arial" w:hAnsi="Arial" w:cs="Arial" w:hint="default"/>
      <w:b w:val="0"/>
      <w:bCs w:val="0"/>
      <w:i/>
      <w:iCs/>
      <w:sz w:val="15"/>
      <w:szCs w:val="15"/>
    </w:rPr>
  </w:style>
  <w:style w:type="character" w:customStyle="1" w:styleId="apple-style-span">
    <w:name w:val="apple-style-span"/>
    <w:basedOn w:val="DefaultParagraphFont"/>
    <w:uiPriority w:val="99"/>
    <w:rsid w:val="00DA4743"/>
  </w:style>
  <w:style w:type="paragraph" w:customStyle="1" w:styleId="MediumList2-Accent21">
    <w:name w:val="Medium List 2 - Accent 21"/>
    <w:hidden/>
    <w:uiPriority w:val="99"/>
    <w:semiHidden/>
    <w:rsid w:val="00DA4743"/>
    <w:pPr>
      <w:spacing w:after="0" w:line="240" w:lineRule="auto"/>
    </w:pPr>
    <w:rPr>
      <w:rFonts w:ascii="Times New Roman" w:eastAsia="Times New Roman" w:hAnsi="Times New Roman" w:cs="Times New Roman"/>
      <w:sz w:val="24"/>
      <w:szCs w:val="24"/>
      <w:lang w:val="en-GB" w:eastAsia="en-GB"/>
    </w:rPr>
  </w:style>
  <w:style w:type="paragraph" w:styleId="Title">
    <w:name w:val="Title"/>
    <w:basedOn w:val="Normal"/>
    <w:next w:val="Normal"/>
    <w:link w:val="TitleChar"/>
    <w:uiPriority w:val="99"/>
    <w:qFormat/>
    <w:rsid w:val="00DA4743"/>
    <w:pPr>
      <w:spacing w:before="240" w:after="60" w:line="240" w:lineRule="auto"/>
      <w:jc w:val="center"/>
      <w:outlineLvl w:val="0"/>
    </w:pPr>
    <w:rPr>
      <w:rFonts w:ascii="Cambria" w:eastAsia="Times New Roman" w:hAnsi="Cambria" w:cs="Times New Roman"/>
      <w:b/>
      <w:bCs/>
      <w:kern w:val="28"/>
      <w:sz w:val="32"/>
      <w:szCs w:val="32"/>
      <w:lang w:val="en-GB" w:eastAsia="en-GB"/>
    </w:rPr>
  </w:style>
  <w:style w:type="character" w:customStyle="1" w:styleId="TitleChar">
    <w:name w:val="Title Char"/>
    <w:basedOn w:val="DefaultParagraphFont"/>
    <w:link w:val="Title"/>
    <w:uiPriority w:val="99"/>
    <w:rsid w:val="00DA4743"/>
    <w:rPr>
      <w:rFonts w:ascii="Cambria" w:eastAsia="Times New Roman" w:hAnsi="Cambria" w:cs="Times New Roman"/>
      <w:b/>
      <w:bCs/>
      <w:kern w:val="28"/>
      <w:sz w:val="32"/>
      <w:szCs w:val="32"/>
      <w:lang w:val="en-GB" w:eastAsia="en-GB"/>
    </w:rPr>
  </w:style>
  <w:style w:type="character" w:customStyle="1" w:styleId="apple-converted-space">
    <w:name w:val="apple-converted-space"/>
    <w:basedOn w:val="DefaultParagraphFont"/>
    <w:uiPriority w:val="99"/>
    <w:rsid w:val="00DA4743"/>
  </w:style>
  <w:style w:type="character" w:styleId="PlaceholderText">
    <w:name w:val="Placeholder Text"/>
    <w:basedOn w:val="DefaultParagraphFont"/>
    <w:uiPriority w:val="99"/>
    <w:rsid w:val="001824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1328">
      <w:bodyDiv w:val="1"/>
      <w:marLeft w:val="0"/>
      <w:marRight w:val="0"/>
      <w:marTop w:val="0"/>
      <w:marBottom w:val="0"/>
      <w:divBdr>
        <w:top w:val="none" w:sz="0" w:space="0" w:color="auto"/>
        <w:left w:val="none" w:sz="0" w:space="0" w:color="auto"/>
        <w:bottom w:val="none" w:sz="0" w:space="0" w:color="auto"/>
        <w:right w:val="none" w:sz="0" w:space="0" w:color="auto"/>
      </w:divBdr>
      <w:divsChild>
        <w:div w:id="258485641">
          <w:marLeft w:val="0"/>
          <w:marRight w:val="0"/>
          <w:marTop w:val="0"/>
          <w:marBottom w:val="0"/>
          <w:divBdr>
            <w:top w:val="none" w:sz="0" w:space="0" w:color="auto"/>
            <w:left w:val="none" w:sz="0" w:space="0" w:color="auto"/>
            <w:bottom w:val="none" w:sz="0" w:space="0" w:color="auto"/>
            <w:right w:val="none" w:sz="0" w:space="0" w:color="auto"/>
          </w:divBdr>
          <w:divsChild>
            <w:div w:id="1768652175">
              <w:marLeft w:val="0"/>
              <w:marRight w:val="0"/>
              <w:marTop w:val="0"/>
              <w:marBottom w:val="0"/>
              <w:divBdr>
                <w:top w:val="none" w:sz="0" w:space="0" w:color="auto"/>
                <w:left w:val="none" w:sz="0" w:space="0" w:color="auto"/>
                <w:bottom w:val="none" w:sz="0" w:space="0" w:color="auto"/>
                <w:right w:val="none" w:sz="0" w:space="0" w:color="auto"/>
              </w:divBdr>
              <w:divsChild>
                <w:div w:id="587616731">
                  <w:marLeft w:val="0"/>
                  <w:marRight w:val="0"/>
                  <w:marTop w:val="0"/>
                  <w:marBottom w:val="0"/>
                  <w:divBdr>
                    <w:top w:val="none" w:sz="0" w:space="0" w:color="auto"/>
                    <w:left w:val="none" w:sz="0" w:space="0" w:color="auto"/>
                    <w:bottom w:val="none" w:sz="0" w:space="0" w:color="auto"/>
                    <w:right w:val="none" w:sz="0" w:space="0" w:color="auto"/>
                  </w:divBdr>
                  <w:divsChild>
                    <w:div w:id="7525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10331">
      <w:bodyDiv w:val="1"/>
      <w:marLeft w:val="0"/>
      <w:marRight w:val="0"/>
      <w:marTop w:val="0"/>
      <w:marBottom w:val="0"/>
      <w:divBdr>
        <w:top w:val="none" w:sz="0" w:space="0" w:color="auto"/>
        <w:left w:val="none" w:sz="0" w:space="0" w:color="auto"/>
        <w:bottom w:val="none" w:sz="0" w:space="0" w:color="auto"/>
        <w:right w:val="none" w:sz="0" w:space="0" w:color="auto"/>
      </w:divBdr>
    </w:div>
    <w:div w:id="329678680">
      <w:bodyDiv w:val="1"/>
      <w:marLeft w:val="0"/>
      <w:marRight w:val="0"/>
      <w:marTop w:val="0"/>
      <w:marBottom w:val="0"/>
      <w:divBdr>
        <w:top w:val="none" w:sz="0" w:space="0" w:color="auto"/>
        <w:left w:val="none" w:sz="0" w:space="0" w:color="auto"/>
        <w:bottom w:val="none" w:sz="0" w:space="0" w:color="auto"/>
        <w:right w:val="none" w:sz="0" w:space="0" w:color="auto"/>
      </w:divBdr>
      <w:divsChild>
        <w:div w:id="1793210109">
          <w:marLeft w:val="0"/>
          <w:marRight w:val="0"/>
          <w:marTop w:val="0"/>
          <w:marBottom w:val="0"/>
          <w:divBdr>
            <w:top w:val="none" w:sz="0" w:space="0" w:color="auto"/>
            <w:left w:val="none" w:sz="0" w:space="0" w:color="auto"/>
            <w:bottom w:val="none" w:sz="0" w:space="0" w:color="auto"/>
            <w:right w:val="none" w:sz="0" w:space="0" w:color="auto"/>
          </w:divBdr>
          <w:divsChild>
            <w:div w:id="730426458">
              <w:marLeft w:val="0"/>
              <w:marRight w:val="0"/>
              <w:marTop w:val="0"/>
              <w:marBottom w:val="0"/>
              <w:divBdr>
                <w:top w:val="none" w:sz="0" w:space="0" w:color="auto"/>
                <w:left w:val="none" w:sz="0" w:space="0" w:color="auto"/>
                <w:bottom w:val="none" w:sz="0" w:space="0" w:color="auto"/>
                <w:right w:val="none" w:sz="0" w:space="0" w:color="auto"/>
              </w:divBdr>
              <w:divsChild>
                <w:div w:id="1180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64262">
      <w:bodyDiv w:val="1"/>
      <w:marLeft w:val="0"/>
      <w:marRight w:val="0"/>
      <w:marTop w:val="0"/>
      <w:marBottom w:val="0"/>
      <w:divBdr>
        <w:top w:val="none" w:sz="0" w:space="0" w:color="auto"/>
        <w:left w:val="none" w:sz="0" w:space="0" w:color="auto"/>
        <w:bottom w:val="none" w:sz="0" w:space="0" w:color="auto"/>
        <w:right w:val="none" w:sz="0" w:space="0" w:color="auto"/>
      </w:divBdr>
      <w:divsChild>
        <w:div w:id="1414008964">
          <w:marLeft w:val="0"/>
          <w:marRight w:val="0"/>
          <w:marTop w:val="0"/>
          <w:marBottom w:val="0"/>
          <w:divBdr>
            <w:top w:val="none" w:sz="0" w:space="0" w:color="auto"/>
            <w:left w:val="none" w:sz="0" w:space="0" w:color="auto"/>
            <w:bottom w:val="none" w:sz="0" w:space="0" w:color="auto"/>
            <w:right w:val="none" w:sz="0" w:space="0" w:color="auto"/>
          </w:divBdr>
          <w:divsChild>
            <w:div w:id="942150449">
              <w:marLeft w:val="0"/>
              <w:marRight w:val="0"/>
              <w:marTop w:val="0"/>
              <w:marBottom w:val="0"/>
              <w:divBdr>
                <w:top w:val="none" w:sz="0" w:space="0" w:color="auto"/>
                <w:left w:val="none" w:sz="0" w:space="0" w:color="auto"/>
                <w:bottom w:val="none" w:sz="0" w:space="0" w:color="auto"/>
                <w:right w:val="none" w:sz="0" w:space="0" w:color="auto"/>
              </w:divBdr>
              <w:divsChild>
                <w:div w:id="21153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3693">
      <w:bodyDiv w:val="1"/>
      <w:marLeft w:val="0"/>
      <w:marRight w:val="0"/>
      <w:marTop w:val="0"/>
      <w:marBottom w:val="0"/>
      <w:divBdr>
        <w:top w:val="none" w:sz="0" w:space="0" w:color="auto"/>
        <w:left w:val="none" w:sz="0" w:space="0" w:color="auto"/>
        <w:bottom w:val="none" w:sz="0" w:space="0" w:color="auto"/>
        <w:right w:val="none" w:sz="0" w:space="0" w:color="auto"/>
      </w:divBdr>
      <w:divsChild>
        <w:div w:id="1199976492">
          <w:marLeft w:val="0"/>
          <w:marRight w:val="0"/>
          <w:marTop w:val="0"/>
          <w:marBottom w:val="0"/>
          <w:divBdr>
            <w:top w:val="none" w:sz="0" w:space="0" w:color="auto"/>
            <w:left w:val="none" w:sz="0" w:space="0" w:color="auto"/>
            <w:bottom w:val="none" w:sz="0" w:space="0" w:color="auto"/>
            <w:right w:val="none" w:sz="0" w:space="0" w:color="auto"/>
          </w:divBdr>
          <w:divsChild>
            <w:div w:id="1911234704">
              <w:marLeft w:val="0"/>
              <w:marRight w:val="0"/>
              <w:marTop w:val="0"/>
              <w:marBottom w:val="0"/>
              <w:divBdr>
                <w:top w:val="none" w:sz="0" w:space="0" w:color="auto"/>
                <w:left w:val="none" w:sz="0" w:space="0" w:color="auto"/>
                <w:bottom w:val="none" w:sz="0" w:space="0" w:color="auto"/>
                <w:right w:val="none" w:sz="0" w:space="0" w:color="auto"/>
              </w:divBdr>
              <w:divsChild>
                <w:div w:id="10878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9603">
      <w:bodyDiv w:val="1"/>
      <w:marLeft w:val="0"/>
      <w:marRight w:val="0"/>
      <w:marTop w:val="0"/>
      <w:marBottom w:val="0"/>
      <w:divBdr>
        <w:top w:val="none" w:sz="0" w:space="0" w:color="auto"/>
        <w:left w:val="none" w:sz="0" w:space="0" w:color="auto"/>
        <w:bottom w:val="none" w:sz="0" w:space="0" w:color="auto"/>
        <w:right w:val="none" w:sz="0" w:space="0" w:color="auto"/>
      </w:divBdr>
      <w:divsChild>
        <w:div w:id="1045175243">
          <w:marLeft w:val="0"/>
          <w:marRight w:val="0"/>
          <w:marTop w:val="0"/>
          <w:marBottom w:val="0"/>
          <w:divBdr>
            <w:top w:val="none" w:sz="0" w:space="0" w:color="auto"/>
            <w:left w:val="none" w:sz="0" w:space="0" w:color="auto"/>
            <w:bottom w:val="none" w:sz="0" w:space="0" w:color="auto"/>
            <w:right w:val="none" w:sz="0" w:space="0" w:color="auto"/>
          </w:divBdr>
          <w:divsChild>
            <w:div w:id="1216040443">
              <w:marLeft w:val="0"/>
              <w:marRight w:val="0"/>
              <w:marTop w:val="0"/>
              <w:marBottom w:val="0"/>
              <w:divBdr>
                <w:top w:val="none" w:sz="0" w:space="0" w:color="auto"/>
                <w:left w:val="none" w:sz="0" w:space="0" w:color="auto"/>
                <w:bottom w:val="none" w:sz="0" w:space="0" w:color="auto"/>
                <w:right w:val="none" w:sz="0" w:space="0" w:color="auto"/>
              </w:divBdr>
              <w:divsChild>
                <w:div w:id="17821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6473">
      <w:bodyDiv w:val="1"/>
      <w:marLeft w:val="0"/>
      <w:marRight w:val="0"/>
      <w:marTop w:val="0"/>
      <w:marBottom w:val="0"/>
      <w:divBdr>
        <w:top w:val="none" w:sz="0" w:space="0" w:color="auto"/>
        <w:left w:val="none" w:sz="0" w:space="0" w:color="auto"/>
        <w:bottom w:val="none" w:sz="0" w:space="0" w:color="auto"/>
        <w:right w:val="none" w:sz="0" w:space="0" w:color="auto"/>
      </w:divBdr>
      <w:divsChild>
        <w:div w:id="1311515132">
          <w:marLeft w:val="0"/>
          <w:marRight w:val="0"/>
          <w:marTop w:val="0"/>
          <w:marBottom w:val="0"/>
          <w:divBdr>
            <w:top w:val="none" w:sz="0" w:space="0" w:color="auto"/>
            <w:left w:val="none" w:sz="0" w:space="0" w:color="auto"/>
            <w:bottom w:val="none" w:sz="0" w:space="0" w:color="auto"/>
            <w:right w:val="none" w:sz="0" w:space="0" w:color="auto"/>
          </w:divBdr>
          <w:divsChild>
            <w:div w:id="243728399">
              <w:marLeft w:val="0"/>
              <w:marRight w:val="0"/>
              <w:marTop w:val="0"/>
              <w:marBottom w:val="0"/>
              <w:divBdr>
                <w:top w:val="none" w:sz="0" w:space="0" w:color="auto"/>
                <w:left w:val="none" w:sz="0" w:space="0" w:color="auto"/>
                <w:bottom w:val="none" w:sz="0" w:space="0" w:color="auto"/>
                <w:right w:val="none" w:sz="0" w:space="0" w:color="auto"/>
              </w:divBdr>
              <w:divsChild>
                <w:div w:id="2249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83555">
      <w:bodyDiv w:val="1"/>
      <w:marLeft w:val="0"/>
      <w:marRight w:val="0"/>
      <w:marTop w:val="0"/>
      <w:marBottom w:val="0"/>
      <w:divBdr>
        <w:top w:val="none" w:sz="0" w:space="0" w:color="auto"/>
        <w:left w:val="none" w:sz="0" w:space="0" w:color="auto"/>
        <w:bottom w:val="none" w:sz="0" w:space="0" w:color="auto"/>
        <w:right w:val="none" w:sz="0" w:space="0" w:color="auto"/>
      </w:divBdr>
      <w:divsChild>
        <w:div w:id="94398633">
          <w:marLeft w:val="0"/>
          <w:marRight w:val="0"/>
          <w:marTop w:val="0"/>
          <w:marBottom w:val="0"/>
          <w:divBdr>
            <w:top w:val="none" w:sz="0" w:space="0" w:color="auto"/>
            <w:left w:val="none" w:sz="0" w:space="0" w:color="auto"/>
            <w:bottom w:val="none" w:sz="0" w:space="0" w:color="auto"/>
            <w:right w:val="none" w:sz="0" w:space="0" w:color="auto"/>
          </w:divBdr>
          <w:divsChild>
            <w:div w:id="151222214">
              <w:marLeft w:val="0"/>
              <w:marRight w:val="0"/>
              <w:marTop w:val="0"/>
              <w:marBottom w:val="0"/>
              <w:divBdr>
                <w:top w:val="none" w:sz="0" w:space="0" w:color="auto"/>
                <w:left w:val="none" w:sz="0" w:space="0" w:color="auto"/>
                <w:bottom w:val="none" w:sz="0" w:space="0" w:color="auto"/>
                <w:right w:val="none" w:sz="0" w:space="0" w:color="auto"/>
              </w:divBdr>
              <w:divsChild>
                <w:div w:id="11784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7529">
      <w:bodyDiv w:val="1"/>
      <w:marLeft w:val="0"/>
      <w:marRight w:val="0"/>
      <w:marTop w:val="0"/>
      <w:marBottom w:val="0"/>
      <w:divBdr>
        <w:top w:val="none" w:sz="0" w:space="0" w:color="auto"/>
        <w:left w:val="none" w:sz="0" w:space="0" w:color="auto"/>
        <w:bottom w:val="none" w:sz="0" w:space="0" w:color="auto"/>
        <w:right w:val="none" w:sz="0" w:space="0" w:color="auto"/>
      </w:divBdr>
    </w:div>
    <w:div w:id="1690377357">
      <w:bodyDiv w:val="1"/>
      <w:marLeft w:val="0"/>
      <w:marRight w:val="0"/>
      <w:marTop w:val="0"/>
      <w:marBottom w:val="0"/>
      <w:divBdr>
        <w:top w:val="none" w:sz="0" w:space="0" w:color="auto"/>
        <w:left w:val="none" w:sz="0" w:space="0" w:color="auto"/>
        <w:bottom w:val="none" w:sz="0" w:space="0" w:color="auto"/>
        <w:right w:val="none" w:sz="0" w:space="0" w:color="auto"/>
      </w:divBdr>
    </w:div>
    <w:div w:id="1758208384">
      <w:bodyDiv w:val="1"/>
      <w:marLeft w:val="0"/>
      <w:marRight w:val="0"/>
      <w:marTop w:val="0"/>
      <w:marBottom w:val="0"/>
      <w:divBdr>
        <w:top w:val="none" w:sz="0" w:space="0" w:color="auto"/>
        <w:left w:val="none" w:sz="0" w:space="0" w:color="auto"/>
        <w:bottom w:val="none" w:sz="0" w:space="0" w:color="auto"/>
        <w:right w:val="none" w:sz="0" w:space="0" w:color="auto"/>
      </w:divBdr>
      <w:divsChild>
        <w:div w:id="722289912">
          <w:marLeft w:val="0"/>
          <w:marRight w:val="0"/>
          <w:marTop w:val="0"/>
          <w:marBottom w:val="0"/>
          <w:divBdr>
            <w:top w:val="none" w:sz="0" w:space="0" w:color="auto"/>
            <w:left w:val="none" w:sz="0" w:space="0" w:color="auto"/>
            <w:bottom w:val="none" w:sz="0" w:space="0" w:color="auto"/>
            <w:right w:val="none" w:sz="0" w:space="0" w:color="auto"/>
          </w:divBdr>
          <w:divsChild>
            <w:div w:id="1747414899">
              <w:marLeft w:val="0"/>
              <w:marRight w:val="0"/>
              <w:marTop w:val="0"/>
              <w:marBottom w:val="0"/>
              <w:divBdr>
                <w:top w:val="none" w:sz="0" w:space="0" w:color="auto"/>
                <w:left w:val="none" w:sz="0" w:space="0" w:color="auto"/>
                <w:bottom w:val="none" w:sz="0" w:space="0" w:color="auto"/>
                <w:right w:val="none" w:sz="0" w:space="0" w:color="auto"/>
              </w:divBdr>
              <w:divsChild>
                <w:div w:id="2053462269">
                  <w:marLeft w:val="0"/>
                  <w:marRight w:val="0"/>
                  <w:marTop w:val="0"/>
                  <w:marBottom w:val="0"/>
                  <w:divBdr>
                    <w:top w:val="none" w:sz="0" w:space="0" w:color="auto"/>
                    <w:left w:val="none" w:sz="0" w:space="0" w:color="auto"/>
                    <w:bottom w:val="none" w:sz="0" w:space="0" w:color="auto"/>
                    <w:right w:val="none" w:sz="0" w:space="0" w:color="auto"/>
                  </w:divBdr>
                  <w:divsChild>
                    <w:div w:id="20624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36961">
      <w:bodyDiv w:val="1"/>
      <w:marLeft w:val="0"/>
      <w:marRight w:val="0"/>
      <w:marTop w:val="0"/>
      <w:marBottom w:val="0"/>
      <w:divBdr>
        <w:top w:val="none" w:sz="0" w:space="0" w:color="auto"/>
        <w:left w:val="none" w:sz="0" w:space="0" w:color="auto"/>
        <w:bottom w:val="none" w:sz="0" w:space="0" w:color="auto"/>
        <w:right w:val="none" w:sz="0" w:space="0" w:color="auto"/>
      </w:divBdr>
      <w:divsChild>
        <w:div w:id="2085639193">
          <w:marLeft w:val="0"/>
          <w:marRight w:val="0"/>
          <w:marTop w:val="0"/>
          <w:marBottom w:val="0"/>
          <w:divBdr>
            <w:top w:val="none" w:sz="0" w:space="0" w:color="auto"/>
            <w:left w:val="none" w:sz="0" w:space="0" w:color="auto"/>
            <w:bottom w:val="none" w:sz="0" w:space="0" w:color="auto"/>
            <w:right w:val="none" w:sz="0" w:space="0" w:color="auto"/>
          </w:divBdr>
          <w:divsChild>
            <w:div w:id="1611814511">
              <w:marLeft w:val="0"/>
              <w:marRight w:val="0"/>
              <w:marTop w:val="0"/>
              <w:marBottom w:val="0"/>
              <w:divBdr>
                <w:top w:val="none" w:sz="0" w:space="0" w:color="auto"/>
                <w:left w:val="none" w:sz="0" w:space="0" w:color="auto"/>
                <w:bottom w:val="none" w:sz="0" w:space="0" w:color="auto"/>
                <w:right w:val="none" w:sz="0" w:space="0" w:color="auto"/>
              </w:divBdr>
              <w:divsChild>
                <w:div w:id="2942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ho.int/hiv/data/global_treatment_report_presentation-2013.pdf" TargetMode="External"/><Relationship Id="rId18" Type="http://schemas.openxmlformats.org/officeDocument/2006/relationships/hyperlink" Target="http://www.ncbi.nlm.nih.gov/pubmed?term=Kiconco%20M%5BAuthor%5D&amp;cauthor=true&amp;cauthor_uid=2254575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ncbi.nlm.nih.gov/pubmed?term=Kayiwa%20J%5BAuthor%5D&amp;cauthor=true&amp;cauthor_uid=22545751" TargetMode="External"/><Relationship Id="rId2" Type="http://schemas.openxmlformats.org/officeDocument/2006/relationships/styles" Target="styles.xml"/><Relationship Id="rId16" Type="http://schemas.openxmlformats.org/officeDocument/2006/relationships/hyperlink" Target="http://www.ncbi.nlm.nih.gov/pubmed?term=Musiime%20V%5BAuthor%5D&amp;cauthor=true&amp;cauthor_uid=2254575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sahivsoc.org/upload/documents/2013%20ART%20Treatment%20Guidelines%20Final%2025%20March%202013%20corrected.pdf" TargetMode="External"/><Relationship Id="rId23"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hyperlink" Target="http://www.ncbi.nlm.nih.gov/pubmed?term=Mugyenyi%20P%5BAuthor%5D&amp;cauthor=true&amp;cauthor_uid=2254575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st.org.za/publications/south-african-health-review-2011"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6622</Words>
  <Characters>37747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44281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Richard Lessells</cp:lastModifiedBy>
  <cp:revision>2</cp:revision>
  <cp:lastPrinted>2015-08-17T16:41:00Z</cp:lastPrinted>
  <dcterms:created xsi:type="dcterms:W3CDTF">2016-03-29T15:35:00Z</dcterms:created>
  <dcterms:modified xsi:type="dcterms:W3CDTF">2016-03-29T15:35:00Z</dcterms:modified>
</cp:coreProperties>
</file>