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6F544A" w14:textId="77777777" w:rsidR="00303C8C" w:rsidRPr="009B708E" w:rsidRDefault="000D21DF" w:rsidP="00D221BF">
      <w:pPr>
        <w:jc w:val="center"/>
        <w:rPr>
          <w:rFonts w:ascii="Times New Roman" w:hAnsi="Times New Roman" w:cs="Times New Roman"/>
          <w:sz w:val="24"/>
          <w:szCs w:val="24"/>
        </w:rPr>
      </w:pPr>
      <w:r w:rsidRPr="009B708E">
        <w:rPr>
          <w:rFonts w:ascii="Times New Roman" w:hAnsi="Times New Roman" w:cs="Times New Roman"/>
          <w:sz w:val="24"/>
          <w:szCs w:val="24"/>
        </w:rPr>
        <w:t>Cover Page</w:t>
      </w:r>
    </w:p>
    <w:p w14:paraId="5B0162D0" w14:textId="77777777" w:rsidR="00D221BF" w:rsidRPr="009B708E" w:rsidRDefault="00D221BF">
      <w:pPr>
        <w:rPr>
          <w:rFonts w:ascii="Times New Roman" w:hAnsi="Times New Roman" w:cs="Times New Roman"/>
          <w:sz w:val="24"/>
          <w:szCs w:val="24"/>
        </w:rPr>
      </w:pPr>
    </w:p>
    <w:p w14:paraId="5F38ADC9" w14:textId="77777777" w:rsidR="000D21DF" w:rsidRPr="009B708E" w:rsidRDefault="000D21DF">
      <w:pPr>
        <w:rPr>
          <w:rFonts w:ascii="Times New Roman" w:hAnsi="Times New Roman" w:cs="Times New Roman"/>
          <w:b/>
          <w:sz w:val="24"/>
          <w:szCs w:val="24"/>
        </w:rPr>
      </w:pPr>
      <w:r w:rsidRPr="009B708E">
        <w:rPr>
          <w:rFonts w:ascii="Times New Roman" w:hAnsi="Times New Roman" w:cs="Times New Roman"/>
          <w:b/>
          <w:sz w:val="24"/>
          <w:szCs w:val="24"/>
        </w:rPr>
        <w:t xml:space="preserve">Title: Social </w:t>
      </w:r>
      <w:r w:rsidR="00C011E3" w:rsidRPr="009B708E">
        <w:rPr>
          <w:rFonts w:ascii="Times New Roman" w:hAnsi="Times New Roman" w:cs="Times New Roman"/>
          <w:b/>
          <w:sz w:val="24"/>
          <w:szCs w:val="24"/>
        </w:rPr>
        <w:t>d</w:t>
      </w:r>
      <w:r w:rsidRPr="009B708E">
        <w:rPr>
          <w:rFonts w:ascii="Times New Roman" w:hAnsi="Times New Roman" w:cs="Times New Roman"/>
          <w:b/>
          <w:sz w:val="24"/>
          <w:szCs w:val="24"/>
        </w:rPr>
        <w:t xml:space="preserve">eath in </w:t>
      </w:r>
      <w:r w:rsidR="00C011E3" w:rsidRPr="009B708E">
        <w:rPr>
          <w:rFonts w:ascii="Times New Roman" w:hAnsi="Times New Roman" w:cs="Times New Roman"/>
          <w:b/>
          <w:sz w:val="24"/>
          <w:szCs w:val="24"/>
        </w:rPr>
        <w:t>end-of-life care p</w:t>
      </w:r>
      <w:r w:rsidRPr="009B708E">
        <w:rPr>
          <w:rFonts w:ascii="Times New Roman" w:hAnsi="Times New Roman" w:cs="Times New Roman"/>
          <w:b/>
          <w:sz w:val="24"/>
          <w:szCs w:val="24"/>
        </w:rPr>
        <w:t>olicy</w:t>
      </w:r>
    </w:p>
    <w:p w14:paraId="1C6FEB43" w14:textId="1F475BC7" w:rsidR="000D21DF" w:rsidRPr="009B708E" w:rsidRDefault="000D21DF">
      <w:pPr>
        <w:rPr>
          <w:rFonts w:ascii="Times New Roman" w:hAnsi="Times New Roman" w:cs="Times New Roman"/>
          <w:sz w:val="24"/>
          <w:szCs w:val="24"/>
        </w:rPr>
      </w:pPr>
      <w:r w:rsidRPr="009B708E">
        <w:rPr>
          <w:rFonts w:ascii="Times New Roman" w:hAnsi="Times New Roman" w:cs="Times New Roman"/>
          <w:sz w:val="24"/>
          <w:szCs w:val="24"/>
        </w:rPr>
        <w:t>Author: Erica Borgstrom</w:t>
      </w:r>
      <w:r w:rsidR="00355E59" w:rsidRPr="009B708E">
        <w:rPr>
          <w:rFonts w:ascii="Times New Roman" w:hAnsi="Times New Roman" w:cs="Times New Roman"/>
          <w:sz w:val="24"/>
          <w:szCs w:val="24"/>
        </w:rPr>
        <w:t xml:space="preserve"> </w:t>
      </w:r>
    </w:p>
    <w:p w14:paraId="0CA12AC1" w14:textId="77777777" w:rsidR="00355E59" w:rsidRPr="009B708E" w:rsidRDefault="000D21DF" w:rsidP="00F765DC">
      <w:pPr>
        <w:rPr>
          <w:rFonts w:ascii="Times New Roman" w:hAnsi="Times New Roman" w:cs="Times New Roman"/>
          <w:sz w:val="24"/>
          <w:szCs w:val="24"/>
        </w:rPr>
      </w:pPr>
      <w:r w:rsidRPr="009B708E">
        <w:rPr>
          <w:rFonts w:ascii="Times New Roman" w:hAnsi="Times New Roman" w:cs="Times New Roman"/>
          <w:sz w:val="24"/>
          <w:szCs w:val="24"/>
        </w:rPr>
        <w:t xml:space="preserve">Author Affiliation: </w:t>
      </w:r>
      <w:r w:rsidR="00355E59" w:rsidRPr="009B708E">
        <w:rPr>
          <w:rFonts w:ascii="Times New Roman" w:hAnsi="Times New Roman" w:cs="Times New Roman"/>
          <w:sz w:val="24"/>
          <w:szCs w:val="24"/>
        </w:rPr>
        <w:t xml:space="preserve">London School of Hygiene and Tropical Medicine, 15-17 Tavistock Place, London, </w:t>
      </w:r>
      <w:r w:rsidR="00C011E3" w:rsidRPr="009B708E">
        <w:rPr>
          <w:rFonts w:ascii="Times New Roman" w:hAnsi="Times New Roman" w:cs="Times New Roman"/>
          <w:sz w:val="24"/>
          <w:szCs w:val="24"/>
        </w:rPr>
        <w:t xml:space="preserve">England, </w:t>
      </w:r>
      <w:r w:rsidR="00355E59" w:rsidRPr="009B708E">
        <w:rPr>
          <w:rFonts w:ascii="Times New Roman" w:hAnsi="Times New Roman" w:cs="Times New Roman"/>
          <w:sz w:val="24"/>
          <w:szCs w:val="24"/>
        </w:rPr>
        <w:t>WC1H 9SH</w:t>
      </w:r>
    </w:p>
    <w:p w14:paraId="1DF1F78C" w14:textId="34FD74D3" w:rsidR="000D21DF" w:rsidRPr="00EC676E" w:rsidRDefault="000D21DF">
      <w:pPr>
        <w:rPr>
          <w:rFonts w:ascii="Times New Roman" w:hAnsi="Times New Roman" w:cs="Times New Roman"/>
          <w:sz w:val="24"/>
          <w:szCs w:val="24"/>
        </w:rPr>
      </w:pPr>
      <w:r w:rsidRPr="009B708E">
        <w:rPr>
          <w:rFonts w:ascii="Times New Roman" w:hAnsi="Times New Roman" w:cs="Times New Roman"/>
          <w:sz w:val="24"/>
          <w:szCs w:val="24"/>
        </w:rPr>
        <w:t xml:space="preserve">Author email: </w:t>
      </w:r>
      <w:hyperlink r:id="rId9" w:history="1">
        <w:r w:rsidR="009930CD" w:rsidRPr="001D0B50">
          <w:rPr>
            <w:rStyle w:val="Hyperlink"/>
            <w:rFonts w:ascii="Times New Roman" w:hAnsi="Times New Roman" w:cs="Times New Roman"/>
            <w:sz w:val="24"/>
            <w:szCs w:val="24"/>
          </w:rPr>
          <w:t>Erica.borgstrom@lshtm.ac.uk</w:t>
        </w:r>
      </w:hyperlink>
      <w:r w:rsidR="009930CD">
        <w:rPr>
          <w:rFonts w:ascii="Times New Roman" w:hAnsi="Times New Roman" w:cs="Times New Roman"/>
          <w:sz w:val="24"/>
          <w:szCs w:val="24"/>
        </w:rPr>
        <w:t xml:space="preserve">  </w:t>
      </w:r>
      <w:hyperlink r:id="rId10" w:history="1">
        <w:r w:rsidR="009930CD" w:rsidRPr="001D0B50">
          <w:rPr>
            <w:rStyle w:val="Hyperlink"/>
            <w:rFonts w:ascii="Times New Roman" w:hAnsi="Times New Roman" w:cs="Times New Roman"/>
            <w:sz w:val="24"/>
            <w:szCs w:val="24"/>
          </w:rPr>
          <w:t>dr.borgstrom@gmail.com</w:t>
        </w:r>
      </w:hyperlink>
      <w:r w:rsidR="009930CD">
        <w:rPr>
          <w:rFonts w:ascii="Times New Roman" w:hAnsi="Times New Roman" w:cs="Times New Roman"/>
          <w:sz w:val="24"/>
          <w:szCs w:val="24"/>
        </w:rPr>
        <w:t xml:space="preserve"> </w:t>
      </w:r>
    </w:p>
    <w:p w14:paraId="66B269A2" w14:textId="77777777" w:rsidR="000D21DF" w:rsidRPr="00EC676E" w:rsidRDefault="000D21DF">
      <w:pPr>
        <w:rPr>
          <w:rFonts w:ascii="Times New Roman" w:hAnsi="Times New Roman" w:cs="Times New Roman"/>
          <w:sz w:val="24"/>
          <w:szCs w:val="24"/>
        </w:rPr>
      </w:pPr>
      <w:r w:rsidRPr="00EC676E">
        <w:rPr>
          <w:rFonts w:ascii="Times New Roman" w:hAnsi="Times New Roman" w:cs="Times New Roman"/>
          <w:sz w:val="24"/>
          <w:szCs w:val="24"/>
        </w:rPr>
        <w:t>Author telephone: (0044) 075807</w:t>
      </w:r>
      <w:r w:rsidR="00D221BF" w:rsidRPr="00EC676E">
        <w:rPr>
          <w:rFonts w:ascii="Times New Roman" w:hAnsi="Times New Roman" w:cs="Times New Roman"/>
          <w:sz w:val="24"/>
          <w:szCs w:val="24"/>
        </w:rPr>
        <w:t>85</w:t>
      </w:r>
      <w:r w:rsidRPr="00EC676E">
        <w:rPr>
          <w:rFonts w:ascii="Times New Roman" w:hAnsi="Times New Roman" w:cs="Times New Roman"/>
          <w:sz w:val="24"/>
          <w:szCs w:val="24"/>
        </w:rPr>
        <w:t>231</w:t>
      </w:r>
    </w:p>
    <w:p w14:paraId="658B5965" w14:textId="7A1B8490" w:rsidR="00D221BF" w:rsidRPr="00EC676E" w:rsidRDefault="00D221BF">
      <w:pPr>
        <w:rPr>
          <w:rFonts w:ascii="Times New Roman" w:hAnsi="Times New Roman" w:cs="Times New Roman"/>
          <w:sz w:val="24"/>
          <w:szCs w:val="24"/>
        </w:rPr>
      </w:pPr>
      <w:r w:rsidRPr="00EC676E">
        <w:rPr>
          <w:rFonts w:ascii="Times New Roman" w:hAnsi="Times New Roman" w:cs="Times New Roman"/>
          <w:sz w:val="24"/>
          <w:szCs w:val="24"/>
        </w:rPr>
        <w:t xml:space="preserve">To be submitted as part of special issue on social death in </w:t>
      </w:r>
      <w:r w:rsidRPr="00EC676E">
        <w:rPr>
          <w:rFonts w:ascii="Times New Roman" w:hAnsi="Times New Roman" w:cs="Times New Roman"/>
          <w:i/>
          <w:sz w:val="24"/>
          <w:szCs w:val="24"/>
        </w:rPr>
        <w:t>Contemporary Social Science</w:t>
      </w:r>
      <w:r w:rsidR="00203F28" w:rsidRPr="00EC676E">
        <w:rPr>
          <w:rFonts w:ascii="Times New Roman" w:hAnsi="Times New Roman" w:cs="Times New Roman"/>
          <w:i/>
          <w:sz w:val="24"/>
          <w:szCs w:val="24"/>
        </w:rPr>
        <w:t>.</w:t>
      </w:r>
    </w:p>
    <w:p w14:paraId="437F093A" w14:textId="58FB8F1F" w:rsidR="009B708E" w:rsidRDefault="00355E59" w:rsidP="00355E59">
      <w:pPr>
        <w:jc w:val="both"/>
        <w:rPr>
          <w:rFonts w:ascii="Times New Roman" w:hAnsi="Times New Roman" w:cs="Times New Roman"/>
          <w:sz w:val="24"/>
          <w:szCs w:val="24"/>
        </w:rPr>
      </w:pPr>
      <w:r w:rsidRPr="00EC676E">
        <w:rPr>
          <w:rFonts w:ascii="Times New Roman" w:hAnsi="Times New Roman" w:cs="Times New Roman"/>
          <w:sz w:val="24"/>
          <w:szCs w:val="24"/>
        </w:rPr>
        <w:t>Biographical note about the author:</w:t>
      </w:r>
      <w:r w:rsidR="002C6108" w:rsidRPr="00EC676E">
        <w:rPr>
          <w:rFonts w:ascii="Times New Roman" w:hAnsi="Times New Roman" w:cs="Times New Roman"/>
          <w:sz w:val="24"/>
          <w:szCs w:val="24"/>
        </w:rPr>
        <w:t xml:space="preserve"> Erica is an anthropologist with an interest in medical issues and dying studies. Her work ethnographically explores</w:t>
      </w:r>
      <w:r w:rsidR="000C4688" w:rsidRPr="00EC676E">
        <w:rPr>
          <w:rFonts w:ascii="Times New Roman" w:hAnsi="Times New Roman" w:cs="Times New Roman"/>
          <w:sz w:val="24"/>
          <w:szCs w:val="24"/>
        </w:rPr>
        <w:t xml:space="preserve"> end-of-life care policy and it</w:t>
      </w:r>
      <w:r w:rsidR="002C6108" w:rsidRPr="00EC676E">
        <w:rPr>
          <w:rFonts w:ascii="Times New Roman" w:hAnsi="Times New Roman" w:cs="Times New Roman"/>
          <w:sz w:val="24"/>
          <w:szCs w:val="24"/>
        </w:rPr>
        <w:t xml:space="preserve">s translation into practice, as well as the experiences of those living with chronic and/or terminal illness. </w:t>
      </w:r>
      <w:r w:rsidR="005E4D5D" w:rsidRPr="00EC676E">
        <w:rPr>
          <w:rFonts w:ascii="Times New Roman" w:hAnsi="Times New Roman" w:cs="Times New Roman"/>
          <w:sz w:val="24"/>
          <w:szCs w:val="24"/>
        </w:rPr>
        <w:t xml:space="preserve">She currently holds the Foundation for Sociology of Health and Illness Mildred </w:t>
      </w:r>
      <w:proofErr w:type="spellStart"/>
      <w:r w:rsidR="005E4D5D" w:rsidRPr="00EC676E">
        <w:rPr>
          <w:rFonts w:ascii="Times New Roman" w:hAnsi="Times New Roman" w:cs="Times New Roman"/>
          <w:sz w:val="24"/>
          <w:szCs w:val="24"/>
        </w:rPr>
        <w:t>Blaxter</w:t>
      </w:r>
      <w:proofErr w:type="spellEnd"/>
      <w:r w:rsidR="005E4D5D" w:rsidRPr="00EC676E">
        <w:rPr>
          <w:rFonts w:ascii="Times New Roman" w:hAnsi="Times New Roman" w:cs="Times New Roman"/>
          <w:sz w:val="24"/>
          <w:szCs w:val="24"/>
        </w:rPr>
        <w:t xml:space="preserve"> Post</w:t>
      </w:r>
      <w:r w:rsidR="003A0743" w:rsidRPr="00EC676E">
        <w:rPr>
          <w:rFonts w:ascii="Times New Roman" w:hAnsi="Times New Roman" w:cs="Times New Roman"/>
          <w:sz w:val="24"/>
          <w:szCs w:val="24"/>
        </w:rPr>
        <w:t>-doctoral</w:t>
      </w:r>
      <w:r w:rsidR="005E4D5D" w:rsidRPr="00EC676E">
        <w:rPr>
          <w:rFonts w:ascii="Times New Roman" w:hAnsi="Times New Roman" w:cs="Times New Roman"/>
          <w:sz w:val="24"/>
          <w:szCs w:val="24"/>
        </w:rPr>
        <w:t xml:space="preserve"> Fellowship</w:t>
      </w:r>
      <w:r w:rsidR="005F1D2D" w:rsidRPr="00EC676E">
        <w:rPr>
          <w:rFonts w:ascii="Times New Roman" w:hAnsi="Times New Roman" w:cs="Times New Roman"/>
          <w:sz w:val="24"/>
          <w:szCs w:val="24"/>
        </w:rPr>
        <w:t xml:space="preserve">. </w:t>
      </w:r>
    </w:p>
    <w:p w14:paraId="22A2DDAC" w14:textId="77777777" w:rsidR="009B708E" w:rsidRDefault="009B708E" w:rsidP="00355E59">
      <w:pPr>
        <w:jc w:val="both"/>
        <w:rPr>
          <w:rFonts w:ascii="Times New Roman" w:hAnsi="Times New Roman" w:cs="Times New Roman"/>
          <w:sz w:val="24"/>
          <w:szCs w:val="24"/>
        </w:rPr>
      </w:pPr>
    </w:p>
    <w:p w14:paraId="2DF166F6" w14:textId="45AE740D" w:rsidR="000D21DF" w:rsidRPr="00EC676E" w:rsidRDefault="009B708E" w:rsidP="00355E59">
      <w:pPr>
        <w:jc w:val="both"/>
        <w:rPr>
          <w:rFonts w:ascii="Times New Roman" w:hAnsi="Times New Roman" w:cs="Times New Roman"/>
          <w:sz w:val="24"/>
          <w:szCs w:val="24"/>
          <w:highlight w:val="yellow"/>
        </w:rPr>
      </w:pPr>
      <w:r>
        <w:rPr>
          <w:rFonts w:ascii="Times New Roman" w:hAnsi="Times New Roman" w:cs="Times New Roman"/>
          <w:sz w:val="24"/>
          <w:szCs w:val="24"/>
        </w:rPr>
        <w:t xml:space="preserve">Funding Acknowledgments: This work was supported by the National Institute of Health Research (NIHR) Collaborations for Leadership in Applied Health Research and Care (CLAHRC) for Cambridgeshire and Peterborough and the Foundation for the Sociology of Health and Illness Mildred </w:t>
      </w:r>
      <w:proofErr w:type="spellStart"/>
      <w:r>
        <w:rPr>
          <w:rFonts w:ascii="Times New Roman" w:hAnsi="Times New Roman" w:cs="Times New Roman"/>
          <w:sz w:val="24"/>
          <w:szCs w:val="24"/>
        </w:rPr>
        <w:t>Blaxter</w:t>
      </w:r>
      <w:proofErr w:type="spellEnd"/>
      <w:r>
        <w:rPr>
          <w:rFonts w:ascii="Times New Roman" w:hAnsi="Times New Roman" w:cs="Times New Roman"/>
          <w:sz w:val="24"/>
          <w:szCs w:val="24"/>
        </w:rPr>
        <w:t xml:space="preserve"> Post-doctoral fellowship. </w:t>
      </w:r>
      <w:r w:rsidR="000D21DF" w:rsidRPr="00EC676E">
        <w:rPr>
          <w:rFonts w:ascii="Times New Roman" w:hAnsi="Times New Roman" w:cs="Times New Roman"/>
          <w:sz w:val="24"/>
          <w:szCs w:val="24"/>
          <w:highlight w:val="yellow"/>
        </w:rPr>
        <w:br w:type="page"/>
      </w:r>
    </w:p>
    <w:p w14:paraId="2107BB18" w14:textId="77777777" w:rsidR="000D21DF" w:rsidRPr="00EC676E" w:rsidRDefault="00D221BF" w:rsidP="00D221BF">
      <w:pPr>
        <w:jc w:val="center"/>
        <w:rPr>
          <w:rFonts w:ascii="Times New Roman" w:hAnsi="Times New Roman" w:cs="Times New Roman"/>
          <w:sz w:val="24"/>
          <w:szCs w:val="24"/>
        </w:rPr>
      </w:pPr>
      <w:r w:rsidRPr="00EC676E">
        <w:rPr>
          <w:rFonts w:ascii="Times New Roman" w:hAnsi="Times New Roman" w:cs="Times New Roman"/>
          <w:sz w:val="24"/>
          <w:szCs w:val="24"/>
        </w:rPr>
        <w:lastRenderedPageBreak/>
        <w:t>Title Page</w:t>
      </w:r>
    </w:p>
    <w:p w14:paraId="40A14563" w14:textId="77777777" w:rsidR="00C011E3" w:rsidRPr="00EC676E" w:rsidRDefault="00C011E3" w:rsidP="00C011E3">
      <w:pPr>
        <w:rPr>
          <w:rFonts w:ascii="Times New Roman" w:hAnsi="Times New Roman" w:cs="Times New Roman"/>
          <w:b/>
          <w:sz w:val="24"/>
          <w:szCs w:val="24"/>
        </w:rPr>
      </w:pPr>
      <w:r w:rsidRPr="00EC676E">
        <w:rPr>
          <w:rFonts w:ascii="Times New Roman" w:hAnsi="Times New Roman" w:cs="Times New Roman"/>
          <w:b/>
          <w:sz w:val="24"/>
          <w:szCs w:val="24"/>
        </w:rPr>
        <w:t>Title: Social death in end-of-life care policy</w:t>
      </w:r>
    </w:p>
    <w:p w14:paraId="05EFAD40" w14:textId="0798E850" w:rsidR="009654C3" w:rsidRPr="00EC676E" w:rsidRDefault="000D21DF">
      <w:pPr>
        <w:rPr>
          <w:rFonts w:ascii="Times New Roman" w:hAnsi="Times New Roman" w:cs="Times New Roman"/>
          <w:sz w:val="24"/>
          <w:szCs w:val="24"/>
        </w:rPr>
      </w:pPr>
      <w:r w:rsidRPr="00EC676E">
        <w:rPr>
          <w:rFonts w:ascii="Times New Roman" w:hAnsi="Times New Roman" w:cs="Times New Roman"/>
          <w:sz w:val="24"/>
          <w:szCs w:val="24"/>
        </w:rPr>
        <w:t xml:space="preserve">Abstract: </w:t>
      </w:r>
      <w:r w:rsidR="007968DE" w:rsidRPr="00EC676E">
        <w:rPr>
          <w:rFonts w:ascii="Times New Roman" w:hAnsi="Times New Roman" w:cs="Times New Roman"/>
          <w:sz w:val="24"/>
          <w:szCs w:val="24"/>
        </w:rPr>
        <w:t>Social death denotes a loss of personhood</w:t>
      </w:r>
      <w:r w:rsidR="007968DE">
        <w:rPr>
          <w:rFonts w:ascii="Times New Roman" w:hAnsi="Times New Roman" w:cs="Times New Roman"/>
          <w:sz w:val="24"/>
          <w:szCs w:val="24"/>
        </w:rPr>
        <w:t xml:space="preserve">. The concept of social death is </w:t>
      </w:r>
      <w:r w:rsidR="009654C3" w:rsidRPr="00EC676E">
        <w:rPr>
          <w:rFonts w:ascii="Times New Roman" w:hAnsi="Times New Roman" w:cs="Times New Roman"/>
          <w:sz w:val="24"/>
          <w:szCs w:val="24"/>
        </w:rPr>
        <w:t xml:space="preserve">engaged with in English end-of-life care policy </w:t>
      </w:r>
      <w:r w:rsidR="0094656A">
        <w:rPr>
          <w:rFonts w:ascii="Times New Roman" w:hAnsi="Times New Roman" w:cs="Times New Roman"/>
          <w:sz w:val="24"/>
          <w:szCs w:val="24"/>
        </w:rPr>
        <w:t xml:space="preserve">that </w:t>
      </w:r>
      <w:r w:rsidR="008076E9">
        <w:rPr>
          <w:rFonts w:ascii="Times New Roman" w:hAnsi="Times New Roman" w:cs="Times New Roman"/>
          <w:sz w:val="24"/>
          <w:szCs w:val="24"/>
        </w:rPr>
        <w:t>sees</w:t>
      </w:r>
      <w:r w:rsidR="008076E9" w:rsidRPr="00EC676E">
        <w:rPr>
          <w:rFonts w:ascii="Times New Roman" w:hAnsi="Times New Roman" w:cs="Times New Roman"/>
          <w:sz w:val="24"/>
          <w:szCs w:val="24"/>
        </w:rPr>
        <w:t xml:space="preserve"> </w:t>
      </w:r>
      <w:r w:rsidR="009654C3" w:rsidRPr="00EC676E">
        <w:rPr>
          <w:rFonts w:ascii="Times New Roman" w:hAnsi="Times New Roman" w:cs="Times New Roman"/>
          <w:sz w:val="24"/>
          <w:szCs w:val="24"/>
        </w:rPr>
        <w:t xml:space="preserve">social death before </w:t>
      </w:r>
      <w:r w:rsidR="0094656A">
        <w:rPr>
          <w:rFonts w:ascii="Times New Roman" w:hAnsi="Times New Roman" w:cs="Times New Roman"/>
          <w:sz w:val="24"/>
          <w:szCs w:val="24"/>
        </w:rPr>
        <w:t>physical</w:t>
      </w:r>
      <w:r w:rsidR="0094656A" w:rsidRPr="00EC676E">
        <w:rPr>
          <w:rFonts w:ascii="Times New Roman" w:hAnsi="Times New Roman" w:cs="Times New Roman"/>
          <w:sz w:val="24"/>
          <w:szCs w:val="24"/>
        </w:rPr>
        <w:t xml:space="preserve"> </w:t>
      </w:r>
      <w:r w:rsidR="009654C3" w:rsidRPr="00EC676E">
        <w:rPr>
          <w:rFonts w:ascii="Times New Roman" w:hAnsi="Times New Roman" w:cs="Times New Roman"/>
          <w:sz w:val="24"/>
          <w:szCs w:val="24"/>
        </w:rPr>
        <w:t>death as a problem.</w:t>
      </w:r>
      <w:r w:rsidR="007968DE">
        <w:rPr>
          <w:rFonts w:ascii="Times New Roman" w:hAnsi="Times New Roman" w:cs="Times New Roman"/>
          <w:sz w:val="24"/>
          <w:szCs w:val="24"/>
        </w:rPr>
        <w:t xml:space="preserve"> </w:t>
      </w:r>
      <w:r w:rsidR="009654C3" w:rsidRPr="00EC676E">
        <w:rPr>
          <w:rFonts w:ascii="Times New Roman" w:hAnsi="Times New Roman" w:cs="Times New Roman"/>
          <w:sz w:val="24"/>
          <w:szCs w:val="24"/>
        </w:rPr>
        <w:t>Policy</w:t>
      </w:r>
      <w:r w:rsidR="007968DE">
        <w:rPr>
          <w:rFonts w:ascii="Times New Roman" w:hAnsi="Times New Roman" w:cs="Times New Roman"/>
          <w:sz w:val="24"/>
          <w:szCs w:val="24"/>
        </w:rPr>
        <w:t>-makers</w:t>
      </w:r>
      <w:r w:rsidR="009654C3" w:rsidRPr="00EC676E">
        <w:rPr>
          <w:rFonts w:ascii="Times New Roman" w:hAnsi="Times New Roman" w:cs="Times New Roman"/>
          <w:sz w:val="24"/>
          <w:szCs w:val="24"/>
        </w:rPr>
        <w:t xml:space="preserve"> posit that dying persons are likely to be subject to a social death prior to their </w:t>
      </w:r>
      <w:r w:rsidR="0094656A">
        <w:rPr>
          <w:rFonts w:ascii="Times New Roman" w:hAnsi="Times New Roman" w:cs="Times New Roman"/>
          <w:sz w:val="24"/>
          <w:szCs w:val="24"/>
        </w:rPr>
        <w:t>physical</w:t>
      </w:r>
      <w:r w:rsidR="0094656A" w:rsidRPr="00EC676E">
        <w:rPr>
          <w:rFonts w:ascii="Times New Roman" w:hAnsi="Times New Roman" w:cs="Times New Roman"/>
          <w:sz w:val="24"/>
          <w:szCs w:val="24"/>
        </w:rPr>
        <w:t xml:space="preserve"> </w:t>
      </w:r>
      <w:r w:rsidR="009654C3" w:rsidRPr="00EC676E">
        <w:rPr>
          <w:rFonts w:ascii="Times New Roman" w:hAnsi="Times New Roman" w:cs="Times New Roman"/>
          <w:sz w:val="24"/>
          <w:szCs w:val="24"/>
        </w:rPr>
        <w:t>death unless they play an active and aware role in planning their death</w:t>
      </w:r>
      <w:r w:rsidR="007968DE">
        <w:rPr>
          <w:rFonts w:ascii="Times New Roman" w:hAnsi="Times New Roman" w:cs="Times New Roman"/>
          <w:sz w:val="24"/>
          <w:szCs w:val="24"/>
        </w:rPr>
        <w:t>, facilitated through communication and access to services</w:t>
      </w:r>
      <w:r w:rsidR="009654C3" w:rsidRPr="00EC676E">
        <w:rPr>
          <w:rFonts w:ascii="Times New Roman" w:hAnsi="Times New Roman" w:cs="Times New Roman"/>
          <w:sz w:val="24"/>
          <w:szCs w:val="24"/>
        </w:rPr>
        <w:t xml:space="preserve">. Such a view foregrounds a vision </w:t>
      </w:r>
      <w:r w:rsidR="008076E9">
        <w:rPr>
          <w:rFonts w:ascii="Times New Roman" w:hAnsi="Times New Roman" w:cs="Times New Roman"/>
          <w:sz w:val="24"/>
          <w:szCs w:val="24"/>
        </w:rPr>
        <w:t xml:space="preserve">of </w:t>
      </w:r>
      <w:r w:rsidR="007968DE">
        <w:rPr>
          <w:rFonts w:ascii="Times New Roman" w:hAnsi="Times New Roman" w:cs="Times New Roman"/>
          <w:sz w:val="24"/>
          <w:szCs w:val="24"/>
        </w:rPr>
        <w:t xml:space="preserve">agency and does not address </w:t>
      </w:r>
      <w:proofErr w:type="spellStart"/>
      <w:r w:rsidR="007968DE">
        <w:rPr>
          <w:rFonts w:ascii="Times New Roman" w:hAnsi="Times New Roman" w:cs="Times New Roman"/>
          <w:sz w:val="24"/>
          <w:szCs w:val="24"/>
        </w:rPr>
        <w:t>Sudnow’s</w:t>
      </w:r>
      <w:proofErr w:type="spellEnd"/>
      <w:r w:rsidR="007968DE">
        <w:rPr>
          <w:rFonts w:ascii="Times New Roman" w:hAnsi="Times New Roman" w:cs="Times New Roman"/>
          <w:sz w:val="24"/>
          <w:szCs w:val="24"/>
        </w:rPr>
        <w:t xml:space="preserve"> critique </w:t>
      </w:r>
      <w:r w:rsidR="008076E9">
        <w:rPr>
          <w:rFonts w:ascii="Times New Roman" w:hAnsi="Times New Roman" w:cs="Times New Roman"/>
          <w:sz w:val="24"/>
          <w:szCs w:val="24"/>
        </w:rPr>
        <w:t xml:space="preserve">of </w:t>
      </w:r>
      <w:r w:rsidR="007968DE">
        <w:rPr>
          <w:rFonts w:ascii="Times New Roman" w:hAnsi="Times New Roman" w:cs="Times New Roman"/>
          <w:sz w:val="24"/>
          <w:szCs w:val="24"/>
        </w:rPr>
        <w:t>how care of the dying focuses on the body</w:t>
      </w:r>
      <w:r w:rsidR="009654C3" w:rsidRPr="00EC676E">
        <w:rPr>
          <w:rFonts w:ascii="Times New Roman" w:hAnsi="Times New Roman" w:cs="Times New Roman"/>
          <w:sz w:val="24"/>
          <w:szCs w:val="24"/>
        </w:rPr>
        <w:t xml:space="preserve">. </w:t>
      </w:r>
    </w:p>
    <w:p w14:paraId="56D63243" w14:textId="0F904EF8" w:rsidR="000D21DF" w:rsidRPr="00EC676E" w:rsidRDefault="009654C3">
      <w:pPr>
        <w:rPr>
          <w:rFonts w:ascii="Times New Roman" w:hAnsi="Times New Roman" w:cs="Times New Roman"/>
          <w:sz w:val="24"/>
          <w:szCs w:val="24"/>
        </w:rPr>
      </w:pPr>
      <w:r w:rsidRPr="004A233F">
        <w:rPr>
          <w:rFonts w:ascii="Times New Roman" w:hAnsi="Times New Roman" w:cs="Times New Roman"/>
          <w:sz w:val="24"/>
          <w:szCs w:val="24"/>
        </w:rPr>
        <w:t xml:space="preserve">Word Count: </w:t>
      </w:r>
      <w:r w:rsidR="00444AFF">
        <w:rPr>
          <w:rFonts w:ascii="Times New Roman" w:hAnsi="Times New Roman" w:cs="Times New Roman"/>
          <w:sz w:val="24"/>
          <w:szCs w:val="24"/>
        </w:rPr>
        <w:t>72</w:t>
      </w:r>
      <w:r w:rsidR="0068665D">
        <w:rPr>
          <w:rFonts w:ascii="Times New Roman" w:hAnsi="Times New Roman" w:cs="Times New Roman"/>
          <w:sz w:val="24"/>
          <w:szCs w:val="24"/>
        </w:rPr>
        <w:t>02</w:t>
      </w:r>
      <w:bookmarkStart w:id="0" w:name="_GoBack"/>
      <w:bookmarkEnd w:id="0"/>
    </w:p>
    <w:p w14:paraId="72530F26" w14:textId="77777777" w:rsidR="000D21DF" w:rsidRPr="00EC676E" w:rsidRDefault="000D21DF" w:rsidP="000D21DF">
      <w:pPr>
        <w:rPr>
          <w:rFonts w:ascii="Times New Roman" w:hAnsi="Times New Roman" w:cs="Times New Roman"/>
          <w:sz w:val="24"/>
          <w:szCs w:val="24"/>
        </w:rPr>
      </w:pPr>
      <w:r w:rsidRPr="00EC676E">
        <w:rPr>
          <w:rFonts w:ascii="Times New Roman" w:hAnsi="Times New Roman" w:cs="Times New Roman"/>
          <w:sz w:val="24"/>
          <w:szCs w:val="24"/>
        </w:rPr>
        <w:t>Keywords: social death, dying, end of life care, policy, England</w:t>
      </w:r>
    </w:p>
    <w:p w14:paraId="77792AB3" w14:textId="77777777" w:rsidR="000D21DF" w:rsidRPr="00EC676E" w:rsidRDefault="000D21DF" w:rsidP="00C011E3">
      <w:pPr>
        <w:jc w:val="both"/>
        <w:rPr>
          <w:rFonts w:ascii="Times New Roman" w:hAnsi="Times New Roman" w:cs="Times New Roman"/>
          <w:sz w:val="24"/>
          <w:szCs w:val="24"/>
        </w:rPr>
      </w:pPr>
      <w:r w:rsidRPr="00EC676E">
        <w:rPr>
          <w:rFonts w:ascii="Times New Roman" w:hAnsi="Times New Roman" w:cs="Times New Roman"/>
          <w:sz w:val="24"/>
          <w:szCs w:val="24"/>
        </w:rPr>
        <w:br w:type="page"/>
      </w:r>
    </w:p>
    <w:p w14:paraId="7E6805A4" w14:textId="77777777" w:rsidR="00D221BF" w:rsidRPr="00EC676E" w:rsidRDefault="00D221BF" w:rsidP="00A12A1C">
      <w:pPr>
        <w:spacing w:line="360" w:lineRule="auto"/>
        <w:jc w:val="center"/>
        <w:rPr>
          <w:rFonts w:ascii="Times New Roman" w:hAnsi="Times New Roman" w:cs="Times New Roman"/>
          <w:sz w:val="24"/>
          <w:szCs w:val="24"/>
        </w:rPr>
      </w:pPr>
      <w:r w:rsidRPr="00EC676E">
        <w:rPr>
          <w:rFonts w:ascii="Times New Roman" w:hAnsi="Times New Roman" w:cs="Times New Roman"/>
          <w:sz w:val="24"/>
          <w:szCs w:val="24"/>
        </w:rPr>
        <w:lastRenderedPageBreak/>
        <w:t>Main Text</w:t>
      </w:r>
    </w:p>
    <w:p w14:paraId="77AD6514" w14:textId="77777777" w:rsidR="009D3011" w:rsidRPr="00EC676E" w:rsidRDefault="009D3011" w:rsidP="00A12A1C">
      <w:pPr>
        <w:keepNext/>
        <w:keepLines/>
        <w:spacing w:before="200" w:after="0" w:line="360" w:lineRule="auto"/>
        <w:outlineLvl w:val="1"/>
        <w:rPr>
          <w:rFonts w:ascii="Times New Roman" w:eastAsiaTheme="majorEastAsia" w:hAnsi="Times New Roman" w:cs="Times New Roman"/>
          <w:b/>
          <w:bCs/>
          <w:sz w:val="24"/>
          <w:szCs w:val="24"/>
        </w:rPr>
      </w:pPr>
      <w:r w:rsidRPr="00EC676E">
        <w:rPr>
          <w:rFonts w:ascii="Times New Roman" w:eastAsiaTheme="majorEastAsia" w:hAnsi="Times New Roman" w:cs="Times New Roman"/>
          <w:b/>
          <w:bCs/>
          <w:sz w:val="24"/>
          <w:szCs w:val="24"/>
        </w:rPr>
        <w:t>Introduction</w:t>
      </w:r>
    </w:p>
    <w:p w14:paraId="520B9DE3" w14:textId="77777777" w:rsidR="009D3011" w:rsidRPr="00EC676E" w:rsidRDefault="009D3011" w:rsidP="00A12A1C">
      <w:pPr>
        <w:spacing w:line="360" w:lineRule="auto"/>
        <w:rPr>
          <w:rFonts w:ascii="Times New Roman" w:hAnsi="Times New Roman" w:cs="Times New Roman"/>
          <w:sz w:val="24"/>
          <w:szCs w:val="24"/>
        </w:rPr>
      </w:pPr>
      <w:r w:rsidRPr="00EC676E">
        <w:rPr>
          <w:rFonts w:ascii="Times New Roman" w:hAnsi="Times New Roman" w:cs="Times New Roman"/>
          <w:sz w:val="24"/>
          <w:szCs w:val="24"/>
        </w:rPr>
        <w:t xml:space="preserve"> </w:t>
      </w:r>
    </w:p>
    <w:p w14:paraId="22B4DD6A" w14:textId="0BBE7B51" w:rsidR="007E7BFD" w:rsidRPr="00EC676E" w:rsidRDefault="007E7BFD" w:rsidP="00A12A1C">
      <w:pPr>
        <w:spacing w:line="360" w:lineRule="auto"/>
        <w:rPr>
          <w:rFonts w:ascii="Times New Roman" w:hAnsi="Times New Roman" w:cs="Times New Roman"/>
          <w:sz w:val="24"/>
          <w:szCs w:val="24"/>
        </w:rPr>
      </w:pPr>
      <w:r w:rsidRPr="00EC676E">
        <w:rPr>
          <w:rFonts w:ascii="Times New Roman" w:hAnsi="Times New Roman" w:cs="Times New Roman"/>
          <w:sz w:val="24"/>
          <w:szCs w:val="24"/>
        </w:rPr>
        <w:t xml:space="preserve">The dying trajectory for most people has become prolonged due to </w:t>
      </w:r>
      <w:r w:rsidR="005E4D5D" w:rsidRPr="00EC676E">
        <w:rPr>
          <w:rFonts w:ascii="Times New Roman" w:hAnsi="Times New Roman" w:cs="Times New Roman"/>
          <w:sz w:val="24"/>
          <w:szCs w:val="24"/>
        </w:rPr>
        <w:t xml:space="preserve">demographic and </w:t>
      </w:r>
      <w:r w:rsidR="009B708E" w:rsidRPr="00EC676E">
        <w:rPr>
          <w:rFonts w:ascii="Times New Roman" w:hAnsi="Times New Roman" w:cs="Times New Roman"/>
          <w:sz w:val="24"/>
          <w:szCs w:val="24"/>
        </w:rPr>
        <w:t>epidem</w:t>
      </w:r>
      <w:r w:rsidR="009B708E">
        <w:rPr>
          <w:rFonts w:ascii="Times New Roman" w:hAnsi="Times New Roman" w:cs="Times New Roman"/>
          <w:sz w:val="24"/>
          <w:szCs w:val="24"/>
        </w:rPr>
        <w:t>i</w:t>
      </w:r>
      <w:r w:rsidR="009B708E" w:rsidRPr="00EC676E">
        <w:rPr>
          <w:rFonts w:ascii="Times New Roman" w:hAnsi="Times New Roman" w:cs="Times New Roman"/>
          <w:sz w:val="24"/>
          <w:szCs w:val="24"/>
        </w:rPr>
        <w:t>ological</w:t>
      </w:r>
      <w:r w:rsidR="005E4D5D" w:rsidRPr="00EC676E">
        <w:rPr>
          <w:rFonts w:ascii="Times New Roman" w:hAnsi="Times New Roman" w:cs="Times New Roman"/>
          <w:sz w:val="24"/>
          <w:szCs w:val="24"/>
        </w:rPr>
        <w:t xml:space="preserve"> </w:t>
      </w:r>
      <w:r w:rsidRPr="00EC676E">
        <w:rPr>
          <w:rFonts w:ascii="Times New Roman" w:hAnsi="Times New Roman" w:cs="Times New Roman"/>
          <w:sz w:val="24"/>
          <w:szCs w:val="24"/>
        </w:rPr>
        <w:t xml:space="preserve">changes, </w:t>
      </w:r>
      <w:r w:rsidR="00203F28" w:rsidRPr="00EC676E">
        <w:rPr>
          <w:rFonts w:ascii="Times New Roman" w:hAnsi="Times New Roman" w:cs="Times New Roman"/>
          <w:sz w:val="24"/>
          <w:szCs w:val="24"/>
        </w:rPr>
        <w:t>with</w:t>
      </w:r>
      <w:r w:rsidR="005F1D2D" w:rsidRPr="00EC676E">
        <w:rPr>
          <w:rFonts w:ascii="Times New Roman" w:hAnsi="Times New Roman" w:cs="Times New Roman"/>
          <w:sz w:val="24"/>
          <w:szCs w:val="24"/>
        </w:rPr>
        <w:t xml:space="preserve"> more</w:t>
      </w:r>
      <w:r w:rsidRPr="00EC676E">
        <w:rPr>
          <w:rFonts w:ascii="Times New Roman" w:hAnsi="Times New Roman" w:cs="Times New Roman"/>
          <w:sz w:val="24"/>
          <w:szCs w:val="24"/>
        </w:rPr>
        <w:t xml:space="preserve"> people dying in older age with multi-morbidities, including dementia</w:t>
      </w:r>
      <w:r w:rsidR="00EE2455">
        <w:rPr>
          <w:rFonts w:ascii="Times New Roman" w:hAnsi="Times New Roman" w:cs="Times New Roman"/>
          <w:sz w:val="24"/>
          <w:szCs w:val="24"/>
        </w:rPr>
        <w:t xml:space="preserve"> </w:t>
      </w:r>
      <w:r w:rsidRPr="00EC676E">
        <w:rPr>
          <w:rFonts w:ascii="Times New Roman" w:hAnsi="Times New Roman" w:cs="Times New Roman"/>
          <w:sz w:val="24"/>
          <w:szCs w:val="24"/>
        </w:rPr>
        <w:t xml:space="preserve"> </w:t>
      </w:r>
      <w:r w:rsidRPr="00EC676E">
        <w:rPr>
          <w:rFonts w:ascii="Times New Roman" w:hAnsi="Times New Roman" w:cs="Times New Roman"/>
          <w:sz w:val="24"/>
          <w:szCs w:val="24"/>
        </w:rPr>
        <w:fldChar w:fldCharType="begin" w:fldLock="1"/>
      </w:r>
      <w:r w:rsidRPr="00EC676E">
        <w:rPr>
          <w:rFonts w:ascii="Times New Roman" w:hAnsi="Times New Roman" w:cs="Times New Roman"/>
          <w:sz w:val="24"/>
          <w:szCs w:val="24"/>
        </w:rPr>
        <w:instrText>ADDIN CSL_CITATION { "citationItems" : [ { "id" : "ITEM-1", "itemData" : { "author" : [ { "dropping-particle" : "", "family" : "Murray", "given" : "S A", "non-dropping-particle" : "", "parse-names" : false, "suffix" : "" }, { "dropping-particle" : "", "family" : "Kendall", "given" : "M", "non-dropping-particle" : "", "parse-names" : false, "suffix" : "" }, { "dropping-particle" : "", "family" : "Boyd", "given" : "K", "non-dropping-particle" : "", "parse-names" : false, "suffix" : "" }, { "dropping-particle" : "", "family" : "Sheikh", "given" : "A", "non-dropping-particle" : "", "parse-names" : false, "suffix" : "" } ], "container-title" : "British Medical Journal", "id" : "ITEM-1", "issued" : { "date-parts" : [ [ "2005" ] ] }, "page" : "1007-1111", "title" : "Illness trajectories and palliative care", "type" : "article-journal", "volume" : "330" }, "uris" : [ "http://www.mendeley.com/documents/?uuid=29691972-745d-4fe3-804c-240a664ee372" ] } ], "mendeley" : { "formattedCitation" : "(Murray, Kendall, Boyd, &amp; Sheikh, 2005)", "plainTextFormattedCitation" : "(Murray, Kendall, Boyd, &amp; Sheikh, 2005)", "previouslyFormattedCitation" : "(Murray, Kendall, Boyd, &amp; Sheikh, 2005)" }, "properties" : { "noteIndex" : 0 }, "schema" : "https://github.com/citation-style-language/schema/raw/master/csl-citation.json" }</w:instrText>
      </w:r>
      <w:r w:rsidRPr="00EC676E">
        <w:rPr>
          <w:rFonts w:ascii="Times New Roman" w:hAnsi="Times New Roman" w:cs="Times New Roman"/>
          <w:sz w:val="24"/>
          <w:szCs w:val="24"/>
        </w:rPr>
        <w:fldChar w:fldCharType="separate"/>
      </w:r>
      <w:r w:rsidRPr="00EC676E">
        <w:rPr>
          <w:rFonts w:ascii="Times New Roman" w:hAnsi="Times New Roman" w:cs="Times New Roman"/>
          <w:noProof/>
          <w:sz w:val="24"/>
          <w:szCs w:val="24"/>
        </w:rPr>
        <w:t>(Murray, Kendall, Boyd, &amp; Sheikh, 2005)</w:t>
      </w:r>
      <w:r w:rsidRPr="00EC676E">
        <w:rPr>
          <w:rFonts w:ascii="Times New Roman" w:hAnsi="Times New Roman" w:cs="Times New Roman"/>
          <w:sz w:val="24"/>
          <w:szCs w:val="24"/>
        </w:rPr>
        <w:fldChar w:fldCharType="end"/>
      </w:r>
      <w:r w:rsidRPr="00EC676E">
        <w:rPr>
          <w:rFonts w:ascii="Times New Roman" w:hAnsi="Times New Roman" w:cs="Times New Roman"/>
          <w:sz w:val="24"/>
          <w:szCs w:val="24"/>
        </w:rPr>
        <w:t>. Sociological and anthropological work around aging, dementia, and dying has suggested that the asynchronous decline of bodily and cognitive functions,</w:t>
      </w:r>
      <w:r w:rsidR="00C379E2">
        <w:rPr>
          <w:rFonts w:ascii="Times New Roman" w:hAnsi="Times New Roman" w:cs="Times New Roman"/>
          <w:sz w:val="24"/>
          <w:szCs w:val="24"/>
        </w:rPr>
        <w:t xml:space="preserve"> often attributed to these demographic and epidemiological changes,</w:t>
      </w:r>
      <w:r w:rsidRPr="00EC676E">
        <w:rPr>
          <w:rFonts w:ascii="Times New Roman" w:hAnsi="Times New Roman" w:cs="Times New Roman"/>
          <w:sz w:val="24"/>
          <w:szCs w:val="24"/>
        </w:rPr>
        <w:t xml:space="preserve"> and the current care practices used to manage this decline, may result in a form of social death, whereby people are treated as if they are already or nearly dead </w:t>
      </w:r>
      <w:r w:rsidRPr="00EC676E">
        <w:rPr>
          <w:rFonts w:ascii="Times New Roman" w:hAnsi="Times New Roman" w:cs="Times New Roman"/>
          <w:sz w:val="24"/>
          <w:szCs w:val="24"/>
        </w:rPr>
        <w:fldChar w:fldCharType="begin" w:fldLock="1"/>
      </w:r>
      <w:r w:rsidR="008F0EDD">
        <w:rPr>
          <w:rFonts w:ascii="Times New Roman" w:hAnsi="Times New Roman" w:cs="Times New Roman"/>
          <w:sz w:val="24"/>
          <w:szCs w:val="24"/>
        </w:rPr>
        <w:instrText>ADDIN CSL_CITATION { "citationItems" : [ { "id" : "ITEM-1", "itemData" : { "author" : [ { "dropping-particle" : "", "family" : "Lawton", "given" : "Julia", "non-dropping-particle" : "", "parse-names" : false, "suffix" : "" } ], "id" : "ITEM-1", "issued" : { "date-parts" : [ [ "2000" ] ] }, "publisher" : "Routledge", "publisher-place" : "London", "title" : "The Dying Process: Patients' experiences of palliative care", "type" : "book" }, "uris" : [ "http://www.mendeley.com/documents/?uuid=de519403-4a7f-42b3-880c-29905b1c77c4" ] } ], "mendeley" : { "formattedCitation" : "(Lawton, 2000)", "manualFormatting" : "(e.g. Froggatt, 2001)", "plainTextFormattedCitation" : "(Lawton, 2000)", "previouslyFormattedCitation" : "(Lawton, 2000)" }, "properties" : { "noteIndex" : 0 }, "schema" : "https://github.com/citation-style-language/schema/raw/master/csl-citation.json" }</w:instrText>
      </w:r>
      <w:r w:rsidRPr="00EC676E">
        <w:rPr>
          <w:rFonts w:ascii="Times New Roman" w:hAnsi="Times New Roman" w:cs="Times New Roman"/>
          <w:sz w:val="24"/>
          <w:szCs w:val="24"/>
        </w:rPr>
        <w:fldChar w:fldCharType="separate"/>
      </w:r>
      <w:r w:rsidRPr="00EC676E">
        <w:rPr>
          <w:rFonts w:ascii="Times New Roman" w:hAnsi="Times New Roman" w:cs="Times New Roman"/>
          <w:noProof/>
          <w:sz w:val="24"/>
          <w:szCs w:val="24"/>
        </w:rPr>
        <w:t xml:space="preserve">(e.g. </w:t>
      </w:r>
      <w:r w:rsidR="008F0EDD">
        <w:rPr>
          <w:rFonts w:ascii="Times New Roman" w:hAnsi="Times New Roman" w:cs="Times New Roman"/>
          <w:noProof/>
          <w:sz w:val="24"/>
          <w:szCs w:val="24"/>
        </w:rPr>
        <w:t>Froggatt, 2001</w:t>
      </w:r>
      <w:r w:rsidRPr="00EC676E">
        <w:rPr>
          <w:rFonts w:ascii="Times New Roman" w:hAnsi="Times New Roman" w:cs="Times New Roman"/>
          <w:noProof/>
          <w:sz w:val="24"/>
          <w:szCs w:val="24"/>
        </w:rPr>
        <w:t>)</w:t>
      </w:r>
      <w:r w:rsidRPr="00EC676E">
        <w:rPr>
          <w:rFonts w:ascii="Times New Roman" w:hAnsi="Times New Roman" w:cs="Times New Roman"/>
          <w:sz w:val="24"/>
          <w:szCs w:val="24"/>
        </w:rPr>
        <w:fldChar w:fldCharType="end"/>
      </w:r>
      <w:r w:rsidRPr="00EC676E">
        <w:rPr>
          <w:rFonts w:ascii="Times New Roman" w:hAnsi="Times New Roman" w:cs="Times New Roman"/>
          <w:sz w:val="24"/>
          <w:szCs w:val="24"/>
        </w:rPr>
        <w:t xml:space="preserve">. </w:t>
      </w:r>
      <w:r w:rsidR="00203F28" w:rsidRPr="00EC676E">
        <w:rPr>
          <w:rFonts w:ascii="Times New Roman" w:hAnsi="Times New Roman" w:cs="Times New Roman"/>
          <w:sz w:val="24"/>
          <w:szCs w:val="24"/>
        </w:rPr>
        <w:t>Research on so</w:t>
      </w:r>
      <w:r w:rsidR="00224AB8" w:rsidRPr="00EC676E">
        <w:rPr>
          <w:rFonts w:ascii="Times New Roman" w:hAnsi="Times New Roman" w:cs="Times New Roman"/>
          <w:sz w:val="24"/>
          <w:szCs w:val="24"/>
        </w:rPr>
        <w:t>cial death suggests</w:t>
      </w:r>
      <w:r w:rsidR="00203F28" w:rsidRPr="00EC676E">
        <w:rPr>
          <w:rFonts w:ascii="Times New Roman" w:hAnsi="Times New Roman" w:cs="Times New Roman"/>
          <w:sz w:val="24"/>
          <w:szCs w:val="24"/>
        </w:rPr>
        <w:t xml:space="preserve"> that when it occurs before physiological death (i.e. the death of the body), it marks </w:t>
      </w:r>
      <w:r w:rsidR="00224AB8" w:rsidRPr="00EC676E">
        <w:rPr>
          <w:rFonts w:ascii="Times New Roman" w:hAnsi="Times New Roman" w:cs="Times New Roman"/>
          <w:sz w:val="24"/>
          <w:szCs w:val="24"/>
        </w:rPr>
        <w:t xml:space="preserve">a loss of personhood </w:t>
      </w:r>
      <w:r w:rsidR="008F0EDD">
        <w:rPr>
          <w:rFonts w:ascii="Times New Roman" w:hAnsi="Times New Roman" w:cs="Times New Roman"/>
          <w:sz w:val="24"/>
          <w:szCs w:val="24"/>
        </w:rPr>
        <w:fldChar w:fldCharType="begin" w:fldLock="1"/>
      </w:r>
      <w:r w:rsidR="008F0EDD">
        <w:rPr>
          <w:rFonts w:ascii="Times New Roman" w:hAnsi="Times New Roman" w:cs="Times New Roman"/>
          <w:sz w:val="24"/>
          <w:szCs w:val="24"/>
        </w:rPr>
        <w:instrText>ADDIN CSL_CITATION { "citationItems" : [ { "id" : "ITEM-1", "itemData" : { "author" : [ { "dropping-particle" : "", "family" : "Lawton", "given" : "Julia", "non-dropping-particle" : "", "parse-names" : false, "suffix" : "" } ], "id" : "ITEM-1", "issued" : { "date-parts" : [ [ "2000" ] ] }, "publisher" : "Routledge", "publisher-place" : "London", "title" : "The Dying Process: Patients' experiences of palliative care", "type" : "book" }, "uris" : [ "http://www.mendeley.com/documents/?uuid=de519403-4a7f-42b3-880c-29905b1c77c4" ] } ], "mendeley" : { "formattedCitation" : "(Lawton, 2000)", "plainTextFormattedCitation" : "(Lawton, 2000)", "previouslyFormattedCitation" : "(Lawton, 2000)" }, "properties" : { "noteIndex" : 0 }, "schema" : "https://github.com/citation-style-language/schema/raw/master/csl-citation.json" }</w:instrText>
      </w:r>
      <w:r w:rsidR="008F0EDD">
        <w:rPr>
          <w:rFonts w:ascii="Times New Roman" w:hAnsi="Times New Roman" w:cs="Times New Roman"/>
          <w:sz w:val="24"/>
          <w:szCs w:val="24"/>
        </w:rPr>
        <w:fldChar w:fldCharType="separate"/>
      </w:r>
      <w:r w:rsidR="008F0EDD" w:rsidRPr="008F0EDD">
        <w:rPr>
          <w:rFonts w:ascii="Times New Roman" w:hAnsi="Times New Roman" w:cs="Times New Roman"/>
          <w:noProof/>
          <w:sz w:val="24"/>
          <w:szCs w:val="24"/>
        </w:rPr>
        <w:t>(Lawton, 2000)</w:t>
      </w:r>
      <w:r w:rsidR="008F0EDD">
        <w:rPr>
          <w:rFonts w:ascii="Times New Roman" w:hAnsi="Times New Roman" w:cs="Times New Roman"/>
          <w:sz w:val="24"/>
          <w:szCs w:val="24"/>
        </w:rPr>
        <w:fldChar w:fldCharType="end"/>
      </w:r>
      <w:r w:rsidR="008F0EDD" w:rsidRPr="008F0EDD">
        <w:rPr>
          <w:rFonts w:ascii="Times New Roman" w:hAnsi="Times New Roman" w:cs="Times New Roman"/>
          <w:sz w:val="24"/>
          <w:szCs w:val="24"/>
        </w:rPr>
        <w:t>.</w:t>
      </w:r>
      <w:r w:rsidR="00203F28" w:rsidRPr="00EC676E">
        <w:rPr>
          <w:rFonts w:ascii="Times New Roman" w:hAnsi="Times New Roman" w:cs="Times New Roman"/>
          <w:sz w:val="24"/>
          <w:szCs w:val="24"/>
        </w:rPr>
        <w:t xml:space="preserve"> </w:t>
      </w:r>
      <w:r w:rsidRPr="00EC676E">
        <w:rPr>
          <w:rFonts w:ascii="Times New Roman" w:hAnsi="Times New Roman" w:cs="Times New Roman"/>
          <w:sz w:val="24"/>
          <w:szCs w:val="24"/>
        </w:rPr>
        <w:t xml:space="preserve">These experiences of </w:t>
      </w:r>
      <w:r w:rsidR="00305E6D" w:rsidRPr="00EC676E">
        <w:rPr>
          <w:rFonts w:ascii="Times New Roman" w:hAnsi="Times New Roman" w:cs="Times New Roman"/>
          <w:sz w:val="24"/>
          <w:szCs w:val="24"/>
        </w:rPr>
        <w:t>‘</w:t>
      </w:r>
      <w:r w:rsidRPr="00EC676E">
        <w:rPr>
          <w:rFonts w:ascii="Times New Roman" w:hAnsi="Times New Roman" w:cs="Times New Roman"/>
          <w:sz w:val="24"/>
          <w:szCs w:val="24"/>
        </w:rPr>
        <w:t>prolonged dying</w:t>
      </w:r>
      <w:r w:rsidR="00305E6D" w:rsidRPr="00EC676E">
        <w:rPr>
          <w:rFonts w:ascii="Times New Roman" w:hAnsi="Times New Roman" w:cs="Times New Roman"/>
          <w:sz w:val="24"/>
          <w:szCs w:val="24"/>
        </w:rPr>
        <w:t>’</w:t>
      </w:r>
      <w:r w:rsidRPr="00EC676E">
        <w:rPr>
          <w:rFonts w:ascii="Times New Roman" w:hAnsi="Times New Roman" w:cs="Times New Roman"/>
          <w:sz w:val="24"/>
          <w:szCs w:val="24"/>
        </w:rPr>
        <w:t xml:space="preserve">, </w:t>
      </w:r>
      <w:r w:rsidR="00203F28" w:rsidRPr="00EC676E">
        <w:rPr>
          <w:rFonts w:ascii="Times New Roman" w:hAnsi="Times New Roman" w:cs="Times New Roman"/>
          <w:sz w:val="24"/>
          <w:szCs w:val="24"/>
        </w:rPr>
        <w:t xml:space="preserve">loss of personhood, </w:t>
      </w:r>
      <w:r w:rsidRPr="00EC676E">
        <w:rPr>
          <w:rFonts w:ascii="Times New Roman" w:hAnsi="Times New Roman" w:cs="Times New Roman"/>
          <w:sz w:val="24"/>
          <w:szCs w:val="24"/>
        </w:rPr>
        <w:t>and the corresponding culturally constructed sensitiv</w:t>
      </w:r>
      <w:r w:rsidR="003F2B95">
        <w:rPr>
          <w:rFonts w:ascii="Times New Roman" w:hAnsi="Times New Roman" w:cs="Times New Roman"/>
          <w:sz w:val="24"/>
          <w:szCs w:val="24"/>
        </w:rPr>
        <w:t>iti</w:t>
      </w:r>
      <w:r w:rsidRPr="00EC676E">
        <w:rPr>
          <w:rFonts w:ascii="Times New Roman" w:hAnsi="Times New Roman" w:cs="Times New Roman"/>
          <w:sz w:val="24"/>
          <w:szCs w:val="24"/>
        </w:rPr>
        <w:t>es around this, have ignited and united public and professional interest in death (Spiro 1996).  Consequently, within England there has been a search for normalising ‘good death’</w:t>
      </w:r>
      <w:r w:rsidR="00C379E2">
        <w:rPr>
          <w:rFonts w:ascii="Times New Roman" w:hAnsi="Times New Roman" w:cs="Times New Roman"/>
          <w:sz w:val="24"/>
          <w:szCs w:val="24"/>
        </w:rPr>
        <w:t xml:space="preserve"> that controls this decline</w:t>
      </w:r>
      <w:r w:rsidRPr="00EC676E">
        <w:rPr>
          <w:rFonts w:ascii="Times New Roman" w:hAnsi="Times New Roman" w:cs="Times New Roman"/>
          <w:sz w:val="24"/>
          <w:szCs w:val="24"/>
        </w:rPr>
        <w:t xml:space="preserve">, both in terms of euthanasia and assisted dying </w:t>
      </w:r>
      <w:r w:rsidRPr="00EC676E">
        <w:rPr>
          <w:rFonts w:ascii="Times New Roman" w:hAnsi="Times New Roman" w:cs="Times New Roman"/>
          <w:sz w:val="24"/>
          <w:szCs w:val="24"/>
        </w:rPr>
        <w:fldChar w:fldCharType="begin" w:fldLock="1"/>
      </w:r>
      <w:r w:rsidR="008F0EDD">
        <w:rPr>
          <w:rFonts w:ascii="Times New Roman" w:hAnsi="Times New Roman" w:cs="Times New Roman"/>
          <w:sz w:val="24"/>
          <w:szCs w:val="24"/>
        </w:rPr>
        <w:instrText>ADDIN CSL_CITATION { "citationItems" : [ { "id" : "ITEM-1", "itemData" : { "author" : [ { "dropping-particle" : "", "family" : "Richards", "given" : "Naomi", "non-dropping-particle" : "", "parse-names" : false, "suffix" : "" } ], "container-title" : "Anthropology Today", "id" : "ITEM-1", "issue" : "3", "issued" : { "date-parts" : [ [ "2014" ] ] }, "page" : "14-17", "title" : "The death of right-to-die campaigners", "type" : "article-journal", "volume" : "30" }, "uris" : [ "http://www.mendeley.com/documents/?uuid=10ec363e-7f7b-4b57-8c7a-8d5ad966707d" ] } ], "mendeley" : { "formattedCitation" : "(N. Richards, 2014)", "plainTextFormattedCitation" : "(N. Richards, 2014)", "previouslyFormattedCitation" : "(N. Richards, 2014)" }, "properties" : { "noteIndex" : 0 }, "schema" : "https://github.com/citation-style-language/schema/raw/master/csl-citation.json" }</w:instrText>
      </w:r>
      <w:r w:rsidRPr="00EC676E">
        <w:rPr>
          <w:rFonts w:ascii="Times New Roman" w:hAnsi="Times New Roman" w:cs="Times New Roman"/>
          <w:sz w:val="24"/>
          <w:szCs w:val="24"/>
        </w:rPr>
        <w:fldChar w:fldCharType="separate"/>
      </w:r>
      <w:r w:rsidR="00AC7040" w:rsidRPr="00EC676E">
        <w:rPr>
          <w:rFonts w:ascii="Times New Roman" w:hAnsi="Times New Roman" w:cs="Times New Roman"/>
          <w:noProof/>
          <w:sz w:val="24"/>
          <w:szCs w:val="24"/>
        </w:rPr>
        <w:t>(N. Richards, 2014)</w:t>
      </w:r>
      <w:r w:rsidRPr="00EC676E">
        <w:rPr>
          <w:rFonts w:ascii="Times New Roman" w:hAnsi="Times New Roman" w:cs="Times New Roman"/>
          <w:sz w:val="24"/>
          <w:szCs w:val="24"/>
        </w:rPr>
        <w:fldChar w:fldCharType="end"/>
      </w:r>
      <w:r w:rsidRPr="00EC676E">
        <w:rPr>
          <w:rFonts w:ascii="Times New Roman" w:hAnsi="Times New Roman" w:cs="Times New Roman"/>
          <w:sz w:val="24"/>
          <w:szCs w:val="24"/>
        </w:rPr>
        <w:t xml:space="preserve">, and in extending hospice and palliative care </w:t>
      </w:r>
      <w:r w:rsidR="003F2B95">
        <w:rPr>
          <w:rFonts w:ascii="Times New Roman" w:hAnsi="Times New Roman" w:cs="Times New Roman"/>
          <w:sz w:val="24"/>
          <w:szCs w:val="24"/>
        </w:rPr>
        <w:t>to</w:t>
      </w:r>
      <w:r w:rsidRPr="00EC676E">
        <w:rPr>
          <w:rFonts w:ascii="Times New Roman" w:hAnsi="Times New Roman" w:cs="Times New Roman"/>
          <w:sz w:val="24"/>
          <w:szCs w:val="24"/>
        </w:rPr>
        <w:t xml:space="preserve"> general end-of-life care  </w:t>
      </w:r>
      <w:r w:rsidRPr="00EC676E">
        <w:rPr>
          <w:rFonts w:ascii="Times New Roman" w:hAnsi="Times New Roman" w:cs="Times New Roman"/>
          <w:sz w:val="24"/>
          <w:szCs w:val="24"/>
        </w:rPr>
        <w:fldChar w:fldCharType="begin" w:fldLock="1"/>
      </w:r>
      <w:r w:rsidRPr="00EC676E">
        <w:rPr>
          <w:rFonts w:ascii="Times New Roman" w:hAnsi="Times New Roman" w:cs="Times New Roman"/>
          <w:sz w:val="24"/>
          <w:szCs w:val="24"/>
        </w:rPr>
        <w:instrText>ADDIN CSL_CITATION { "citationItems" : [ { "id" : "ITEM-1", "itemData" : { "author" : [ { "dropping-particle" : "", "family" : "Clark", "given" : "David", "non-dropping-particle" : "", "parse-names" : false, "suffix" : "" } ], "container-title" : "BMJ", "id" : "ITEM-1", "issued" : { "date-parts" : [ [ "2002" ] ] }, "page" : "905-907", "title" : "Between hope and acceptance: the medicalisation of dying", "type" : "article-journal", "volume" : "324" }, "uris" : [ "http://www.mendeley.com/documents/?uuid=dcfc41f6-9d3d-4f02-9528-2b02f65e3b12" ] } ], "mendeley" : { "formattedCitation" : "(Clark, 2002)", "plainTextFormattedCitation" : "(Clark, 2002)", "previouslyFormattedCitation" : "(Clark, 2002)" }, "properties" : { "noteIndex" : 0 }, "schema" : "https://github.com/citation-style-language/schema/raw/master/csl-citation.json" }</w:instrText>
      </w:r>
      <w:r w:rsidRPr="00EC676E">
        <w:rPr>
          <w:rFonts w:ascii="Times New Roman" w:hAnsi="Times New Roman" w:cs="Times New Roman"/>
          <w:sz w:val="24"/>
          <w:szCs w:val="24"/>
        </w:rPr>
        <w:fldChar w:fldCharType="separate"/>
      </w:r>
      <w:r w:rsidRPr="00EC676E">
        <w:rPr>
          <w:rFonts w:ascii="Times New Roman" w:hAnsi="Times New Roman" w:cs="Times New Roman"/>
          <w:noProof/>
          <w:sz w:val="24"/>
          <w:szCs w:val="24"/>
        </w:rPr>
        <w:t>(Clark, 2002)</w:t>
      </w:r>
      <w:r w:rsidRPr="00EC676E">
        <w:rPr>
          <w:rFonts w:ascii="Times New Roman" w:hAnsi="Times New Roman" w:cs="Times New Roman"/>
          <w:sz w:val="24"/>
          <w:szCs w:val="24"/>
        </w:rPr>
        <w:fldChar w:fldCharType="end"/>
      </w:r>
      <w:r w:rsidRPr="00EC676E">
        <w:rPr>
          <w:rFonts w:ascii="Times New Roman" w:hAnsi="Times New Roman" w:cs="Times New Roman"/>
          <w:sz w:val="24"/>
          <w:szCs w:val="24"/>
        </w:rPr>
        <w:t>.</w:t>
      </w:r>
      <w:r w:rsidR="003A0743" w:rsidRPr="00EC676E">
        <w:rPr>
          <w:rFonts w:ascii="Times New Roman" w:hAnsi="Times New Roman" w:cs="Times New Roman"/>
          <w:sz w:val="24"/>
          <w:szCs w:val="24"/>
        </w:rPr>
        <w:t xml:space="preserve"> </w:t>
      </w:r>
      <w:r w:rsidRPr="00EC676E">
        <w:rPr>
          <w:rFonts w:ascii="Times New Roman" w:hAnsi="Times New Roman" w:cs="Times New Roman"/>
          <w:sz w:val="24"/>
          <w:szCs w:val="24"/>
        </w:rPr>
        <w:t xml:space="preserve">In this </w:t>
      </w:r>
      <w:r w:rsidR="003F2B95">
        <w:rPr>
          <w:rFonts w:ascii="Times New Roman" w:hAnsi="Times New Roman" w:cs="Times New Roman"/>
          <w:sz w:val="24"/>
          <w:szCs w:val="24"/>
        </w:rPr>
        <w:t>article</w:t>
      </w:r>
      <w:r w:rsidR="003F2B95" w:rsidRPr="00EC676E">
        <w:rPr>
          <w:rFonts w:ascii="Times New Roman" w:hAnsi="Times New Roman" w:cs="Times New Roman"/>
          <w:sz w:val="24"/>
          <w:szCs w:val="24"/>
        </w:rPr>
        <w:t xml:space="preserve"> </w:t>
      </w:r>
      <w:r w:rsidRPr="00EC676E">
        <w:rPr>
          <w:rFonts w:ascii="Times New Roman" w:hAnsi="Times New Roman" w:cs="Times New Roman"/>
          <w:sz w:val="24"/>
          <w:szCs w:val="24"/>
        </w:rPr>
        <w:t xml:space="preserve">I </w:t>
      </w:r>
      <w:r w:rsidR="008F0EDD">
        <w:rPr>
          <w:rFonts w:ascii="Times New Roman" w:hAnsi="Times New Roman" w:cs="Times New Roman"/>
          <w:sz w:val="24"/>
          <w:szCs w:val="24"/>
        </w:rPr>
        <w:t>outline</w:t>
      </w:r>
      <w:r w:rsidRPr="00EC676E">
        <w:rPr>
          <w:rFonts w:ascii="Times New Roman" w:hAnsi="Times New Roman" w:cs="Times New Roman"/>
          <w:sz w:val="24"/>
          <w:szCs w:val="24"/>
        </w:rPr>
        <w:t xml:space="preserve"> </w:t>
      </w:r>
      <w:r w:rsidR="003F2B95">
        <w:rPr>
          <w:rFonts w:ascii="Times New Roman" w:hAnsi="Times New Roman" w:cs="Times New Roman"/>
          <w:sz w:val="24"/>
          <w:szCs w:val="24"/>
        </w:rPr>
        <w:t xml:space="preserve">how </w:t>
      </w:r>
      <w:r w:rsidRPr="00EC676E">
        <w:rPr>
          <w:rFonts w:ascii="Times New Roman" w:hAnsi="Times New Roman" w:cs="Times New Roman"/>
          <w:sz w:val="24"/>
          <w:szCs w:val="24"/>
        </w:rPr>
        <w:t xml:space="preserve">policy-makers have engaged with </w:t>
      </w:r>
      <w:r w:rsidR="005E4D5D" w:rsidRPr="00EC676E">
        <w:rPr>
          <w:rFonts w:ascii="Times New Roman" w:hAnsi="Times New Roman" w:cs="Times New Roman"/>
          <w:sz w:val="24"/>
          <w:szCs w:val="24"/>
        </w:rPr>
        <w:t>different notions</w:t>
      </w:r>
      <w:r w:rsidRPr="00EC676E">
        <w:rPr>
          <w:rFonts w:ascii="Times New Roman" w:hAnsi="Times New Roman" w:cs="Times New Roman"/>
          <w:sz w:val="24"/>
          <w:szCs w:val="24"/>
        </w:rPr>
        <w:t xml:space="preserve"> of social death in constructin</w:t>
      </w:r>
      <w:r w:rsidR="003F2B95">
        <w:rPr>
          <w:rFonts w:ascii="Times New Roman" w:hAnsi="Times New Roman" w:cs="Times New Roman"/>
          <w:sz w:val="24"/>
          <w:szCs w:val="24"/>
        </w:rPr>
        <w:t>g</w:t>
      </w:r>
      <w:r w:rsidR="008F0EDD">
        <w:rPr>
          <w:rFonts w:ascii="Times New Roman" w:hAnsi="Times New Roman" w:cs="Times New Roman"/>
          <w:sz w:val="24"/>
          <w:szCs w:val="24"/>
        </w:rPr>
        <w:t xml:space="preserve"> and justif</w:t>
      </w:r>
      <w:r w:rsidR="003F2B95">
        <w:rPr>
          <w:rFonts w:ascii="Times New Roman" w:hAnsi="Times New Roman" w:cs="Times New Roman"/>
          <w:sz w:val="24"/>
          <w:szCs w:val="24"/>
        </w:rPr>
        <w:t>ying</w:t>
      </w:r>
      <w:r w:rsidRPr="00EC676E">
        <w:rPr>
          <w:rFonts w:ascii="Times New Roman" w:hAnsi="Times New Roman" w:cs="Times New Roman"/>
          <w:sz w:val="24"/>
          <w:szCs w:val="24"/>
        </w:rPr>
        <w:t xml:space="preserve"> </w:t>
      </w:r>
      <w:r w:rsidR="005E4D5D" w:rsidRPr="00EC676E">
        <w:rPr>
          <w:rFonts w:ascii="Times New Roman" w:hAnsi="Times New Roman" w:cs="Times New Roman"/>
          <w:sz w:val="24"/>
          <w:szCs w:val="24"/>
        </w:rPr>
        <w:t xml:space="preserve">end-of-life care </w:t>
      </w:r>
      <w:r w:rsidRPr="00EC676E">
        <w:rPr>
          <w:rFonts w:ascii="Times New Roman" w:hAnsi="Times New Roman" w:cs="Times New Roman"/>
          <w:sz w:val="24"/>
          <w:szCs w:val="24"/>
        </w:rPr>
        <w:t>policy,</w:t>
      </w:r>
      <w:r w:rsidR="005E4D5D" w:rsidRPr="00EC676E">
        <w:rPr>
          <w:rFonts w:ascii="Times New Roman" w:hAnsi="Times New Roman" w:cs="Times New Roman"/>
          <w:sz w:val="24"/>
          <w:szCs w:val="24"/>
        </w:rPr>
        <w:t xml:space="preserve"> as they seek to address and improve the quality of care when dying and the experience of death. </w:t>
      </w:r>
    </w:p>
    <w:p w14:paraId="0F9EFE15" w14:textId="62C23919" w:rsidR="001D4F12" w:rsidRPr="00EC676E" w:rsidRDefault="009D3011" w:rsidP="00A12A1C">
      <w:pPr>
        <w:spacing w:line="360" w:lineRule="auto"/>
        <w:rPr>
          <w:rFonts w:ascii="Times New Roman" w:hAnsi="Times New Roman" w:cs="Times New Roman"/>
          <w:sz w:val="24"/>
          <w:szCs w:val="24"/>
        </w:rPr>
      </w:pPr>
      <w:r w:rsidRPr="00EC676E">
        <w:rPr>
          <w:rFonts w:ascii="Times New Roman" w:hAnsi="Times New Roman" w:cs="Times New Roman"/>
          <w:sz w:val="24"/>
          <w:szCs w:val="24"/>
        </w:rPr>
        <w:t>End-of-life care</w:t>
      </w:r>
      <w:r w:rsidR="001D4F12" w:rsidRPr="00EC676E">
        <w:rPr>
          <w:rFonts w:ascii="Times New Roman" w:hAnsi="Times New Roman" w:cs="Times New Roman"/>
          <w:sz w:val="24"/>
          <w:szCs w:val="24"/>
        </w:rPr>
        <w:t xml:space="preserve"> </w:t>
      </w:r>
      <w:r w:rsidR="003F2B95">
        <w:rPr>
          <w:rFonts w:ascii="Times New Roman" w:hAnsi="Times New Roman" w:cs="Times New Roman"/>
          <w:sz w:val="24"/>
          <w:szCs w:val="24"/>
        </w:rPr>
        <w:t xml:space="preserve">(EOLC) </w:t>
      </w:r>
      <w:r w:rsidRPr="00EC676E">
        <w:rPr>
          <w:rFonts w:ascii="Times New Roman" w:hAnsi="Times New Roman" w:cs="Times New Roman"/>
          <w:sz w:val="24"/>
          <w:szCs w:val="24"/>
        </w:rPr>
        <w:t>seeks to systematically address the care of the dying</w:t>
      </w:r>
      <w:r w:rsidR="005E4D5D" w:rsidRPr="00EC676E">
        <w:rPr>
          <w:rFonts w:ascii="Times New Roman" w:hAnsi="Times New Roman" w:cs="Times New Roman"/>
          <w:sz w:val="24"/>
          <w:szCs w:val="24"/>
        </w:rPr>
        <w:t>,</w:t>
      </w:r>
      <w:r w:rsidR="001D4F12" w:rsidRPr="00EC676E">
        <w:rPr>
          <w:rFonts w:ascii="Times New Roman" w:hAnsi="Times New Roman" w:cs="Times New Roman"/>
          <w:sz w:val="24"/>
          <w:szCs w:val="24"/>
        </w:rPr>
        <w:t xml:space="preserve"> and the End of Life Care Strategy </w:t>
      </w:r>
      <w:r w:rsidR="005E4D5D" w:rsidRPr="00EC676E">
        <w:rPr>
          <w:rFonts w:ascii="Times New Roman" w:hAnsi="Times New Roman" w:cs="Times New Roman"/>
          <w:sz w:val="24"/>
          <w:szCs w:val="24"/>
        </w:rPr>
        <w:fldChar w:fldCharType="begin" w:fldLock="1"/>
      </w:r>
      <w:r w:rsidR="009314E3" w:rsidRPr="00EC676E">
        <w:rPr>
          <w:rFonts w:ascii="Times New Roman" w:hAnsi="Times New Roman" w:cs="Times New Roman"/>
          <w:sz w:val="24"/>
          <w:szCs w:val="24"/>
        </w:rPr>
        <w:instrText>ADDIN CSL_CITATION { "citationItems" : [ { "id" : "ITEM-1", "itemData" : { "author" : [ { "dropping-particle" : "", "family" : "Department of Health", "given" : "", "non-dropping-particle" : "", "parse-names" : false, "suffix" : "" } ], "id" : "ITEM-1", "issued" : { "date-parts" : [ [ "2008" ] ] }, "publisher" : "Crown", "publisher-place" : "London", "title" : "End of Life Care Strategy", "type" : "report" }, "uris" : [ "http://www.mendeley.com/documents/?uuid=e2410bdd-681e-4ae1-920f-de3fe60c0acf" ] } ], "mendeley" : { "formattedCitation" : "(Department of Health, 2008)", "plainTextFormattedCitation" : "(Department of Health, 2008)", "previouslyFormattedCitation" : "(Department of Health, 2008)" }, "properties" : { "noteIndex" : 0 }, "schema" : "https://github.com/citation-style-language/schema/raw/master/csl-citation.json" }</w:instrText>
      </w:r>
      <w:r w:rsidR="005E4D5D" w:rsidRPr="00EC676E">
        <w:rPr>
          <w:rFonts w:ascii="Times New Roman" w:hAnsi="Times New Roman" w:cs="Times New Roman"/>
          <w:sz w:val="24"/>
          <w:szCs w:val="24"/>
        </w:rPr>
        <w:fldChar w:fldCharType="separate"/>
      </w:r>
      <w:r w:rsidR="005E4D5D" w:rsidRPr="00EC676E">
        <w:rPr>
          <w:rFonts w:ascii="Times New Roman" w:hAnsi="Times New Roman" w:cs="Times New Roman"/>
          <w:noProof/>
          <w:sz w:val="24"/>
          <w:szCs w:val="24"/>
        </w:rPr>
        <w:t>(Department of Health, 2008)</w:t>
      </w:r>
      <w:r w:rsidR="005E4D5D" w:rsidRPr="00EC676E">
        <w:rPr>
          <w:rFonts w:ascii="Times New Roman" w:hAnsi="Times New Roman" w:cs="Times New Roman"/>
          <w:sz w:val="24"/>
          <w:szCs w:val="24"/>
        </w:rPr>
        <w:fldChar w:fldCharType="end"/>
      </w:r>
      <w:r w:rsidR="005E4D5D" w:rsidRPr="00EC676E">
        <w:rPr>
          <w:rFonts w:ascii="Times New Roman" w:hAnsi="Times New Roman" w:cs="Times New Roman"/>
          <w:sz w:val="24"/>
          <w:szCs w:val="24"/>
        </w:rPr>
        <w:t xml:space="preserve">, the leading policy document for </w:t>
      </w:r>
      <w:r w:rsidR="005E3D62">
        <w:rPr>
          <w:rFonts w:ascii="Times New Roman" w:hAnsi="Times New Roman" w:cs="Times New Roman"/>
          <w:sz w:val="24"/>
          <w:szCs w:val="24"/>
        </w:rPr>
        <w:t>end-of-life</w:t>
      </w:r>
      <w:r w:rsidR="005E4D5D" w:rsidRPr="00EC676E">
        <w:rPr>
          <w:rFonts w:ascii="Times New Roman" w:hAnsi="Times New Roman" w:cs="Times New Roman"/>
          <w:sz w:val="24"/>
          <w:szCs w:val="24"/>
        </w:rPr>
        <w:t xml:space="preserve"> in England and Wales,</w:t>
      </w:r>
      <w:r w:rsidR="001D4F12" w:rsidRPr="00EC676E">
        <w:rPr>
          <w:rFonts w:ascii="Times New Roman" w:hAnsi="Times New Roman" w:cs="Times New Roman"/>
          <w:sz w:val="24"/>
          <w:szCs w:val="24"/>
        </w:rPr>
        <w:t xml:space="preserve"> promotes improv</w:t>
      </w:r>
      <w:r w:rsidR="003F2B95">
        <w:rPr>
          <w:rFonts w:ascii="Times New Roman" w:hAnsi="Times New Roman" w:cs="Times New Roman"/>
          <w:sz w:val="24"/>
          <w:szCs w:val="24"/>
        </w:rPr>
        <w:t>ed</w:t>
      </w:r>
      <w:r w:rsidR="001D4F12" w:rsidRPr="00EC676E">
        <w:rPr>
          <w:rFonts w:ascii="Times New Roman" w:hAnsi="Times New Roman" w:cs="Times New Roman"/>
          <w:sz w:val="24"/>
          <w:szCs w:val="24"/>
        </w:rPr>
        <w:t xml:space="preserve"> healthcare service provision to enable all people to experience what is considered within the policy a ‘good death’</w:t>
      </w:r>
      <w:r w:rsidRPr="00EC676E">
        <w:rPr>
          <w:rFonts w:ascii="Times New Roman" w:hAnsi="Times New Roman" w:cs="Times New Roman"/>
          <w:sz w:val="24"/>
          <w:szCs w:val="24"/>
        </w:rPr>
        <w:t xml:space="preserve">. </w:t>
      </w:r>
      <w:r w:rsidR="003F2B95">
        <w:rPr>
          <w:rFonts w:ascii="Times New Roman" w:hAnsi="Times New Roman" w:cs="Times New Roman"/>
          <w:sz w:val="24"/>
          <w:szCs w:val="24"/>
        </w:rPr>
        <w:t>T</w:t>
      </w:r>
      <w:r w:rsidR="005E4D5D" w:rsidRPr="00EC676E">
        <w:rPr>
          <w:rFonts w:ascii="Times New Roman" w:hAnsi="Times New Roman" w:cs="Times New Roman"/>
          <w:sz w:val="24"/>
          <w:szCs w:val="24"/>
        </w:rPr>
        <w:t>he strategy note</w:t>
      </w:r>
      <w:r w:rsidR="003F2B95">
        <w:rPr>
          <w:rFonts w:ascii="Times New Roman" w:hAnsi="Times New Roman" w:cs="Times New Roman"/>
          <w:sz w:val="24"/>
          <w:szCs w:val="24"/>
        </w:rPr>
        <w:t>s</w:t>
      </w:r>
      <w:r w:rsidR="005E4D5D" w:rsidRPr="00EC676E">
        <w:rPr>
          <w:rFonts w:ascii="Times New Roman" w:hAnsi="Times New Roman" w:cs="Times New Roman"/>
          <w:sz w:val="24"/>
          <w:szCs w:val="24"/>
        </w:rPr>
        <w:t xml:space="preserve"> that ‘there are distressing reports of people not being treated with dignity and respect’ and that people may not be able to </w:t>
      </w:r>
      <w:r w:rsidR="008F0EDD">
        <w:rPr>
          <w:rFonts w:ascii="Times New Roman" w:hAnsi="Times New Roman" w:cs="Times New Roman"/>
          <w:sz w:val="24"/>
          <w:szCs w:val="24"/>
        </w:rPr>
        <w:t>die in their place of choice (Department of Health</w:t>
      </w:r>
      <w:r w:rsidR="005E4D5D" w:rsidRPr="00EC676E">
        <w:rPr>
          <w:rFonts w:ascii="Times New Roman" w:hAnsi="Times New Roman" w:cs="Times New Roman"/>
          <w:sz w:val="24"/>
          <w:szCs w:val="24"/>
        </w:rPr>
        <w:t>, 2008:9). Therefore, t</w:t>
      </w:r>
      <w:r w:rsidR="001D4F12" w:rsidRPr="00EC676E">
        <w:rPr>
          <w:rFonts w:ascii="Times New Roman" w:hAnsi="Times New Roman" w:cs="Times New Roman"/>
          <w:sz w:val="24"/>
          <w:szCs w:val="24"/>
        </w:rPr>
        <w:t xml:space="preserve">he creation of English </w:t>
      </w:r>
      <w:r w:rsidR="006D2D1B">
        <w:rPr>
          <w:rFonts w:ascii="Times New Roman" w:hAnsi="Times New Roman" w:cs="Times New Roman"/>
          <w:sz w:val="24"/>
          <w:szCs w:val="24"/>
        </w:rPr>
        <w:t>EOLC</w:t>
      </w:r>
      <w:r w:rsidR="005E3D62" w:rsidRPr="00EC676E">
        <w:rPr>
          <w:rFonts w:ascii="Times New Roman" w:hAnsi="Times New Roman" w:cs="Times New Roman"/>
          <w:sz w:val="24"/>
          <w:szCs w:val="24"/>
        </w:rPr>
        <w:t xml:space="preserve"> </w:t>
      </w:r>
      <w:r w:rsidR="001D4F12" w:rsidRPr="00EC676E">
        <w:rPr>
          <w:rFonts w:ascii="Times New Roman" w:hAnsi="Times New Roman" w:cs="Times New Roman"/>
          <w:sz w:val="24"/>
          <w:szCs w:val="24"/>
        </w:rPr>
        <w:t xml:space="preserve">policy </w:t>
      </w:r>
      <w:r w:rsidR="000F74C3" w:rsidRPr="00EC676E">
        <w:rPr>
          <w:rFonts w:ascii="Times New Roman" w:hAnsi="Times New Roman" w:cs="Times New Roman"/>
          <w:sz w:val="24"/>
          <w:szCs w:val="24"/>
        </w:rPr>
        <w:t>has been interpreted</w:t>
      </w:r>
      <w:r w:rsidR="001D4F12" w:rsidRPr="00EC676E">
        <w:rPr>
          <w:rFonts w:ascii="Times New Roman" w:hAnsi="Times New Roman" w:cs="Times New Roman"/>
          <w:sz w:val="24"/>
          <w:szCs w:val="24"/>
        </w:rPr>
        <w:t xml:space="preserve"> as a response to publicised negative experiences of dying people</w:t>
      </w:r>
      <w:r w:rsidR="005E4D5D" w:rsidRPr="00EC676E">
        <w:rPr>
          <w:rFonts w:ascii="Times New Roman" w:hAnsi="Times New Roman" w:cs="Times New Roman"/>
          <w:sz w:val="24"/>
          <w:szCs w:val="24"/>
        </w:rPr>
        <w:t xml:space="preserve"> </w:t>
      </w:r>
      <w:r w:rsidR="001D4F12" w:rsidRPr="00EC676E">
        <w:rPr>
          <w:rFonts w:ascii="Times New Roman" w:hAnsi="Times New Roman" w:cs="Times New Roman"/>
          <w:sz w:val="24"/>
          <w:szCs w:val="24"/>
        </w:rPr>
        <w:fldChar w:fldCharType="begin" w:fldLock="1"/>
      </w:r>
      <w:r w:rsidR="001D4F12" w:rsidRPr="00EC676E">
        <w:rPr>
          <w:rFonts w:ascii="Times New Roman" w:hAnsi="Times New Roman" w:cs="Times New Roman"/>
          <w:sz w:val="24"/>
          <w:szCs w:val="24"/>
        </w:rPr>
        <w:instrText>ADDIN CSL_CITATION { "citationItems" : [ { "id" : "ITEM-1", "itemData" : { "author" : [ { "dropping-particle" : "", "family" : "Seymour", "given" : "Jane", "non-dropping-particle" : "", "parse-names" : false, "suffix" : "" } ], "container-title" : "Mortality", "id" : "ITEM-1", "issue" : "1", "issued" : { "date-parts" : [ [ "2012" ] ] }, "page" : "1-17", "title" : "Looking back, looking forward: the evolution of palliative and end-of-life care in England", "type" : "article-journal", "volume" : "17" }, "uris" : [ "http://www.mendeley.com/documents/?uuid=8607afee-72f7-485b-8cff-84e72ac816bf" ] } ], "mendeley" : { "formattedCitation" : "(Seymour, 2012)", "plainTextFormattedCitation" : "(Seymour, 2012)", "previouslyFormattedCitation" : "(Seymour, 2012)" }, "properties" : { "noteIndex" : 0 }, "schema" : "https://github.com/citation-style-language/schema/raw/master/csl-citation.json" }</w:instrText>
      </w:r>
      <w:r w:rsidR="001D4F12" w:rsidRPr="00EC676E">
        <w:rPr>
          <w:rFonts w:ascii="Times New Roman" w:hAnsi="Times New Roman" w:cs="Times New Roman"/>
          <w:sz w:val="24"/>
          <w:szCs w:val="24"/>
        </w:rPr>
        <w:fldChar w:fldCharType="separate"/>
      </w:r>
      <w:r w:rsidR="001D4F12" w:rsidRPr="00EC676E">
        <w:rPr>
          <w:rFonts w:ascii="Times New Roman" w:hAnsi="Times New Roman" w:cs="Times New Roman"/>
          <w:noProof/>
          <w:sz w:val="24"/>
          <w:szCs w:val="24"/>
        </w:rPr>
        <w:t>(Seymour, 2012)</w:t>
      </w:r>
      <w:r w:rsidR="001D4F12" w:rsidRPr="00EC676E">
        <w:rPr>
          <w:rFonts w:ascii="Times New Roman" w:hAnsi="Times New Roman" w:cs="Times New Roman"/>
          <w:sz w:val="24"/>
          <w:szCs w:val="24"/>
        </w:rPr>
        <w:fldChar w:fldCharType="end"/>
      </w:r>
      <w:r w:rsidR="001D4F12" w:rsidRPr="00EC676E">
        <w:rPr>
          <w:rFonts w:ascii="Times New Roman" w:hAnsi="Times New Roman" w:cs="Times New Roman"/>
          <w:sz w:val="24"/>
          <w:szCs w:val="24"/>
        </w:rPr>
        <w:t xml:space="preserve">. These </w:t>
      </w:r>
      <w:r w:rsidR="00C379E2">
        <w:rPr>
          <w:rFonts w:ascii="Times New Roman" w:hAnsi="Times New Roman" w:cs="Times New Roman"/>
          <w:sz w:val="24"/>
          <w:szCs w:val="24"/>
        </w:rPr>
        <w:t>report</w:t>
      </w:r>
      <w:r w:rsidR="00C379E2" w:rsidRPr="00EC676E">
        <w:rPr>
          <w:rFonts w:ascii="Times New Roman" w:hAnsi="Times New Roman" w:cs="Times New Roman"/>
          <w:sz w:val="24"/>
          <w:szCs w:val="24"/>
        </w:rPr>
        <w:t xml:space="preserve">s </w:t>
      </w:r>
      <w:r w:rsidR="001D4F12" w:rsidRPr="00EC676E">
        <w:rPr>
          <w:rFonts w:ascii="Times New Roman" w:hAnsi="Times New Roman" w:cs="Times New Roman"/>
          <w:sz w:val="24"/>
          <w:szCs w:val="24"/>
        </w:rPr>
        <w:t xml:space="preserve">provide a contemporary example of the critiques levelled at dying in institutions several decades ago </w:t>
      </w:r>
      <w:r w:rsidR="001D4F12" w:rsidRPr="00EC676E">
        <w:rPr>
          <w:rFonts w:ascii="Times New Roman" w:hAnsi="Times New Roman" w:cs="Times New Roman"/>
          <w:sz w:val="24"/>
          <w:szCs w:val="24"/>
        </w:rPr>
        <w:fldChar w:fldCharType="begin" w:fldLock="1"/>
      </w:r>
      <w:r w:rsidR="008F0EDD">
        <w:rPr>
          <w:rFonts w:ascii="Times New Roman" w:hAnsi="Times New Roman" w:cs="Times New Roman"/>
          <w:sz w:val="24"/>
          <w:szCs w:val="24"/>
        </w:rPr>
        <w:instrText>ADDIN CSL_CITATION { "citationItems" : [ { "id" : "ITEM-1", "itemData" : { "author" : [ { "dropping-particle" : "", "family" : "Illich", "given" : "I", "non-dropping-particle" : "", "parse-names" : false, "suffix" : "" } ], "id" : "ITEM-1", "issued" : { "date-parts" : [ [ "1976" ] ] }, "publisher" : "Penguin", "publisher-place" : "Harmondsworth", "title" : "LImits to Medicine; Medical Nemsis: The Expropriation of Health", "type" : "book" }, "uris" : [ "http://www.mendeley.com/documents/?uuid=4b3cf5db-020f-4ecb-a583-f630527dd1e7" ] } ], "mendeley" : { "formattedCitation" : "(Illich, 1976)", "manualFormatting" : "(e.g. Illich, 1976)", "plainTextFormattedCitation" : "(Illich, 1976)", "previouslyFormattedCitation" : "(Illich, 1976)" }, "properties" : { "noteIndex" : 0 }, "schema" : "https://github.com/citation-style-language/schema/raw/master/csl-citation.json" }</w:instrText>
      </w:r>
      <w:r w:rsidR="001D4F12" w:rsidRPr="00EC676E">
        <w:rPr>
          <w:rFonts w:ascii="Times New Roman" w:hAnsi="Times New Roman" w:cs="Times New Roman"/>
          <w:sz w:val="24"/>
          <w:szCs w:val="24"/>
        </w:rPr>
        <w:fldChar w:fldCharType="separate"/>
      </w:r>
      <w:r w:rsidR="001D4F12" w:rsidRPr="00EC676E">
        <w:rPr>
          <w:rFonts w:ascii="Times New Roman" w:hAnsi="Times New Roman" w:cs="Times New Roman"/>
          <w:noProof/>
          <w:sz w:val="24"/>
          <w:szCs w:val="24"/>
        </w:rPr>
        <w:t>(</w:t>
      </w:r>
      <w:r w:rsidR="00C379E2">
        <w:rPr>
          <w:rFonts w:ascii="Times New Roman" w:hAnsi="Times New Roman" w:cs="Times New Roman"/>
          <w:noProof/>
          <w:sz w:val="24"/>
          <w:szCs w:val="24"/>
        </w:rPr>
        <w:t xml:space="preserve">e.g. </w:t>
      </w:r>
      <w:r w:rsidR="001D4F12" w:rsidRPr="00EC676E">
        <w:rPr>
          <w:rFonts w:ascii="Times New Roman" w:hAnsi="Times New Roman" w:cs="Times New Roman"/>
          <w:noProof/>
          <w:sz w:val="24"/>
          <w:szCs w:val="24"/>
        </w:rPr>
        <w:t>Illich, 1976)</w:t>
      </w:r>
      <w:r w:rsidR="001D4F12" w:rsidRPr="00EC676E">
        <w:rPr>
          <w:rFonts w:ascii="Times New Roman" w:hAnsi="Times New Roman" w:cs="Times New Roman"/>
          <w:sz w:val="24"/>
          <w:szCs w:val="24"/>
        </w:rPr>
        <w:fldChar w:fldCharType="end"/>
      </w:r>
      <w:r w:rsidR="001D4F12" w:rsidRPr="00EC676E">
        <w:rPr>
          <w:rFonts w:ascii="Times New Roman" w:hAnsi="Times New Roman" w:cs="Times New Roman"/>
          <w:sz w:val="24"/>
          <w:szCs w:val="24"/>
        </w:rPr>
        <w:t>, indicating that despite advances in medical technologies, care for the dying more generally has not necessarily improved or indeed kept pace with demographic and epidemiological shifts</w:t>
      </w:r>
      <w:r w:rsidR="000F74C3" w:rsidRPr="00EC676E">
        <w:rPr>
          <w:rFonts w:ascii="Times New Roman" w:hAnsi="Times New Roman" w:cs="Times New Roman"/>
          <w:sz w:val="24"/>
          <w:szCs w:val="24"/>
        </w:rPr>
        <w:t xml:space="preserve">, and that people continue to express dissatisfaction with </w:t>
      </w:r>
      <w:r w:rsidR="003F2B95">
        <w:rPr>
          <w:rFonts w:ascii="Times New Roman" w:hAnsi="Times New Roman" w:cs="Times New Roman"/>
          <w:sz w:val="24"/>
          <w:szCs w:val="24"/>
        </w:rPr>
        <w:t>how</w:t>
      </w:r>
      <w:r w:rsidR="000F74C3" w:rsidRPr="00EC676E">
        <w:rPr>
          <w:rFonts w:ascii="Times New Roman" w:hAnsi="Times New Roman" w:cs="Times New Roman"/>
          <w:sz w:val="24"/>
          <w:szCs w:val="24"/>
        </w:rPr>
        <w:t xml:space="preserve"> death is </w:t>
      </w:r>
      <w:r w:rsidR="000F74C3" w:rsidRPr="00EC676E">
        <w:rPr>
          <w:rFonts w:ascii="Times New Roman" w:hAnsi="Times New Roman" w:cs="Times New Roman"/>
          <w:sz w:val="24"/>
          <w:szCs w:val="24"/>
        </w:rPr>
        <w:lastRenderedPageBreak/>
        <w:t>handled within biomedicine</w:t>
      </w:r>
      <w:r w:rsidR="001D4F12" w:rsidRPr="00EC676E">
        <w:rPr>
          <w:rFonts w:ascii="Times New Roman" w:hAnsi="Times New Roman" w:cs="Times New Roman"/>
          <w:sz w:val="24"/>
          <w:szCs w:val="24"/>
        </w:rPr>
        <w:t xml:space="preserve">.  </w:t>
      </w:r>
      <w:r w:rsidR="005E4D5D" w:rsidRPr="00EC676E">
        <w:rPr>
          <w:rFonts w:ascii="Times New Roman" w:hAnsi="Times New Roman" w:cs="Times New Roman"/>
          <w:sz w:val="24"/>
          <w:szCs w:val="24"/>
        </w:rPr>
        <w:t>I</w:t>
      </w:r>
      <w:r w:rsidR="001D4F12" w:rsidRPr="00EC676E">
        <w:rPr>
          <w:rFonts w:ascii="Times New Roman" w:hAnsi="Times New Roman" w:cs="Times New Roman"/>
          <w:sz w:val="24"/>
          <w:szCs w:val="24"/>
        </w:rPr>
        <w:t xml:space="preserve">n this </w:t>
      </w:r>
      <w:r w:rsidR="003F2B95">
        <w:rPr>
          <w:rFonts w:ascii="Times New Roman" w:hAnsi="Times New Roman" w:cs="Times New Roman"/>
          <w:sz w:val="24"/>
          <w:szCs w:val="24"/>
        </w:rPr>
        <w:t>article</w:t>
      </w:r>
      <w:r w:rsidR="001D4F12" w:rsidRPr="00EC676E">
        <w:rPr>
          <w:rFonts w:ascii="Times New Roman" w:hAnsi="Times New Roman" w:cs="Times New Roman"/>
          <w:sz w:val="24"/>
          <w:szCs w:val="24"/>
        </w:rPr>
        <w:t xml:space="preserve">, I argue that </w:t>
      </w:r>
      <w:r w:rsidR="006D2D1B">
        <w:rPr>
          <w:rFonts w:ascii="Times New Roman" w:hAnsi="Times New Roman" w:cs="Times New Roman"/>
          <w:sz w:val="24"/>
          <w:szCs w:val="24"/>
        </w:rPr>
        <w:t>EOLC</w:t>
      </w:r>
      <w:r w:rsidR="000F74C3" w:rsidRPr="00EC676E">
        <w:rPr>
          <w:rFonts w:ascii="Times New Roman" w:hAnsi="Times New Roman" w:cs="Times New Roman"/>
          <w:sz w:val="24"/>
          <w:szCs w:val="24"/>
        </w:rPr>
        <w:t xml:space="preserve"> </w:t>
      </w:r>
      <w:r w:rsidR="001D4F12" w:rsidRPr="00EC676E">
        <w:rPr>
          <w:rFonts w:ascii="Times New Roman" w:hAnsi="Times New Roman" w:cs="Times New Roman"/>
          <w:sz w:val="24"/>
          <w:szCs w:val="24"/>
        </w:rPr>
        <w:t xml:space="preserve">policy-makers have interpreted </w:t>
      </w:r>
      <w:r w:rsidR="003128D9" w:rsidRPr="00EC676E">
        <w:rPr>
          <w:rFonts w:ascii="Times New Roman" w:hAnsi="Times New Roman" w:cs="Times New Roman"/>
          <w:sz w:val="24"/>
          <w:szCs w:val="24"/>
        </w:rPr>
        <w:t>such</w:t>
      </w:r>
      <w:r w:rsidR="001D4F12" w:rsidRPr="00EC676E">
        <w:rPr>
          <w:rFonts w:ascii="Times New Roman" w:hAnsi="Times New Roman" w:cs="Times New Roman"/>
          <w:sz w:val="24"/>
          <w:szCs w:val="24"/>
        </w:rPr>
        <w:t xml:space="preserve"> examples </w:t>
      </w:r>
      <w:r w:rsidR="003128D9" w:rsidRPr="00EC676E">
        <w:rPr>
          <w:rFonts w:ascii="Times New Roman" w:hAnsi="Times New Roman" w:cs="Times New Roman"/>
          <w:sz w:val="24"/>
          <w:szCs w:val="24"/>
        </w:rPr>
        <w:t>as forms of</w:t>
      </w:r>
      <w:r w:rsidR="001D4F12" w:rsidRPr="00EC676E">
        <w:rPr>
          <w:rFonts w:ascii="Times New Roman" w:hAnsi="Times New Roman" w:cs="Times New Roman"/>
          <w:sz w:val="24"/>
          <w:szCs w:val="24"/>
        </w:rPr>
        <w:t xml:space="preserve"> ‘social death’</w:t>
      </w:r>
      <w:r w:rsidR="005E4D5D" w:rsidRPr="00EC676E">
        <w:rPr>
          <w:rFonts w:ascii="Times New Roman" w:hAnsi="Times New Roman" w:cs="Times New Roman"/>
          <w:sz w:val="24"/>
          <w:szCs w:val="24"/>
        </w:rPr>
        <w:t>, where personhood is not respected,</w:t>
      </w:r>
      <w:r w:rsidR="001D4F12" w:rsidRPr="00EC676E">
        <w:rPr>
          <w:rFonts w:ascii="Times New Roman" w:hAnsi="Times New Roman" w:cs="Times New Roman"/>
          <w:sz w:val="24"/>
          <w:szCs w:val="24"/>
        </w:rPr>
        <w:t xml:space="preserve"> and have, in part, devised </w:t>
      </w:r>
      <w:r w:rsidR="006D2D1B">
        <w:rPr>
          <w:rFonts w:ascii="Times New Roman" w:hAnsi="Times New Roman" w:cs="Times New Roman"/>
          <w:sz w:val="24"/>
          <w:szCs w:val="24"/>
        </w:rPr>
        <w:t>EOLC</w:t>
      </w:r>
      <w:r w:rsidR="005E3D62" w:rsidRPr="00EC676E">
        <w:rPr>
          <w:rFonts w:ascii="Times New Roman" w:hAnsi="Times New Roman" w:cs="Times New Roman"/>
          <w:sz w:val="24"/>
          <w:szCs w:val="24"/>
        </w:rPr>
        <w:t xml:space="preserve"> </w:t>
      </w:r>
      <w:r w:rsidR="001D4F12" w:rsidRPr="00EC676E">
        <w:rPr>
          <w:rFonts w:ascii="Times New Roman" w:hAnsi="Times New Roman" w:cs="Times New Roman"/>
          <w:sz w:val="24"/>
          <w:szCs w:val="24"/>
        </w:rPr>
        <w:t xml:space="preserve">policy to reduce the possibly of </w:t>
      </w:r>
      <w:r w:rsidR="003128D9" w:rsidRPr="00EC676E">
        <w:rPr>
          <w:rFonts w:ascii="Times New Roman" w:hAnsi="Times New Roman" w:cs="Times New Roman"/>
          <w:sz w:val="24"/>
          <w:szCs w:val="24"/>
        </w:rPr>
        <w:t>this occurring</w:t>
      </w:r>
      <w:r w:rsidR="001D4F12" w:rsidRPr="00EC676E">
        <w:rPr>
          <w:rFonts w:ascii="Times New Roman" w:hAnsi="Times New Roman" w:cs="Times New Roman"/>
          <w:sz w:val="24"/>
          <w:szCs w:val="24"/>
        </w:rPr>
        <w:t xml:space="preserve">. Coupled with a rise in consumerist healthcare more generally and </w:t>
      </w:r>
      <w:r w:rsidR="003F2B95">
        <w:rPr>
          <w:rFonts w:ascii="Times New Roman" w:hAnsi="Times New Roman" w:cs="Times New Roman"/>
          <w:sz w:val="24"/>
          <w:szCs w:val="24"/>
        </w:rPr>
        <w:t xml:space="preserve">the </w:t>
      </w:r>
      <w:r w:rsidR="000F74C3" w:rsidRPr="00EC676E">
        <w:rPr>
          <w:rFonts w:ascii="Times New Roman" w:hAnsi="Times New Roman" w:cs="Times New Roman"/>
          <w:sz w:val="24"/>
          <w:szCs w:val="24"/>
        </w:rPr>
        <w:t xml:space="preserve">roots of </w:t>
      </w:r>
      <w:r w:rsidR="006D2D1B">
        <w:rPr>
          <w:rFonts w:ascii="Times New Roman" w:hAnsi="Times New Roman" w:cs="Times New Roman"/>
          <w:sz w:val="24"/>
          <w:szCs w:val="24"/>
        </w:rPr>
        <w:t>EOLC</w:t>
      </w:r>
      <w:r w:rsidR="000F74C3" w:rsidRPr="00EC676E">
        <w:rPr>
          <w:rFonts w:ascii="Times New Roman" w:hAnsi="Times New Roman" w:cs="Times New Roman"/>
          <w:sz w:val="24"/>
          <w:szCs w:val="24"/>
        </w:rPr>
        <w:t xml:space="preserve"> </w:t>
      </w:r>
      <w:r w:rsidR="001D4F12" w:rsidRPr="00EC676E">
        <w:rPr>
          <w:rFonts w:ascii="Times New Roman" w:hAnsi="Times New Roman" w:cs="Times New Roman"/>
          <w:sz w:val="24"/>
          <w:szCs w:val="24"/>
        </w:rPr>
        <w:t xml:space="preserve">in hospice philosophy, this has resulted in </w:t>
      </w:r>
      <w:r w:rsidR="006D2D1B">
        <w:rPr>
          <w:rFonts w:ascii="Times New Roman" w:hAnsi="Times New Roman" w:cs="Times New Roman"/>
          <w:sz w:val="24"/>
          <w:szCs w:val="24"/>
        </w:rPr>
        <w:t>EOLC</w:t>
      </w:r>
      <w:r w:rsidR="005E3D62" w:rsidRPr="00EC676E">
        <w:rPr>
          <w:rFonts w:ascii="Times New Roman" w:hAnsi="Times New Roman" w:cs="Times New Roman"/>
          <w:sz w:val="24"/>
          <w:szCs w:val="24"/>
        </w:rPr>
        <w:t xml:space="preserve"> </w:t>
      </w:r>
      <w:r w:rsidR="001D4F12" w:rsidRPr="00EC676E">
        <w:rPr>
          <w:rFonts w:ascii="Times New Roman" w:hAnsi="Times New Roman" w:cs="Times New Roman"/>
          <w:sz w:val="24"/>
          <w:szCs w:val="24"/>
        </w:rPr>
        <w:t xml:space="preserve">policy that promotes patient </w:t>
      </w:r>
      <w:r w:rsidR="00E943CD" w:rsidRPr="00EC676E">
        <w:rPr>
          <w:rFonts w:ascii="Times New Roman" w:hAnsi="Times New Roman" w:cs="Times New Roman"/>
          <w:sz w:val="24"/>
          <w:szCs w:val="24"/>
        </w:rPr>
        <w:t>autonomy</w:t>
      </w:r>
      <w:r w:rsidR="001D4F12" w:rsidRPr="00EC676E">
        <w:rPr>
          <w:rFonts w:ascii="Times New Roman" w:hAnsi="Times New Roman" w:cs="Times New Roman"/>
          <w:sz w:val="24"/>
          <w:szCs w:val="24"/>
        </w:rPr>
        <w:t xml:space="preserve"> and agency</w:t>
      </w:r>
      <w:r w:rsidR="003128D9" w:rsidRPr="00EC676E">
        <w:rPr>
          <w:rFonts w:ascii="Times New Roman" w:hAnsi="Times New Roman" w:cs="Times New Roman"/>
          <w:sz w:val="24"/>
          <w:szCs w:val="24"/>
        </w:rPr>
        <w:t xml:space="preserve"> to </w:t>
      </w:r>
      <w:r w:rsidR="003F2B95">
        <w:rPr>
          <w:rFonts w:ascii="Times New Roman" w:hAnsi="Times New Roman" w:cs="Times New Roman"/>
          <w:sz w:val="24"/>
          <w:szCs w:val="24"/>
        </w:rPr>
        <w:t>enable</w:t>
      </w:r>
      <w:r w:rsidR="003F2B95" w:rsidRPr="00EC676E">
        <w:rPr>
          <w:rFonts w:ascii="Times New Roman" w:hAnsi="Times New Roman" w:cs="Times New Roman"/>
          <w:sz w:val="24"/>
          <w:szCs w:val="24"/>
        </w:rPr>
        <w:t xml:space="preserve"> </w:t>
      </w:r>
      <w:r w:rsidR="003128D9" w:rsidRPr="00EC676E">
        <w:rPr>
          <w:rFonts w:ascii="Times New Roman" w:hAnsi="Times New Roman" w:cs="Times New Roman"/>
          <w:sz w:val="24"/>
          <w:szCs w:val="24"/>
        </w:rPr>
        <w:t xml:space="preserve">‘person-centred care’. </w:t>
      </w:r>
      <w:r w:rsidR="001D4F12" w:rsidRPr="00EC676E">
        <w:rPr>
          <w:rFonts w:ascii="Times New Roman" w:hAnsi="Times New Roman" w:cs="Times New Roman"/>
          <w:sz w:val="24"/>
          <w:szCs w:val="24"/>
        </w:rPr>
        <w:t xml:space="preserve"> </w:t>
      </w:r>
    </w:p>
    <w:p w14:paraId="6186258C" w14:textId="4F9E195C" w:rsidR="003128D9" w:rsidRPr="00EC676E" w:rsidRDefault="003128D9" w:rsidP="001B2770">
      <w:pPr>
        <w:spacing w:line="360" w:lineRule="auto"/>
        <w:rPr>
          <w:rFonts w:ascii="Times New Roman" w:hAnsi="Times New Roman" w:cs="Times New Roman"/>
          <w:sz w:val="24"/>
          <w:szCs w:val="24"/>
        </w:rPr>
      </w:pPr>
      <w:r w:rsidRPr="00EC676E">
        <w:rPr>
          <w:rFonts w:ascii="Times New Roman" w:hAnsi="Times New Roman" w:cs="Times New Roman"/>
          <w:sz w:val="24"/>
          <w:szCs w:val="24"/>
        </w:rPr>
        <w:t>Although critiques have been made about current health care practices that may result in people not being treated with dignity, interpre</w:t>
      </w:r>
      <w:r w:rsidR="00480DFA">
        <w:rPr>
          <w:rFonts w:ascii="Times New Roman" w:hAnsi="Times New Roman" w:cs="Times New Roman"/>
          <w:sz w:val="24"/>
          <w:szCs w:val="24"/>
        </w:rPr>
        <w:t>t</w:t>
      </w:r>
      <w:r w:rsidR="003F2B95">
        <w:rPr>
          <w:rFonts w:ascii="Times New Roman" w:hAnsi="Times New Roman" w:cs="Times New Roman"/>
          <w:sz w:val="24"/>
          <w:szCs w:val="24"/>
        </w:rPr>
        <w:t>able</w:t>
      </w:r>
      <w:r w:rsidR="00480DFA">
        <w:rPr>
          <w:rFonts w:ascii="Times New Roman" w:hAnsi="Times New Roman" w:cs="Times New Roman"/>
          <w:sz w:val="24"/>
          <w:szCs w:val="24"/>
        </w:rPr>
        <w:t xml:space="preserve"> as a form of social death</w:t>
      </w:r>
      <w:r w:rsidRPr="00EC676E">
        <w:rPr>
          <w:rFonts w:ascii="Times New Roman" w:hAnsi="Times New Roman" w:cs="Times New Roman"/>
          <w:sz w:val="24"/>
          <w:szCs w:val="24"/>
        </w:rPr>
        <w:t xml:space="preserve">, this paper is concerned with how such practices are understood by policy-makers. Policy documents and discussions with policy-makers indicate what has come be valued and how different kinds of experience and evidence are mobilised to promote changes in practice and thinking. </w:t>
      </w:r>
      <w:r w:rsidR="005F1D2D" w:rsidRPr="00EC676E">
        <w:rPr>
          <w:rFonts w:ascii="Times New Roman" w:hAnsi="Times New Roman" w:cs="Times New Roman"/>
          <w:sz w:val="24"/>
          <w:szCs w:val="24"/>
        </w:rPr>
        <w:t>Consequently, policy</w:t>
      </w:r>
      <w:r w:rsidR="001B2770" w:rsidRPr="00EC676E">
        <w:rPr>
          <w:rFonts w:ascii="Times New Roman" w:hAnsi="Times New Roman" w:cs="Times New Roman"/>
          <w:sz w:val="24"/>
          <w:szCs w:val="24"/>
        </w:rPr>
        <w:t xml:space="preserve"> can be viewed as a social agent: the principles and guidelines embedded in documents and speeches are used to change the processes of healthcare practice and the ways in which experiences can be evaluated </w:t>
      </w:r>
      <w:r w:rsidR="008F0EDD">
        <w:rPr>
          <w:rFonts w:ascii="Times New Roman" w:hAnsi="Times New Roman" w:cs="Times New Roman"/>
          <w:sz w:val="24"/>
          <w:szCs w:val="24"/>
        </w:rPr>
        <w:fldChar w:fldCharType="begin" w:fldLock="1"/>
      </w:r>
      <w:r w:rsidR="008F0EDD">
        <w:rPr>
          <w:rFonts w:ascii="Times New Roman" w:hAnsi="Times New Roman" w:cs="Times New Roman"/>
          <w:sz w:val="24"/>
          <w:szCs w:val="24"/>
        </w:rPr>
        <w:instrText>ADDIN CSL_CITATION { "citationItems" : [ { "id" : "ITEM-1", "itemData" : { "author" : [ { "dropping-particle" : "", "family" : "Riles", "given" : "Annelise", "non-dropping-particle" : "", "parse-names" : false, "suffix" : "" } ], "id" : "ITEM-1", "issued" : { "date-parts" : [ [ "2006" ] ] }, "publisher" : "The University of Michigan Press", "publisher-place" : "Ann Arbor, MI", "title" : "Documents: Artifacts of Modern Knowledge", "type" : "article" }, "uris" : [ "http://www.mendeley.com/documents/?uuid=f1a7dfb0-96fb-4d54-b502-06d3cefdb461" ] } ], "mendeley" : { "formattedCitation" : "(Riles, 2006)", "manualFormatting" : "(e.g. Riles, 2006)", "plainTextFormattedCitation" : "(Riles, 2006)", "previouslyFormattedCitation" : "(Riles, 2006)" }, "properties" : { "noteIndex" : 0 }, "schema" : "https://github.com/citation-style-language/schema/raw/master/csl-citation.json" }</w:instrText>
      </w:r>
      <w:r w:rsidR="008F0EDD">
        <w:rPr>
          <w:rFonts w:ascii="Times New Roman" w:hAnsi="Times New Roman" w:cs="Times New Roman"/>
          <w:sz w:val="24"/>
          <w:szCs w:val="24"/>
        </w:rPr>
        <w:fldChar w:fldCharType="separate"/>
      </w:r>
      <w:r w:rsidR="008F0EDD" w:rsidRPr="008F0EDD">
        <w:rPr>
          <w:rFonts w:ascii="Times New Roman" w:hAnsi="Times New Roman" w:cs="Times New Roman"/>
          <w:noProof/>
          <w:sz w:val="24"/>
          <w:szCs w:val="24"/>
        </w:rPr>
        <w:t>(</w:t>
      </w:r>
      <w:r w:rsidR="008F0EDD">
        <w:rPr>
          <w:rFonts w:ascii="Times New Roman" w:hAnsi="Times New Roman" w:cs="Times New Roman"/>
          <w:noProof/>
          <w:sz w:val="24"/>
          <w:szCs w:val="24"/>
        </w:rPr>
        <w:t xml:space="preserve">e.g. </w:t>
      </w:r>
      <w:r w:rsidR="008F0EDD" w:rsidRPr="008F0EDD">
        <w:rPr>
          <w:rFonts w:ascii="Times New Roman" w:hAnsi="Times New Roman" w:cs="Times New Roman"/>
          <w:noProof/>
          <w:sz w:val="24"/>
          <w:szCs w:val="24"/>
        </w:rPr>
        <w:t>Riles, 2006)</w:t>
      </w:r>
      <w:r w:rsidR="008F0EDD">
        <w:rPr>
          <w:rFonts w:ascii="Times New Roman" w:hAnsi="Times New Roman" w:cs="Times New Roman"/>
          <w:sz w:val="24"/>
          <w:szCs w:val="24"/>
        </w:rPr>
        <w:fldChar w:fldCharType="end"/>
      </w:r>
      <w:r w:rsidR="008F0EDD">
        <w:rPr>
          <w:rFonts w:ascii="Times New Roman" w:hAnsi="Times New Roman" w:cs="Times New Roman"/>
          <w:sz w:val="24"/>
          <w:szCs w:val="24"/>
        </w:rPr>
        <w:t>.</w:t>
      </w:r>
      <w:r w:rsidR="001B2770" w:rsidRPr="00EC676E">
        <w:rPr>
          <w:rFonts w:ascii="Times New Roman" w:hAnsi="Times New Roman" w:cs="Times New Roman"/>
          <w:sz w:val="24"/>
          <w:szCs w:val="24"/>
        </w:rPr>
        <w:t xml:space="preserve"> </w:t>
      </w:r>
    </w:p>
    <w:p w14:paraId="00593730" w14:textId="0D55567B" w:rsidR="00894F82" w:rsidRPr="00EC676E" w:rsidRDefault="00894F82" w:rsidP="001B2770">
      <w:pPr>
        <w:spacing w:line="360" w:lineRule="auto"/>
        <w:rPr>
          <w:rFonts w:ascii="Times New Roman" w:hAnsi="Times New Roman" w:cs="Times New Roman"/>
          <w:sz w:val="24"/>
          <w:szCs w:val="24"/>
        </w:rPr>
      </w:pPr>
      <w:r w:rsidRPr="00EC676E">
        <w:rPr>
          <w:rFonts w:ascii="Times New Roman" w:hAnsi="Times New Roman" w:cs="Times New Roman"/>
          <w:sz w:val="24"/>
          <w:szCs w:val="24"/>
        </w:rPr>
        <w:t>Barbour has suggested that medical professionals and policy-makers have borrowed from the social sciences through a process that she terms ‘</w:t>
      </w:r>
      <w:proofErr w:type="spellStart"/>
      <w:r w:rsidRPr="00EC676E">
        <w:rPr>
          <w:rFonts w:ascii="Times New Roman" w:hAnsi="Times New Roman" w:cs="Times New Roman"/>
          <w:sz w:val="24"/>
          <w:szCs w:val="24"/>
        </w:rPr>
        <w:t>sociolization</w:t>
      </w:r>
      <w:proofErr w:type="spellEnd"/>
      <w:r w:rsidRPr="00EC676E">
        <w:rPr>
          <w:rFonts w:ascii="Times New Roman" w:hAnsi="Times New Roman" w:cs="Times New Roman"/>
          <w:sz w:val="24"/>
          <w:szCs w:val="24"/>
        </w:rPr>
        <w:t xml:space="preserve">’, which is most notable in the narrative turn within medicine </w:t>
      </w:r>
      <w:r w:rsidR="008F0EDD">
        <w:rPr>
          <w:rFonts w:ascii="Times New Roman" w:hAnsi="Times New Roman" w:cs="Times New Roman"/>
          <w:sz w:val="24"/>
          <w:szCs w:val="24"/>
        </w:rPr>
        <w:fldChar w:fldCharType="begin" w:fldLock="1"/>
      </w:r>
      <w:r w:rsidR="008F0EDD">
        <w:rPr>
          <w:rFonts w:ascii="Times New Roman" w:hAnsi="Times New Roman" w:cs="Times New Roman"/>
          <w:sz w:val="24"/>
          <w:szCs w:val="24"/>
        </w:rPr>
        <w:instrText>ADDIN CSL_CITATION { "citationItems" : [ { "id" : "ITEM-1", "itemData" : { "author" : [ { "dropping-particle" : "", "family" : "Barbour", "given" : "Rosaline S", "non-dropping-particle" : "", "parse-names" : false, "suffix" : "" } ], "container-title" : "Medical Sociology Online", "id" : "ITEM-1", "issue" : "1", "issued" : { "date-parts" : [ [ "2011" ] ] }, "page" : "15-25", "title" : "The Biographical Turn and the 'Sociolization' of Medicine", "type" : "article-journal", "volume" : "6" }, "uris" : [ "http://www.mendeley.com/documents/?uuid=6d037b06-bba4-40de-907c-365005a0acc6" ] } ], "mendeley" : { "formattedCitation" : "(Barbour, 2011)", "plainTextFormattedCitation" : "(Barbour, 2011)", "previouslyFormattedCitation" : "(Barbour, 2011)" }, "properties" : { "noteIndex" : 0 }, "schema" : "https://github.com/citation-style-language/schema/raw/master/csl-citation.json" }</w:instrText>
      </w:r>
      <w:r w:rsidR="008F0EDD">
        <w:rPr>
          <w:rFonts w:ascii="Times New Roman" w:hAnsi="Times New Roman" w:cs="Times New Roman"/>
          <w:sz w:val="24"/>
          <w:szCs w:val="24"/>
        </w:rPr>
        <w:fldChar w:fldCharType="separate"/>
      </w:r>
      <w:r w:rsidR="008F0EDD" w:rsidRPr="008F0EDD">
        <w:rPr>
          <w:rFonts w:ascii="Times New Roman" w:hAnsi="Times New Roman" w:cs="Times New Roman"/>
          <w:noProof/>
          <w:sz w:val="24"/>
          <w:szCs w:val="24"/>
        </w:rPr>
        <w:t>(Barbour, 2011)</w:t>
      </w:r>
      <w:r w:rsidR="008F0EDD">
        <w:rPr>
          <w:rFonts w:ascii="Times New Roman" w:hAnsi="Times New Roman" w:cs="Times New Roman"/>
          <w:sz w:val="24"/>
          <w:szCs w:val="24"/>
        </w:rPr>
        <w:fldChar w:fldCharType="end"/>
      </w:r>
      <w:r w:rsidRPr="00EC676E">
        <w:rPr>
          <w:rFonts w:ascii="Times New Roman" w:hAnsi="Times New Roman" w:cs="Times New Roman"/>
          <w:sz w:val="24"/>
          <w:szCs w:val="24"/>
        </w:rPr>
        <w:t xml:space="preserve">. Through this process, issues that have been raised within the social sciences – such as the importance of understanding </w:t>
      </w:r>
      <w:r w:rsidR="003F2B95">
        <w:rPr>
          <w:rFonts w:ascii="Times New Roman" w:hAnsi="Times New Roman" w:cs="Times New Roman"/>
          <w:sz w:val="24"/>
          <w:szCs w:val="24"/>
        </w:rPr>
        <w:t>a person</w:t>
      </w:r>
      <w:r w:rsidRPr="00EC676E">
        <w:rPr>
          <w:rFonts w:ascii="Times New Roman" w:hAnsi="Times New Roman" w:cs="Times New Roman"/>
          <w:sz w:val="24"/>
          <w:szCs w:val="24"/>
        </w:rPr>
        <w:t xml:space="preserve">’s biography to understand </w:t>
      </w:r>
      <w:r w:rsidR="003F2B95">
        <w:rPr>
          <w:rFonts w:ascii="Times New Roman" w:hAnsi="Times New Roman" w:cs="Times New Roman"/>
          <w:sz w:val="24"/>
          <w:szCs w:val="24"/>
        </w:rPr>
        <w:t>their</w:t>
      </w:r>
      <w:r w:rsidR="003F2B95" w:rsidRPr="00EC676E">
        <w:rPr>
          <w:rFonts w:ascii="Times New Roman" w:hAnsi="Times New Roman" w:cs="Times New Roman"/>
          <w:sz w:val="24"/>
          <w:szCs w:val="24"/>
        </w:rPr>
        <w:t xml:space="preserve"> </w:t>
      </w:r>
      <w:r w:rsidRPr="00EC676E">
        <w:rPr>
          <w:rFonts w:ascii="Times New Roman" w:hAnsi="Times New Roman" w:cs="Times New Roman"/>
          <w:sz w:val="24"/>
          <w:szCs w:val="24"/>
        </w:rPr>
        <w:t xml:space="preserve">illness experience – have migrated from social theory into healthcare policy. </w:t>
      </w:r>
      <w:r w:rsidR="003F2B95">
        <w:rPr>
          <w:rFonts w:ascii="Times New Roman" w:hAnsi="Times New Roman" w:cs="Times New Roman"/>
          <w:sz w:val="24"/>
          <w:szCs w:val="24"/>
        </w:rPr>
        <w:t xml:space="preserve">This article analyses </w:t>
      </w:r>
      <w:r w:rsidRPr="00EC676E">
        <w:rPr>
          <w:rFonts w:ascii="Times New Roman" w:hAnsi="Times New Roman" w:cs="Times New Roman"/>
          <w:sz w:val="24"/>
          <w:szCs w:val="24"/>
        </w:rPr>
        <w:t>if, how, and the extent to which theories around social death have found resonance within end of life care policy.</w:t>
      </w:r>
      <w:r w:rsidR="00C379E2">
        <w:rPr>
          <w:rFonts w:ascii="Times New Roman" w:hAnsi="Times New Roman" w:cs="Times New Roman"/>
          <w:sz w:val="24"/>
          <w:szCs w:val="24"/>
        </w:rPr>
        <w:t xml:space="preserve"> In order to do this, </w:t>
      </w:r>
      <w:r w:rsidR="003F2B95">
        <w:rPr>
          <w:rFonts w:ascii="Times New Roman" w:hAnsi="Times New Roman" w:cs="Times New Roman"/>
          <w:sz w:val="24"/>
          <w:szCs w:val="24"/>
        </w:rPr>
        <w:t>I employ</w:t>
      </w:r>
      <w:r w:rsidR="001B2770" w:rsidRPr="00EC676E">
        <w:rPr>
          <w:rFonts w:ascii="Times New Roman" w:hAnsi="Times New Roman" w:cs="Times New Roman"/>
          <w:sz w:val="24"/>
          <w:szCs w:val="24"/>
        </w:rPr>
        <w:t xml:space="preserve"> a discourse analysis of the </w:t>
      </w:r>
      <w:r w:rsidR="003128D9" w:rsidRPr="00EC676E">
        <w:rPr>
          <w:rFonts w:ascii="Times New Roman" w:hAnsi="Times New Roman" w:cs="Times New Roman"/>
          <w:sz w:val="24"/>
          <w:szCs w:val="24"/>
        </w:rPr>
        <w:t xml:space="preserve">English </w:t>
      </w:r>
      <w:r w:rsidR="006D2D1B">
        <w:rPr>
          <w:rFonts w:ascii="Times New Roman" w:hAnsi="Times New Roman" w:cs="Times New Roman"/>
          <w:sz w:val="24"/>
          <w:szCs w:val="24"/>
        </w:rPr>
        <w:t>EOLC</w:t>
      </w:r>
      <w:r w:rsidR="005E3D62" w:rsidRPr="00EC676E">
        <w:rPr>
          <w:rFonts w:ascii="Times New Roman" w:hAnsi="Times New Roman" w:cs="Times New Roman"/>
          <w:sz w:val="24"/>
          <w:szCs w:val="24"/>
        </w:rPr>
        <w:t xml:space="preserve"> </w:t>
      </w:r>
      <w:r w:rsidR="001B2770" w:rsidRPr="00EC676E">
        <w:rPr>
          <w:rFonts w:ascii="Times New Roman" w:hAnsi="Times New Roman" w:cs="Times New Roman"/>
          <w:sz w:val="24"/>
          <w:szCs w:val="24"/>
        </w:rPr>
        <w:t>policy</w:t>
      </w:r>
      <w:r w:rsidR="00902D0D" w:rsidRPr="00EC676E">
        <w:rPr>
          <w:rFonts w:ascii="Times New Roman" w:hAnsi="Times New Roman" w:cs="Times New Roman"/>
          <w:sz w:val="24"/>
          <w:szCs w:val="24"/>
        </w:rPr>
        <w:t xml:space="preserve"> (understood loosely to include national guidelines, strategy documents, and local articulates of national strategies)</w:t>
      </w:r>
      <w:r w:rsidR="00C379E2">
        <w:rPr>
          <w:rFonts w:ascii="Times New Roman" w:hAnsi="Times New Roman" w:cs="Times New Roman"/>
          <w:sz w:val="24"/>
          <w:szCs w:val="24"/>
        </w:rPr>
        <w:t xml:space="preserve">. This </w:t>
      </w:r>
      <w:r w:rsidR="001B2770" w:rsidRPr="00EC676E">
        <w:rPr>
          <w:rFonts w:ascii="Times New Roman" w:hAnsi="Times New Roman" w:cs="Times New Roman"/>
          <w:sz w:val="24"/>
          <w:szCs w:val="24"/>
        </w:rPr>
        <w:t>includ</w:t>
      </w:r>
      <w:r w:rsidR="00C379E2">
        <w:rPr>
          <w:rFonts w:ascii="Times New Roman" w:hAnsi="Times New Roman" w:cs="Times New Roman"/>
          <w:sz w:val="24"/>
          <w:szCs w:val="24"/>
        </w:rPr>
        <w:t>ed</w:t>
      </w:r>
      <w:r w:rsidR="001B2770" w:rsidRPr="00EC676E">
        <w:rPr>
          <w:rFonts w:ascii="Times New Roman" w:hAnsi="Times New Roman" w:cs="Times New Roman"/>
          <w:sz w:val="24"/>
          <w:szCs w:val="24"/>
        </w:rPr>
        <w:t xml:space="preserve"> examining select policy documents (from 2008 to early 2015), </w:t>
      </w:r>
      <w:proofErr w:type="spellStart"/>
      <w:r w:rsidR="001B2770" w:rsidRPr="00EC676E">
        <w:rPr>
          <w:rFonts w:ascii="Times New Roman" w:hAnsi="Times New Roman" w:cs="Times New Roman"/>
          <w:sz w:val="24"/>
          <w:szCs w:val="24"/>
        </w:rPr>
        <w:t>fieldnotes</w:t>
      </w:r>
      <w:proofErr w:type="spellEnd"/>
      <w:r w:rsidR="001B2770" w:rsidRPr="00EC676E">
        <w:rPr>
          <w:rFonts w:ascii="Times New Roman" w:hAnsi="Times New Roman" w:cs="Times New Roman"/>
          <w:sz w:val="24"/>
          <w:szCs w:val="24"/>
        </w:rPr>
        <w:t xml:space="preserve"> from events that promoted implementation of the </w:t>
      </w:r>
      <w:r w:rsidR="005E3D62">
        <w:rPr>
          <w:rFonts w:ascii="Times New Roman" w:hAnsi="Times New Roman" w:cs="Times New Roman"/>
          <w:sz w:val="24"/>
          <w:szCs w:val="24"/>
        </w:rPr>
        <w:t xml:space="preserve">End of Life Care Strategy </w:t>
      </w:r>
      <w:r w:rsidR="001B2770" w:rsidRPr="00EC676E">
        <w:rPr>
          <w:rFonts w:ascii="Times New Roman" w:hAnsi="Times New Roman" w:cs="Times New Roman"/>
          <w:sz w:val="24"/>
          <w:szCs w:val="24"/>
        </w:rPr>
        <w:t xml:space="preserve">in 2010 to 2012, and </w:t>
      </w:r>
      <w:r w:rsidRPr="00EC676E">
        <w:rPr>
          <w:rFonts w:ascii="Times New Roman" w:hAnsi="Times New Roman" w:cs="Times New Roman"/>
          <w:sz w:val="24"/>
          <w:szCs w:val="24"/>
        </w:rPr>
        <w:t>13</w:t>
      </w:r>
      <w:r w:rsidR="001B2770" w:rsidRPr="00EC676E">
        <w:rPr>
          <w:rFonts w:ascii="Times New Roman" w:hAnsi="Times New Roman" w:cs="Times New Roman"/>
          <w:sz w:val="24"/>
          <w:szCs w:val="24"/>
        </w:rPr>
        <w:t xml:space="preserve"> interviews with people involved in creating and informing </w:t>
      </w:r>
      <w:r w:rsidR="006D2D1B">
        <w:rPr>
          <w:rFonts w:ascii="Times New Roman" w:hAnsi="Times New Roman" w:cs="Times New Roman"/>
          <w:sz w:val="24"/>
          <w:szCs w:val="24"/>
        </w:rPr>
        <w:t>EOLC</w:t>
      </w:r>
      <w:r w:rsidR="005E3D62">
        <w:rPr>
          <w:rFonts w:ascii="Times New Roman" w:hAnsi="Times New Roman" w:cs="Times New Roman"/>
          <w:sz w:val="24"/>
          <w:szCs w:val="24"/>
        </w:rPr>
        <w:t xml:space="preserve"> </w:t>
      </w:r>
      <w:r w:rsidR="001B2770" w:rsidRPr="00EC676E">
        <w:rPr>
          <w:rFonts w:ascii="Times New Roman" w:hAnsi="Times New Roman" w:cs="Times New Roman"/>
          <w:sz w:val="24"/>
          <w:szCs w:val="24"/>
        </w:rPr>
        <w:t>policy in England</w:t>
      </w:r>
      <w:r w:rsidR="003F2B95">
        <w:rPr>
          <w:rFonts w:ascii="Times New Roman" w:hAnsi="Times New Roman" w:cs="Times New Roman"/>
          <w:sz w:val="24"/>
          <w:szCs w:val="24"/>
        </w:rPr>
        <w:t>;</w:t>
      </w:r>
      <w:r w:rsidR="003128D9" w:rsidRPr="00EC676E">
        <w:rPr>
          <w:rFonts w:ascii="Times New Roman" w:hAnsi="Times New Roman" w:cs="Times New Roman"/>
          <w:sz w:val="24"/>
          <w:szCs w:val="24"/>
        </w:rPr>
        <w:t xml:space="preserve"> </w:t>
      </w:r>
      <w:r w:rsidR="002E557E" w:rsidRPr="00EC676E">
        <w:rPr>
          <w:rFonts w:ascii="Times New Roman" w:hAnsi="Times New Roman" w:cs="Times New Roman"/>
          <w:sz w:val="24"/>
          <w:szCs w:val="24"/>
        </w:rPr>
        <w:t xml:space="preserve">I refer to </w:t>
      </w:r>
      <w:r w:rsidR="003F2B95">
        <w:rPr>
          <w:rFonts w:ascii="Times New Roman" w:hAnsi="Times New Roman" w:cs="Times New Roman"/>
          <w:sz w:val="24"/>
          <w:szCs w:val="24"/>
        </w:rPr>
        <w:t xml:space="preserve">them </w:t>
      </w:r>
      <w:r w:rsidR="002E557E" w:rsidRPr="00EC676E">
        <w:rPr>
          <w:rFonts w:ascii="Times New Roman" w:hAnsi="Times New Roman" w:cs="Times New Roman"/>
          <w:sz w:val="24"/>
          <w:szCs w:val="24"/>
        </w:rPr>
        <w:t>as policy-makers</w:t>
      </w:r>
      <w:r w:rsidR="003F2B95">
        <w:rPr>
          <w:rFonts w:ascii="Times New Roman" w:hAnsi="Times New Roman" w:cs="Times New Roman"/>
          <w:sz w:val="24"/>
          <w:szCs w:val="24"/>
        </w:rPr>
        <w:t>,</w:t>
      </w:r>
      <w:r w:rsidR="002E557E" w:rsidRPr="00EC676E">
        <w:rPr>
          <w:rFonts w:ascii="Times New Roman" w:hAnsi="Times New Roman" w:cs="Times New Roman"/>
          <w:sz w:val="24"/>
          <w:szCs w:val="24"/>
        </w:rPr>
        <w:t xml:space="preserve"> and quotes from </w:t>
      </w:r>
      <w:r w:rsidR="003F2B95">
        <w:rPr>
          <w:rFonts w:ascii="Times New Roman" w:hAnsi="Times New Roman" w:cs="Times New Roman"/>
          <w:sz w:val="24"/>
          <w:szCs w:val="24"/>
        </w:rPr>
        <w:t>them</w:t>
      </w:r>
      <w:r w:rsidR="003F2B95" w:rsidRPr="00EC676E">
        <w:rPr>
          <w:rFonts w:ascii="Times New Roman" w:hAnsi="Times New Roman" w:cs="Times New Roman"/>
          <w:sz w:val="24"/>
          <w:szCs w:val="24"/>
        </w:rPr>
        <w:t xml:space="preserve"> </w:t>
      </w:r>
      <w:r w:rsidR="003128D9" w:rsidRPr="00EC676E">
        <w:rPr>
          <w:rFonts w:ascii="Times New Roman" w:hAnsi="Times New Roman" w:cs="Times New Roman"/>
          <w:sz w:val="24"/>
          <w:szCs w:val="24"/>
        </w:rPr>
        <w:t xml:space="preserve">have been anonymised to protect confidentiality. </w:t>
      </w:r>
      <w:r w:rsidR="001B2770" w:rsidRPr="00EC676E">
        <w:rPr>
          <w:rFonts w:ascii="Times New Roman" w:hAnsi="Times New Roman" w:cs="Times New Roman"/>
          <w:sz w:val="24"/>
          <w:szCs w:val="24"/>
        </w:rPr>
        <w:t>Initial data collection and analysis w</w:t>
      </w:r>
      <w:r w:rsidR="003F2B95">
        <w:rPr>
          <w:rFonts w:ascii="Times New Roman" w:hAnsi="Times New Roman" w:cs="Times New Roman"/>
          <w:sz w:val="24"/>
          <w:szCs w:val="24"/>
        </w:rPr>
        <w:t>ere</w:t>
      </w:r>
      <w:r w:rsidR="001B2770" w:rsidRPr="00EC676E">
        <w:rPr>
          <w:rFonts w:ascii="Times New Roman" w:hAnsi="Times New Roman" w:cs="Times New Roman"/>
          <w:sz w:val="24"/>
          <w:szCs w:val="24"/>
        </w:rPr>
        <w:t xml:space="preserve"> part of a larger study about choice in </w:t>
      </w:r>
      <w:r w:rsidR="006D2D1B">
        <w:rPr>
          <w:rFonts w:ascii="Times New Roman" w:hAnsi="Times New Roman" w:cs="Times New Roman"/>
          <w:sz w:val="24"/>
          <w:szCs w:val="24"/>
        </w:rPr>
        <w:t>EOLC</w:t>
      </w:r>
      <w:r w:rsidR="005E3D62" w:rsidRPr="00EC676E">
        <w:rPr>
          <w:rFonts w:ascii="Times New Roman" w:hAnsi="Times New Roman" w:cs="Times New Roman"/>
          <w:sz w:val="24"/>
          <w:szCs w:val="24"/>
        </w:rPr>
        <w:t xml:space="preserve"> </w:t>
      </w:r>
      <w:r w:rsidR="001B2770" w:rsidRPr="00EC676E">
        <w:rPr>
          <w:rFonts w:ascii="Times New Roman" w:hAnsi="Times New Roman" w:cs="Times New Roman"/>
          <w:sz w:val="24"/>
          <w:szCs w:val="24"/>
        </w:rPr>
        <w:t xml:space="preserve">and a further description of methods can be found in Borgstrom </w:t>
      </w:r>
      <w:r w:rsidR="003F2B95">
        <w:rPr>
          <w:rFonts w:ascii="Times New Roman" w:hAnsi="Times New Roman" w:cs="Times New Roman"/>
          <w:sz w:val="24"/>
          <w:szCs w:val="24"/>
        </w:rPr>
        <w:t>(</w:t>
      </w:r>
      <w:r w:rsidR="001B2770" w:rsidRPr="00EC676E">
        <w:rPr>
          <w:rFonts w:ascii="Times New Roman" w:hAnsi="Times New Roman" w:cs="Times New Roman"/>
          <w:sz w:val="24"/>
          <w:szCs w:val="24"/>
        </w:rPr>
        <w:t xml:space="preserve">2014). </w:t>
      </w:r>
      <w:r w:rsidRPr="00EC676E">
        <w:rPr>
          <w:rFonts w:ascii="Times New Roman" w:hAnsi="Times New Roman" w:cs="Times New Roman"/>
          <w:sz w:val="24"/>
          <w:szCs w:val="24"/>
        </w:rPr>
        <w:t>Initial analysis</w:t>
      </w:r>
      <w:r w:rsidR="00C379E2">
        <w:rPr>
          <w:rFonts w:ascii="Times New Roman" w:hAnsi="Times New Roman" w:cs="Times New Roman"/>
          <w:sz w:val="24"/>
          <w:szCs w:val="24"/>
        </w:rPr>
        <w:t xml:space="preserve">, for this </w:t>
      </w:r>
      <w:r w:rsidR="003F2B95">
        <w:rPr>
          <w:rFonts w:ascii="Times New Roman" w:hAnsi="Times New Roman" w:cs="Times New Roman"/>
          <w:sz w:val="24"/>
          <w:szCs w:val="24"/>
        </w:rPr>
        <w:t>article</w:t>
      </w:r>
      <w:r w:rsidR="00C379E2">
        <w:rPr>
          <w:rFonts w:ascii="Times New Roman" w:hAnsi="Times New Roman" w:cs="Times New Roman"/>
          <w:sz w:val="24"/>
          <w:szCs w:val="24"/>
        </w:rPr>
        <w:t>,</w:t>
      </w:r>
      <w:r w:rsidRPr="00EC676E">
        <w:rPr>
          <w:rFonts w:ascii="Times New Roman" w:hAnsi="Times New Roman" w:cs="Times New Roman"/>
          <w:sz w:val="24"/>
          <w:szCs w:val="24"/>
        </w:rPr>
        <w:t xml:space="preserve"> </w:t>
      </w:r>
      <w:r w:rsidR="003F2B95">
        <w:rPr>
          <w:rFonts w:ascii="Times New Roman" w:hAnsi="Times New Roman" w:cs="Times New Roman"/>
          <w:sz w:val="24"/>
          <w:szCs w:val="24"/>
        </w:rPr>
        <w:t>sought</w:t>
      </w:r>
      <w:r w:rsidRPr="00EC676E">
        <w:rPr>
          <w:rFonts w:ascii="Times New Roman" w:hAnsi="Times New Roman" w:cs="Times New Roman"/>
          <w:sz w:val="24"/>
          <w:szCs w:val="24"/>
        </w:rPr>
        <w:t xml:space="preserve"> explicit references to the concept of social death and further analysis drew on the theoretical literature, which associates social death with a lack of personhood. I therefore identified </w:t>
      </w:r>
      <w:r w:rsidR="003F2B95">
        <w:rPr>
          <w:rFonts w:ascii="Times New Roman" w:hAnsi="Times New Roman" w:cs="Times New Roman"/>
          <w:sz w:val="24"/>
          <w:szCs w:val="24"/>
        </w:rPr>
        <w:t>occasions</w:t>
      </w:r>
      <w:r w:rsidR="003F2B95" w:rsidRPr="00EC676E">
        <w:rPr>
          <w:rFonts w:ascii="Times New Roman" w:hAnsi="Times New Roman" w:cs="Times New Roman"/>
          <w:sz w:val="24"/>
          <w:szCs w:val="24"/>
        </w:rPr>
        <w:t xml:space="preserve"> </w:t>
      </w:r>
      <w:r w:rsidRPr="00EC676E">
        <w:rPr>
          <w:rFonts w:ascii="Times New Roman" w:hAnsi="Times New Roman" w:cs="Times New Roman"/>
          <w:sz w:val="24"/>
          <w:szCs w:val="24"/>
        </w:rPr>
        <w:t xml:space="preserve">when policy-makers alluded to possible cases of social death, through descriptions of care that ‘lacked dignity’ or were ‘distressing’ or where </w:t>
      </w:r>
      <w:r w:rsidRPr="00EC676E">
        <w:rPr>
          <w:rFonts w:ascii="Times New Roman" w:hAnsi="Times New Roman" w:cs="Times New Roman"/>
          <w:sz w:val="24"/>
          <w:szCs w:val="24"/>
        </w:rPr>
        <w:lastRenderedPageBreak/>
        <w:t xml:space="preserve">personhood was somehow denied or not respected. Whilst these examples were not as frequently used within the policy discourse as the concept of ‘good death’ was (although they can be related), as I demonstrate below, they are used to mobilise and justify the need for particular elements of </w:t>
      </w:r>
      <w:r w:rsidR="007066C8">
        <w:rPr>
          <w:rFonts w:ascii="Times New Roman" w:hAnsi="Times New Roman" w:cs="Times New Roman"/>
          <w:sz w:val="24"/>
          <w:szCs w:val="24"/>
        </w:rPr>
        <w:t>EOLC</w:t>
      </w:r>
      <w:r w:rsidRPr="00EC676E">
        <w:rPr>
          <w:rFonts w:ascii="Times New Roman" w:hAnsi="Times New Roman" w:cs="Times New Roman"/>
          <w:sz w:val="24"/>
          <w:szCs w:val="24"/>
        </w:rPr>
        <w:t xml:space="preserve"> policy. In this way, part of the </w:t>
      </w:r>
      <w:proofErr w:type="spellStart"/>
      <w:r w:rsidRPr="00EC676E">
        <w:rPr>
          <w:rFonts w:ascii="Times New Roman" w:hAnsi="Times New Roman" w:cs="Times New Roman"/>
          <w:sz w:val="24"/>
          <w:szCs w:val="24"/>
        </w:rPr>
        <w:t>sociolization</w:t>
      </w:r>
      <w:proofErr w:type="spellEnd"/>
      <w:r w:rsidRPr="00EC676E">
        <w:rPr>
          <w:rFonts w:ascii="Times New Roman" w:hAnsi="Times New Roman" w:cs="Times New Roman"/>
          <w:sz w:val="24"/>
          <w:szCs w:val="24"/>
        </w:rPr>
        <w:t xml:space="preserve"> process is incorporating theoretical ideas about social death into the policy rhetoric. </w:t>
      </w:r>
    </w:p>
    <w:p w14:paraId="0F1A4604" w14:textId="3A3150EF" w:rsidR="00894F82" w:rsidRPr="00EC676E" w:rsidRDefault="00550B13" w:rsidP="001B2770">
      <w:pPr>
        <w:spacing w:line="360" w:lineRule="auto"/>
        <w:rPr>
          <w:rFonts w:ascii="Times New Roman" w:hAnsi="Times New Roman" w:cs="Times New Roman"/>
          <w:sz w:val="24"/>
          <w:szCs w:val="24"/>
        </w:rPr>
      </w:pPr>
      <w:r>
        <w:rPr>
          <w:rFonts w:ascii="Times New Roman" w:hAnsi="Times New Roman" w:cs="Times New Roman"/>
          <w:sz w:val="24"/>
          <w:szCs w:val="24"/>
        </w:rPr>
        <w:t xml:space="preserve">In order to explore how policy-makers engage with the concept of social death in the context of </w:t>
      </w:r>
      <w:r w:rsidR="006D2D1B">
        <w:rPr>
          <w:rFonts w:ascii="Times New Roman" w:hAnsi="Times New Roman" w:cs="Times New Roman"/>
          <w:sz w:val="24"/>
          <w:szCs w:val="24"/>
        </w:rPr>
        <w:t>EOLC</w:t>
      </w:r>
      <w:r>
        <w:rPr>
          <w:rFonts w:ascii="Times New Roman" w:hAnsi="Times New Roman" w:cs="Times New Roman"/>
          <w:sz w:val="24"/>
          <w:szCs w:val="24"/>
        </w:rPr>
        <w:t xml:space="preserve">, I first </w:t>
      </w:r>
      <w:r w:rsidR="003F2B95">
        <w:rPr>
          <w:rFonts w:ascii="Times New Roman" w:hAnsi="Times New Roman" w:cs="Times New Roman"/>
          <w:sz w:val="24"/>
          <w:szCs w:val="24"/>
        </w:rPr>
        <w:t>sketch</w:t>
      </w:r>
      <w:r>
        <w:rPr>
          <w:rFonts w:ascii="Times New Roman" w:hAnsi="Times New Roman" w:cs="Times New Roman"/>
          <w:sz w:val="24"/>
          <w:szCs w:val="24"/>
        </w:rPr>
        <w:t xml:space="preserve"> what </w:t>
      </w:r>
      <w:r w:rsidR="006D2D1B">
        <w:rPr>
          <w:rFonts w:ascii="Times New Roman" w:hAnsi="Times New Roman" w:cs="Times New Roman"/>
          <w:sz w:val="24"/>
          <w:szCs w:val="24"/>
        </w:rPr>
        <w:t xml:space="preserve">EOLC </w:t>
      </w:r>
      <w:r>
        <w:rPr>
          <w:rFonts w:ascii="Times New Roman" w:hAnsi="Times New Roman" w:cs="Times New Roman"/>
          <w:sz w:val="24"/>
          <w:szCs w:val="24"/>
        </w:rPr>
        <w:t>policy is and how it has been formed within England over the last couple of decades. I then discuss the data, providing examples of how social death was discussed by policy-makers and the conclusions they drew from their interpretations of occurrences or possibilities of social death (always prior to physiological death). The last section challenges the use of concept of social death by policy-makers</w:t>
      </w:r>
      <w:r w:rsidR="003F2B95">
        <w:rPr>
          <w:rFonts w:ascii="Times New Roman" w:hAnsi="Times New Roman" w:cs="Times New Roman"/>
          <w:sz w:val="24"/>
          <w:szCs w:val="24"/>
        </w:rPr>
        <w:t xml:space="preserve"> -</w:t>
      </w:r>
      <w:r>
        <w:rPr>
          <w:rFonts w:ascii="Times New Roman" w:hAnsi="Times New Roman" w:cs="Times New Roman"/>
          <w:sz w:val="24"/>
          <w:szCs w:val="24"/>
        </w:rPr>
        <w:t xml:space="preserve"> both how it is used and the ability of the proposed ‘solutions’ to counter the issues </w:t>
      </w:r>
      <w:r w:rsidR="003F2B95">
        <w:rPr>
          <w:rFonts w:ascii="Times New Roman" w:hAnsi="Times New Roman" w:cs="Times New Roman"/>
          <w:sz w:val="24"/>
          <w:szCs w:val="24"/>
        </w:rPr>
        <w:t>that</w:t>
      </w:r>
      <w:r>
        <w:rPr>
          <w:rFonts w:ascii="Times New Roman" w:hAnsi="Times New Roman" w:cs="Times New Roman"/>
          <w:sz w:val="24"/>
          <w:szCs w:val="24"/>
        </w:rPr>
        <w:t xml:space="preserve"> concerned </w:t>
      </w:r>
      <w:r w:rsidR="003F2B95">
        <w:rPr>
          <w:rFonts w:ascii="Times New Roman" w:hAnsi="Times New Roman" w:cs="Times New Roman"/>
          <w:sz w:val="24"/>
          <w:szCs w:val="24"/>
        </w:rPr>
        <w:t>them</w:t>
      </w:r>
      <w:r>
        <w:rPr>
          <w:rFonts w:ascii="Times New Roman" w:hAnsi="Times New Roman" w:cs="Times New Roman"/>
          <w:sz w:val="24"/>
          <w:szCs w:val="24"/>
        </w:rPr>
        <w:t xml:space="preserve">. </w:t>
      </w:r>
    </w:p>
    <w:p w14:paraId="6842CA58" w14:textId="0978F1AD" w:rsidR="007E7BFD" w:rsidRPr="00EC676E" w:rsidRDefault="00550B13" w:rsidP="007E7BFD">
      <w:pPr>
        <w:spacing w:line="360" w:lineRule="auto"/>
        <w:rPr>
          <w:rFonts w:ascii="Times New Roman" w:hAnsi="Times New Roman" w:cs="Times New Roman"/>
          <w:b/>
          <w:sz w:val="24"/>
          <w:szCs w:val="24"/>
        </w:rPr>
      </w:pPr>
      <w:r>
        <w:rPr>
          <w:rFonts w:ascii="Times New Roman" w:hAnsi="Times New Roman" w:cs="Times New Roman"/>
          <w:b/>
          <w:sz w:val="24"/>
          <w:szCs w:val="24"/>
        </w:rPr>
        <w:t>End-</w:t>
      </w:r>
      <w:r w:rsidR="009B708E">
        <w:rPr>
          <w:rFonts w:ascii="Times New Roman" w:hAnsi="Times New Roman" w:cs="Times New Roman"/>
          <w:b/>
          <w:sz w:val="24"/>
          <w:szCs w:val="24"/>
        </w:rPr>
        <w:t>o</w:t>
      </w:r>
      <w:r>
        <w:rPr>
          <w:rFonts w:ascii="Times New Roman" w:hAnsi="Times New Roman" w:cs="Times New Roman"/>
          <w:b/>
          <w:sz w:val="24"/>
          <w:szCs w:val="24"/>
        </w:rPr>
        <w:t>f-</w:t>
      </w:r>
      <w:r w:rsidR="009B708E">
        <w:rPr>
          <w:rFonts w:ascii="Times New Roman" w:hAnsi="Times New Roman" w:cs="Times New Roman"/>
          <w:b/>
          <w:sz w:val="24"/>
          <w:szCs w:val="24"/>
        </w:rPr>
        <w:t>life care policy</w:t>
      </w:r>
    </w:p>
    <w:p w14:paraId="655978D8" w14:textId="5F11E903" w:rsidR="002E557E" w:rsidRPr="00EC676E" w:rsidRDefault="000F74C3" w:rsidP="007E7BFD">
      <w:pPr>
        <w:spacing w:line="360" w:lineRule="auto"/>
        <w:rPr>
          <w:rFonts w:ascii="Times New Roman" w:eastAsiaTheme="minorEastAsia" w:hAnsi="Times New Roman" w:cs="Times New Roman"/>
          <w:sz w:val="24"/>
          <w:szCs w:val="24"/>
          <w:lang w:eastAsia="en-GB"/>
        </w:rPr>
      </w:pPr>
      <w:r w:rsidRPr="00EC676E">
        <w:rPr>
          <w:rFonts w:ascii="Times New Roman" w:hAnsi="Times New Roman" w:cs="Times New Roman"/>
          <w:sz w:val="24"/>
          <w:szCs w:val="24"/>
        </w:rPr>
        <w:t>End</w:t>
      </w:r>
      <w:r w:rsidR="007066C8">
        <w:rPr>
          <w:rFonts w:ascii="Times New Roman" w:hAnsi="Times New Roman" w:cs="Times New Roman"/>
          <w:sz w:val="24"/>
          <w:szCs w:val="24"/>
        </w:rPr>
        <w:t>-</w:t>
      </w:r>
      <w:r w:rsidRPr="00EC676E">
        <w:rPr>
          <w:rFonts w:ascii="Times New Roman" w:hAnsi="Times New Roman" w:cs="Times New Roman"/>
          <w:sz w:val="24"/>
          <w:szCs w:val="24"/>
        </w:rPr>
        <w:t>of</w:t>
      </w:r>
      <w:r w:rsidR="007066C8">
        <w:rPr>
          <w:rFonts w:ascii="Times New Roman" w:hAnsi="Times New Roman" w:cs="Times New Roman"/>
          <w:sz w:val="24"/>
          <w:szCs w:val="24"/>
        </w:rPr>
        <w:t>-</w:t>
      </w:r>
      <w:r w:rsidRPr="00EC676E">
        <w:rPr>
          <w:rFonts w:ascii="Times New Roman" w:hAnsi="Times New Roman" w:cs="Times New Roman"/>
          <w:sz w:val="24"/>
          <w:szCs w:val="24"/>
        </w:rPr>
        <w:t xml:space="preserve">life care </w:t>
      </w:r>
      <w:r w:rsidR="007E7BFD" w:rsidRPr="00EC676E">
        <w:rPr>
          <w:rFonts w:ascii="Times New Roman" w:hAnsi="Times New Roman" w:cs="Times New Roman"/>
          <w:sz w:val="24"/>
          <w:szCs w:val="24"/>
        </w:rPr>
        <w:t xml:space="preserve">is a relatively new field of medicine that has its roots in cancer care, hospice philosophy, and palliative medicine </w:t>
      </w:r>
      <w:r w:rsidR="007E7BFD" w:rsidRPr="00EC676E">
        <w:rPr>
          <w:rFonts w:ascii="Times New Roman" w:hAnsi="Times New Roman" w:cs="Times New Roman"/>
          <w:sz w:val="24"/>
          <w:szCs w:val="24"/>
        </w:rPr>
        <w:fldChar w:fldCharType="begin" w:fldLock="1"/>
      </w:r>
      <w:r w:rsidR="007E7BFD" w:rsidRPr="00EC676E">
        <w:rPr>
          <w:rFonts w:ascii="Times New Roman" w:hAnsi="Times New Roman" w:cs="Times New Roman"/>
          <w:sz w:val="24"/>
          <w:szCs w:val="24"/>
        </w:rPr>
        <w:instrText>ADDIN CSL_CITATION { "citationItems" : [ { "id" : "ITEM-1", "itemData" : { "author" : [ { "dropping-particle" : "", "family" : "Seymour", "given" : "Jane", "non-dropping-particle" : "", "parse-names" : false, "suffix" : "" } ], "container-title" : "Mortality", "id" : "ITEM-1", "issue" : "1", "issued" : { "date-parts" : [ [ "2012" ] ] }, "page" : "1-17", "title" : "Looking back, looking forward: the evolution of palliative and end-of-life care in England", "type" : "article-journal", "volume" : "17" }, "uris" : [ "http://www.mendeley.com/documents/?uuid=8607afee-72f7-485b-8cff-84e72ac816bf" ] } ], "mendeley" : { "formattedCitation" : "(Seymour, 2012)", "plainTextFormattedCitation" : "(Seymour, 2012)", "previouslyFormattedCitation" : "(Seymour, 2012)" }, "properties" : { "noteIndex" : 0 }, "schema" : "https://github.com/citation-style-language/schema/raw/master/csl-citation.json" }</w:instrText>
      </w:r>
      <w:r w:rsidR="007E7BFD" w:rsidRPr="00EC676E">
        <w:rPr>
          <w:rFonts w:ascii="Times New Roman" w:hAnsi="Times New Roman" w:cs="Times New Roman"/>
          <w:sz w:val="24"/>
          <w:szCs w:val="24"/>
        </w:rPr>
        <w:fldChar w:fldCharType="separate"/>
      </w:r>
      <w:r w:rsidR="007E7BFD" w:rsidRPr="00EC676E">
        <w:rPr>
          <w:rFonts w:ascii="Times New Roman" w:hAnsi="Times New Roman" w:cs="Times New Roman"/>
          <w:noProof/>
          <w:sz w:val="24"/>
          <w:szCs w:val="24"/>
        </w:rPr>
        <w:t>(Seymour, 2012)</w:t>
      </w:r>
      <w:r w:rsidR="007E7BFD" w:rsidRPr="00EC676E">
        <w:rPr>
          <w:rFonts w:ascii="Times New Roman" w:hAnsi="Times New Roman" w:cs="Times New Roman"/>
          <w:sz w:val="24"/>
          <w:szCs w:val="24"/>
        </w:rPr>
        <w:fldChar w:fldCharType="end"/>
      </w:r>
      <w:r w:rsidR="00C379E2">
        <w:rPr>
          <w:rFonts w:ascii="Times New Roman" w:hAnsi="Times New Roman" w:cs="Times New Roman"/>
          <w:sz w:val="24"/>
          <w:szCs w:val="24"/>
        </w:rPr>
        <w:t>, although it is applied more broadly across diagnoses and clinical settings beyond these specialities</w:t>
      </w:r>
      <w:r w:rsidR="007E7BFD" w:rsidRPr="00EC676E">
        <w:rPr>
          <w:rFonts w:ascii="Times New Roman" w:hAnsi="Times New Roman" w:cs="Times New Roman"/>
          <w:sz w:val="24"/>
          <w:szCs w:val="24"/>
        </w:rPr>
        <w:t>.</w:t>
      </w:r>
      <w:r w:rsidR="00C379E2">
        <w:rPr>
          <w:rFonts w:ascii="Times New Roman" w:hAnsi="Times New Roman" w:cs="Times New Roman"/>
          <w:sz w:val="24"/>
          <w:szCs w:val="24"/>
        </w:rPr>
        <w:t xml:space="preserve"> </w:t>
      </w:r>
      <w:r w:rsidR="00346243" w:rsidRPr="00EC676E">
        <w:rPr>
          <w:rFonts w:ascii="Times New Roman" w:hAnsi="Times New Roman" w:cs="Times New Roman"/>
          <w:sz w:val="24"/>
          <w:szCs w:val="24"/>
        </w:rPr>
        <w:t xml:space="preserve">Within England, </w:t>
      </w:r>
      <w:r w:rsidR="008D3203" w:rsidRPr="00EC676E">
        <w:rPr>
          <w:rFonts w:ascii="Times New Roman" w:hAnsi="Times New Roman" w:cs="Times New Roman"/>
          <w:sz w:val="24"/>
          <w:szCs w:val="24"/>
        </w:rPr>
        <w:t>approximately 500,000 die each year</w:t>
      </w:r>
      <w:r w:rsidR="00C379E2">
        <w:rPr>
          <w:rFonts w:ascii="Times New Roman" w:hAnsi="Times New Roman" w:cs="Times New Roman"/>
          <w:sz w:val="24"/>
          <w:szCs w:val="24"/>
        </w:rPr>
        <w:t xml:space="preserve"> with most expected to have some </w:t>
      </w:r>
      <w:r w:rsidR="0094656A">
        <w:rPr>
          <w:rFonts w:ascii="Times New Roman" w:hAnsi="Times New Roman" w:cs="Times New Roman"/>
          <w:sz w:val="24"/>
          <w:szCs w:val="24"/>
        </w:rPr>
        <w:t>EOLC</w:t>
      </w:r>
      <w:r w:rsidR="00C379E2">
        <w:rPr>
          <w:rFonts w:ascii="Times New Roman" w:hAnsi="Times New Roman" w:cs="Times New Roman"/>
          <w:sz w:val="24"/>
          <w:szCs w:val="24"/>
        </w:rPr>
        <w:t xml:space="preserve"> or contact with health services towards the end of life </w:t>
      </w:r>
      <w:r w:rsidR="008F0EDD">
        <w:rPr>
          <w:rFonts w:ascii="Times New Roman" w:hAnsi="Times New Roman" w:cs="Times New Roman"/>
          <w:sz w:val="24"/>
          <w:szCs w:val="24"/>
        </w:rPr>
        <w:fldChar w:fldCharType="begin" w:fldLock="1"/>
      </w:r>
      <w:r w:rsidR="008F0EDD">
        <w:rPr>
          <w:rFonts w:ascii="Times New Roman" w:hAnsi="Times New Roman" w:cs="Times New Roman"/>
          <w:sz w:val="24"/>
          <w:szCs w:val="24"/>
        </w:rPr>
        <w:instrText>ADDIN CSL_CITATION { "citationItems" : [ { "id" : "ITEM-1", "itemData" : { "author" : [ { "dropping-particle" : "", "family" : "Hughes-Hallett", "given" : "Tom", "non-dropping-particle" : "", "parse-names" : false, "suffix" : "" }, { "dropping-particle" : "", "family" : "Craft", "given" : "Alan", "non-dropping-particle" : "", "parse-names" : false, "suffix" : "" }, { "dropping-particle" : "", "family" : "Davies", "given" : "Catherine", "non-dropping-particle" : "", "parse-names" : false, "suffix" : "" } ], "id" : "ITEM-1", "issued" : { "date-parts" : [ [ "2011" ] ] }, "title" : "Palliative Care Funding Review: Funding the Right Care and Support for Everyone", "type" : "article" }, "uris" : [ "http://www.mendeley.com/documents/?uuid=c2ca8f12-ed4f-45f7-a329-5fea372e0345" ] } ], "mendeley" : { "formattedCitation" : "(Hughes-Hallett, Craft, &amp; Davies, 2011)", "plainTextFormattedCitation" : "(Hughes-Hallett, Craft, &amp; Davies, 2011)", "previouslyFormattedCitation" : "(Hughes-Hallett, Craft, &amp; Davies, 2011)" }, "properties" : { "noteIndex" : 0 }, "schema" : "https://github.com/citation-style-language/schema/raw/master/csl-citation.json" }</w:instrText>
      </w:r>
      <w:r w:rsidR="008F0EDD">
        <w:rPr>
          <w:rFonts w:ascii="Times New Roman" w:hAnsi="Times New Roman" w:cs="Times New Roman"/>
          <w:sz w:val="24"/>
          <w:szCs w:val="24"/>
        </w:rPr>
        <w:fldChar w:fldCharType="separate"/>
      </w:r>
      <w:r w:rsidR="008F0EDD" w:rsidRPr="008F0EDD">
        <w:rPr>
          <w:rFonts w:ascii="Times New Roman" w:hAnsi="Times New Roman" w:cs="Times New Roman"/>
          <w:noProof/>
          <w:sz w:val="24"/>
          <w:szCs w:val="24"/>
        </w:rPr>
        <w:t>(Hughes-Hallett, Craft, &amp; Davies, 2011)</w:t>
      </w:r>
      <w:r w:rsidR="008F0EDD">
        <w:rPr>
          <w:rFonts w:ascii="Times New Roman" w:hAnsi="Times New Roman" w:cs="Times New Roman"/>
          <w:sz w:val="24"/>
          <w:szCs w:val="24"/>
        </w:rPr>
        <w:fldChar w:fldCharType="end"/>
      </w:r>
      <w:r w:rsidR="00C379E2">
        <w:rPr>
          <w:rFonts w:ascii="Times New Roman" w:hAnsi="Times New Roman" w:cs="Times New Roman"/>
          <w:sz w:val="24"/>
          <w:szCs w:val="24"/>
        </w:rPr>
        <w:t>.</w:t>
      </w:r>
      <w:r w:rsidR="00C85B4C">
        <w:rPr>
          <w:rFonts w:ascii="Times New Roman" w:hAnsi="Times New Roman" w:cs="Times New Roman"/>
          <w:sz w:val="24"/>
          <w:szCs w:val="24"/>
        </w:rPr>
        <w:t>To address the care of the dying,</w:t>
      </w:r>
      <w:r w:rsidR="008D3203" w:rsidRPr="00EC676E">
        <w:rPr>
          <w:rFonts w:ascii="Times New Roman" w:hAnsi="Times New Roman" w:cs="Times New Roman"/>
          <w:sz w:val="24"/>
          <w:szCs w:val="24"/>
        </w:rPr>
        <w:t xml:space="preserve"> </w:t>
      </w:r>
      <w:r w:rsidR="005E3D62">
        <w:rPr>
          <w:rFonts w:ascii="Times New Roman" w:hAnsi="Times New Roman" w:cs="Times New Roman"/>
          <w:sz w:val="24"/>
          <w:szCs w:val="24"/>
        </w:rPr>
        <w:t>end-of-life care</w:t>
      </w:r>
      <w:r w:rsidR="005E3D62" w:rsidRPr="00EC676E">
        <w:rPr>
          <w:rFonts w:ascii="Times New Roman" w:hAnsi="Times New Roman" w:cs="Times New Roman"/>
          <w:sz w:val="24"/>
          <w:szCs w:val="24"/>
        </w:rPr>
        <w:t xml:space="preserve"> </w:t>
      </w:r>
      <w:r w:rsidR="00346243" w:rsidRPr="00EC676E">
        <w:rPr>
          <w:rFonts w:ascii="Times New Roman" w:hAnsi="Times New Roman" w:cs="Times New Roman"/>
          <w:sz w:val="24"/>
          <w:szCs w:val="24"/>
        </w:rPr>
        <w:t xml:space="preserve">is promoted through national policy, </w:t>
      </w:r>
      <w:r w:rsidR="003F2B95">
        <w:rPr>
          <w:rFonts w:ascii="Times New Roman" w:hAnsi="Times New Roman" w:cs="Times New Roman"/>
          <w:sz w:val="24"/>
          <w:szCs w:val="24"/>
        </w:rPr>
        <w:t>specifically</w:t>
      </w:r>
      <w:r w:rsidR="003F2B95" w:rsidRPr="00EC676E">
        <w:rPr>
          <w:rFonts w:ascii="Times New Roman" w:hAnsi="Times New Roman" w:cs="Times New Roman"/>
          <w:sz w:val="24"/>
          <w:szCs w:val="24"/>
        </w:rPr>
        <w:t xml:space="preserve"> </w:t>
      </w:r>
      <w:r w:rsidR="00346243" w:rsidRPr="00EC676E">
        <w:rPr>
          <w:rFonts w:ascii="Times New Roman" w:hAnsi="Times New Roman" w:cs="Times New Roman"/>
          <w:sz w:val="24"/>
          <w:szCs w:val="24"/>
        </w:rPr>
        <w:t>the</w:t>
      </w:r>
      <w:r w:rsidR="00902D0D" w:rsidRPr="00EC676E">
        <w:rPr>
          <w:rFonts w:ascii="Times New Roman" w:hAnsi="Times New Roman" w:cs="Times New Roman"/>
          <w:sz w:val="24"/>
          <w:szCs w:val="24"/>
        </w:rPr>
        <w:t xml:space="preserve"> </w:t>
      </w:r>
      <w:r w:rsidR="00346243" w:rsidRPr="00EC676E">
        <w:rPr>
          <w:rFonts w:ascii="Times New Roman" w:hAnsi="Times New Roman" w:cs="Times New Roman"/>
          <w:sz w:val="24"/>
          <w:szCs w:val="24"/>
        </w:rPr>
        <w:t xml:space="preserve">End of Life Care Strategy </w:t>
      </w:r>
      <w:r w:rsidR="008F0EDD">
        <w:rPr>
          <w:rFonts w:ascii="Times New Roman" w:hAnsi="Times New Roman" w:cs="Times New Roman"/>
          <w:sz w:val="24"/>
          <w:szCs w:val="24"/>
        </w:rPr>
        <w:fldChar w:fldCharType="begin" w:fldLock="1"/>
      </w:r>
      <w:r w:rsidR="0096242A">
        <w:rPr>
          <w:rFonts w:ascii="Times New Roman" w:hAnsi="Times New Roman" w:cs="Times New Roman"/>
          <w:sz w:val="24"/>
          <w:szCs w:val="24"/>
        </w:rPr>
        <w:instrText>ADDIN CSL_CITATION { "citationItems" : [ { "id" : "ITEM-1", "itemData" : { "author" : [ { "dropping-particle" : "", "family" : "Department of Health", "given" : "", "non-dropping-particle" : "", "parse-names" : false, "suffix" : "" } ], "id" : "ITEM-1", "issued" : { "date-parts" : [ [ "2008" ] ] }, "publisher" : "Crown", "publisher-place" : "London", "title" : "End of Life Care Strategy", "type" : "report" }, "uris" : [ "http://www.mendeley.com/documents/?uuid=e2410bdd-681e-4ae1-920f-de3fe60c0acf" ] } ], "mendeley" : { "formattedCitation" : "(Department of Health, 2008)", "plainTextFormattedCitation" : "(Department of Health, 2008)", "previouslyFormattedCitation" : "(Department of Health, 2008)" }, "properties" : { "noteIndex" : 0 }, "schema" : "https://github.com/citation-style-language/schema/raw/master/csl-citation.json" }</w:instrText>
      </w:r>
      <w:r w:rsidR="008F0EDD">
        <w:rPr>
          <w:rFonts w:ascii="Times New Roman" w:hAnsi="Times New Roman" w:cs="Times New Roman"/>
          <w:sz w:val="24"/>
          <w:szCs w:val="24"/>
        </w:rPr>
        <w:fldChar w:fldCharType="separate"/>
      </w:r>
      <w:r w:rsidR="008F0EDD" w:rsidRPr="008F0EDD">
        <w:rPr>
          <w:rFonts w:ascii="Times New Roman" w:hAnsi="Times New Roman" w:cs="Times New Roman"/>
          <w:noProof/>
          <w:sz w:val="24"/>
          <w:szCs w:val="24"/>
        </w:rPr>
        <w:t>(Department of Health, 2008)</w:t>
      </w:r>
      <w:r w:rsidR="008F0EDD">
        <w:rPr>
          <w:rFonts w:ascii="Times New Roman" w:hAnsi="Times New Roman" w:cs="Times New Roman"/>
          <w:sz w:val="24"/>
          <w:szCs w:val="24"/>
        </w:rPr>
        <w:fldChar w:fldCharType="end"/>
      </w:r>
      <w:r w:rsidR="008D3203" w:rsidRPr="00EC676E">
        <w:rPr>
          <w:rFonts w:ascii="Times New Roman" w:hAnsi="Times New Roman" w:cs="Times New Roman"/>
          <w:sz w:val="24"/>
          <w:szCs w:val="24"/>
        </w:rPr>
        <w:t>. Th</w:t>
      </w:r>
      <w:r w:rsidR="003F2B95">
        <w:rPr>
          <w:rFonts w:ascii="Times New Roman" w:hAnsi="Times New Roman" w:cs="Times New Roman"/>
          <w:sz w:val="24"/>
          <w:szCs w:val="24"/>
        </w:rPr>
        <w:t>is</w:t>
      </w:r>
      <w:r w:rsidR="0094656A">
        <w:rPr>
          <w:rFonts w:ascii="Times New Roman" w:hAnsi="Times New Roman" w:cs="Times New Roman"/>
          <w:sz w:val="24"/>
          <w:szCs w:val="24"/>
        </w:rPr>
        <w:t xml:space="preserve"> </w:t>
      </w:r>
      <w:r w:rsidR="00CB53AA" w:rsidRPr="00EC676E">
        <w:rPr>
          <w:rFonts w:ascii="Times New Roman" w:hAnsi="Times New Roman" w:cs="Times New Roman"/>
          <w:sz w:val="24"/>
          <w:szCs w:val="24"/>
        </w:rPr>
        <w:t>sought</w:t>
      </w:r>
      <w:r w:rsidR="00346243" w:rsidRPr="00EC676E">
        <w:rPr>
          <w:rFonts w:ascii="Times New Roman" w:hAnsi="Times New Roman" w:cs="Times New Roman"/>
          <w:sz w:val="24"/>
          <w:szCs w:val="24"/>
        </w:rPr>
        <w:t xml:space="preserve"> to change the provision of care for dying persons, improving access and quality across the country regardless of diagnosis or healthcare setting. </w:t>
      </w:r>
      <w:r w:rsidR="003128D9" w:rsidRPr="00EC676E">
        <w:rPr>
          <w:rFonts w:ascii="Times New Roman" w:hAnsi="Times New Roman" w:cs="Times New Roman"/>
          <w:sz w:val="24"/>
          <w:szCs w:val="24"/>
        </w:rPr>
        <w:t xml:space="preserve">In interviews, </w:t>
      </w:r>
      <w:r w:rsidR="003F2B95">
        <w:rPr>
          <w:rFonts w:ascii="Times New Roman" w:hAnsi="Times New Roman" w:cs="Times New Roman"/>
          <w:sz w:val="24"/>
          <w:szCs w:val="24"/>
        </w:rPr>
        <w:t xml:space="preserve">a wide range of </w:t>
      </w:r>
      <w:r w:rsidR="003128D9" w:rsidRPr="00EC676E">
        <w:rPr>
          <w:rFonts w:ascii="Times New Roman" w:hAnsi="Times New Roman" w:cs="Times New Roman"/>
          <w:sz w:val="24"/>
          <w:szCs w:val="24"/>
        </w:rPr>
        <w:t xml:space="preserve">policy-makers </w:t>
      </w:r>
      <w:r w:rsidR="003F2B95">
        <w:rPr>
          <w:rFonts w:ascii="Times New Roman" w:hAnsi="Times New Roman" w:cs="Times New Roman"/>
          <w:sz w:val="24"/>
          <w:szCs w:val="24"/>
        </w:rPr>
        <w:t>said</w:t>
      </w:r>
      <w:r w:rsidR="003128D9" w:rsidRPr="00EC676E">
        <w:rPr>
          <w:rFonts w:ascii="Times New Roman" w:hAnsi="Times New Roman" w:cs="Times New Roman"/>
          <w:sz w:val="24"/>
          <w:szCs w:val="24"/>
        </w:rPr>
        <w:t xml:space="preserve"> that the </w:t>
      </w:r>
      <w:r w:rsidR="002E557E" w:rsidRPr="00EC676E">
        <w:rPr>
          <w:rFonts w:ascii="Times New Roman" w:hAnsi="Times New Roman" w:cs="Times New Roman"/>
          <w:sz w:val="24"/>
          <w:szCs w:val="24"/>
        </w:rPr>
        <w:t>purpose</w:t>
      </w:r>
      <w:r w:rsidR="003128D9" w:rsidRPr="00EC676E">
        <w:rPr>
          <w:rFonts w:ascii="Times New Roman" w:hAnsi="Times New Roman" w:cs="Times New Roman"/>
          <w:sz w:val="24"/>
          <w:szCs w:val="24"/>
        </w:rPr>
        <w:t xml:space="preserve"> of the strategy was to ‘affect change’ and to ‘take the excellent and make it the norm’</w:t>
      </w:r>
      <w:r w:rsidR="005F1D2D" w:rsidRPr="00EC676E">
        <w:rPr>
          <w:rFonts w:ascii="Times New Roman" w:hAnsi="Times New Roman" w:cs="Times New Roman"/>
          <w:sz w:val="24"/>
          <w:szCs w:val="24"/>
        </w:rPr>
        <w:t xml:space="preserve">. </w:t>
      </w:r>
      <w:r w:rsidR="002E557E" w:rsidRPr="00EC676E">
        <w:rPr>
          <w:rFonts w:ascii="Times New Roman" w:eastAsiaTheme="minorEastAsia" w:hAnsi="Times New Roman" w:cs="Times New Roman"/>
          <w:sz w:val="24"/>
          <w:szCs w:val="24"/>
          <w:lang w:eastAsia="en-GB"/>
        </w:rPr>
        <w:t xml:space="preserve">The </w:t>
      </w:r>
      <w:r w:rsidR="007066C8">
        <w:rPr>
          <w:rFonts w:ascii="Times New Roman" w:eastAsiaTheme="minorEastAsia" w:hAnsi="Times New Roman" w:cs="Times New Roman"/>
          <w:sz w:val="24"/>
          <w:szCs w:val="24"/>
          <w:lang w:eastAsia="en-GB"/>
        </w:rPr>
        <w:t>s</w:t>
      </w:r>
      <w:r w:rsidR="002E557E" w:rsidRPr="00EC676E">
        <w:rPr>
          <w:rFonts w:ascii="Times New Roman" w:eastAsiaTheme="minorEastAsia" w:hAnsi="Times New Roman" w:cs="Times New Roman"/>
          <w:sz w:val="24"/>
          <w:szCs w:val="24"/>
          <w:lang w:eastAsia="en-GB"/>
        </w:rPr>
        <w:t xml:space="preserve">trategy focused on </w:t>
      </w:r>
      <w:r w:rsidR="00C85B4C">
        <w:rPr>
          <w:rFonts w:ascii="Times New Roman" w:eastAsiaTheme="minorEastAsia" w:hAnsi="Times New Roman" w:cs="Times New Roman"/>
          <w:sz w:val="24"/>
          <w:szCs w:val="24"/>
          <w:lang w:eastAsia="en-GB"/>
        </w:rPr>
        <w:t xml:space="preserve">patient choice and </w:t>
      </w:r>
      <w:r w:rsidR="002E557E" w:rsidRPr="00EC676E">
        <w:rPr>
          <w:rFonts w:ascii="Times New Roman" w:eastAsiaTheme="minorEastAsia" w:hAnsi="Times New Roman" w:cs="Times New Roman"/>
          <w:sz w:val="24"/>
          <w:szCs w:val="24"/>
          <w:lang w:eastAsia="en-GB"/>
        </w:rPr>
        <w:t>home death, and acted as a lever for changes in practice and related government policies, such as how to fund health and social care</w:t>
      </w:r>
      <w:r w:rsidR="00C85B4C">
        <w:rPr>
          <w:rFonts w:ascii="Times New Roman" w:eastAsiaTheme="minorEastAsia" w:hAnsi="Times New Roman" w:cs="Times New Roman"/>
          <w:sz w:val="24"/>
          <w:szCs w:val="24"/>
          <w:lang w:eastAsia="en-GB"/>
        </w:rPr>
        <w:t xml:space="preserve"> </w:t>
      </w:r>
      <w:r w:rsidR="00480DFA">
        <w:rPr>
          <w:rFonts w:ascii="Times New Roman" w:eastAsiaTheme="minorEastAsia" w:hAnsi="Times New Roman" w:cs="Times New Roman"/>
          <w:sz w:val="24"/>
          <w:szCs w:val="24"/>
          <w:lang w:eastAsia="en-GB"/>
        </w:rPr>
        <w:fldChar w:fldCharType="begin" w:fldLock="1"/>
      </w:r>
      <w:r w:rsidR="004A233F">
        <w:rPr>
          <w:rFonts w:ascii="Times New Roman" w:eastAsiaTheme="minorEastAsia" w:hAnsi="Times New Roman" w:cs="Times New Roman"/>
          <w:sz w:val="24"/>
          <w:szCs w:val="24"/>
          <w:lang w:eastAsia="en-GB"/>
        </w:rPr>
        <w:instrText>ADDIN CSL_CITATION { "citationItems" : [ { "id" : "ITEM-1", "itemData" : { "author" : [ { "dropping-particle" : "", "family" : "Borgstrom", "given" : "Erica", "non-dropping-particle" : "", "parse-names" : false, "suffix" : "" } ], "container-title" : "Death and Social Policy in Challenging Times", "edition" : "in press", "editor" : [ { "dropping-particle" : "", "family" : "Foster", "given" : "Liam", "non-dropping-particle" : "", "parse-names" : false, "suffix" : "" }, { "dropping-particle" : "", "family" : "Woodthrope", "given" : "Kate", "non-dropping-particle" : "", "parse-names" : false, "suffix" : "" } ], "id" : "ITEM-1", "issued" : { "date-parts" : [ [ "2015" ] ] }, "publisher" : "Palgrave Macmillan", "publisher-place" : "Basingstoke", "title" : "End of life care strategy and the Coalition Government", "type" : "chapter" }, "uris" : [ "http://www.mendeley.com/documents/?uuid=b6ac168a-8a3e-4ab7-9af0-ea14232f6669" ] } ], "mendeley" : { "formattedCitation" : "(Borgstrom, 2015)", "plainTextFormattedCitation" : "(Borgstrom, 2015)", "previouslyFormattedCitation" : "(Borgstrom, 2015)" }, "properties" : { "noteIndex" : 0 }, "schema" : "https://github.com/citation-style-language/schema/raw/master/csl-citation.json" }</w:instrText>
      </w:r>
      <w:r w:rsidR="00480DFA">
        <w:rPr>
          <w:rFonts w:ascii="Times New Roman" w:eastAsiaTheme="minorEastAsia" w:hAnsi="Times New Roman" w:cs="Times New Roman"/>
          <w:sz w:val="24"/>
          <w:szCs w:val="24"/>
          <w:lang w:eastAsia="en-GB"/>
        </w:rPr>
        <w:fldChar w:fldCharType="separate"/>
      </w:r>
      <w:r w:rsidR="004A233F" w:rsidRPr="004A233F">
        <w:rPr>
          <w:rFonts w:ascii="Times New Roman" w:eastAsiaTheme="minorEastAsia" w:hAnsi="Times New Roman" w:cs="Times New Roman"/>
          <w:noProof/>
          <w:sz w:val="24"/>
          <w:szCs w:val="24"/>
          <w:lang w:eastAsia="en-GB"/>
        </w:rPr>
        <w:t>(Borgstrom, 2015)</w:t>
      </w:r>
      <w:r w:rsidR="00480DFA">
        <w:rPr>
          <w:rFonts w:ascii="Times New Roman" w:eastAsiaTheme="minorEastAsia" w:hAnsi="Times New Roman" w:cs="Times New Roman"/>
          <w:sz w:val="24"/>
          <w:szCs w:val="24"/>
          <w:lang w:eastAsia="en-GB"/>
        </w:rPr>
        <w:fldChar w:fldCharType="end"/>
      </w:r>
      <w:r w:rsidR="00480DFA">
        <w:rPr>
          <w:rFonts w:ascii="Times New Roman" w:eastAsiaTheme="minorEastAsia" w:hAnsi="Times New Roman" w:cs="Times New Roman"/>
          <w:sz w:val="24"/>
          <w:szCs w:val="24"/>
          <w:lang w:eastAsia="en-GB"/>
        </w:rPr>
        <w:t>.</w:t>
      </w:r>
    </w:p>
    <w:p w14:paraId="347DDF5F" w14:textId="782FFA76" w:rsidR="007E7BFD" w:rsidRPr="00EC676E" w:rsidRDefault="00346243" w:rsidP="007E7BFD">
      <w:pPr>
        <w:spacing w:line="360" w:lineRule="auto"/>
        <w:rPr>
          <w:rFonts w:ascii="Times New Roman" w:eastAsiaTheme="minorEastAsia" w:hAnsi="Times New Roman" w:cs="Times New Roman"/>
          <w:sz w:val="24"/>
          <w:szCs w:val="24"/>
          <w:lang w:eastAsia="en-GB"/>
        </w:rPr>
      </w:pPr>
      <w:r w:rsidRPr="00EC676E">
        <w:rPr>
          <w:rFonts w:ascii="Times New Roman" w:hAnsi="Times New Roman" w:cs="Times New Roman"/>
          <w:sz w:val="24"/>
          <w:szCs w:val="24"/>
        </w:rPr>
        <w:t>Growing out of the NHS Next Stage Review (House of Commons Health Committ</w:t>
      </w:r>
      <w:r w:rsidR="005E3D62">
        <w:rPr>
          <w:rFonts w:ascii="Times New Roman" w:hAnsi="Times New Roman" w:cs="Times New Roman"/>
          <w:sz w:val="24"/>
          <w:szCs w:val="24"/>
        </w:rPr>
        <w:t>e</w:t>
      </w:r>
      <w:r w:rsidRPr="00EC676E">
        <w:rPr>
          <w:rFonts w:ascii="Times New Roman" w:hAnsi="Times New Roman" w:cs="Times New Roman"/>
          <w:sz w:val="24"/>
          <w:szCs w:val="24"/>
        </w:rPr>
        <w:t xml:space="preserve">e, 2008), disease-specific frameworks </w:t>
      </w:r>
      <w:r w:rsidR="0096242A">
        <w:rPr>
          <w:rFonts w:ascii="Times New Roman" w:hAnsi="Times New Roman" w:cs="Times New Roman"/>
          <w:sz w:val="24"/>
          <w:szCs w:val="24"/>
        </w:rPr>
        <w:fldChar w:fldCharType="begin" w:fldLock="1"/>
      </w:r>
      <w:r w:rsidR="0096242A">
        <w:rPr>
          <w:rFonts w:ascii="Times New Roman" w:hAnsi="Times New Roman" w:cs="Times New Roman"/>
          <w:sz w:val="24"/>
          <w:szCs w:val="24"/>
        </w:rPr>
        <w:instrText>ADDIN CSL_CITATION { "citationItems" : [ { "id" : "ITEM-1", "itemData" : { "author" : [ { "dropping-particle" : "", "family" : "Department of Health", "given" : "", "non-dropping-particle" : "", "parse-names" : false, "suffix" : "" } ], "id" : "ITEM-1", "issued" : { "date-parts" : [ [ "2001" ] ] }, "publisher" : "Crown", "publisher-place" : "London", "title" : "The NHS Cancer Plan", "type" : "report" }, "uris" : [ "http://www.mendeley.com/documents/?uuid=190cf319-1b2a-450e-82d8-7af29a1efb67" ] } ], "mendeley" : { "formattedCitation" : "(Department of Health, 2001)", "manualFormatting" : "(e.g. Department of Health, 2001)", "plainTextFormattedCitation" : "(Department of Health, 2001)", "previouslyFormattedCitation" : "(Department of Health, 2001)" }, "properties" : { "noteIndex" : 0 }, "schema" : "https://github.com/citation-style-language/schema/raw/master/csl-citation.json" }</w:instrText>
      </w:r>
      <w:r w:rsidR="0096242A">
        <w:rPr>
          <w:rFonts w:ascii="Times New Roman" w:hAnsi="Times New Roman" w:cs="Times New Roman"/>
          <w:sz w:val="24"/>
          <w:szCs w:val="24"/>
        </w:rPr>
        <w:fldChar w:fldCharType="separate"/>
      </w:r>
      <w:r w:rsidR="0096242A" w:rsidRPr="0096242A">
        <w:rPr>
          <w:rFonts w:ascii="Times New Roman" w:hAnsi="Times New Roman" w:cs="Times New Roman"/>
          <w:noProof/>
          <w:sz w:val="24"/>
          <w:szCs w:val="24"/>
        </w:rPr>
        <w:t>(</w:t>
      </w:r>
      <w:r w:rsidR="0096242A">
        <w:rPr>
          <w:rFonts w:ascii="Times New Roman" w:hAnsi="Times New Roman" w:cs="Times New Roman"/>
          <w:noProof/>
          <w:sz w:val="24"/>
          <w:szCs w:val="24"/>
        </w:rPr>
        <w:t xml:space="preserve">e.g. </w:t>
      </w:r>
      <w:r w:rsidR="0096242A" w:rsidRPr="0096242A">
        <w:rPr>
          <w:rFonts w:ascii="Times New Roman" w:hAnsi="Times New Roman" w:cs="Times New Roman"/>
          <w:noProof/>
          <w:sz w:val="24"/>
          <w:szCs w:val="24"/>
        </w:rPr>
        <w:t>Department of Health, 2001)</w:t>
      </w:r>
      <w:r w:rsidR="0096242A">
        <w:rPr>
          <w:rFonts w:ascii="Times New Roman" w:hAnsi="Times New Roman" w:cs="Times New Roman"/>
          <w:sz w:val="24"/>
          <w:szCs w:val="24"/>
        </w:rPr>
        <w:fldChar w:fldCharType="end"/>
      </w:r>
      <w:r w:rsidRPr="00EC676E">
        <w:rPr>
          <w:rFonts w:ascii="Times New Roman" w:hAnsi="Times New Roman" w:cs="Times New Roman"/>
          <w:sz w:val="24"/>
          <w:szCs w:val="24"/>
        </w:rPr>
        <w:t>, and work done by the relatively new National End of Life Care Programme (NEOLCP</w:t>
      </w:r>
      <w:r w:rsidR="005F1D2D" w:rsidRPr="00EC676E">
        <w:rPr>
          <w:rFonts w:ascii="Times New Roman" w:hAnsi="Times New Roman" w:cs="Times New Roman"/>
          <w:sz w:val="24"/>
          <w:szCs w:val="24"/>
        </w:rPr>
        <w:t>),</w:t>
      </w:r>
      <w:r w:rsidRPr="00EC676E">
        <w:rPr>
          <w:rFonts w:ascii="Times New Roman" w:hAnsi="Times New Roman" w:cs="Times New Roman"/>
          <w:sz w:val="24"/>
          <w:szCs w:val="24"/>
        </w:rPr>
        <w:t xml:space="preserve"> the strategy was developed within the Department of Health.</w:t>
      </w:r>
      <w:r w:rsidRPr="00EC676E">
        <w:rPr>
          <w:rFonts w:ascii="Times New Roman" w:eastAsiaTheme="minorEastAsia" w:hAnsi="Times New Roman" w:cs="Times New Roman"/>
          <w:sz w:val="24"/>
          <w:szCs w:val="24"/>
          <w:lang w:eastAsia="en-GB"/>
        </w:rPr>
        <w:t xml:space="preserve"> Members of the advisory board and working groups who developed the policy were primarily not civil servants </w:t>
      </w:r>
      <w:r w:rsidR="003F2B95">
        <w:rPr>
          <w:rFonts w:ascii="Times New Roman" w:eastAsiaTheme="minorEastAsia" w:hAnsi="Times New Roman" w:cs="Times New Roman"/>
          <w:sz w:val="24"/>
          <w:szCs w:val="24"/>
          <w:lang w:eastAsia="en-GB"/>
        </w:rPr>
        <w:t>but</w:t>
      </w:r>
      <w:r w:rsidR="003F2B95" w:rsidRPr="00EC676E">
        <w:rPr>
          <w:rFonts w:ascii="Times New Roman" w:eastAsiaTheme="minorEastAsia" w:hAnsi="Times New Roman" w:cs="Times New Roman"/>
          <w:sz w:val="24"/>
          <w:szCs w:val="24"/>
          <w:lang w:eastAsia="en-GB"/>
        </w:rPr>
        <w:t xml:space="preserve"> </w:t>
      </w:r>
      <w:r w:rsidRPr="00EC676E">
        <w:rPr>
          <w:rFonts w:ascii="Times New Roman" w:eastAsiaTheme="minorEastAsia" w:hAnsi="Times New Roman" w:cs="Times New Roman"/>
          <w:sz w:val="24"/>
          <w:szCs w:val="24"/>
          <w:lang w:eastAsia="en-GB"/>
        </w:rPr>
        <w:t xml:space="preserve">came from diverse professional </w:t>
      </w:r>
      <w:r w:rsidRPr="00EC676E">
        <w:rPr>
          <w:rFonts w:ascii="Times New Roman" w:eastAsiaTheme="minorEastAsia" w:hAnsi="Times New Roman" w:cs="Times New Roman"/>
          <w:sz w:val="24"/>
          <w:szCs w:val="24"/>
          <w:lang w:eastAsia="en-GB"/>
        </w:rPr>
        <w:lastRenderedPageBreak/>
        <w:t xml:space="preserve">backgrounds, including the third sector, academic research, and those with professional and/or personal experience in </w:t>
      </w:r>
      <w:r w:rsidR="005F1D2D" w:rsidRPr="00EC676E">
        <w:rPr>
          <w:rFonts w:ascii="Times New Roman" w:eastAsiaTheme="minorEastAsia" w:hAnsi="Times New Roman" w:cs="Times New Roman"/>
          <w:sz w:val="24"/>
          <w:szCs w:val="24"/>
          <w:lang w:eastAsia="en-GB"/>
        </w:rPr>
        <w:t>palliative and</w:t>
      </w:r>
      <w:r w:rsidRPr="00EC676E">
        <w:rPr>
          <w:rFonts w:ascii="Times New Roman" w:eastAsiaTheme="minorEastAsia" w:hAnsi="Times New Roman" w:cs="Times New Roman"/>
          <w:sz w:val="24"/>
          <w:szCs w:val="24"/>
          <w:lang w:eastAsia="en-GB"/>
        </w:rPr>
        <w:t xml:space="preserve"> end-of-life care. </w:t>
      </w:r>
      <w:r w:rsidR="002E557E" w:rsidRPr="00EC676E">
        <w:rPr>
          <w:rFonts w:ascii="Times New Roman" w:eastAsiaTheme="minorEastAsia" w:hAnsi="Times New Roman" w:cs="Times New Roman"/>
          <w:sz w:val="24"/>
          <w:szCs w:val="24"/>
          <w:lang w:eastAsia="en-GB"/>
        </w:rPr>
        <w:t xml:space="preserve">Developing policy was viewed by those interviewed as a collaborative process, with many opportunities for </w:t>
      </w:r>
      <w:r w:rsidR="005F1D2D" w:rsidRPr="00EC676E">
        <w:rPr>
          <w:rFonts w:ascii="Times New Roman" w:eastAsiaTheme="minorEastAsia" w:hAnsi="Times New Roman" w:cs="Times New Roman"/>
          <w:sz w:val="24"/>
          <w:szCs w:val="24"/>
          <w:lang w:eastAsia="en-GB"/>
        </w:rPr>
        <w:t>‘partnerships’, which</w:t>
      </w:r>
      <w:r w:rsidR="002E557E" w:rsidRPr="00EC676E">
        <w:rPr>
          <w:rFonts w:ascii="Times New Roman" w:eastAsiaTheme="minorEastAsia" w:hAnsi="Times New Roman" w:cs="Times New Roman"/>
          <w:sz w:val="24"/>
          <w:szCs w:val="24"/>
          <w:lang w:eastAsia="en-GB"/>
        </w:rPr>
        <w:t xml:space="preserve"> nevertheless involved negotiating values and priorities. Policy-makers described their role as promoting ‘best practice’ to address patient and professional experience of daily practice and ‘what they know needs improving’</w:t>
      </w:r>
      <w:r w:rsidR="00BA10E5" w:rsidRPr="00EC676E">
        <w:rPr>
          <w:rFonts w:ascii="Times New Roman" w:eastAsiaTheme="minorEastAsia" w:hAnsi="Times New Roman" w:cs="Times New Roman"/>
          <w:sz w:val="24"/>
          <w:szCs w:val="24"/>
          <w:lang w:eastAsia="en-GB"/>
        </w:rPr>
        <w:t>, and thought about how they could ‘add value’ to what already happens</w:t>
      </w:r>
      <w:r w:rsidR="002E557E" w:rsidRPr="00EC676E">
        <w:rPr>
          <w:rFonts w:ascii="Times New Roman" w:eastAsiaTheme="minorEastAsia" w:hAnsi="Times New Roman" w:cs="Times New Roman"/>
          <w:sz w:val="24"/>
          <w:szCs w:val="24"/>
          <w:lang w:eastAsia="en-GB"/>
        </w:rPr>
        <w:t xml:space="preserve">. </w:t>
      </w:r>
      <w:r w:rsidR="003F2B95">
        <w:rPr>
          <w:rFonts w:ascii="Times New Roman" w:eastAsiaTheme="minorEastAsia" w:hAnsi="Times New Roman" w:cs="Times New Roman"/>
          <w:sz w:val="24"/>
          <w:szCs w:val="24"/>
          <w:lang w:eastAsia="en-GB"/>
        </w:rPr>
        <w:t>For example,</w:t>
      </w:r>
      <w:r w:rsidR="002E557E" w:rsidRPr="00EC676E">
        <w:rPr>
          <w:rFonts w:ascii="Times New Roman" w:eastAsiaTheme="minorEastAsia" w:hAnsi="Times New Roman" w:cs="Times New Roman"/>
          <w:sz w:val="24"/>
          <w:szCs w:val="24"/>
          <w:lang w:eastAsia="en-GB"/>
        </w:rPr>
        <w:t xml:space="preserve"> </w:t>
      </w:r>
      <w:r w:rsidR="006F2172" w:rsidRPr="00EC676E">
        <w:rPr>
          <w:rFonts w:ascii="Times New Roman" w:eastAsiaTheme="minorEastAsia" w:hAnsi="Times New Roman" w:cs="Times New Roman"/>
          <w:sz w:val="24"/>
          <w:szCs w:val="24"/>
          <w:lang w:eastAsia="en-GB"/>
        </w:rPr>
        <w:t>Jenny</w:t>
      </w:r>
      <w:r w:rsidR="002E557E" w:rsidRPr="00EC676E">
        <w:rPr>
          <w:rFonts w:ascii="Times New Roman" w:eastAsiaTheme="minorEastAsia" w:hAnsi="Times New Roman" w:cs="Times New Roman"/>
          <w:sz w:val="24"/>
          <w:szCs w:val="24"/>
          <w:lang w:eastAsia="en-GB"/>
        </w:rPr>
        <w:t xml:space="preserve"> </w:t>
      </w:r>
      <w:r w:rsidR="00BA10E5" w:rsidRPr="00EC676E">
        <w:rPr>
          <w:rFonts w:ascii="Times New Roman" w:eastAsiaTheme="minorEastAsia" w:hAnsi="Times New Roman" w:cs="Times New Roman"/>
          <w:sz w:val="24"/>
          <w:szCs w:val="24"/>
          <w:lang w:eastAsia="en-GB"/>
        </w:rPr>
        <w:t>(</w:t>
      </w:r>
      <w:r w:rsidR="006F2172" w:rsidRPr="00EC676E">
        <w:rPr>
          <w:rFonts w:ascii="Times New Roman" w:eastAsiaTheme="minorEastAsia" w:hAnsi="Times New Roman" w:cs="Times New Roman"/>
          <w:sz w:val="24"/>
          <w:szCs w:val="24"/>
          <w:lang w:eastAsia="en-GB"/>
        </w:rPr>
        <w:t xml:space="preserve">a clinician and researcher </w:t>
      </w:r>
      <w:r w:rsidR="002E557E" w:rsidRPr="00EC676E">
        <w:rPr>
          <w:rFonts w:ascii="Times New Roman" w:eastAsiaTheme="minorEastAsia" w:hAnsi="Times New Roman" w:cs="Times New Roman"/>
          <w:sz w:val="24"/>
          <w:szCs w:val="24"/>
          <w:lang w:eastAsia="en-GB"/>
        </w:rPr>
        <w:t>who was involved since the initial discussions about national policy in this field</w:t>
      </w:r>
      <w:r w:rsidR="00BA10E5" w:rsidRPr="00EC676E">
        <w:rPr>
          <w:rFonts w:ascii="Times New Roman" w:eastAsiaTheme="minorEastAsia" w:hAnsi="Times New Roman" w:cs="Times New Roman"/>
          <w:sz w:val="24"/>
          <w:szCs w:val="24"/>
          <w:lang w:eastAsia="en-GB"/>
        </w:rPr>
        <w:t>)</w:t>
      </w:r>
      <w:r w:rsidR="002E557E" w:rsidRPr="00EC676E">
        <w:rPr>
          <w:rFonts w:ascii="Times New Roman" w:eastAsiaTheme="minorEastAsia" w:hAnsi="Times New Roman" w:cs="Times New Roman"/>
          <w:sz w:val="24"/>
          <w:szCs w:val="24"/>
          <w:lang w:eastAsia="en-GB"/>
        </w:rPr>
        <w:t xml:space="preserve"> described creating </w:t>
      </w:r>
      <w:r w:rsidR="006D2D1B">
        <w:rPr>
          <w:rFonts w:ascii="Times New Roman" w:eastAsiaTheme="minorEastAsia" w:hAnsi="Times New Roman" w:cs="Times New Roman"/>
          <w:sz w:val="24"/>
          <w:szCs w:val="24"/>
          <w:lang w:eastAsia="en-GB"/>
        </w:rPr>
        <w:t>EOLC</w:t>
      </w:r>
      <w:r w:rsidR="005E3D62" w:rsidRPr="00EC676E">
        <w:rPr>
          <w:rFonts w:ascii="Times New Roman" w:eastAsiaTheme="minorEastAsia" w:hAnsi="Times New Roman" w:cs="Times New Roman"/>
          <w:sz w:val="24"/>
          <w:szCs w:val="24"/>
          <w:lang w:eastAsia="en-GB"/>
        </w:rPr>
        <w:t xml:space="preserve"> </w:t>
      </w:r>
      <w:r w:rsidR="002E557E" w:rsidRPr="00EC676E">
        <w:rPr>
          <w:rFonts w:ascii="Times New Roman" w:eastAsiaTheme="minorEastAsia" w:hAnsi="Times New Roman" w:cs="Times New Roman"/>
          <w:sz w:val="24"/>
          <w:szCs w:val="24"/>
          <w:lang w:eastAsia="en-GB"/>
        </w:rPr>
        <w:t xml:space="preserve">policy (and consequent service re-development) as ‘a way of changing things so the right things happen at the right time’. </w:t>
      </w:r>
      <w:r w:rsidR="00203F28" w:rsidRPr="00EC676E">
        <w:rPr>
          <w:rFonts w:ascii="Times New Roman" w:eastAsiaTheme="minorEastAsia" w:hAnsi="Times New Roman" w:cs="Times New Roman"/>
          <w:sz w:val="24"/>
          <w:szCs w:val="24"/>
          <w:lang w:eastAsia="en-GB"/>
        </w:rPr>
        <w:t>The resulting outcome from the strategy was a</w:t>
      </w:r>
      <w:r w:rsidR="00BA10E5" w:rsidRPr="00EC676E">
        <w:rPr>
          <w:rFonts w:ascii="Times New Roman" w:eastAsiaTheme="minorEastAsia" w:hAnsi="Times New Roman" w:cs="Times New Roman"/>
          <w:sz w:val="24"/>
          <w:szCs w:val="24"/>
          <w:lang w:eastAsia="en-GB"/>
        </w:rPr>
        <w:t xml:space="preserve"> </w:t>
      </w:r>
      <w:r w:rsidR="005F1D2D" w:rsidRPr="00EC676E">
        <w:rPr>
          <w:rFonts w:ascii="Times New Roman" w:eastAsiaTheme="minorEastAsia" w:hAnsi="Times New Roman" w:cs="Times New Roman"/>
          <w:sz w:val="24"/>
          <w:szCs w:val="24"/>
          <w:lang w:eastAsia="en-GB"/>
        </w:rPr>
        <w:t>three-prong</w:t>
      </w:r>
      <w:r w:rsidR="00BA10E5" w:rsidRPr="00EC676E">
        <w:rPr>
          <w:rFonts w:ascii="Times New Roman" w:eastAsiaTheme="minorEastAsia" w:hAnsi="Times New Roman" w:cs="Times New Roman"/>
          <w:sz w:val="24"/>
          <w:szCs w:val="24"/>
          <w:lang w:eastAsia="en-GB"/>
        </w:rPr>
        <w:t xml:space="preserve"> approach to the care of the dying: a care pathway</w:t>
      </w:r>
      <w:r w:rsidR="007066C8" w:rsidRPr="007066C8">
        <w:rPr>
          <w:rFonts w:ascii="Times New Roman" w:eastAsiaTheme="minorEastAsia" w:hAnsi="Times New Roman" w:cs="Times New Roman"/>
          <w:sz w:val="24"/>
          <w:szCs w:val="24"/>
          <w:lang w:eastAsia="en-GB"/>
        </w:rPr>
        <w:t xml:space="preserve"> </w:t>
      </w:r>
      <w:r w:rsidR="007066C8">
        <w:rPr>
          <w:rFonts w:ascii="Times New Roman" w:eastAsiaTheme="minorEastAsia" w:hAnsi="Times New Roman" w:cs="Times New Roman"/>
          <w:sz w:val="24"/>
          <w:szCs w:val="24"/>
          <w:lang w:eastAsia="en-GB"/>
        </w:rPr>
        <w:t>with an emphasis on early identification and communication about dying and managed care</w:t>
      </w:r>
      <w:r w:rsidR="00BA10E5" w:rsidRPr="00EC676E">
        <w:rPr>
          <w:rFonts w:ascii="Times New Roman" w:eastAsiaTheme="minorEastAsia" w:hAnsi="Times New Roman" w:cs="Times New Roman"/>
          <w:sz w:val="24"/>
          <w:szCs w:val="24"/>
          <w:lang w:eastAsia="en-GB"/>
        </w:rPr>
        <w:t>, raising national awareness about dying, and improving professional education and funding</w:t>
      </w:r>
      <w:r w:rsidR="007066C8">
        <w:rPr>
          <w:rFonts w:ascii="Times New Roman" w:eastAsiaTheme="minorEastAsia" w:hAnsi="Times New Roman" w:cs="Times New Roman"/>
          <w:sz w:val="24"/>
          <w:szCs w:val="24"/>
          <w:lang w:eastAsia="en-GB"/>
        </w:rPr>
        <w:t xml:space="preserve">. </w:t>
      </w:r>
    </w:p>
    <w:p w14:paraId="2367FDE7" w14:textId="472EF74F" w:rsidR="00346243" w:rsidRPr="00EC676E" w:rsidRDefault="00346243" w:rsidP="007E7BFD">
      <w:pPr>
        <w:spacing w:line="360" w:lineRule="auto"/>
        <w:rPr>
          <w:rFonts w:ascii="Times New Roman" w:hAnsi="Times New Roman" w:cs="Times New Roman"/>
          <w:sz w:val="24"/>
          <w:szCs w:val="24"/>
        </w:rPr>
      </w:pPr>
      <w:r w:rsidRPr="00EC676E">
        <w:rPr>
          <w:rFonts w:ascii="Times New Roman" w:hAnsi="Times New Roman" w:cs="Times New Roman"/>
          <w:sz w:val="24"/>
          <w:szCs w:val="24"/>
        </w:rPr>
        <w:t xml:space="preserve">Four annual reviews have been published marking the progress made </w:t>
      </w:r>
      <w:r w:rsidR="00BA10E5" w:rsidRPr="00EC676E">
        <w:rPr>
          <w:rFonts w:ascii="Times New Roman" w:hAnsi="Times New Roman" w:cs="Times New Roman"/>
          <w:sz w:val="24"/>
          <w:szCs w:val="24"/>
        </w:rPr>
        <w:t>from</w:t>
      </w:r>
      <w:r w:rsidRPr="00EC676E">
        <w:rPr>
          <w:rFonts w:ascii="Times New Roman" w:hAnsi="Times New Roman" w:cs="Times New Roman"/>
          <w:sz w:val="24"/>
          <w:szCs w:val="24"/>
        </w:rPr>
        <w:t xml:space="preserve"> implementing the </w:t>
      </w:r>
      <w:r w:rsidR="00C379E2">
        <w:rPr>
          <w:rFonts w:ascii="Times New Roman" w:hAnsi="Times New Roman" w:cs="Times New Roman"/>
          <w:sz w:val="24"/>
          <w:szCs w:val="24"/>
        </w:rPr>
        <w:t>End of Life Care Strategy</w:t>
      </w:r>
      <w:r w:rsidR="00C379E2" w:rsidRPr="00EC676E">
        <w:rPr>
          <w:rFonts w:ascii="Times New Roman" w:hAnsi="Times New Roman" w:cs="Times New Roman"/>
          <w:sz w:val="24"/>
          <w:szCs w:val="24"/>
        </w:rPr>
        <w:t xml:space="preserve"> </w:t>
      </w:r>
      <w:r w:rsidR="00480DFA">
        <w:rPr>
          <w:rFonts w:ascii="Times New Roman" w:hAnsi="Times New Roman" w:cs="Times New Roman"/>
          <w:sz w:val="24"/>
          <w:szCs w:val="24"/>
        </w:rPr>
        <w:fldChar w:fldCharType="begin" w:fldLock="1"/>
      </w:r>
      <w:r w:rsidR="00480DFA">
        <w:rPr>
          <w:rFonts w:ascii="Times New Roman" w:hAnsi="Times New Roman" w:cs="Times New Roman"/>
          <w:sz w:val="24"/>
          <w:szCs w:val="24"/>
        </w:rPr>
        <w:instrText>ADDIN CSL_CITATION { "citationItems" : [ { "id" : "ITEM-1", "itemData" : { "author" : [ { "dropping-particle" : "", "family" : "Department of Health", "given" : "", "non-dropping-particle" : "", "parse-names" : false, "suffix" : "" } ], "id" : "ITEM-1", "issued" : { "date-parts" : [ [ "2009" ] ] }, "publisher-place" : "London", "title" : "End of Life Care Strategy: First Annual Report", "type" : "report" }, "uris" : [ "http://www.mendeley.com/documents/?uuid=152f1799-d335-4b01-991b-04003acac8a7" ] }, { "id" : "ITEM-2", "itemData" : { "author" : [ { "dropping-particle" : "", "family" : "Department of Health", "given" : "", "non-dropping-particle" : "", "parse-names" : false, "suffix" : "" } ], "id" : "ITEM-2", "issued" : { "date-parts" : [ [ "2011" ] ] }, "publisher-place" : "London", "title" : "End of Life Care Strategy: Third Annual Report", "type" : "report" }, "uris" : [ "http://www.mendeley.com/documents/?uuid=92cddca8-7e72-4faa-9111-b1c030b247bb" ] }, { "id" : "ITEM-3", "itemData" : { "author" : [ { "dropping-particle" : "", "family" : "Department of Health", "given" : "", "non-dropping-particle" : "", "parse-names" : false, "suffix" : "" } ], "id" : "ITEM-3", "issued" : { "date-parts" : [ [ "2012" ] ] }, "publisher-place" : "London", "title" : "End of Life Care Strategy: Fourth Annual Report", "type" : "report" }, "uris" : [ "http://www.mendeley.com/documents/?uuid=2d256f47-e403-409f-b7f6-155d0675c8d9" ] }, { "id" : "ITEM-4", "itemData" : { "author" : [ { "dropping-particle" : "", "family" : "Department of Health", "given" : "", "non-dropping-particle" : "", "parse-names" : false, "suffix" : "" } ], "id" : "ITEM-4", "issued" : { "date-parts" : [ [ "2010" ] ] }, "publisher-place" : "London", "title" : "End of Life Care Strategy: Second Annual Report", "type" : "report" }, "uris" : [ "http://www.mendeley.com/documents/?uuid=b63a4fd6-e529-44b9-8f6e-3eeb456de573" ] } ], "mendeley" : { "formattedCitation" : "(Department of Health, 2009, 2010, 2011, 2012)", "plainTextFormattedCitation" : "(Department of Health, 2009, 2010, 2011, 2012)", "previouslyFormattedCitation" : "(Department of Health, 2009, 2010, 2011, 2012)" }, "properties" : { "noteIndex" : 0 }, "schema" : "https://github.com/citation-style-language/schema/raw/master/csl-citation.json" }</w:instrText>
      </w:r>
      <w:r w:rsidR="00480DFA">
        <w:rPr>
          <w:rFonts w:ascii="Times New Roman" w:hAnsi="Times New Roman" w:cs="Times New Roman"/>
          <w:sz w:val="24"/>
          <w:szCs w:val="24"/>
        </w:rPr>
        <w:fldChar w:fldCharType="separate"/>
      </w:r>
      <w:r w:rsidR="00480DFA" w:rsidRPr="00480DFA">
        <w:rPr>
          <w:rFonts w:ascii="Times New Roman" w:hAnsi="Times New Roman" w:cs="Times New Roman"/>
          <w:noProof/>
          <w:sz w:val="24"/>
          <w:szCs w:val="24"/>
        </w:rPr>
        <w:t>(Department of Health, 2009, 2010, 2011, 2012)</w:t>
      </w:r>
      <w:r w:rsidR="00480DFA">
        <w:rPr>
          <w:rFonts w:ascii="Times New Roman" w:hAnsi="Times New Roman" w:cs="Times New Roman"/>
          <w:sz w:val="24"/>
          <w:szCs w:val="24"/>
        </w:rPr>
        <w:fldChar w:fldCharType="end"/>
      </w:r>
      <w:r w:rsidRPr="00EC676E">
        <w:rPr>
          <w:rFonts w:ascii="Times New Roman" w:hAnsi="Times New Roman" w:cs="Times New Roman"/>
          <w:sz w:val="24"/>
          <w:szCs w:val="24"/>
        </w:rPr>
        <w:t>.</w:t>
      </w:r>
      <w:r w:rsidR="0039769A" w:rsidRPr="00EC676E">
        <w:rPr>
          <w:rFonts w:ascii="Times New Roman" w:hAnsi="Times New Roman" w:cs="Times New Roman"/>
          <w:sz w:val="24"/>
          <w:szCs w:val="24"/>
        </w:rPr>
        <w:t xml:space="preserve"> Year-on-year there have been improvements across all indicators of quality in </w:t>
      </w:r>
      <w:r w:rsidR="006D2D1B">
        <w:rPr>
          <w:rFonts w:ascii="Times New Roman" w:hAnsi="Times New Roman" w:cs="Times New Roman"/>
          <w:sz w:val="24"/>
          <w:szCs w:val="24"/>
        </w:rPr>
        <w:t>EOLC</w:t>
      </w:r>
      <w:r w:rsidR="0039769A" w:rsidRPr="00EC676E">
        <w:rPr>
          <w:rFonts w:ascii="Times New Roman" w:hAnsi="Times New Roman" w:cs="Times New Roman"/>
          <w:sz w:val="24"/>
          <w:szCs w:val="24"/>
        </w:rPr>
        <w:t xml:space="preserve"> </w:t>
      </w:r>
      <w:r w:rsidR="00C85B4C">
        <w:rPr>
          <w:rFonts w:ascii="Times New Roman" w:hAnsi="Times New Roman" w:cs="Times New Roman"/>
          <w:sz w:val="24"/>
          <w:szCs w:val="24"/>
        </w:rPr>
        <w:t>as defined by policy-makers</w:t>
      </w:r>
      <w:r w:rsidR="00480DFA">
        <w:rPr>
          <w:rFonts w:ascii="Times New Roman" w:hAnsi="Times New Roman" w:cs="Times New Roman"/>
          <w:sz w:val="24"/>
          <w:szCs w:val="24"/>
        </w:rPr>
        <w:t xml:space="preserve"> </w:t>
      </w:r>
      <w:r w:rsidR="00480DFA">
        <w:rPr>
          <w:rFonts w:ascii="Times New Roman" w:hAnsi="Times New Roman" w:cs="Times New Roman"/>
          <w:sz w:val="24"/>
          <w:szCs w:val="24"/>
        </w:rPr>
        <w:fldChar w:fldCharType="begin" w:fldLock="1"/>
      </w:r>
      <w:r w:rsidR="00480DFA">
        <w:rPr>
          <w:rFonts w:ascii="Times New Roman" w:hAnsi="Times New Roman" w:cs="Times New Roman"/>
          <w:sz w:val="24"/>
          <w:szCs w:val="24"/>
        </w:rPr>
        <w:instrText>ADDIN CSL_CITATION { "citationItems" : [ { "id" : "ITEM-1", "itemData" : { "author" : [ { "dropping-particle" : "", "family" : "Richards", "given" : "Mike", "non-dropping-particle" : "", "parse-names" : false, "suffix" : "" } ], "container-title" : "Pathways through Care at the End of Life", "editor" : [ { "dropping-particle" : "", "family" : "Hayes", "given" : "Anita", "non-dropping-particle" : "", "parse-names" : false, "suffix" : "" }, { "dropping-particle" : "", "family" : "Henry", "given" : "Claire", "non-dropping-particle" : "", "parse-names" : false, "suffix" : "" }, { "dropping-particle" : "", "family" : "Holloway", "given" : "Margaret", "non-dropping-particle" : "", "parse-names" : false, "suffix" : "" }, { "dropping-particle" : "", "family" : "Lindsey", "given" : "Katie", "non-dropping-particle" : "", "parse-names" : false, "suffix" : "" }, { "dropping-particle" : "", "family" : "Sherwen", "given" : "E", "non-dropping-particle" : "", "parse-names" : false, "suffix" : "" }, { "dropping-particle" : "", "family" : "Smith", "given" : "Tes", "non-dropping-particle" : "", "parse-names" : false, "suffix" : "" } ], "id" : "ITEM-1", "issued" : { "date-parts" : [ [ "2014" ] ] }, "page" : "9-10", "publisher" : "Jessica Kingsley Publishers", "publisher-place" : "London", "title" : "Foreword", "type" : "chapter" }, "uris" : [ "http://www.mendeley.com/documents/?uuid=5c222eda-a11c-419b-8332-ae4c87bb240e" ] } ], "mendeley" : { "formattedCitation" : "(M. Richards, 2014)", "plainTextFormattedCitation" : "(M. Richards, 2014)", "previouslyFormattedCitation" : "(M. Richards, 2014)" }, "properties" : { "noteIndex" : 0 }, "schema" : "https://github.com/citation-style-language/schema/raw/master/csl-citation.json" }</w:instrText>
      </w:r>
      <w:r w:rsidR="00480DFA">
        <w:rPr>
          <w:rFonts w:ascii="Times New Roman" w:hAnsi="Times New Roman" w:cs="Times New Roman"/>
          <w:sz w:val="24"/>
          <w:szCs w:val="24"/>
        </w:rPr>
        <w:fldChar w:fldCharType="separate"/>
      </w:r>
      <w:r w:rsidR="00480DFA" w:rsidRPr="00480DFA">
        <w:rPr>
          <w:rFonts w:ascii="Times New Roman" w:hAnsi="Times New Roman" w:cs="Times New Roman"/>
          <w:noProof/>
          <w:sz w:val="24"/>
          <w:szCs w:val="24"/>
        </w:rPr>
        <w:t>(M. Richards, 2014)</w:t>
      </w:r>
      <w:r w:rsidR="00480DFA">
        <w:rPr>
          <w:rFonts w:ascii="Times New Roman" w:hAnsi="Times New Roman" w:cs="Times New Roman"/>
          <w:sz w:val="24"/>
          <w:szCs w:val="24"/>
        </w:rPr>
        <w:fldChar w:fldCharType="end"/>
      </w:r>
      <w:r w:rsidR="00BA10E5" w:rsidRPr="00EC676E">
        <w:rPr>
          <w:rFonts w:ascii="Times New Roman" w:hAnsi="Times New Roman" w:cs="Times New Roman"/>
          <w:sz w:val="24"/>
          <w:szCs w:val="24"/>
        </w:rPr>
        <w:t>,</w:t>
      </w:r>
      <w:r w:rsidRPr="00EC676E">
        <w:rPr>
          <w:rFonts w:ascii="Times New Roman" w:hAnsi="Times New Roman" w:cs="Times New Roman"/>
          <w:sz w:val="24"/>
          <w:szCs w:val="24"/>
        </w:rPr>
        <w:t xml:space="preserve"> yet several high-profile reports</w:t>
      </w:r>
      <w:r w:rsidR="006D2D1B">
        <w:rPr>
          <w:rFonts w:ascii="Times New Roman" w:hAnsi="Times New Roman" w:cs="Times New Roman"/>
          <w:sz w:val="24"/>
          <w:szCs w:val="24"/>
        </w:rPr>
        <w:t>, including the removal of the Liverpool Care Pathway previously promoted by EOLC policy,</w:t>
      </w:r>
      <w:r w:rsidRPr="00EC676E">
        <w:rPr>
          <w:rFonts w:ascii="Times New Roman" w:hAnsi="Times New Roman" w:cs="Times New Roman"/>
          <w:sz w:val="24"/>
          <w:szCs w:val="24"/>
        </w:rPr>
        <w:t xml:space="preserve"> suggest that care of the dying </w:t>
      </w:r>
      <w:r w:rsidR="00BA10E5" w:rsidRPr="00EC676E">
        <w:rPr>
          <w:rFonts w:ascii="Times New Roman" w:hAnsi="Times New Roman" w:cs="Times New Roman"/>
          <w:sz w:val="24"/>
          <w:szCs w:val="24"/>
        </w:rPr>
        <w:t>has</w:t>
      </w:r>
      <w:r w:rsidRPr="00EC676E">
        <w:rPr>
          <w:rFonts w:ascii="Times New Roman" w:hAnsi="Times New Roman" w:cs="Times New Roman"/>
          <w:sz w:val="24"/>
          <w:szCs w:val="24"/>
        </w:rPr>
        <w:t xml:space="preserve"> not consistently improved across the country, and that many people do not experience a ‘good death’ </w:t>
      </w:r>
      <w:r w:rsidR="00BA10E5" w:rsidRPr="00EC676E">
        <w:rPr>
          <w:rFonts w:ascii="Times New Roman" w:hAnsi="Times New Roman" w:cs="Times New Roman"/>
          <w:sz w:val="24"/>
          <w:szCs w:val="24"/>
        </w:rPr>
        <w:t xml:space="preserve">as </w:t>
      </w:r>
      <w:r w:rsidR="005E3D62">
        <w:rPr>
          <w:rFonts w:ascii="Times New Roman" w:hAnsi="Times New Roman" w:cs="Times New Roman"/>
          <w:sz w:val="24"/>
          <w:szCs w:val="24"/>
        </w:rPr>
        <w:t xml:space="preserve">end-of-life care </w:t>
      </w:r>
      <w:r w:rsidR="00BA10E5" w:rsidRPr="00EC676E">
        <w:rPr>
          <w:rFonts w:ascii="Times New Roman" w:hAnsi="Times New Roman" w:cs="Times New Roman"/>
          <w:sz w:val="24"/>
          <w:szCs w:val="24"/>
        </w:rPr>
        <w:t xml:space="preserve">policy guidelines suggest </w:t>
      </w:r>
      <w:r w:rsidR="0096242A">
        <w:rPr>
          <w:rFonts w:ascii="Times New Roman" w:hAnsi="Times New Roman" w:cs="Times New Roman"/>
          <w:sz w:val="24"/>
          <w:szCs w:val="24"/>
        </w:rPr>
        <w:t xml:space="preserve"> </w:t>
      </w:r>
      <w:r w:rsidR="0096242A">
        <w:rPr>
          <w:rFonts w:ascii="Times New Roman" w:hAnsi="Times New Roman" w:cs="Times New Roman"/>
          <w:sz w:val="24"/>
          <w:szCs w:val="24"/>
        </w:rPr>
        <w:fldChar w:fldCharType="begin" w:fldLock="1"/>
      </w:r>
      <w:r w:rsidR="0096242A">
        <w:rPr>
          <w:rFonts w:ascii="Times New Roman" w:hAnsi="Times New Roman" w:cs="Times New Roman"/>
          <w:sz w:val="24"/>
          <w:szCs w:val="24"/>
        </w:rPr>
        <w:instrText>ADDIN CSL_CITATION { "citationItems" : [ { "id" : "ITEM-1", "itemData" : { "author" : [ { "dropping-particle" : "", "family" : "Neuberger", "given" : "Julia", "non-dropping-particle" : "", "parse-names" : false, "suffix" : "" }, { "dropping-particle" : "", "family" : "Aaronovitch", "given" : "David", "non-dropping-particle" : "", "parse-names" : false, "suffix" : "" }, { "dropping-particle" : "", "family" : "Bonser", "given" : "Tony", "non-dropping-particle" : "", "parse-names" : false, "suffix" : "" }, { "dropping-particle" : "", "family" : "Charlesworth-Smith", "given" : "Denise", "non-dropping-particle" : "", "parse-names" : false, "suffix" : "" }, { "dropping-particle" : "", "family" : "Cox", "given" : "Dennis", "non-dropping-particle" : "", "parse-names" : false, "suffix" : "" }, { "dropping-particle" : "", "family" : "Guthrie", "given" : "Charles", "non-dropping-particle" : "", "parse-names" : false, "suffix" : "" }, { "dropping-particle" : "", "family" : "Hameed", "given" : "Khalid", "non-dropping-particle" : "", "parse-names" : false, "suffix" : "" }, { "dropping-particle" : "", "family" : "Pentregarth", "given" : "Lord Harries of", "non-dropping-particle" : "", "parse-names" : false, "suffix" : "" }, { "dropping-particle" : "", "family" : "Jackson", "given" : "Emily", "non-dropping-particle" : "", "parse-names" : false, "suffix" : "" }, { "dropping-particle" : "", "family" : "Waller", "given" : "Sarah", "non-dropping-particle" : "", "parse-names" : false, "suffix" : "" } ], "id" : "ITEM-1", "issued" : { "date-parts" : [ [ "2013" ] ] }, "publisher" : "Independent Review of the Liverpool Care Pathway; Crown", "publisher-place" : "London", "title" : "More Care, Less Pathway: A Review of the Liverpool Care Pathway", "type" : "report" }, "uris" : [ "http://www.mendeley.com/documents/?uuid=b45d1439-134a-4c9f-b52a-56bc3969c8c6" ] }, { "id" : "ITEM-2", "itemData" : { "author" : [ { "dropping-particle" : "", "family" : "Parliamentary and Health Service Ombudsman", "given" : "", "non-dropping-particle" : "", "parse-names" : false, "suffix" : "" } ], "id" : "ITEM-2", "issued" : { "date-parts" : [ [ "2015" ] ] }, "publisher-place" : "London", "title" : "Dying without dignity", "type" : "report" }, "uris" : [ "http://www.mendeley.com/documents/?uuid=595d7c9b-702b-4ace-bbf5-f6d1930fb91e" ] }, { "id" : "ITEM-3", "itemData" : { "author" : [ { "dropping-particle" : "", "family" : "Dixon", "given" : "J", "non-dropping-particle" : "", "parse-names" : false, "suffix" : "" }, { "dropping-particle" : "", "family" : "King", "given" : "D", "non-dropping-particle" : "", "parse-names" : false, "suffix" : "" }, { "dropping-particle" : "", "family" : "Matosevic", "given" : "T", "non-dropping-particle" : "", "parse-names" : false, "suffix" : "" }, { "dropping-particle" : "", "family" : "Clark", "given" : "M", "non-dropping-particle" : "", "parse-names" : false, "suffix" : "" }, { "dropping-particle" : "", "family" : "Knapp", "given" : "M", "non-dropping-particle" : "", "parse-names" : false, "suffix" : "" } ], "id" : "ITEM-3", "issued" : { "date-parts" : [ [ "2015" ] ] }, "publisher-place" : "London", "title" : "Equity in the Provision of Palliative Care in the UK: Review of Evidence", "type" : "report" }, "uris" : [ "http://www.mendeley.com/documents/?uuid=bb59d067-c412-491c-8780-a886e456585f" ] } ], "mendeley" : { "formattedCitation" : "(Dixon, King, Matosevic, Clark, &amp; Knapp, 2015; Neuberger et al., 2013; Parliamentary and Health Service Ombudsman, 2015)", "plainTextFormattedCitation" : "(Dixon, King, Matosevic, Clark, &amp; Knapp, 2015; Neuberger et al., 2013; Parliamentary and Health Service Ombudsman, 2015)", "previouslyFormattedCitation" : "(Dixon, King, Matosevic, Clark, &amp; Knapp, 2015; Neuberger et al., 2013; Parliamentary and Health Service Ombudsman, 2015)" }, "properties" : { "noteIndex" : 0 }, "schema" : "https://github.com/citation-style-language/schema/raw/master/csl-citation.json" }</w:instrText>
      </w:r>
      <w:r w:rsidR="0096242A">
        <w:rPr>
          <w:rFonts w:ascii="Times New Roman" w:hAnsi="Times New Roman" w:cs="Times New Roman"/>
          <w:sz w:val="24"/>
          <w:szCs w:val="24"/>
        </w:rPr>
        <w:fldChar w:fldCharType="separate"/>
      </w:r>
      <w:r w:rsidR="0096242A" w:rsidRPr="0096242A">
        <w:rPr>
          <w:rFonts w:ascii="Times New Roman" w:hAnsi="Times New Roman" w:cs="Times New Roman"/>
          <w:noProof/>
          <w:sz w:val="24"/>
          <w:szCs w:val="24"/>
        </w:rPr>
        <w:t>(Dixon, King, Matosevic, Clark, &amp; Knapp, 2015; Neuberger et al., 2013; Parliamentary and Health Service Ombudsman, 2015)</w:t>
      </w:r>
      <w:r w:rsidR="0096242A">
        <w:rPr>
          <w:rFonts w:ascii="Times New Roman" w:hAnsi="Times New Roman" w:cs="Times New Roman"/>
          <w:sz w:val="24"/>
          <w:szCs w:val="24"/>
        </w:rPr>
        <w:fldChar w:fldCharType="end"/>
      </w:r>
      <w:r w:rsidRPr="00EC676E">
        <w:rPr>
          <w:rFonts w:ascii="Times New Roman" w:hAnsi="Times New Roman" w:cs="Times New Roman"/>
          <w:sz w:val="24"/>
          <w:szCs w:val="24"/>
        </w:rPr>
        <w:t>. The</w:t>
      </w:r>
      <w:r w:rsidR="00BA10E5" w:rsidRPr="00EC676E">
        <w:rPr>
          <w:rFonts w:ascii="Times New Roman" w:hAnsi="Times New Roman" w:cs="Times New Roman"/>
          <w:sz w:val="24"/>
          <w:szCs w:val="24"/>
        </w:rPr>
        <w:t xml:space="preserve"> </w:t>
      </w:r>
      <w:r w:rsidR="005E3D62">
        <w:rPr>
          <w:rFonts w:ascii="Times New Roman" w:hAnsi="Times New Roman" w:cs="Times New Roman"/>
          <w:sz w:val="24"/>
          <w:szCs w:val="24"/>
        </w:rPr>
        <w:t>End of Life Care Strategy</w:t>
      </w:r>
      <w:r w:rsidR="00BA10E5" w:rsidRPr="00EC676E">
        <w:rPr>
          <w:rFonts w:ascii="Times New Roman" w:hAnsi="Times New Roman" w:cs="Times New Roman"/>
          <w:sz w:val="24"/>
          <w:szCs w:val="24"/>
        </w:rPr>
        <w:t xml:space="preserve"> </w:t>
      </w:r>
      <w:r w:rsidRPr="00EC676E">
        <w:rPr>
          <w:rFonts w:ascii="Times New Roman" w:hAnsi="Times New Roman" w:cs="Times New Roman"/>
          <w:sz w:val="24"/>
          <w:szCs w:val="24"/>
        </w:rPr>
        <w:t>is currently being r</w:t>
      </w:r>
      <w:r w:rsidR="0096242A">
        <w:rPr>
          <w:rFonts w:ascii="Times New Roman" w:hAnsi="Times New Roman" w:cs="Times New Roman"/>
          <w:sz w:val="24"/>
          <w:szCs w:val="24"/>
        </w:rPr>
        <w:t>eviewed</w:t>
      </w:r>
      <w:r w:rsidRPr="00EC676E">
        <w:rPr>
          <w:rFonts w:ascii="Times New Roman" w:hAnsi="Times New Roman" w:cs="Times New Roman"/>
          <w:sz w:val="24"/>
          <w:szCs w:val="24"/>
        </w:rPr>
        <w:t>, but related consultations suggest that patient choice</w:t>
      </w:r>
      <w:r w:rsidR="00BA10E5" w:rsidRPr="00EC676E">
        <w:rPr>
          <w:rFonts w:ascii="Times New Roman" w:hAnsi="Times New Roman" w:cs="Times New Roman"/>
          <w:sz w:val="24"/>
          <w:szCs w:val="24"/>
        </w:rPr>
        <w:t xml:space="preserve"> and dignity</w:t>
      </w:r>
      <w:r w:rsidR="0096242A">
        <w:rPr>
          <w:rFonts w:ascii="Times New Roman" w:hAnsi="Times New Roman" w:cs="Times New Roman"/>
          <w:sz w:val="24"/>
          <w:szCs w:val="24"/>
        </w:rPr>
        <w:t xml:space="preserve"> will remain important</w:t>
      </w:r>
      <w:r w:rsidR="005F1D2D" w:rsidRPr="00EC676E">
        <w:rPr>
          <w:rFonts w:ascii="Times New Roman" w:hAnsi="Times New Roman" w:cs="Times New Roman"/>
          <w:sz w:val="24"/>
          <w:szCs w:val="24"/>
        </w:rPr>
        <w:t xml:space="preserve"> themes</w:t>
      </w:r>
      <w:r w:rsidR="0096242A">
        <w:rPr>
          <w:rFonts w:ascii="Times New Roman" w:hAnsi="Times New Roman" w:cs="Times New Roman"/>
          <w:sz w:val="24"/>
          <w:szCs w:val="24"/>
        </w:rPr>
        <w:t xml:space="preserve"> </w:t>
      </w:r>
      <w:r w:rsidR="0096242A">
        <w:rPr>
          <w:rFonts w:ascii="Times New Roman" w:hAnsi="Times New Roman" w:cs="Times New Roman"/>
          <w:sz w:val="24"/>
          <w:szCs w:val="24"/>
        </w:rPr>
        <w:fldChar w:fldCharType="begin" w:fldLock="1"/>
      </w:r>
      <w:r w:rsidR="0096242A">
        <w:rPr>
          <w:rFonts w:ascii="Times New Roman" w:hAnsi="Times New Roman" w:cs="Times New Roman"/>
          <w:sz w:val="24"/>
          <w:szCs w:val="24"/>
        </w:rPr>
        <w:instrText>ADDIN CSL_CITATION { "citationItems" : [ { "id" : "ITEM-1", "itemData" : { "author" : [ { "dropping-particle" : "", "family" : "The Choice in End of Life Care Programme Board", "given" : "", "non-dropping-particle" : "", "parse-names" : false, "suffix" : "" } ], "id" : "ITEM-1", "issued" : { "date-parts" : [ [ "2015" ] ] }, "publisher-place" : "London", "title" : "What's Important to Me: A review of choice in end of life care", "type" : "report" }, "uris" : [ "http://www.mendeley.com/documents/?uuid=2731147a-2a96-4835-8ee4-443ca589ca20" ] } ], "mendeley" : { "formattedCitation" : "(The Choice in End of Life Care Programme Board, 2015)", "plainTextFormattedCitation" : "(The Choice in End of Life Care Programme Board, 2015)", "previouslyFormattedCitation" : "(The Choice in End of Life Care Programme Board, 2015)" }, "properties" : { "noteIndex" : 0 }, "schema" : "https://github.com/citation-style-language/schema/raw/master/csl-citation.json" }</w:instrText>
      </w:r>
      <w:r w:rsidR="0096242A">
        <w:rPr>
          <w:rFonts w:ascii="Times New Roman" w:hAnsi="Times New Roman" w:cs="Times New Roman"/>
          <w:sz w:val="24"/>
          <w:szCs w:val="24"/>
        </w:rPr>
        <w:fldChar w:fldCharType="separate"/>
      </w:r>
      <w:r w:rsidR="0096242A" w:rsidRPr="0096242A">
        <w:rPr>
          <w:rFonts w:ascii="Times New Roman" w:hAnsi="Times New Roman" w:cs="Times New Roman"/>
          <w:noProof/>
          <w:sz w:val="24"/>
          <w:szCs w:val="24"/>
        </w:rPr>
        <w:t>(The Choice in End of Life Care Programme Board, 2015)</w:t>
      </w:r>
      <w:r w:rsidR="0096242A">
        <w:rPr>
          <w:rFonts w:ascii="Times New Roman" w:hAnsi="Times New Roman" w:cs="Times New Roman"/>
          <w:sz w:val="24"/>
          <w:szCs w:val="24"/>
        </w:rPr>
        <w:fldChar w:fldCharType="end"/>
      </w:r>
      <w:r w:rsidR="0096242A">
        <w:rPr>
          <w:rFonts w:ascii="Times New Roman" w:hAnsi="Times New Roman" w:cs="Times New Roman"/>
          <w:sz w:val="24"/>
          <w:szCs w:val="24"/>
        </w:rPr>
        <w:t>.</w:t>
      </w:r>
    </w:p>
    <w:p w14:paraId="6784416F" w14:textId="77777777" w:rsidR="007E7BFD" w:rsidRPr="00EC676E" w:rsidRDefault="007E7BFD" w:rsidP="007E7BFD">
      <w:pPr>
        <w:spacing w:line="360" w:lineRule="auto"/>
        <w:rPr>
          <w:rFonts w:ascii="Times New Roman" w:hAnsi="Times New Roman" w:cs="Times New Roman"/>
          <w:sz w:val="24"/>
          <w:szCs w:val="24"/>
        </w:rPr>
      </w:pPr>
    </w:p>
    <w:p w14:paraId="43F8D8E6" w14:textId="4A8F5A07" w:rsidR="0039769A" w:rsidRPr="00EC676E" w:rsidRDefault="0039769A" w:rsidP="007E7BFD">
      <w:pPr>
        <w:spacing w:line="360" w:lineRule="auto"/>
        <w:rPr>
          <w:rFonts w:ascii="Times New Roman" w:hAnsi="Times New Roman" w:cs="Times New Roman"/>
          <w:b/>
          <w:sz w:val="24"/>
          <w:szCs w:val="24"/>
        </w:rPr>
      </w:pPr>
      <w:r w:rsidRPr="00EC676E">
        <w:rPr>
          <w:rFonts w:ascii="Times New Roman" w:hAnsi="Times New Roman" w:cs="Times New Roman"/>
          <w:b/>
          <w:sz w:val="24"/>
          <w:szCs w:val="24"/>
        </w:rPr>
        <w:t xml:space="preserve">Social death within </w:t>
      </w:r>
      <w:r w:rsidR="009B708E">
        <w:rPr>
          <w:rFonts w:ascii="Times New Roman" w:hAnsi="Times New Roman" w:cs="Times New Roman"/>
          <w:b/>
          <w:sz w:val="24"/>
          <w:szCs w:val="24"/>
        </w:rPr>
        <w:t>e</w:t>
      </w:r>
      <w:r w:rsidR="00550B13">
        <w:rPr>
          <w:rFonts w:ascii="Times New Roman" w:hAnsi="Times New Roman" w:cs="Times New Roman"/>
          <w:b/>
          <w:sz w:val="24"/>
          <w:szCs w:val="24"/>
        </w:rPr>
        <w:t>nd-of-</w:t>
      </w:r>
      <w:r w:rsidR="009B708E">
        <w:rPr>
          <w:rFonts w:ascii="Times New Roman" w:hAnsi="Times New Roman" w:cs="Times New Roman"/>
          <w:b/>
          <w:sz w:val="24"/>
          <w:szCs w:val="24"/>
        </w:rPr>
        <w:t>life care policy</w:t>
      </w:r>
    </w:p>
    <w:p w14:paraId="5AD9497A" w14:textId="4E12FD7F" w:rsidR="00ED7DEA" w:rsidRPr="00EC676E" w:rsidRDefault="00ED7DEA" w:rsidP="007E7BFD">
      <w:pPr>
        <w:spacing w:line="360" w:lineRule="auto"/>
        <w:rPr>
          <w:rFonts w:ascii="Times New Roman" w:hAnsi="Times New Roman" w:cs="Times New Roman"/>
          <w:sz w:val="24"/>
          <w:szCs w:val="24"/>
        </w:rPr>
      </w:pPr>
      <w:r w:rsidRPr="00EC676E">
        <w:rPr>
          <w:rFonts w:ascii="Times New Roman" w:hAnsi="Times New Roman" w:cs="Times New Roman"/>
          <w:sz w:val="24"/>
          <w:szCs w:val="24"/>
        </w:rPr>
        <w:t xml:space="preserve">As </w:t>
      </w:r>
      <w:r w:rsidR="008D3203" w:rsidRPr="00EC676E">
        <w:rPr>
          <w:rFonts w:ascii="Times New Roman" w:hAnsi="Times New Roman" w:cs="Times New Roman"/>
          <w:sz w:val="24"/>
          <w:szCs w:val="24"/>
        </w:rPr>
        <w:t>policy-makers are continuously engaging with wider social changes and debates, and some of them are academic and clinical researchers, it can be expected that the</w:t>
      </w:r>
      <w:r w:rsidR="00A935C1">
        <w:rPr>
          <w:rFonts w:ascii="Times New Roman" w:hAnsi="Times New Roman" w:cs="Times New Roman"/>
          <w:sz w:val="24"/>
          <w:szCs w:val="24"/>
        </w:rPr>
        <w:t>ir</w:t>
      </w:r>
      <w:r w:rsidR="008D3203" w:rsidRPr="00EC676E">
        <w:rPr>
          <w:rFonts w:ascii="Times New Roman" w:hAnsi="Times New Roman" w:cs="Times New Roman"/>
          <w:sz w:val="24"/>
          <w:szCs w:val="24"/>
        </w:rPr>
        <w:t xml:space="preserve"> draw</w:t>
      </w:r>
      <w:r w:rsidR="00A935C1">
        <w:rPr>
          <w:rFonts w:ascii="Times New Roman" w:hAnsi="Times New Roman" w:cs="Times New Roman"/>
          <w:sz w:val="24"/>
          <w:szCs w:val="24"/>
        </w:rPr>
        <w:t>s</w:t>
      </w:r>
      <w:r w:rsidR="008D3203" w:rsidRPr="00EC676E">
        <w:rPr>
          <w:rFonts w:ascii="Times New Roman" w:hAnsi="Times New Roman" w:cs="Times New Roman"/>
          <w:sz w:val="24"/>
          <w:szCs w:val="24"/>
        </w:rPr>
        <w:t xml:space="preserve"> on ideas informed by social </w:t>
      </w:r>
      <w:r w:rsidRPr="00EC676E">
        <w:rPr>
          <w:rFonts w:ascii="Times New Roman" w:hAnsi="Times New Roman" w:cs="Times New Roman"/>
          <w:sz w:val="24"/>
          <w:szCs w:val="24"/>
        </w:rPr>
        <w:t xml:space="preserve">issues and </w:t>
      </w:r>
      <w:r w:rsidR="008D3203" w:rsidRPr="00EC676E">
        <w:rPr>
          <w:rFonts w:ascii="Times New Roman" w:hAnsi="Times New Roman" w:cs="Times New Roman"/>
          <w:sz w:val="24"/>
          <w:szCs w:val="24"/>
        </w:rPr>
        <w:t xml:space="preserve">theory. </w:t>
      </w:r>
      <w:r w:rsidRPr="00EC676E">
        <w:rPr>
          <w:rFonts w:ascii="Times New Roman" w:hAnsi="Times New Roman" w:cs="Times New Roman"/>
          <w:sz w:val="24"/>
          <w:szCs w:val="24"/>
        </w:rPr>
        <w:t xml:space="preserve">The evidence for this flow of ideas can be found in both explicit references to theoretical concepts or more implicitly in how issues are framed and </w:t>
      </w:r>
      <w:r w:rsidR="00A935C1">
        <w:rPr>
          <w:rFonts w:ascii="Times New Roman" w:hAnsi="Times New Roman" w:cs="Times New Roman"/>
          <w:sz w:val="24"/>
          <w:szCs w:val="24"/>
        </w:rPr>
        <w:t>discussed</w:t>
      </w:r>
      <w:r w:rsidRPr="00EC676E">
        <w:rPr>
          <w:rFonts w:ascii="Times New Roman" w:hAnsi="Times New Roman" w:cs="Times New Roman"/>
          <w:sz w:val="24"/>
          <w:szCs w:val="24"/>
        </w:rPr>
        <w:t xml:space="preserve">. In this section, I outline how ‘social death’ is mobilised by policy-makers as a </w:t>
      </w:r>
      <w:r w:rsidRPr="00EC676E">
        <w:rPr>
          <w:rFonts w:ascii="Times New Roman" w:hAnsi="Times New Roman" w:cs="Times New Roman"/>
          <w:sz w:val="24"/>
          <w:szCs w:val="24"/>
        </w:rPr>
        <w:lastRenderedPageBreak/>
        <w:t>possible occurrence in daily</w:t>
      </w:r>
      <w:r w:rsidR="00C85B4C">
        <w:rPr>
          <w:rFonts w:ascii="Times New Roman" w:hAnsi="Times New Roman" w:cs="Times New Roman"/>
          <w:sz w:val="24"/>
          <w:szCs w:val="24"/>
        </w:rPr>
        <w:t xml:space="preserve"> clinical</w:t>
      </w:r>
      <w:r w:rsidRPr="00EC676E">
        <w:rPr>
          <w:rFonts w:ascii="Times New Roman" w:hAnsi="Times New Roman" w:cs="Times New Roman"/>
          <w:sz w:val="24"/>
          <w:szCs w:val="24"/>
        </w:rPr>
        <w:t xml:space="preserve"> practice in order for them to make arguments about changing </w:t>
      </w:r>
      <w:r w:rsidR="00A935C1">
        <w:rPr>
          <w:rFonts w:ascii="Times New Roman" w:hAnsi="Times New Roman" w:cs="Times New Roman"/>
          <w:sz w:val="24"/>
          <w:szCs w:val="24"/>
        </w:rPr>
        <w:t>how</w:t>
      </w:r>
      <w:r w:rsidRPr="00EC676E">
        <w:rPr>
          <w:rFonts w:ascii="Times New Roman" w:hAnsi="Times New Roman" w:cs="Times New Roman"/>
          <w:sz w:val="24"/>
          <w:szCs w:val="24"/>
        </w:rPr>
        <w:t xml:space="preserve"> dying persons are cared for. </w:t>
      </w:r>
    </w:p>
    <w:p w14:paraId="6F06B851" w14:textId="6FD27739" w:rsidR="00ED7DEA" w:rsidRPr="00EC676E" w:rsidRDefault="00ED7DEA" w:rsidP="007E7BFD">
      <w:pPr>
        <w:spacing w:line="360" w:lineRule="auto"/>
        <w:rPr>
          <w:rFonts w:ascii="Times New Roman" w:hAnsi="Times New Roman" w:cs="Times New Roman"/>
          <w:sz w:val="24"/>
          <w:szCs w:val="24"/>
        </w:rPr>
      </w:pPr>
      <w:r w:rsidRPr="00EC676E">
        <w:rPr>
          <w:rFonts w:ascii="Times New Roman" w:hAnsi="Times New Roman" w:cs="Times New Roman"/>
          <w:sz w:val="24"/>
          <w:szCs w:val="24"/>
        </w:rPr>
        <w:t xml:space="preserve">The term ‘social death’ does not feature within the national </w:t>
      </w:r>
      <w:r w:rsidR="005E3D62">
        <w:rPr>
          <w:rFonts w:ascii="Times New Roman" w:hAnsi="Times New Roman" w:cs="Times New Roman"/>
          <w:sz w:val="24"/>
          <w:szCs w:val="24"/>
        </w:rPr>
        <w:t>End of Life Care Strategy</w:t>
      </w:r>
      <w:r w:rsidRPr="00EC676E">
        <w:rPr>
          <w:rFonts w:ascii="Times New Roman" w:hAnsi="Times New Roman" w:cs="Times New Roman"/>
          <w:sz w:val="24"/>
          <w:szCs w:val="24"/>
        </w:rPr>
        <w:t>, and perhaps it would be unreasonable to expect it to be</w:t>
      </w:r>
      <w:r w:rsidR="00C85B4C">
        <w:rPr>
          <w:rFonts w:ascii="Times New Roman" w:hAnsi="Times New Roman" w:cs="Times New Roman"/>
          <w:sz w:val="24"/>
          <w:szCs w:val="24"/>
        </w:rPr>
        <w:t xml:space="preserve"> in the policy document text</w:t>
      </w:r>
      <w:r w:rsidRPr="00EC676E">
        <w:rPr>
          <w:rFonts w:ascii="Times New Roman" w:hAnsi="Times New Roman" w:cs="Times New Roman"/>
          <w:sz w:val="24"/>
          <w:szCs w:val="24"/>
        </w:rPr>
        <w:t xml:space="preserve">. Firstly, within academia there is a considerable debate and variation </w:t>
      </w:r>
      <w:r w:rsidR="00C85B4C">
        <w:rPr>
          <w:rFonts w:ascii="Times New Roman" w:hAnsi="Times New Roman" w:cs="Times New Roman"/>
          <w:sz w:val="24"/>
          <w:szCs w:val="24"/>
        </w:rPr>
        <w:t>a</w:t>
      </w:r>
      <w:r w:rsidRPr="00EC676E">
        <w:rPr>
          <w:rFonts w:ascii="Times New Roman" w:hAnsi="Times New Roman" w:cs="Times New Roman"/>
          <w:sz w:val="24"/>
          <w:szCs w:val="24"/>
        </w:rPr>
        <w:t xml:space="preserve">bout what the term means and who it applies to </w:t>
      </w:r>
      <w:r w:rsidR="00480DFA">
        <w:rPr>
          <w:rFonts w:ascii="Times New Roman" w:hAnsi="Times New Roman" w:cs="Times New Roman"/>
          <w:sz w:val="24"/>
          <w:szCs w:val="24"/>
        </w:rPr>
        <w:fldChar w:fldCharType="begin" w:fldLock="1"/>
      </w:r>
      <w:r w:rsidR="00480DFA">
        <w:rPr>
          <w:rFonts w:ascii="Times New Roman" w:hAnsi="Times New Roman" w:cs="Times New Roman"/>
          <w:sz w:val="24"/>
          <w:szCs w:val="24"/>
        </w:rPr>
        <w:instrText>ADDIN CSL_CITATION { "citationItems" : [ { "id" : "ITEM-1", "itemData" : { "author" : [ { "dropping-particle" : "", "family" : "Sweeting", "given" : "Helen N", "non-dropping-particle" : "", "parse-names" : false, "suffix" : "" }, { "dropping-particle" : "", "family" : "Gilhooly", "given" : "Mary L M", "non-dropping-particle" : "", "parse-names" : false, "suffix" : "" } ], "container-title" : "Omega: Journal of Death and Dying", "id" : "ITEM-1", "issue" : "4", "issued" : { "date-parts" : [ [ "1992" ] ] }, "page" : "251-269", "title" : "Doctor, Am I Dead? A Review of Social Death in Modern Societies", "type" : "article-journal", "volume" : "24" }, "uris" : [ "http://www.mendeley.com/documents/?uuid=dba91d7a-82d7-4d7c-9f12-ede536fedd36" ] } ], "mendeley" : { "formattedCitation" : "(Sweeting &amp; Gilhooly, 1992)", "plainTextFormattedCitation" : "(Sweeting &amp; Gilhooly, 1992)", "previouslyFormattedCitation" : "(Sweeting &amp; Gilhooly, 1992)" }, "properties" : { "noteIndex" : 0 }, "schema" : "https://github.com/citation-style-language/schema/raw/master/csl-citation.json" }</w:instrText>
      </w:r>
      <w:r w:rsidR="00480DFA">
        <w:rPr>
          <w:rFonts w:ascii="Times New Roman" w:hAnsi="Times New Roman" w:cs="Times New Roman"/>
          <w:sz w:val="24"/>
          <w:szCs w:val="24"/>
        </w:rPr>
        <w:fldChar w:fldCharType="separate"/>
      </w:r>
      <w:r w:rsidR="00480DFA" w:rsidRPr="00480DFA">
        <w:rPr>
          <w:rFonts w:ascii="Times New Roman" w:hAnsi="Times New Roman" w:cs="Times New Roman"/>
          <w:noProof/>
          <w:sz w:val="24"/>
          <w:szCs w:val="24"/>
        </w:rPr>
        <w:t>(Sweeting &amp; Gilhooly, 1992)</w:t>
      </w:r>
      <w:r w:rsidR="00480DFA">
        <w:rPr>
          <w:rFonts w:ascii="Times New Roman" w:hAnsi="Times New Roman" w:cs="Times New Roman"/>
          <w:sz w:val="24"/>
          <w:szCs w:val="24"/>
        </w:rPr>
        <w:fldChar w:fldCharType="end"/>
      </w:r>
      <w:r w:rsidR="00480DFA">
        <w:rPr>
          <w:rFonts w:ascii="Times New Roman" w:hAnsi="Times New Roman" w:cs="Times New Roman"/>
          <w:sz w:val="24"/>
          <w:szCs w:val="24"/>
        </w:rPr>
        <w:t>;</w:t>
      </w:r>
      <w:r w:rsidRPr="00EC676E">
        <w:rPr>
          <w:rFonts w:ascii="Times New Roman" w:hAnsi="Times New Roman" w:cs="Times New Roman"/>
          <w:sz w:val="24"/>
          <w:szCs w:val="24"/>
        </w:rPr>
        <w:t xml:space="preserve"> such ambiguity may not be useful when setting out guidelines for healthcare. Secondly, policy documents have their own kind of language </w:t>
      </w:r>
      <w:r w:rsidR="00480DFA">
        <w:rPr>
          <w:rFonts w:ascii="Times New Roman" w:hAnsi="Times New Roman" w:cs="Times New Roman"/>
          <w:sz w:val="24"/>
          <w:szCs w:val="24"/>
        </w:rPr>
        <w:fldChar w:fldCharType="begin" w:fldLock="1"/>
      </w:r>
      <w:r w:rsidR="00480DFA">
        <w:rPr>
          <w:rFonts w:ascii="Times New Roman" w:hAnsi="Times New Roman" w:cs="Times New Roman"/>
          <w:sz w:val="24"/>
          <w:szCs w:val="24"/>
        </w:rPr>
        <w:instrText>ADDIN CSL_CITATION { "citationItems" : [ { "id" : "ITEM-1", "itemData" : { "DOI" : "10.1080/0268093880030304", "ISSN" : "0268-0939", "abstract" : "The problem of making education policy documents more explicit is addressed in this paper. As a vehicle for discussion the paper examines a contemporary policy that has major shortcomings in the explicitness of its language: Australia's \u2018Participation and Equity Program\u2019, a policy directed at increasing access to education by post\u2010compulsory level students. Problems in making policies explicit are discussed. Policies are seen as complex messages whose meanings routinely become scrambled for implementers remote from the language community of policy framers. The paper suggests the use of a sociology of policy language in education to assist in policy design and dissemination. Its concluding sections recommend the kinds of applied work that might be undertaken to improve the explicitness of policy language generally.", "author" : [ { "dropping-particle" : "", "family" : "Corson", "given" : "David", "non-dropping-particle" : "", "parse-names" : false, "suffix" : "" } ], "container-title" : "Journal of Education Policy", "id" : "ITEM-1", "issue" : "3", "issued" : { "date-parts" : [ [ "1988", "7", "29" ] ] }, "language" : "en", "page" : "249-260", "publisher" : "Taylor &amp; Francis Group", "title" : "Making the language of education policies more user\u2010friendly", "type" : "article-journal", "volume" : "3" }, "uris" : [ "http://www.mendeley.com/documents/?uuid=076f187e-ae7a-4f11-a800-8db72e2dc906" ] } ], "mendeley" : { "formattedCitation" : "(Corson, 1988)", "plainTextFormattedCitation" : "(Corson, 1988)", "previouslyFormattedCitation" : "(Corson, 1988)" }, "properties" : { "noteIndex" : 0 }, "schema" : "https://github.com/citation-style-language/schema/raw/master/csl-citation.json" }</w:instrText>
      </w:r>
      <w:r w:rsidR="00480DFA">
        <w:rPr>
          <w:rFonts w:ascii="Times New Roman" w:hAnsi="Times New Roman" w:cs="Times New Roman"/>
          <w:sz w:val="24"/>
          <w:szCs w:val="24"/>
        </w:rPr>
        <w:fldChar w:fldCharType="separate"/>
      </w:r>
      <w:r w:rsidR="00480DFA" w:rsidRPr="00480DFA">
        <w:rPr>
          <w:rFonts w:ascii="Times New Roman" w:hAnsi="Times New Roman" w:cs="Times New Roman"/>
          <w:noProof/>
          <w:sz w:val="24"/>
          <w:szCs w:val="24"/>
        </w:rPr>
        <w:t>(Corson, 1988)</w:t>
      </w:r>
      <w:r w:rsidR="00480DFA">
        <w:rPr>
          <w:rFonts w:ascii="Times New Roman" w:hAnsi="Times New Roman" w:cs="Times New Roman"/>
          <w:sz w:val="24"/>
          <w:szCs w:val="24"/>
        </w:rPr>
        <w:fldChar w:fldCharType="end"/>
      </w:r>
      <w:r w:rsidRPr="00EC676E">
        <w:rPr>
          <w:rFonts w:ascii="Times New Roman" w:hAnsi="Times New Roman" w:cs="Times New Roman"/>
          <w:sz w:val="24"/>
          <w:szCs w:val="24"/>
        </w:rPr>
        <w:t xml:space="preserve"> and </w:t>
      </w:r>
      <w:r w:rsidR="006D2D1B">
        <w:rPr>
          <w:rFonts w:ascii="Times New Roman" w:hAnsi="Times New Roman" w:cs="Times New Roman"/>
          <w:sz w:val="24"/>
          <w:szCs w:val="24"/>
        </w:rPr>
        <w:t>EOLC</w:t>
      </w:r>
      <w:r w:rsidRPr="00EC676E">
        <w:rPr>
          <w:rFonts w:ascii="Times New Roman" w:hAnsi="Times New Roman" w:cs="Times New Roman"/>
          <w:sz w:val="24"/>
          <w:szCs w:val="24"/>
        </w:rPr>
        <w:t xml:space="preserve"> policy is targeted at an interdisciplinary audience; therefore it is understandable that policy-makers have not adopted what can be viewed as social science ‘jargon’ in a healthcare document. </w:t>
      </w:r>
      <w:r w:rsidR="005031C3" w:rsidRPr="00EC676E">
        <w:rPr>
          <w:rFonts w:ascii="Times New Roman" w:hAnsi="Times New Roman" w:cs="Times New Roman"/>
          <w:sz w:val="24"/>
          <w:szCs w:val="24"/>
        </w:rPr>
        <w:t>However, if the concept has informed the thinking of policy-makers, either direct or indirect references to it (or even references to academic literature discussing the idea) can indicate its influence in thinking about the care of the dying. This is particularly pertinent in texts and events around main policy initiatives that seek to educate practitioners about the intention and direction of policy.</w:t>
      </w:r>
    </w:p>
    <w:p w14:paraId="3CA5BAA2" w14:textId="0691C4BF" w:rsidR="0039769A" w:rsidRPr="00EC676E" w:rsidRDefault="005031C3" w:rsidP="007E7BFD">
      <w:pPr>
        <w:spacing w:line="360" w:lineRule="auto"/>
        <w:rPr>
          <w:rFonts w:ascii="Times New Roman" w:hAnsi="Times New Roman" w:cs="Times New Roman"/>
          <w:sz w:val="24"/>
          <w:szCs w:val="24"/>
        </w:rPr>
      </w:pPr>
      <w:r w:rsidRPr="00EC676E">
        <w:rPr>
          <w:rFonts w:ascii="Times New Roman" w:hAnsi="Times New Roman" w:cs="Times New Roman"/>
          <w:sz w:val="24"/>
          <w:szCs w:val="24"/>
        </w:rPr>
        <w:t>For example, w</w:t>
      </w:r>
      <w:r w:rsidR="00885A04" w:rsidRPr="00EC676E">
        <w:rPr>
          <w:rFonts w:ascii="Times New Roman" w:hAnsi="Times New Roman" w:cs="Times New Roman"/>
          <w:sz w:val="24"/>
          <w:szCs w:val="24"/>
        </w:rPr>
        <w:t xml:space="preserve">ithin a book that outlines how the </w:t>
      </w:r>
      <w:r w:rsidR="005E3D62">
        <w:rPr>
          <w:rFonts w:ascii="Times New Roman" w:hAnsi="Times New Roman" w:cs="Times New Roman"/>
          <w:sz w:val="24"/>
          <w:szCs w:val="24"/>
        </w:rPr>
        <w:t>End of Life Care Strategy</w:t>
      </w:r>
      <w:r w:rsidR="005E3D62" w:rsidRPr="00EC676E">
        <w:rPr>
          <w:rFonts w:ascii="Times New Roman" w:hAnsi="Times New Roman" w:cs="Times New Roman"/>
          <w:sz w:val="24"/>
          <w:szCs w:val="24"/>
        </w:rPr>
        <w:t xml:space="preserve"> </w:t>
      </w:r>
      <w:r w:rsidR="00885A04" w:rsidRPr="00EC676E">
        <w:rPr>
          <w:rFonts w:ascii="Times New Roman" w:hAnsi="Times New Roman" w:cs="Times New Roman"/>
          <w:sz w:val="24"/>
          <w:szCs w:val="24"/>
        </w:rPr>
        <w:t>can be operationalised, the authors, who are all part of the National Council of Palliative Care</w:t>
      </w:r>
      <w:r w:rsidR="00A935C1">
        <w:rPr>
          <w:rFonts w:ascii="Times New Roman" w:hAnsi="Times New Roman" w:cs="Times New Roman"/>
          <w:sz w:val="24"/>
          <w:szCs w:val="24"/>
        </w:rPr>
        <w:t>,</w:t>
      </w:r>
      <w:r w:rsidR="00885A04" w:rsidRPr="00EC676E">
        <w:rPr>
          <w:rFonts w:ascii="Times New Roman" w:hAnsi="Times New Roman" w:cs="Times New Roman"/>
          <w:sz w:val="24"/>
          <w:szCs w:val="24"/>
        </w:rPr>
        <w:t xml:space="preserve"> an organisation that informs and promotes </w:t>
      </w:r>
      <w:r w:rsidR="006D2D1B">
        <w:rPr>
          <w:rFonts w:ascii="Times New Roman" w:hAnsi="Times New Roman" w:cs="Times New Roman"/>
          <w:sz w:val="24"/>
          <w:szCs w:val="24"/>
        </w:rPr>
        <w:t>EOLC</w:t>
      </w:r>
      <w:r w:rsidR="005E3D62">
        <w:rPr>
          <w:rFonts w:ascii="Times New Roman" w:hAnsi="Times New Roman" w:cs="Times New Roman"/>
          <w:sz w:val="24"/>
          <w:szCs w:val="24"/>
        </w:rPr>
        <w:t xml:space="preserve"> </w:t>
      </w:r>
      <w:r w:rsidR="00885A04" w:rsidRPr="00EC676E">
        <w:rPr>
          <w:rFonts w:ascii="Times New Roman" w:hAnsi="Times New Roman" w:cs="Times New Roman"/>
          <w:sz w:val="24"/>
          <w:szCs w:val="24"/>
        </w:rPr>
        <w:t xml:space="preserve">policy, sets out the policy and strategy within the ‘context and philosophy of end of life care’ </w:t>
      </w:r>
      <w:r w:rsidR="009314E3" w:rsidRPr="00EC676E">
        <w:rPr>
          <w:rFonts w:ascii="Times New Roman" w:hAnsi="Times New Roman" w:cs="Times New Roman"/>
          <w:sz w:val="24"/>
          <w:szCs w:val="24"/>
        </w:rPr>
        <w:fldChar w:fldCharType="begin" w:fldLock="1"/>
      </w:r>
      <w:r w:rsidR="00444AFF">
        <w:rPr>
          <w:rFonts w:ascii="Times New Roman" w:hAnsi="Times New Roman" w:cs="Times New Roman"/>
          <w:sz w:val="24"/>
          <w:szCs w:val="24"/>
        </w:rPr>
        <w:instrText>ADDIN CSL_CITATION { "citationItems" : [ { "id" : "ITEM-1", "itemData" : { "author" : [ { "dropping-particle" : "", "family" : "Hayes", "given" : "A", "non-dropping-particle" : "", "parse-names" : false, "suffix" : "" }, { "dropping-particle" : "", "family" : "Henry", "given" : "Claire", "non-dropping-particle" : "", "parse-names" : false, "suffix" : "" }, { "dropping-particle" : "", "family" : "Holloway", "given" : "Margaret", "non-dropping-particle" : "", "parse-names" : false, "suffix" : "" }, { "dropping-particle" : "", "family" : "Lindsey", "given" : "Kate", "non-dropping-particle" : "", "parse-names" : false, "suffix" : "" }, { "dropping-particle" : "", "family" : "Sherwen", "given" : "E", "non-dropping-particle" : "", "parse-names" : false, "suffix" : "" }, { "dropping-particle" : "", "family" : "Smith", "given" : "Tes", "non-dropping-particle" : "", "parse-names" : false, "suffix" : "" } ], "id" : "ITEM-1", "issued" : { "date-parts" : [ [ "2014" ] ] }, "number-of-pages" : "224", "publisher" : "Jessica Kingsley Publishers", "publisher-place" : "London", "title" : "Pathways through Care at the End of Life", "type" : "book" }, "uris" : [ "http://www.mendeley.com/documents/?uuid=192bdd81-a81d-4df3-b481-9421d2bfc7b9" ] } ], "mendeley" : { "formattedCitation" : "(A Hayes et al., 2014)", "plainTextFormattedCitation" : "(A Hayes et al., 2014)", "previouslyFormattedCitation" : "(Hayes et al., 2014)" }, "properties" : { "noteIndex" : 0 }, "schema" : "https://github.com/citation-style-language/schema/raw/master/csl-citation.json" }</w:instrText>
      </w:r>
      <w:r w:rsidR="009314E3" w:rsidRPr="00EC676E">
        <w:rPr>
          <w:rFonts w:ascii="Times New Roman" w:hAnsi="Times New Roman" w:cs="Times New Roman"/>
          <w:sz w:val="24"/>
          <w:szCs w:val="24"/>
        </w:rPr>
        <w:fldChar w:fldCharType="separate"/>
      </w:r>
      <w:r w:rsidR="00444AFF" w:rsidRPr="00444AFF">
        <w:rPr>
          <w:rFonts w:ascii="Times New Roman" w:hAnsi="Times New Roman" w:cs="Times New Roman"/>
          <w:noProof/>
          <w:sz w:val="24"/>
          <w:szCs w:val="24"/>
        </w:rPr>
        <w:t>(A Hayes et al., 2014)</w:t>
      </w:r>
      <w:r w:rsidR="009314E3" w:rsidRPr="00EC676E">
        <w:rPr>
          <w:rFonts w:ascii="Times New Roman" w:hAnsi="Times New Roman" w:cs="Times New Roman"/>
          <w:sz w:val="24"/>
          <w:szCs w:val="24"/>
        </w:rPr>
        <w:fldChar w:fldCharType="end"/>
      </w:r>
      <w:r w:rsidR="00885A04" w:rsidRPr="00EC676E">
        <w:rPr>
          <w:rFonts w:ascii="Times New Roman" w:hAnsi="Times New Roman" w:cs="Times New Roman"/>
          <w:sz w:val="24"/>
          <w:szCs w:val="24"/>
        </w:rPr>
        <w:t xml:space="preserve">. </w:t>
      </w:r>
      <w:r w:rsidR="00A935C1">
        <w:rPr>
          <w:rFonts w:ascii="Times New Roman" w:hAnsi="Times New Roman" w:cs="Times New Roman"/>
          <w:sz w:val="24"/>
          <w:szCs w:val="24"/>
        </w:rPr>
        <w:t>One</w:t>
      </w:r>
      <w:r w:rsidR="00A935C1" w:rsidRPr="00EC676E">
        <w:rPr>
          <w:rFonts w:ascii="Times New Roman" w:hAnsi="Times New Roman" w:cs="Times New Roman"/>
          <w:sz w:val="24"/>
          <w:szCs w:val="24"/>
        </w:rPr>
        <w:t xml:space="preserve"> </w:t>
      </w:r>
      <w:r w:rsidR="00885A04" w:rsidRPr="00EC676E">
        <w:rPr>
          <w:rFonts w:ascii="Times New Roman" w:hAnsi="Times New Roman" w:cs="Times New Roman"/>
          <w:sz w:val="24"/>
          <w:szCs w:val="24"/>
        </w:rPr>
        <w:t xml:space="preserve">chapter explains the need for </w:t>
      </w:r>
      <w:r w:rsidR="006D2D1B">
        <w:rPr>
          <w:rFonts w:ascii="Times New Roman" w:hAnsi="Times New Roman" w:cs="Times New Roman"/>
          <w:sz w:val="24"/>
          <w:szCs w:val="24"/>
        </w:rPr>
        <w:t>EOLC</w:t>
      </w:r>
      <w:r w:rsidR="005E3D62" w:rsidRPr="00EC676E">
        <w:rPr>
          <w:rFonts w:ascii="Times New Roman" w:hAnsi="Times New Roman" w:cs="Times New Roman"/>
          <w:sz w:val="24"/>
          <w:szCs w:val="24"/>
        </w:rPr>
        <w:t xml:space="preserve"> </w:t>
      </w:r>
      <w:r w:rsidR="00885A04" w:rsidRPr="00EC676E">
        <w:rPr>
          <w:rFonts w:ascii="Times New Roman" w:hAnsi="Times New Roman" w:cs="Times New Roman"/>
          <w:sz w:val="24"/>
          <w:szCs w:val="24"/>
        </w:rPr>
        <w:t>policy in England and the rationale behind it, drawing considerably on sociological references</w:t>
      </w:r>
      <w:r w:rsidR="009314E3" w:rsidRPr="00EC676E">
        <w:rPr>
          <w:rFonts w:ascii="Times New Roman" w:hAnsi="Times New Roman" w:cs="Times New Roman"/>
          <w:sz w:val="24"/>
          <w:szCs w:val="24"/>
        </w:rPr>
        <w:t xml:space="preserve">, including </w:t>
      </w:r>
      <w:proofErr w:type="spellStart"/>
      <w:r w:rsidR="009314E3" w:rsidRPr="00EC676E">
        <w:rPr>
          <w:rFonts w:ascii="Times New Roman" w:hAnsi="Times New Roman" w:cs="Times New Roman"/>
          <w:sz w:val="24"/>
          <w:szCs w:val="24"/>
        </w:rPr>
        <w:t>medicalisation</w:t>
      </w:r>
      <w:proofErr w:type="spellEnd"/>
      <w:r w:rsidR="009314E3" w:rsidRPr="00EC676E">
        <w:rPr>
          <w:rFonts w:ascii="Times New Roman" w:hAnsi="Times New Roman" w:cs="Times New Roman"/>
          <w:sz w:val="24"/>
          <w:szCs w:val="24"/>
        </w:rPr>
        <w:t xml:space="preserve"> critiques and the changing nature of dying in society</w:t>
      </w:r>
      <w:r w:rsidR="00885A04" w:rsidRPr="00EC676E">
        <w:rPr>
          <w:rFonts w:ascii="Times New Roman" w:hAnsi="Times New Roman" w:cs="Times New Roman"/>
          <w:sz w:val="24"/>
          <w:szCs w:val="24"/>
        </w:rPr>
        <w:t xml:space="preserve">. As part of this, there is over a page dedicated to describing ‘social death and marginalised dying’ (pp.15-16). The authors note the historical origins of the term in </w:t>
      </w:r>
      <w:proofErr w:type="spellStart"/>
      <w:r w:rsidR="00885A04" w:rsidRPr="00EC676E">
        <w:rPr>
          <w:rFonts w:ascii="Times New Roman" w:hAnsi="Times New Roman" w:cs="Times New Roman"/>
          <w:sz w:val="24"/>
          <w:szCs w:val="24"/>
        </w:rPr>
        <w:t>Sudnow’s</w:t>
      </w:r>
      <w:proofErr w:type="spellEnd"/>
      <w:r w:rsidR="00885A04" w:rsidRPr="00EC676E">
        <w:rPr>
          <w:rFonts w:ascii="Times New Roman" w:hAnsi="Times New Roman" w:cs="Times New Roman"/>
          <w:sz w:val="24"/>
          <w:szCs w:val="24"/>
        </w:rPr>
        <w:t xml:space="preserve"> work</w:t>
      </w:r>
      <w:r w:rsidR="009314E3" w:rsidRPr="00EC676E">
        <w:rPr>
          <w:rFonts w:ascii="Times New Roman" w:hAnsi="Times New Roman" w:cs="Times New Roman"/>
          <w:sz w:val="24"/>
          <w:szCs w:val="24"/>
        </w:rPr>
        <w:t xml:space="preserve"> </w:t>
      </w:r>
      <w:r w:rsidR="009314E3" w:rsidRPr="00EC676E">
        <w:rPr>
          <w:rFonts w:ascii="Times New Roman" w:hAnsi="Times New Roman" w:cs="Times New Roman"/>
          <w:sz w:val="24"/>
          <w:szCs w:val="24"/>
        </w:rPr>
        <w:fldChar w:fldCharType="begin" w:fldLock="1"/>
      </w:r>
      <w:r w:rsidR="00E13540" w:rsidRPr="00EC676E">
        <w:rPr>
          <w:rFonts w:ascii="Times New Roman" w:hAnsi="Times New Roman" w:cs="Times New Roman"/>
          <w:sz w:val="24"/>
          <w:szCs w:val="24"/>
        </w:rPr>
        <w:instrText>ADDIN CSL_CITATION { "citationItems" : [ { "id" : "ITEM-1", "itemData" : { "author" : [ { "dropping-particle" : "", "family" : "Sudnow", "given" : "D", "non-dropping-particle" : "", "parse-names" : false, "suffix" : "" } ], "id" : "ITEM-1", "issued" : { "date-parts" : [ [ "1967" ] ] }, "publisher" : "Prentice-Hall", "publisher-place" : "Upper Saddle River, NJ", "title" : "Passing On: The Social Organization of Dying", "type" : "book" }, "uris" : [ "http://www.mendeley.com/documents/?uuid=7c4dac86-a852-4338-8e56-ce011581d6d5" ] } ], "mendeley" : { "formattedCitation" : "(Sudnow, 1967)", "plainTextFormattedCitation" : "(Sudnow, 1967)", "previouslyFormattedCitation" : "(Sudnow, 1967)" }, "properties" : { "noteIndex" : 0 }, "schema" : "https://github.com/citation-style-language/schema/raw/master/csl-citation.json" }</w:instrText>
      </w:r>
      <w:r w:rsidR="009314E3" w:rsidRPr="00EC676E">
        <w:rPr>
          <w:rFonts w:ascii="Times New Roman" w:hAnsi="Times New Roman" w:cs="Times New Roman"/>
          <w:sz w:val="24"/>
          <w:szCs w:val="24"/>
        </w:rPr>
        <w:fldChar w:fldCharType="separate"/>
      </w:r>
      <w:r w:rsidR="009314E3" w:rsidRPr="00EC676E">
        <w:rPr>
          <w:rFonts w:ascii="Times New Roman" w:hAnsi="Times New Roman" w:cs="Times New Roman"/>
          <w:noProof/>
          <w:sz w:val="24"/>
          <w:szCs w:val="24"/>
        </w:rPr>
        <w:t>(Sudnow, 1967)</w:t>
      </w:r>
      <w:r w:rsidR="009314E3" w:rsidRPr="00EC676E">
        <w:rPr>
          <w:rFonts w:ascii="Times New Roman" w:hAnsi="Times New Roman" w:cs="Times New Roman"/>
          <w:sz w:val="24"/>
          <w:szCs w:val="24"/>
        </w:rPr>
        <w:fldChar w:fldCharType="end"/>
      </w:r>
      <w:r w:rsidR="00885A04" w:rsidRPr="00EC676E">
        <w:rPr>
          <w:rFonts w:ascii="Times New Roman" w:hAnsi="Times New Roman" w:cs="Times New Roman"/>
          <w:sz w:val="24"/>
          <w:szCs w:val="24"/>
        </w:rPr>
        <w:t xml:space="preserve"> and suggest that social death is ‘a phenomenon that can be as real today as it was when first observed’ (p.15). So whilst the term social death does not feature directly in the </w:t>
      </w:r>
      <w:r w:rsidR="005E3D62">
        <w:rPr>
          <w:rFonts w:ascii="Times New Roman" w:hAnsi="Times New Roman" w:cs="Times New Roman"/>
          <w:sz w:val="24"/>
          <w:szCs w:val="24"/>
        </w:rPr>
        <w:t>End of Life Care Strategy</w:t>
      </w:r>
      <w:r w:rsidR="00885A04" w:rsidRPr="00EC676E">
        <w:rPr>
          <w:rFonts w:ascii="Times New Roman" w:hAnsi="Times New Roman" w:cs="Times New Roman"/>
          <w:sz w:val="24"/>
          <w:szCs w:val="24"/>
        </w:rPr>
        <w:t xml:space="preserve">, its inclusion in this book suggests that it has informed the construction of contemporary </w:t>
      </w:r>
      <w:r w:rsidR="006D2D1B">
        <w:rPr>
          <w:rFonts w:ascii="Times New Roman" w:hAnsi="Times New Roman" w:cs="Times New Roman"/>
          <w:sz w:val="24"/>
          <w:szCs w:val="24"/>
        </w:rPr>
        <w:t>EOLC</w:t>
      </w:r>
      <w:r w:rsidR="005E3D62" w:rsidRPr="00EC676E">
        <w:rPr>
          <w:rFonts w:ascii="Times New Roman" w:hAnsi="Times New Roman" w:cs="Times New Roman"/>
          <w:sz w:val="24"/>
          <w:szCs w:val="24"/>
        </w:rPr>
        <w:t xml:space="preserve"> </w:t>
      </w:r>
      <w:r w:rsidR="00885A04" w:rsidRPr="00EC676E">
        <w:rPr>
          <w:rFonts w:ascii="Times New Roman" w:hAnsi="Times New Roman" w:cs="Times New Roman"/>
          <w:sz w:val="24"/>
          <w:szCs w:val="24"/>
        </w:rPr>
        <w:t xml:space="preserve">policy, or at least is being used to justify a need to change practices. </w:t>
      </w:r>
    </w:p>
    <w:p w14:paraId="5958C8C6" w14:textId="21359194" w:rsidR="00BD21C2" w:rsidRPr="00EC676E" w:rsidRDefault="00C85B4C" w:rsidP="007E7BFD">
      <w:pPr>
        <w:spacing w:line="360" w:lineRule="auto"/>
        <w:rPr>
          <w:rFonts w:ascii="Times New Roman" w:hAnsi="Times New Roman" w:cs="Times New Roman"/>
          <w:sz w:val="24"/>
          <w:szCs w:val="24"/>
        </w:rPr>
      </w:pPr>
      <w:r>
        <w:rPr>
          <w:rFonts w:ascii="Times New Roman" w:hAnsi="Times New Roman" w:cs="Times New Roman"/>
          <w:sz w:val="24"/>
          <w:szCs w:val="24"/>
        </w:rPr>
        <w:t>In my analysis, t</w:t>
      </w:r>
      <w:r w:rsidR="00BD21C2" w:rsidRPr="00EC676E">
        <w:rPr>
          <w:rFonts w:ascii="Times New Roman" w:hAnsi="Times New Roman" w:cs="Times New Roman"/>
          <w:sz w:val="24"/>
          <w:szCs w:val="24"/>
        </w:rPr>
        <w:t xml:space="preserve">here were three ways in which </w:t>
      </w:r>
      <w:proofErr w:type="gramStart"/>
      <w:r w:rsidR="00BD21C2" w:rsidRPr="00EC676E">
        <w:rPr>
          <w:rFonts w:ascii="Times New Roman" w:hAnsi="Times New Roman" w:cs="Times New Roman"/>
          <w:sz w:val="24"/>
          <w:szCs w:val="24"/>
        </w:rPr>
        <w:t xml:space="preserve">social death was discussed by policy-makers in the context of </w:t>
      </w:r>
      <w:r w:rsidR="006D2D1B">
        <w:rPr>
          <w:rFonts w:ascii="Times New Roman" w:hAnsi="Times New Roman" w:cs="Times New Roman"/>
          <w:sz w:val="24"/>
          <w:szCs w:val="24"/>
        </w:rPr>
        <w:t>EOLC</w:t>
      </w:r>
      <w:r w:rsidR="00BD21C2" w:rsidRPr="00EC676E">
        <w:rPr>
          <w:rFonts w:ascii="Times New Roman" w:hAnsi="Times New Roman" w:cs="Times New Roman"/>
          <w:sz w:val="24"/>
          <w:szCs w:val="24"/>
        </w:rPr>
        <w:t xml:space="preserve"> policy</w:t>
      </w:r>
      <w:proofErr w:type="gramEnd"/>
      <w:r w:rsidR="00BD21C2" w:rsidRPr="00EC676E">
        <w:rPr>
          <w:rFonts w:ascii="Times New Roman" w:hAnsi="Times New Roman" w:cs="Times New Roman"/>
          <w:sz w:val="24"/>
          <w:szCs w:val="24"/>
        </w:rPr>
        <w:t>; each approach has its own section below. Each way of discussing social death was mobilised by policy-makers to do something different by highlight</w:t>
      </w:r>
      <w:r w:rsidR="00325687">
        <w:rPr>
          <w:rFonts w:ascii="Times New Roman" w:hAnsi="Times New Roman" w:cs="Times New Roman"/>
          <w:sz w:val="24"/>
          <w:szCs w:val="24"/>
        </w:rPr>
        <w:t>ing</w:t>
      </w:r>
      <w:r w:rsidR="00BD21C2" w:rsidRPr="00EC676E">
        <w:rPr>
          <w:rFonts w:ascii="Times New Roman" w:hAnsi="Times New Roman" w:cs="Times New Roman"/>
          <w:sz w:val="24"/>
          <w:szCs w:val="24"/>
        </w:rPr>
        <w:t xml:space="preserve"> specific aspects about death, dying, and care that needed (from their perspective) addressing. In doing so, each version </w:t>
      </w:r>
      <w:r>
        <w:rPr>
          <w:rFonts w:ascii="Times New Roman" w:hAnsi="Times New Roman" w:cs="Times New Roman"/>
          <w:sz w:val="24"/>
          <w:szCs w:val="24"/>
        </w:rPr>
        <w:t xml:space="preserve">or possibility </w:t>
      </w:r>
      <w:r w:rsidR="00BD21C2" w:rsidRPr="00EC676E">
        <w:rPr>
          <w:rFonts w:ascii="Times New Roman" w:hAnsi="Times New Roman" w:cs="Times New Roman"/>
          <w:sz w:val="24"/>
          <w:szCs w:val="24"/>
        </w:rPr>
        <w:t xml:space="preserve">of social death asserts different values and </w:t>
      </w:r>
      <w:r w:rsidR="00BD21C2" w:rsidRPr="00EC676E">
        <w:rPr>
          <w:rFonts w:ascii="Times New Roman" w:hAnsi="Times New Roman" w:cs="Times New Roman"/>
          <w:sz w:val="24"/>
          <w:szCs w:val="24"/>
        </w:rPr>
        <w:lastRenderedPageBreak/>
        <w:t>serves to illustrate</w:t>
      </w:r>
      <w:r w:rsidRPr="00EC676E">
        <w:rPr>
          <w:rFonts w:ascii="Times New Roman" w:hAnsi="Times New Roman" w:cs="Times New Roman"/>
          <w:sz w:val="24"/>
          <w:szCs w:val="24"/>
        </w:rPr>
        <w:t xml:space="preserve"> the connections policy-makers we</w:t>
      </w:r>
      <w:r w:rsidR="00BD21C2" w:rsidRPr="00EC676E">
        <w:rPr>
          <w:rFonts w:ascii="Times New Roman" w:hAnsi="Times New Roman" w:cs="Times New Roman"/>
          <w:sz w:val="24"/>
          <w:szCs w:val="24"/>
        </w:rPr>
        <w:t xml:space="preserve">re making and creating between thinking about death, personhood, and care practices. </w:t>
      </w:r>
    </w:p>
    <w:p w14:paraId="13B216F1" w14:textId="3CDE5B73" w:rsidR="009314E3" w:rsidRPr="00EC676E" w:rsidRDefault="007E2EB2" w:rsidP="007E7BFD">
      <w:pPr>
        <w:spacing w:line="360" w:lineRule="auto"/>
        <w:rPr>
          <w:rFonts w:ascii="Times New Roman" w:hAnsi="Times New Roman" w:cs="Times New Roman"/>
          <w:b/>
          <w:i/>
          <w:sz w:val="24"/>
          <w:szCs w:val="24"/>
        </w:rPr>
      </w:pPr>
      <w:r w:rsidRPr="00EC676E">
        <w:rPr>
          <w:rFonts w:ascii="Times New Roman" w:hAnsi="Times New Roman" w:cs="Times New Roman"/>
          <w:sz w:val="24"/>
          <w:szCs w:val="24"/>
        </w:rPr>
        <w:t xml:space="preserve"> </w:t>
      </w:r>
      <w:r w:rsidR="009314E3" w:rsidRPr="00EC676E">
        <w:rPr>
          <w:rFonts w:ascii="Times New Roman" w:hAnsi="Times New Roman" w:cs="Times New Roman"/>
          <w:b/>
          <w:i/>
          <w:sz w:val="24"/>
          <w:szCs w:val="24"/>
        </w:rPr>
        <w:t xml:space="preserve">Exclusion, </w:t>
      </w:r>
      <w:r w:rsidR="009B708E">
        <w:rPr>
          <w:rFonts w:ascii="Times New Roman" w:hAnsi="Times New Roman" w:cs="Times New Roman"/>
          <w:b/>
          <w:i/>
          <w:sz w:val="24"/>
          <w:szCs w:val="24"/>
        </w:rPr>
        <w:t>i</w:t>
      </w:r>
      <w:r w:rsidR="009314E3" w:rsidRPr="00EC676E">
        <w:rPr>
          <w:rFonts w:ascii="Times New Roman" w:hAnsi="Times New Roman" w:cs="Times New Roman"/>
          <w:b/>
          <w:i/>
          <w:sz w:val="24"/>
          <w:szCs w:val="24"/>
        </w:rPr>
        <w:t>solation, and Advance Care Planning</w:t>
      </w:r>
    </w:p>
    <w:p w14:paraId="3226E4AF" w14:textId="1F1EAB77" w:rsidR="00274576" w:rsidRPr="00EC676E" w:rsidRDefault="00BD21C2" w:rsidP="007E7BFD">
      <w:pPr>
        <w:spacing w:line="360" w:lineRule="auto"/>
        <w:rPr>
          <w:rFonts w:ascii="Times New Roman" w:hAnsi="Times New Roman" w:cs="Times New Roman"/>
          <w:sz w:val="24"/>
          <w:szCs w:val="24"/>
        </w:rPr>
      </w:pPr>
      <w:r w:rsidRPr="00EC676E">
        <w:rPr>
          <w:rFonts w:ascii="Times New Roman" w:hAnsi="Times New Roman" w:cs="Times New Roman"/>
          <w:sz w:val="24"/>
          <w:szCs w:val="24"/>
        </w:rPr>
        <w:t>The first category includes a direct reference to social death and sociological literature on the topic, including how the concept of social death has been merged with notions about marginalisation and isolation</w:t>
      </w:r>
      <w:r w:rsidR="00C85B4C">
        <w:rPr>
          <w:rFonts w:ascii="Times New Roman" w:hAnsi="Times New Roman" w:cs="Times New Roman"/>
          <w:sz w:val="24"/>
          <w:szCs w:val="24"/>
        </w:rPr>
        <w:t>, drawing on the book mentioned above</w:t>
      </w:r>
      <w:r w:rsidRPr="00EC676E">
        <w:rPr>
          <w:rFonts w:ascii="Times New Roman" w:hAnsi="Times New Roman" w:cs="Times New Roman"/>
          <w:sz w:val="24"/>
          <w:szCs w:val="24"/>
        </w:rPr>
        <w:t xml:space="preserve">. </w:t>
      </w:r>
      <w:r w:rsidR="009314E3" w:rsidRPr="00EC676E">
        <w:rPr>
          <w:rFonts w:ascii="Times New Roman" w:hAnsi="Times New Roman" w:cs="Times New Roman"/>
          <w:sz w:val="24"/>
          <w:szCs w:val="24"/>
        </w:rPr>
        <w:t xml:space="preserve">In </w:t>
      </w:r>
      <w:r w:rsidRPr="00EC676E">
        <w:rPr>
          <w:rFonts w:ascii="Times New Roman" w:hAnsi="Times New Roman" w:cs="Times New Roman"/>
          <w:sz w:val="24"/>
          <w:szCs w:val="24"/>
        </w:rPr>
        <w:t>the</w:t>
      </w:r>
      <w:r w:rsidR="009314E3" w:rsidRPr="00EC676E">
        <w:rPr>
          <w:rFonts w:ascii="Times New Roman" w:hAnsi="Times New Roman" w:cs="Times New Roman"/>
          <w:sz w:val="24"/>
          <w:szCs w:val="24"/>
        </w:rPr>
        <w:t xml:space="preserve"> book section</w:t>
      </w:r>
      <w:r w:rsidR="00885A04" w:rsidRPr="00EC676E">
        <w:rPr>
          <w:rFonts w:ascii="Times New Roman" w:hAnsi="Times New Roman" w:cs="Times New Roman"/>
          <w:sz w:val="24"/>
          <w:szCs w:val="24"/>
        </w:rPr>
        <w:t xml:space="preserve">, </w:t>
      </w:r>
      <w:r w:rsidR="00173B9C" w:rsidRPr="00EC676E">
        <w:rPr>
          <w:rFonts w:ascii="Times New Roman" w:hAnsi="Times New Roman" w:cs="Times New Roman"/>
          <w:sz w:val="24"/>
          <w:szCs w:val="24"/>
        </w:rPr>
        <w:t>social death is identified in people being ‘gradually removed from mainstream society</w:t>
      </w:r>
      <w:r w:rsidR="00C85B4C" w:rsidRPr="00EC676E">
        <w:rPr>
          <w:rFonts w:ascii="Times New Roman" w:hAnsi="Times New Roman" w:cs="Times New Roman"/>
          <w:sz w:val="24"/>
          <w:szCs w:val="24"/>
        </w:rPr>
        <w:t>… [</w:t>
      </w:r>
      <w:proofErr w:type="gramStart"/>
      <w:r w:rsidR="00173B9C" w:rsidRPr="00EC676E">
        <w:rPr>
          <w:rFonts w:ascii="Times New Roman" w:hAnsi="Times New Roman" w:cs="Times New Roman"/>
          <w:sz w:val="24"/>
          <w:szCs w:val="24"/>
        </w:rPr>
        <w:t>and</w:t>
      </w:r>
      <w:proofErr w:type="gramEnd"/>
      <w:r w:rsidR="00173B9C" w:rsidRPr="00EC676E">
        <w:rPr>
          <w:rFonts w:ascii="Times New Roman" w:hAnsi="Times New Roman" w:cs="Times New Roman"/>
          <w:sz w:val="24"/>
          <w:szCs w:val="24"/>
        </w:rPr>
        <w:t>] may accompany isolation and loss of a sense of being’ (</w:t>
      </w:r>
      <w:r w:rsidR="009314E3" w:rsidRPr="00EC676E">
        <w:rPr>
          <w:rFonts w:ascii="Times New Roman" w:hAnsi="Times New Roman" w:cs="Times New Roman"/>
          <w:sz w:val="24"/>
          <w:szCs w:val="24"/>
        </w:rPr>
        <w:t>Hayes et al., 2014,</w:t>
      </w:r>
      <w:r w:rsidR="00173B9C" w:rsidRPr="00EC676E">
        <w:rPr>
          <w:rFonts w:ascii="Times New Roman" w:hAnsi="Times New Roman" w:cs="Times New Roman"/>
          <w:sz w:val="24"/>
          <w:szCs w:val="24"/>
        </w:rPr>
        <w:t xml:space="preserve">p.15). Specific research </w:t>
      </w:r>
      <w:r w:rsidR="005F1D2D" w:rsidRPr="00EC676E">
        <w:rPr>
          <w:rFonts w:ascii="Times New Roman" w:hAnsi="Times New Roman" w:cs="Times New Roman"/>
          <w:sz w:val="24"/>
          <w:szCs w:val="24"/>
        </w:rPr>
        <w:t xml:space="preserve">from the late 1990s and early 2000s </w:t>
      </w:r>
      <w:r w:rsidR="00173B9C" w:rsidRPr="00EC676E">
        <w:rPr>
          <w:rFonts w:ascii="Times New Roman" w:hAnsi="Times New Roman" w:cs="Times New Roman"/>
          <w:sz w:val="24"/>
          <w:szCs w:val="24"/>
        </w:rPr>
        <w:t xml:space="preserve">on older people and care homes is </w:t>
      </w:r>
      <w:r w:rsidR="009314E3" w:rsidRPr="00EC676E">
        <w:rPr>
          <w:rFonts w:ascii="Times New Roman" w:hAnsi="Times New Roman" w:cs="Times New Roman"/>
          <w:sz w:val="24"/>
          <w:szCs w:val="24"/>
        </w:rPr>
        <w:t>cited</w:t>
      </w:r>
      <w:r w:rsidR="00173B9C" w:rsidRPr="00EC676E">
        <w:rPr>
          <w:rFonts w:ascii="Times New Roman" w:hAnsi="Times New Roman" w:cs="Times New Roman"/>
          <w:sz w:val="24"/>
          <w:szCs w:val="24"/>
        </w:rPr>
        <w:t xml:space="preserve"> to describe how care of the dying may result in the exclusion of the dying person</w:t>
      </w:r>
      <w:r w:rsidR="00274576" w:rsidRPr="00EC676E">
        <w:rPr>
          <w:rFonts w:ascii="Times New Roman" w:hAnsi="Times New Roman" w:cs="Times New Roman"/>
          <w:sz w:val="24"/>
          <w:szCs w:val="24"/>
        </w:rPr>
        <w:t>.</w:t>
      </w:r>
      <w:r w:rsidR="00173B9C" w:rsidRPr="00EC676E">
        <w:rPr>
          <w:rFonts w:ascii="Times New Roman" w:hAnsi="Times New Roman" w:cs="Times New Roman"/>
          <w:sz w:val="24"/>
          <w:szCs w:val="24"/>
        </w:rPr>
        <w:t xml:space="preserve"> </w:t>
      </w:r>
      <w:r w:rsidR="00F0178B" w:rsidRPr="00EC676E">
        <w:rPr>
          <w:rFonts w:ascii="Times New Roman" w:hAnsi="Times New Roman" w:cs="Times New Roman"/>
          <w:sz w:val="24"/>
          <w:szCs w:val="24"/>
        </w:rPr>
        <w:t xml:space="preserve">Social death is identified as a result of a series of processes that separate the person from the body whilst also marginalising the </w:t>
      </w:r>
      <w:r w:rsidR="00325687">
        <w:rPr>
          <w:rFonts w:ascii="Times New Roman" w:hAnsi="Times New Roman" w:cs="Times New Roman"/>
          <w:sz w:val="24"/>
          <w:szCs w:val="24"/>
        </w:rPr>
        <w:t xml:space="preserve">person’s </w:t>
      </w:r>
      <w:r w:rsidR="00F0178B" w:rsidRPr="00EC676E">
        <w:rPr>
          <w:rFonts w:ascii="Times New Roman" w:hAnsi="Times New Roman" w:cs="Times New Roman"/>
          <w:sz w:val="24"/>
          <w:szCs w:val="24"/>
        </w:rPr>
        <w:t xml:space="preserve">agency and ability to interact in society. </w:t>
      </w:r>
      <w:r w:rsidR="003B64BF" w:rsidRPr="00EC676E">
        <w:rPr>
          <w:rFonts w:ascii="Times New Roman" w:hAnsi="Times New Roman" w:cs="Times New Roman"/>
          <w:sz w:val="24"/>
          <w:szCs w:val="24"/>
        </w:rPr>
        <w:t xml:space="preserve">In effect, these examples highlighted how people were, as a result of the care they received, no longer being viewed as active agents in their own lives. </w:t>
      </w:r>
      <w:r w:rsidR="00F0178B" w:rsidRPr="00EC676E">
        <w:rPr>
          <w:rFonts w:ascii="Times New Roman" w:hAnsi="Times New Roman" w:cs="Times New Roman"/>
          <w:sz w:val="24"/>
          <w:szCs w:val="24"/>
        </w:rPr>
        <w:t xml:space="preserve">Since </w:t>
      </w:r>
      <w:r w:rsidR="006D2D1B">
        <w:rPr>
          <w:rFonts w:ascii="Times New Roman" w:hAnsi="Times New Roman" w:cs="Times New Roman"/>
          <w:sz w:val="24"/>
          <w:szCs w:val="24"/>
        </w:rPr>
        <w:t>EOLC</w:t>
      </w:r>
      <w:r w:rsidR="005E3D62">
        <w:rPr>
          <w:rFonts w:ascii="Times New Roman" w:hAnsi="Times New Roman" w:cs="Times New Roman"/>
          <w:sz w:val="24"/>
          <w:szCs w:val="24"/>
        </w:rPr>
        <w:t xml:space="preserve"> </w:t>
      </w:r>
      <w:r w:rsidR="00F0178B" w:rsidRPr="00EC676E">
        <w:rPr>
          <w:rFonts w:ascii="Times New Roman" w:hAnsi="Times New Roman" w:cs="Times New Roman"/>
          <w:sz w:val="24"/>
          <w:szCs w:val="24"/>
        </w:rPr>
        <w:t xml:space="preserve">is based on a holistic, person-centred </w:t>
      </w:r>
      <w:r w:rsidR="005F1D2D" w:rsidRPr="00EC676E">
        <w:rPr>
          <w:rFonts w:ascii="Times New Roman" w:hAnsi="Times New Roman" w:cs="Times New Roman"/>
          <w:sz w:val="24"/>
          <w:szCs w:val="24"/>
        </w:rPr>
        <w:t>philosophy that</w:t>
      </w:r>
      <w:r w:rsidR="00F0178B" w:rsidRPr="00EC676E">
        <w:rPr>
          <w:rFonts w:ascii="Times New Roman" w:hAnsi="Times New Roman" w:cs="Times New Roman"/>
          <w:sz w:val="24"/>
          <w:szCs w:val="24"/>
        </w:rPr>
        <w:t xml:space="preserve"> seeks to treat and care for the ‘whole person’, </w:t>
      </w:r>
      <w:r w:rsidR="009314E3" w:rsidRPr="00EC676E">
        <w:rPr>
          <w:rFonts w:ascii="Times New Roman" w:hAnsi="Times New Roman" w:cs="Times New Roman"/>
          <w:sz w:val="24"/>
          <w:szCs w:val="24"/>
        </w:rPr>
        <w:t xml:space="preserve">this kind of </w:t>
      </w:r>
      <w:r w:rsidR="00F0178B" w:rsidRPr="00EC676E">
        <w:rPr>
          <w:rFonts w:ascii="Times New Roman" w:hAnsi="Times New Roman" w:cs="Times New Roman"/>
          <w:sz w:val="24"/>
          <w:szCs w:val="24"/>
        </w:rPr>
        <w:t xml:space="preserve">social death occurring before </w:t>
      </w:r>
      <w:r w:rsidR="00C85B4C">
        <w:rPr>
          <w:rFonts w:ascii="Times New Roman" w:hAnsi="Times New Roman" w:cs="Times New Roman"/>
          <w:sz w:val="24"/>
          <w:szCs w:val="24"/>
        </w:rPr>
        <w:t>physical</w:t>
      </w:r>
      <w:r w:rsidR="00C85B4C" w:rsidRPr="00EC676E">
        <w:rPr>
          <w:rFonts w:ascii="Times New Roman" w:hAnsi="Times New Roman" w:cs="Times New Roman"/>
          <w:sz w:val="24"/>
          <w:szCs w:val="24"/>
        </w:rPr>
        <w:t xml:space="preserve"> </w:t>
      </w:r>
      <w:r w:rsidR="00F0178B" w:rsidRPr="00EC676E">
        <w:rPr>
          <w:rFonts w:ascii="Times New Roman" w:hAnsi="Times New Roman" w:cs="Times New Roman"/>
          <w:sz w:val="24"/>
          <w:szCs w:val="24"/>
        </w:rPr>
        <w:t>death is problematic as it signifies that person-centred care is not being delivered</w:t>
      </w:r>
      <w:r w:rsidR="009314E3" w:rsidRPr="00EC676E">
        <w:rPr>
          <w:rFonts w:ascii="Times New Roman" w:hAnsi="Times New Roman" w:cs="Times New Roman"/>
          <w:sz w:val="24"/>
          <w:szCs w:val="24"/>
        </w:rPr>
        <w:t xml:space="preserve"> or </w:t>
      </w:r>
      <w:r w:rsidR="00F0178B" w:rsidRPr="00EC676E">
        <w:rPr>
          <w:rFonts w:ascii="Times New Roman" w:hAnsi="Times New Roman" w:cs="Times New Roman"/>
          <w:sz w:val="24"/>
          <w:szCs w:val="24"/>
        </w:rPr>
        <w:t xml:space="preserve">realised. </w:t>
      </w:r>
      <w:r w:rsidR="00274576" w:rsidRPr="00EC676E">
        <w:rPr>
          <w:rFonts w:ascii="Times New Roman" w:hAnsi="Times New Roman" w:cs="Times New Roman"/>
          <w:sz w:val="24"/>
          <w:szCs w:val="24"/>
        </w:rPr>
        <w:t xml:space="preserve">Such reduction in interaction before bodily death is </w:t>
      </w:r>
      <w:r w:rsidR="00F0178B" w:rsidRPr="00EC676E">
        <w:rPr>
          <w:rFonts w:ascii="Times New Roman" w:hAnsi="Times New Roman" w:cs="Times New Roman"/>
          <w:sz w:val="24"/>
          <w:szCs w:val="24"/>
        </w:rPr>
        <w:t xml:space="preserve">interpreted within this context </w:t>
      </w:r>
      <w:r w:rsidR="00274576" w:rsidRPr="00EC676E">
        <w:rPr>
          <w:rFonts w:ascii="Times New Roman" w:hAnsi="Times New Roman" w:cs="Times New Roman"/>
          <w:sz w:val="24"/>
          <w:szCs w:val="24"/>
        </w:rPr>
        <w:t xml:space="preserve">as </w:t>
      </w:r>
      <w:r w:rsidR="0096242A" w:rsidRPr="00EC676E">
        <w:rPr>
          <w:rFonts w:ascii="Times New Roman" w:hAnsi="Times New Roman" w:cs="Times New Roman"/>
          <w:sz w:val="24"/>
          <w:szCs w:val="24"/>
        </w:rPr>
        <w:t>being premature</w:t>
      </w:r>
      <w:r w:rsidRPr="00EC676E">
        <w:rPr>
          <w:rFonts w:ascii="Times New Roman" w:hAnsi="Times New Roman" w:cs="Times New Roman"/>
          <w:sz w:val="24"/>
          <w:szCs w:val="24"/>
        </w:rPr>
        <w:t>, and</w:t>
      </w:r>
      <w:r w:rsidR="005F1D2D" w:rsidRPr="00EC676E">
        <w:rPr>
          <w:rFonts w:ascii="Times New Roman" w:hAnsi="Times New Roman" w:cs="Times New Roman"/>
          <w:sz w:val="24"/>
          <w:szCs w:val="24"/>
        </w:rPr>
        <w:t xml:space="preserve"> therefore </w:t>
      </w:r>
      <w:r w:rsidR="00274576" w:rsidRPr="00EC676E">
        <w:rPr>
          <w:rFonts w:ascii="Times New Roman" w:hAnsi="Times New Roman" w:cs="Times New Roman"/>
          <w:sz w:val="24"/>
          <w:szCs w:val="24"/>
        </w:rPr>
        <w:t xml:space="preserve">socially and morally inappropriate. </w:t>
      </w:r>
    </w:p>
    <w:p w14:paraId="191FCBD8" w14:textId="76A4BFC1" w:rsidR="001C7F44" w:rsidRPr="00EC676E" w:rsidRDefault="00274576" w:rsidP="001C7F44">
      <w:pPr>
        <w:spacing w:line="360" w:lineRule="auto"/>
        <w:rPr>
          <w:rFonts w:ascii="Times New Roman" w:hAnsi="Times New Roman" w:cs="Times New Roman"/>
          <w:sz w:val="24"/>
          <w:szCs w:val="24"/>
        </w:rPr>
      </w:pPr>
      <w:r w:rsidRPr="00EC676E">
        <w:rPr>
          <w:rFonts w:ascii="Times New Roman" w:hAnsi="Times New Roman" w:cs="Times New Roman"/>
          <w:sz w:val="24"/>
          <w:szCs w:val="24"/>
        </w:rPr>
        <w:t xml:space="preserve">The </w:t>
      </w:r>
      <w:r w:rsidR="00325687">
        <w:rPr>
          <w:rFonts w:ascii="Times New Roman" w:hAnsi="Times New Roman" w:cs="Times New Roman"/>
          <w:sz w:val="24"/>
          <w:szCs w:val="24"/>
        </w:rPr>
        <w:t xml:space="preserve">book’s </w:t>
      </w:r>
      <w:r w:rsidRPr="00EC676E">
        <w:rPr>
          <w:rFonts w:ascii="Times New Roman" w:hAnsi="Times New Roman" w:cs="Times New Roman"/>
          <w:sz w:val="24"/>
          <w:szCs w:val="24"/>
        </w:rPr>
        <w:t xml:space="preserve">authors note that the hospice movement, which has strongly influenced </w:t>
      </w:r>
      <w:r w:rsidR="005E3D62">
        <w:rPr>
          <w:rFonts w:ascii="Times New Roman" w:hAnsi="Times New Roman" w:cs="Times New Roman"/>
          <w:sz w:val="24"/>
          <w:szCs w:val="24"/>
        </w:rPr>
        <w:t>end-of-life care</w:t>
      </w:r>
      <w:r w:rsidR="005E3D62" w:rsidRPr="00EC676E">
        <w:rPr>
          <w:rFonts w:ascii="Times New Roman" w:hAnsi="Times New Roman" w:cs="Times New Roman"/>
          <w:sz w:val="24"/>
          <w:szCs w:val="24"/>
        </w:rPr>
        <w:t xml:space="preserve"> </w:t>
      </w:r>
      <w:r w:rsidRPr="00EC676E">
        <w:rPr>
          <w:rFonts w:ascii="Times New Roman" w:hAnsi="Times New Roman" w:cs="Times New Roman"/>
          <w:sz w:val="24"/>
          <w:szCs w:val="24"/>
        </w:rPr>
        <w:t>policy, has ‘sought to counter this exclusion of people who are dying’ through an emphasis on living until death (</w:t>
      </w:r>
      <w:r w:rsidR="009314E3" w:rsidRPr="00EC676E">
        <w:rPr>
          <w:rFonts w:ascii="Times New Roman" w:hAnsi="Times New Roman" w:cs="Times New Roman"/>
          <w:sz w:val="24"/>
          <w:szCs w:val="24"/>
        </w:rPr>
        <w:t>Hayes et al., 2014,</w:t>
      </w:r>
      <w:r w:rsidRPr="00EC676E">
        <w:rPr>
          <w:rFonts w:ascii="Times New Roman" w:hAnsi="Times New Roman" w:cs="Times New Roman"/>
          <w:sz w:val="24"/>
          <w:szCs w:val="24"/>
        </w:rPr>
        <w:t xml:space="preserve">p.16). </w:t>
      </w:r>
      <w:r w:rsidR="005E3D62">
        <w:rPr>
          <w:rFonts w:ascii="Times New Roman" w:hAnsi="Times New Roman" w:cs="Times New Roman"/>
          <w:sz w:val="24"/>
          <w:szCs w:val="24"/>
        </w:rPr>
        <w:t>End-of-life care</w:t>
      </w:r>
      <w:r w:rsidR="005E3D62" w:rsidRPr="00EC676E">
        <w:rPr>
          <w:rFonts w:ascii="Times New Roman" w:hAnsi="Times New Roman" w:cs="Times New Roman"/>
          <w:sz w:val="24"/>
          <w:szCs w:val="24"/>
        </w:rPr>
        <w:t xml:space="preserve"> </w:t>
      </w:r>
      <w:r w:rsidRPr="00EC676E">
        <w:rPr>
          <w:rFonts w:ascii="Times New Roman" w:hAnsi="Times New Roman" w:cs="Times New Roman"/>
          <w:sz w:val="24"/>
          <w:szCs w:val="24"/>
        </w:rPr>
        <w:t xml:space="preserve">then is implied as an appropriate response, or even preventive measure, to social death. Readers of the book are encouraged to think about people they know </w:t>
      </w:r>
      <w:r w:rsidR="005F1D2D" w:rsidRPr="00EC676E">
        <w:rPr>
          <w:rFonts w:ascii="Times New Roman" w:hAnsi="Times New Roman" w:cs="Times New Roman"/>
          <w:sz w:val="24"/>
          <w:szCs w:val="24"/>
        </w:rPr>
        <w:t xml:space="preserve">currently </w:t>
      </w:r>
      <w:r w:rsidR="009314E3" w:rsidRPr="00EC676E">
        <w:rPr>
          <w:rFonts w:ascii="Times New Roman" w:hAnsi="Times New Roman" w:cs="Times New Roman"/>
          <w:sz w:val="24"/>
          <w:szCs w:val="24"/>
        </w:rPr>
        <w:t xml:space="preserve">receiving care </w:t>
      </w:r>
      <w:proofErr w:type="gramStart"/>
      <w:r w:rsidR="009314E3" w:rsidRPr="00EC676E">
        <w:rPr>
          <w:rFonts w:ascii="Times New Roman" w:hAnsi="Times New Roman" w:cs="Times New Roman"/>
          <w:sz w:val="24"/>
          <w:szCs w:val="24"/>
        </w:rPr>
        <w:t>who</w:t>
      </w:r>
      <w:proofErr w:type="gramEnd"/>
      <w:r w:rsidR="009314E3" w:rsidRPr="00EC676E">
        <w:rPr>
          <w:rFonts w:ascii="Times New Roman" w:hAnsi="Times New Roman" w:cs="Times New Roman"/>
          <w:sz w:val="24"/>
          <w:szCs w:val="24"/>
        </w:rPr>
        <w:t xml:space="preserve"> may be the subject of ‘social death’ </w:t>
      </w:r>
      <w:r w:rsidRPr="00EC676E">
        <w:rPr>
          <w:rFonts w:ascii="Times New Roman" w:hAnsi="Times New Roman" w:cs="Times New Roman"/>
          <w:sz w:val="24"/>
          <w:szCs w:val="24"/>
        </w:rPr>
        <w:t>and how they can ‘turn exclusion into inclusion’ (</w:t>
      </w:r>
      <w:r w:rsidR="009314E3" w:rsidRPr="00EC676E">
        <w:rPr>
          <w:rFonts w:ascii="Times New Roman" w:hAnsi="Times New Roman" w:cs="Times New Roman"/>
          <w:sz w:val="24"/>
          <w:szCs w:val="24"/>
        </w:rPr>
        <w:t>Hayes et al., 2014,</w:t>
      </w:r>
      <w:r w:rsidRPr="00EC676E">
        <w:rPr>
          <w:rFonts w:ascii="Times New Roman" w:hAnsi="Times New Roman" w:cs="Times New Roman"/>
          <w:sz w:val="24"/>
          <w:szCs w:val="24"/>
        </w:rPr>
        <w:t xml:space="preserve">p.16). As the purpose of the book is to suggest how to apply the </w:t>
      </w:r>
      <w:r w:rsidR="006D2D1B">
        <w:rPr>
          <w:rFonts w:ascii="Times New Roman" w:hAnsi="Times New Roman" w:cs="Times New Roman"/>
          <w:sz w:val="24"/>
          <w:szCs w:val="24"/>
        </w:rPr>
        <w:t>EOLC</w:t>
      </w:r>
      <w:r w:rsidR="005E3D62" w:rsidRPr="00EC676E">
        <w:rPr>
          <w:rFonts w:ascii="Times New Roman" w:hAnsi="Times New Roman" w:cs="Times New Roman"/>
          <w:sz w:val="24"/>
          <w:szCs w:val="24"/>
        </w:rPr>
        <w:t xml:space="preserve"> </w:t>
      </w:r>
      <w:r w:rsidR="009314E3" w:rsidRPr="00EC676E">
        <w:rPr>
          <w:rFonts w:ascii="Times New Roman" w:hAnsi="Times New Roman" w:cs="Times New Roman"/>
          <w:sz w:val="24"/>
          <w:szCs w:val="24"/>
        </w:rPr>
        <w:t>strategy</w:t>
      </w:r>
      <w:r w:rsidR="001C7F44" w:rsidRPr="00EC676E">
        <w:rPr>
          <w:rFonts w:ascii="Times New Roman" w:hAnsi="Times New Roman" w:cs="Times New Roman"/>
          <w:sz w:val="24"/>
          <w:szCs w:val="24"/>
        </w:rPr>
        <w:t xml:space="preserve"> to provide person-centred care</w:t>
      </w:r>
      <w:r w:rsidRPr="00EC676E">
        <w:rPr>
          <w:rFonts w:ascii="Times New Roman" w:hAnsi="Times New Roman" w:cs="Times New Roman"/>
          <w:sz w:val="24"/>
          <w:szCs w:val="24"/>
        </w:rPr>
        <w:t>,</w:t>
      </w:r>
      <w:r w:rsidR="00F0178B" w:rsidRPr="00EC676E">
        <w:rPr>
          <w:rFonts w:ascii="Times New Roman" w:hAnsi="Times New Roman" w:cs="Times New Roman"/>
          <w:sz w:val="24"/>
          <w:szCs w:val="24"/>
        </w:rPr>
        <w:t xml:space="preserve"> further reading of the </w:t>
      </w:r>
      <w:r w:rsidR="009314E3" w:rsidRPr="00EC676E">
        <w:rPr>
          <w:rFonts w:ascii="Times New Roman" w:hAnsi="Times New Roman" w:cs="Times New Roman"/>
          <w:sz w:val="24"/>
          <w:szCs w:val="24"/>
        </w:rPr>
        <w:t>text</w:t>
      </w:r>
      <w:r w:rsidR="00F0178B" w:rsidRPr="00EC676E">
        <w:rPr>
          <w:rFonts w:ascii="Times New Roman" w:hAnsi="Times New Roman" w:cs="Times New Roman"/>
          <w:sz w:val="24"/>
          <w:szCs w:val="24"/>
        </w:rPr>
        <w:t xml:space="preserve"> suggests that</w:t>
      </w:r>
      <w:r w:rsidRPr="00EC676E">
        <w:rPr>
          <w:rFonts w:ascii="Times New Roman" w:hAnsi="Times New Roman" w:cs="Times New Roman"/>
          <w:sz w:val="24"/>
          <w:szCs w:val="24"/>
        </w:rPr>
        <w:t xml:space="preserve"> in this context potential solution</w:t>
      </w:r>
      <w:r w:rsidR="00F0178B" w:rsidRPr="00EC676E">
        <w:rPr>
          <w:rFonts w:ascii="Times New Roman" w:hAnsi="Times New Roman" w:cs="Times New Roman"/>
          <w:sz w:val="24"/>
          <w:szCs w:val="24"/>
        </w:rPr>
        <w:t xml:space="preserve">s include </w:t>
      </w:r>
      <w:r w:rsidR="009314E3" w:rsidRPr="00EC676E">
        <w:rPr>
          <w:rFonts w:ascii="Times New Roman" w:hAnsi="Times New Roman" w:cs="Times New Roman"/>
          <w:sz w:val="24"/>
          <w:szCs w:val="24"/>
        </w:rPr>
        <w:t>openly talking about death</w:t>
      </w:r>
      <w:r w:rsidR="00C85B4C">
        <w:rPr>
          <w:rFonts w:ascii="Times New Roman" w:hAnsi="Times New Roman" w:cs="Times New Roman"/>
          <w:sz w:val="24"/>
          <w:szCs w:val="24"/>
        </w:rPr>
        <w:t>, especially to facilitate</w:t>
      </w:r>
      <w:r w:rsidR="009314E3" w:rsidRPr="00EC676E">
        <w:rPr>
          <w:rFonts w:ascii="Times New Roman" w:hAnsi="Times New Roman" w:cs="Times New Roman"/>
          <w:sz w:val="24"/>
          <w:szCs w:val="24"/>
        </w:rPr>
        <w:t xml:space="preserve"> </w:t>
      </w:r>
      <w:r w:rsidR="00F0178B" w:rsidRPr="00EC676E">
        <w:rPr>
          <w:rFonts w:ascii="Times New Roman" w:hAnsi="Times New Roman" w:cs="Times New Roman"/>
          <w:sz w:val="24"/>
          <w:szCs w:val="24"/>
        </w:rPr>
        <w:t>advance care planning</w:t>
      </w:r>
      <w:r w:rsidRPr="00EC676E">
        <w:rPr>
          <w:rFonts w:ascii="Times New Roman" w:hAnsi="Times New Roman" w:cs="Times New Roman"/>
          <w:sz w:val="24"/>
          <w:szCs w:val="24"/>
        </w:rPr>
        <w:t xml:space="preserve">. </w:t>
      </w:r>
    </w:p>
    <w:p w14:paraId="73DBCEC5" w14:textId="7C42A1F6" w:rsidR="00E13540" w:rsidRPr="00EC676E" w:rsidRDefault="001C7F44" w:rsidP="009314E3">
      <w:pPr>
        <w:spacing w:line="360" w:lineRule="auto"/>
        <w:rPr>
          <w:rFonts w:ascii="Times New Roman" w:hAnsi="Times New Roman" w:cs="Times New Roman"/>
          <w:sz w:val="24"/>
          <w:szCs w:val="24"/>
        </w:rPr>
      </w:pPr>
      <w:r w:rsidRPr="00EC676E">
        <w:rPr>
          <w:rFonts w:ascii="Times New Roman" w:hAnsi="Times New Roman" w:cs="Times New Roman"/>
          <w:sz w:val="24"/>
          <w:szCs w:val="24"/>
        </w:rPr>
        <w:t xml:space="preserve">Advance care planning encourages people to make statements about treatment decisions in advance of those decisions being required </w:t>
      </w:r>
      <w:r w:rsidRPr="00EC676E">
        <w:rPr>
          <w:rFonts w:ascii="Times New Roman" w:hAnsi="Times New Roman" w:cs="Times New Roman"/>
          <w:sz w:val="24"/>
          <w:szCs w:val="24"/>
        </w:rPr>
        <w:fldChar w:fldCharType="begin" w:fldLock="1"/>
      </w:r>
      <w:r w:rsidRPr="00EC676E">
        <w:rPr>
          <w:rFonts w:ascii="Times New Roman" w:hAnsi="Times New Roman" w:cs="Times New Roman"/>
          <w:sz w:val="24"/>
          <w:szCs w:val="24"/>
        </w:rPr>
        <w:instrText>ADDIN CSL_CITATION { "citationItems" : [ { "id" : "ITEM-1", "itemData" : { "author" : [ { "dropping-particle" : "", "family" : "Thomas", "given" : "Keri", "non-dropping-particle" : "", "parse-names" : false, "suffix" : "" }, { "dropping-particle" : "", "family" : "Lobo", "given" : "Ben", "non-dropping-particle" : "", "parse-names" : false, "suffix" : "" } ], "id" : "ITEM-1", "issued" : { "date-parts" : [ [ "2011" ] ] }, "publisher" : "Oxford University Press", "publisher-place" : "Oxford", "title" : "Advance Care Planning in End of Life Care", "type" : "book" }, "uris" : [ "http://www.mendeley.com/documents/?uuid=fe84bc26-cfd3-4bc4-8ee7-61602db09e8d" ] } ], "mendeley" : { "formattedCitation" : "(Thomas &amp; Lobo, 2011)", "plainTextFormattedCitation" : "(Thomas &amp; Lobo, 2011)", "previouslyFormattedCitation" : "(Thomas &amp; Lobo, 2011)" }, "properties" : { "noteIndex" : 0 }, "schema" : "https://github.com/citation-style-language/schema/raw/master/csl-citation.json" }</w:instrText>
      </w:r>
      <w:r w:rsidRPr="00EC676E">
        <w:rPr>
          <w:rFonts w:ascii="Times New Roman" w:hAnsi="Times New Roman" w:cs="Times New Roman"/>
          <w:sz w:val="24"/>
          <w:szCs w:val="24"/>
        </w:rPr>
        <w:fldChar w:fldCharType="separate"/>
      </w:r>
      <w:r w:rsidRPr="00EC676E">
        <w:rPr>
          <w:rFonts w:ascii="Times New Roman" w:hAnsi="Times New Roman" w:cs="Times New Roman"/>
          <w:noProof/>
          <w:sz w:val="24"/>
          <w:szCs w:val="24"/>
        </w:rPr>
        <w:t>(Thomas &amp; Lobo, 2011)</w:t>
      </w:r>
      <w:r w:rsidRPr="00EC676E">
        <w:rPr>
          <w:rFonts w:ascii="Times New Roman" w:hAnsi="Times New Roman" w:cs="Times New Roman"/>
          <w:sz w:val="24"/>
          <w:szCs w:val="24"/>
        </w:rPr>
        <w:fldChar w:fldCharType="end"/>
      </w:r>
      <w:r w:rsidRPr="00EC676E">
        <w:rPr>
          <w:rFonts w:ascii="Times New Roman" w:hAnsi="Times New Roman" w:cs="Times New Roman"/>
          <w:sz w:val="24"/>
          <w:szCs w:val="24"/>
        </w:rPr>
        <w:t xml:space="preserve">. In the context of </w:t>
      </w:r>
      <w:r w:rsidR="006D2D1B">
        <w:rPr>
          <w:rFonts w:ascii="Times New Roman" w:hAnsi="Times New Roman" w:cs="Times New Roman"/>
          <w:sz w:val="24"/>
          <w:szCs w:val="24"/>
        </w:rPr>
        <w:t>EOLC</w:t>
      </w:r>
      <w:r w:rsidRPr="00EC676E">
        <w:rPr>
          <w:rFonts w:ascii="Times New Roman" w:hAnsi="Times New Roman" w:cs="Times New Roman"/>
          <w:sz w:val="24"/>
          <w:szCs w:val="24"/>
        </w:rPr>
        <w:t xml:space="preserve">, it is used as a way of opening up conversations between staff, patients, and families about what the dying process may entail, and how it can be managed </w:t>
      </w:r>
      <w:r w:rsidRPr="00EC676E">
        <w:rPr>
          <w:rFonts w:ascii="Times New Roman" w:hAnsi="Times New Roman" w:cs="Times New Roman"/>
          <w:sz w:val="24"/>
          <w:szCs w:val="24"/>
        </w:rPr>
        <w:fldChar w:fldCharType="begin" w:fldLock="1"/>
      </w:r>
      <w:r w:rsidRPr="00EC676E">
        <w:rPr>
          <w:rFonts w:ascii="Times New Roman" w:hAnsi="Times New Roman" w:cs="Times New Roman"/>
          <w:sz w:val="24"/>
          <w:szCs w:val="24"/>
        </w:rPr>
        <w:instrText>ADDIN CSL_CITATION { "citationItems" : [ { "id" : "ITEM-1", "itemData" : { "DOI" : "10.1016/j.outlook.2012.08.012", "ISSN" : "1528-3968", "PMID" : "23141195", "abstract" : "Communication about and planning for the end of life has evolved with medical and technological changes. This article presents a focused literature review of Advance Directives (ADs), Advanced Care Planning (ACP), and communication in palliative and end-of-life care. Two focused Medline searches were conducted to locate articles that addressed ACP in the U.S. Content analysis was utilized to summarize and categorize the literature into five domains: (1) ADs, (2) ACP and communication, (3) Barriers to ACP, (4) Differential domains of ACP, and (5) Interventions to enhance the process. Policies and protocols for ACP and communication have been developed to facilitate the process in different patient populations and locations of care. Effective ACP is an essential component of person-centered end-of-life and palliative care.", "author" : [ { "dropping-particle" : "", "family" : "Waldrop", "given" : "Deborah P", "non-dropping-particle" : "", "parse-names" : false, "suffix" : "" }, { "dropping-particle" : "", "family" : "Meeker", "given" : "Mary Ann", "non-dropping-particle" : "", "parse-names" : false, "suffix" : "" } ], "container-title" : "Nursing outlook", "id" : "ITEM-1", "issue" : "6", "issued" : { "date-parts" : [ [ "2012", "1" ] ] }, "page" : "365-9", "title" : "Communication and advanced care planning in palliative and end-of-life care.", "type" : "article-journal", "volume" : "60" }, "uris" : [ "http://www.mendeley.com/documents/?uuid=89003630-da25-4f4d-8ff0-6f8611b189a4" ] } ], "mendeley" : { "formattedCitation" : "(Waldrop &amp; Meeker, 2012)", "plainTextFormattedCitation" : "(Waldrop &amp; Meeker, 2012)", "previouslyFormattedCitation" : "(Waldrop &amp; Meeker, 2012)" }, "properties" : { "noteIndex" : 0 }, "schema" : "https://github.com/citation-style-language/schema/raw/master/csl-citation.json" }</w:instrText>
      </w:r>
      <w:r w:rsidRPr="00EC676E">
        <w:rPr>
          <w:rFonts w:ascii="Times New Roman" w:hAnsi="Times New Roman" w:cs="Times New Roman"/>
          <w:sz w:val="24"/>
          <w:szCs w:val="24"/>
        </w:rPr>
        <w:fldChar w:fldCharType="separate"/>
      </w:r>
      <w:r w:rsidRPr="00EC676E">
        <w:rPr>
          <w:rFonts w:ascii="Times New Roman" w:hAnsi="Times New Roman" w:cs="Times New Roman"/>
          <w:noProof/>
          <w:sz w:val="24"/>
          <w:szCs w:val="24"/>
        </w:rPr>
        <w:t>(Waldrop &amp; Meeker, 2012)</w:t>
      </w:r>
      <w:r w:rsidRPr="00EC676E">
        <w:rPr>
          <w:rFonts w:ascii="Times New Roman" w:hAnsi="Times New Roman" w:cs="Times New Roman"/>
          <w:sz w:val="24"/>
          <w:szCs w:val="24"/>
        </w:rPr>
        <w:fldChar w:fldCharType="end"/>
      </w:r>
      <w:r w:rsidRPr="00EC676E">
        <w:rPr>
          <w:rFonts w:ascii="Times New Roman" w:hAnsi="Times New Roman" w:cs="Times New Roman"/>
          <w:sz w:val="24"/>
          <w:szCs w:val="24"/>
        </w:rPr>
        <w:t xml:space="preserve">. People are encouraged to write declarations of their ‘choices’ for care </w:t>
      </w:r>
      <w:r w:rsidR="00325687">
        <w:rPr>
          <w:rFonts w:ascii="Times New Roman" w:hAnsi="Times New Roman" w:cs="Times New Roman"/>
          <w:sz w:val="24"/>
          <w:szCs w:val="24"/>
        </w:rPr>
        <w:t xml:space="preserve">and </w:t>
      </w:r>
      <w:r w:rsidRPr="00EC676E">
        <w:rPr>
          <w:rFonts w:ascii="Times New Roman" w:hAnsi="Times New Roman" w:cs="Times New Roman"/>
          <w:sz w:val="24"/>
          <w:szCs w:val="24"/>
        </w:rPr>
        <w:t xml:space="preserve">treatment by </w:t>
      </w:r>
      <w:r w:rsidRPr="00EC676E">
        <w:rPr>
          <w:rFonts w:ascii="Times New Roman" w:hAnsi="Times New Roman" w:cs="Times New Roman"/>
          <w:sz w:val="24"/>
          <w:szCs w:val="24"/>
        </w:rPr>
        <w:lastRenderedPageBreak/>
        <w:t xml:space="preserve">actively imagining what dying and death may be like. For example, within the Preferred Priorities for Care document that is endorsed by national </w:t>
      </w:r>
      <w:r w:rsidR="006D2D1B">
        <w:rPr>
          <w:rFonts w:ascii="Times New Roman" w:hAnsi="Times New Roman" w:cs="Times New Roman"/>
          <w:sz w:val="24"/>
          <w:szCs w:val="24"/>
        </w:rPr>
        <w:t>EOLC</w:t>
      </w:r>
      <w:r w:rsidRPr="00EC676E">
        <w:rPr>
          <w:rFonts w:ascii="Times New Roman" w:hAnsi="Times New Roman" w:cs="Times New Roman"/>
          <w:sz w:val="24"/>
          <w:szCs w:val="24"/>
        </w:rPr>
        <w:t xml:space="preserve"> policy, people are asked ‘what are your preferences and priorities for your future care’ </w:t>
      </w:r>
      <w:r w:rsidRPr="00EC676E">
        <w:rPr>
          <w:rFonts w:ascii="Times New Roman" w:hAnsi="Times New Roman" w:cs="Times New Roman"/>
          <w:sz w:val="24"/>
          <w:szCs w:val="24"/>
        </w:rPr>
        <w:fldChar w:fldCharType="begin" w:fldLock="1"/>
      </w:r>
      <w:r w:rsidRPr="00EC676E">
        <w:rPr>
          <w:rFonts w:ascii="Times New Roman" w:hAnsi="Times New Roman" w:cs="Times New Roman"/>
          <w:sz w:val="24"/>
          <w:szCs w:val="24"/>
        </w:rPr>
        <w:instrText>ADDIN CSL_CITATION { "citationItems" : [ { "id" : "ITEM-1", "itemData" : { "author" : [ { "dropping-particle" : "", "family" : "Storey", "given" : "Les", "non-dropping-particle" : "", "parse-names" : false, "suffix" : "" }, { "dropping-particle" : "", "family" : "Betteley", "given" : "Adrienne", "non-dropping-particle" : "", "parse-names" : false, "suffix" : "" } ], "container-title" : "Advance Care Planning in End of Life Care", "editor" : [ { "dropping-particle" : "", "family" : "Thomas", "given" : "Keri", "non-dropping-particle" : "", "parse-names" : false, "suffix" : "" }, { "dropping-particle" : "", "family" : "Lobo", "given" : "Ben", "non-dropping-particle" : "", "parse-names" : false, "suffix" : "" } ], "id" : "ITEM-1", "issued" : { "date-parts" : [ [ "2011" ] ] }, "page" : "125-131", "publisher" : "Oxford University Press", "publisher-place" : "Oxford", "title" : "Preferred priorities for care: an advance care planning process", "type" : "chapter" }, "uris" : [ "http://www.mendeley.com/documents/?uuid=94130178-cb5c-4cde-a165-d1a1fd635ada" ] } ], "mendeley" : { "formattedCitation" : "(Storey &amp; Betteley, 2011)", "plainTextFormattedCitation" : "(Storey &amp; Betteley, 2011)", "previouslyFormattedCitation" : "(Storey &amp; Betteley, 2011)" }, "properties" : { "noteIndex" : 0 }, "schema" : "https://github.com/citation-style-language/schema/raw/master/csl-citation.json" }</w:instrText>
      </w:r>
      <w:r w:rsidRPr="00EC676E">
        <w:rPr>
          <w:rFonts w:ascii="Times New Roman" w:hAnsi="Times New Roman" w:cs="Times New Roman"/>
          <w:sz w:val="24"/>
          <w:szCs w:val="24"/>
        </w:rPr>
        <w:fldChar w:fldCharType="separate"/>
      </w:r>
      <w:r w:rsidRPr="00EC676E">
        <w:rPr>
          <w:rFonts w:ascii="Times New Roman" w:hAnsi="Times New Roman" w:cs="Times New Roman"/>
          <w:noProof/>
          <w:sz w:val="24"/>
          <w:szCs w:val="24"/>
        </w:rPr>
        <w:t>(Storey &amp; Betteley, 2011)</w:t>
      </w:r>
      <w:r w:rsidRPr="00EC676E">
        <w:rPr>
          <w:rFonts w:ascii="Times New Roman" w:hAnsi="Times New Roman" w:cs="Times New Roman"/>
          <w:sz w:val="24"/>
          <w:szCs w:val="24"/>
        </w:rPr>
        <w:fldChar w:fldCharType="end"/>
      </w:r>
      <w:r w:rsidRPr="00EC676E">
        <w:rPr>
          <w:rFonts w:ascii="Times New Roman" w:hAnsi="Times New Roman" w:cs="Times New Roman"/>
          <w:sz w:val="24"/>
          <w:szCs w:val="24"/>
        </w:rPr>
        <w:t xml:space="preserve">. In </w:t>
      </w:r>
      <w:r w:rsidR="00C85B4C">
        <w:rPr>
          <w:rFonts w:ascii="Times New Roman" w:hAnsi="Times New Roman" w:cs="Times New Roman"/>
          <w:sz w:val="24"/>
          <w:szCs w:val="24"/>
        </w:rPr>
        <w:t xml:space="preserve">the </w:t>
      </w:r>
      <w:r w:rsidRPr="00EC676E">
        <w:rPr>
          <w:rFonts w:ascii="Times New Roman" w:hAnsi="Times New Roman" w:cs="Times New Roman"/>
          <w:sz w:val="24"/>
          <w:szCs w:val="24"/>
        </w:rPr>
        <w:t>interviews</w:t>
      </w:r>
      <w:r w:rsidR="00C85B4C">
        <w:rPr>
          <w:rFonts w:ascii="Times New Roman" w:hAnsi="Times New Roman" w:cs="Times New Roman"/>
          <w:sz w:val="24"/>
          <w:szCs w:val="24"/>
        </w:rPr>
        <w:t xml:space="preserve"> I conducted</w:t>
      </w:r>
      <w:r w:rsidRPr="00EC676E">
        <w:rPr>
          <w:rFonts w:ascii="Times New Roman" w:hAnsi="Times New Roman" w:cs="Times New Roman"/>
          <w:sz w:val="24"/>
          <w:szCs w:val="24"/>
        </w:rPr>
        <w:t xml:space="preserve">, policy-makers suggested that people could think of elements of care from ‘the room you’re in’, ‘what’s on the telly’, </w:t>
      </w:r>
      <w:r w:rsidR="005F1D2D" w:rsidRPr="00EC676E">
        <w:rPr>
          <w:rFonts w:ascii="Times New Roman" w:hAnsi="Times New Roman" w:cs="Times New Roman"/>
          <w:sz w:val="24"/>
          <w:szCs w:val="24"/>
        </w:rPr>
        <w:t>to</w:t>
      </w:r>
      <w:r w:rsidRPr="00EC676E">
        <w:rPr>
          <w:rFonts w:ascii="Times New Roman" w:hAnsi="Times New Roman" w:cs="Times New Roman"/>
          <w:sz w:val="24"/>
          <w:szCs w:val="24"/>
        </w:rPr>
        <w:t xml:space="preserve"> refusing certain treatments. </w:t>
      </w:r>
      <w:proofErr w:type="gramStart"/>
      <w:r w:rsidR="00C85B4C">
        <w:rPr>
          <w:rFonts w:ascii="Times New Roman" w:hAnsi="Times New Roman" w:cs="Times New Roman"/>
          <w:sz w:val="24"/>
          <w:szCs w:val="24"/>
        </w:rPr>
        <w:t xml:space="preserve">Making such choices – and having them respected by others </w:t>
      </w:r>
      <w:r w:rsidR="0096242A">
        <w:rPr>
          <w:rFonts w:ascii="Times New Roman" w:hAnsi="Times New Roman" w:cs="Times New Roman"/>
          <w:sz w:val="24"/>
          <w:szCs w:val="24"/>
        </w:rPr>
        <w:t>– was</w:t>
      </w:r>
      <w:r w:rsidR="00C85B4C">
        <w:rPr>
          <w:rFonts w:ascii="Times New Roman" w:hAnsi="Times New Roman" w:cs="Times New Roman"/>
          <w:sz w:val="24"/>
          <w:szCs w:val="24"/>
        </w:rPr>
        <w:t xml:space="preserve"> stated by policy-makers</w:t>
      </w:r>
      <w:proofErr w:type="gramEnd"/>
      <w:r w:rsidR="00C85B4C">
        <w:rPr>
          <w:rFonts w:ascii="Times New Roman" w:hAnsi="Times New Roman" w:cs="Times New Roman"/>
          <w:sz w:val="24"/>
          <w:szCs w:val="24"/>
        </w:rPr>
        <w:t xml:space="preserve"> as evidence of ‘living until death’ and therefore an element of personhood. </w:t>
      </w:r>
      <w:r w:rsidR="00BD21C2" w:rsidRPr="00EC676E">
        <w:rPr>
          <w:rFonts w:ascii="Times New Roman" w:hAnsi="Times New Roman" w:cs="Times New Roman"/>
          <w:sz w:val="24"/>
          <w:szCs w:val="24"/>
        </w:rPr>
        <w:t xml:space="preserve"> </w:t>
      </w:r>
    </w:p>
    <w:p w14:paraId="52984956" w14:textId="7CC2E8D8" w:rsidR="006F2172" w:rsidRPr="00EC676E" w:rsidRDefault="00C85B4C" w:rsidP="009314E3">
      <w:pPr>
        <w:spacing w:line="360" w:lineRule="auto"/>
        <w:rPr>
          <w:rFonts w:ascii="Times New Roman" w:hAnsi="Times New Roman" w:cs="Times New Roman"/>
          <w:sz w:val="24"/>
          <w:szCs w:val="24"/>
        </w:rPr>
      </w:pPr>
      <w:r>
        <w:rPr>
          <w:rFonts w:ascii="Times New Roman" w:hAnsi="Times New Roman" w:cs="Times New Roman"/>
          <w:sz w:val="24"/>
          <w:szCs w:val="24"/>
        </w:rPr>
        <w:t>Importantly, h</w:t>
      </w:r>
      <w:r w:rsidR="00E13540" w:rsidRPr="00EC676E">
        <w:rPr>
          <w:rFonts w:ascii="Times New Roman" w:hAnsi="Times New Roman" w:cs="Times New Roman"/>
          <w:sz w:val="24"/>
          <w:szCs w:val="24"/>
        </w:rPr>
        <w:t xml:space="preserve">ealthcare professionals are encouraged to consult these documents and patients’ wishes when making treatment decisions </w:t>
      </w:r>
      <w:r w:rsidR="00E13540" w:rsidRPr="00EC676E">
        <w:rPr>
          <w:rFonts w:ascii="Times New Roman" w:hAnsi="Times New Roman" w:cs="Times New Roman"/>
          <w:sz w:val="24"/>
          <w:szCs w:val="24"/>
        </w:rPr>
        <w:fldChar w:fldCharType="begin" w:fldLock="1"/>
      </w:r>
      <w:r w:rsidR="00E13540" w:rsidRPr="00EC676E">
        <w:rPr>
          <w:rFonts w:ascii="Times New Roman" w:hAnsi="Times New Roman" w:cs="Times New Roman"/>
          <w:sz w:val="24"/>
          <w:szCs w:val="24"/>
        </w:rPr>
        <w:instrText>ADDIN CSL_CITATION { "citationItems" : [ { "id" : "ITEM-1", "itemData" : { "ISBN" : "10.1089/jpm.2012.0472", "abstract" : "Abstract Background: The ambulatory care setting is a new frontier for advance care planning (ACP). While electronic health records (EHR) have been expected to make ACP documentation more retrievable, the literature is silent on the locations of ACP documentation in EHRs and how readily they can be found. Objective: The study's objective is to identify the locations of ACP documentation in EpicCare EHR and to determine which patient and primary care provider (PCP) characteristics are associated with having a scanned ACP document. A scanned document (SD) is the only documentation containing signatures (unsigned documents are not legally valid). Design: The study design is a retrospective review of EpicCare EHR records. The search of terms included advance directives, living will, Physician Orders for Life-Sustaining Treatments (POLST), power of attorney, and do-not-resuscitate. Setting/subjects: Subjects were patients in a multispecialty practice in California age 65 or older who had at least one ACP docum...", "author" : [ { "dropping-particle" : "", "family" : "Wilson", "given" : "Caroline J.", "non-dropping-particle" : "", "parse-names" : false, "suffix" : "" }, { "dropping-particle" : "", "family" : "Newman", "given" : "Jeffrey", "non-dropping-particle" : "", "parse-names" : false, "suffix" : "" }, { "dropping-particle" : "", "family" : "Tapper", "given" : "Sharon", "non-dropping-particle" : "", "parse-names" : false, "suffix" : "" }, { "dropping-particle" : "", "family" : "Lai", "given" : "Steve", "non-dropping-particle" : "", "parse-names" : false, "suffix" : "" }, { "dropping-particle" : "", "family" : "Cheng", "given" : "Peter H.", "non-dropping-particle" : "", "parse-names" : false, "suffix" : "" }, { "dropping-particle" : "", "family" : "Wu", "given" : "Frances M.", "non-dropping-particle" : "", "parse-names" : false, "suffix" : "" }, { "dropping-particle" : "", "family" : "Tai-Seale", "given" : "Ming", "non-dropping-particle" : "", "parse-names" : false, "suffix" : "" } ], "id" : "ITEM-1", "issued" : { "date-parts" : [ [ "2013", "9", "16" ] ] }, "language" : "en", "publisher" : "Mary Ann Liebert, Inc.  140 Huguenot Street, 3rd Floor New Rochelle, NY 10801 USA", "title" : "Multiple Locations of Advance Care Planning Documentation in an Electronic Health Record: Are They Easy to Find?", "type" : "article-journal" }, "uris" : [ "http://www.mendeley.com/documents/?uuid=2ca5ce6e-8230-42db-a36c-abbbc70346d2" ] } ], "mendeley" : { "formattedCitation" : "(Wilson et al., 2013)", "plainTextFormattedCitation" : "(Wilson et al., 2013)", "previouslyFormattedCitation" : "(Wilson et al., 2013)" }, "properties" : { "noteIndex" : 0 }, "schema" : "https://github.com/citation-style-language/schema/raw/master/csl-citation.json" }</w:instrText>
      </w:r>
      <w:r w:rsidR="00E13540" w:rsidRPr="00EC676E">
        <w:rPr>
          <w:rFonts w:ascii="Times New Roman" w:hAnsi="Times New Roman" w:cs="Times New Roman"/>
          <w:sz w:val="24"/>
          <w:szCs w:val="24"/>
        </w:rPr>
        <w:fldChar w:fldCharType="separate"/>
      </w:r>
      <w:r w:rsidR="00E13540" w:rsidRPr="00EC676E">
        <w:rPr>
          <w:rFonts w:ascii="Times New Roman" w:hAnsi="Times New Roman" w:cs="Times New Roman"/>
          <w:noProof/>
          <w:sz w:val="24"/>
          <w:szCs w:val="24"/>
        </w:rPr>
        <w:t>(Wilson et al., 2013)</w:t>
      </w:r>
      <w:r w:rsidR="00E13540" w:rsidRPr="00EC676E">
        <w:rPr>
          <w:rFonts w:ascii="Times New Roman" w:hAnsi="Times New Roman" w:cs="Times New Roman"/>
          <w:sz w:val="24"/>
          <w:szCs w:val="24"/>
        </w:rPr>
        <w:fldChar w:fldCharType="end"/>
      </w:r>
      <w:r w:rsidR="00E13540" w:rsidRPr="00EC676E">
        <w:rPr>
          <w:rFonts w:ascii="Times New Roman" w:hAnsi="Times New Roman" w:cs="Times New Roman"/>
          <w:sz w:val="24"/>
          <w:szCs w:val="24"/>
        </w:rPr>
        <w:t xml:space="preserve">, rejecting a more paternalistic model of care. By emphasising the importance of advance care planning as part of the larger </w:t>
      </w:r>
      <w:r w:rsidR="005E3D62">
        <w:rPr>
          <w:rFonts w:ascii="Times New Roman" w:hAnsi="Times New Roman" w:cs="Times New Roman"/>
          <w:sz w:val="24"/>
          <w:szCs w:val="24"/>
        </w:rPr>
        <w:t>end-of-life care</w:t>
      </w:r>
      <w:r w:rsidR="005E3D62" w:rsidRPr="00EC676E" w:rsidDel="005E3D62">
        <w:rPr>
          <w:rFonts w:ascii="Times New Roman" w:hAnsi="Times New Roman" w:cs="Times New Roman"/>
          <w:sz w:val="24"/>
          <w:szCs w:val="24"/>
        </w:rPr>
        <w:t xml:space="preserve"> </w:t>
      </w:r>
      <w:r w:rsidR="00E13540" w:rsidRPr="00EC676E">
        <w:rPr>
          <w:rFonts w:ascii="Times New Roman" w:hAnsi="Times New Roman" w:cs="Times New Roman"/>
          <w:sz w:val="24"/>
          <w:szCs w:val="24"/>
        </w:rPr>
        <w:t xml:space="preserve">pathway, the role of patient autonomy throughout the journey is stressed within the policy discourse. The patient is viewed as having an active voice and decision-making capabilities to affect the kind of care they receive </w:t>
      </w:r>
      <w:r w:rsidR="00E13540" w:rsidRPr="00EC676E">
        <w:rPr>
          <w:rFonts w:ascii="Times New Roman" w:hAnsi="Times New Roman" w:cs="Times New Roman"/>
          <w:sz w:val="24"/>
          <w:szCs w:val="24"/>
        </w:rPr>
        <w:fldChar w:fldCharType="begin" w:fldLock="1"/>
      </w:r>
      <w:r w:rsidR="00E13540" w:rsidRPr="00EC676E">
        <w:rPr>
          <w:rFonts w:ascii="Times New Roman" w:hAnsi="Times New Roman" w:cs="Times New Roman"/>
          <w:sz w:val="24"/>
          <w:szCs w:val="24"/>
        </w:rPr>
        <w:instrText>ADDIN CSL_CITATION { "citationItems" : [ { "id" : "ITEM-1", "itemData" : { "author" : [ { "dropping-particle" : "", "family" : "Thomas", "given" : "Keri", "non-dropping-particle" : "", "parse-names" : false, "suffix" : "" }, { "dropping-particle" : "", "family" : "Lobo", "given" : "Ben", "non-dropping-particle" : "", "parse-names" : false, "suffix" : "" } ], "id" : "ITEM-1", "issued" : { "date-parts" : [ [ "2011" ] ] }, "publisher" : "Oxford University Press", "publisher-place" : "Oxford", "title" : "Advance Care Planning in End of Life Care", "type" : "book" }, "uris" : [ "http://www.mendeley.com/documents/?uuid=fe84bc26-cfd3-4bc4-8ee7-61602db09e8d" ] } ], "mendeley" : { "formattedCitation" : "(Thomas &amp; Lobo, 2011)", "plainTextFormattedCitation" : "(Thomas &amp; Lobo, 2011)", "previouslyFormattedCitation" : "(Thomas &amp; Lobo, 2011)" }, "properties" : { "noteIndex" : 0 }, "schema" : "https://github.com/citation-style-language/schema/raw/master/csl-citation.json" }</w:instrText>
      </w:r>
      <w:r w:rsidR="00E13540" w:rsidRPr="00EC676E">
        <w:rPr>
          <w:rFonts w:ascii="Times New Roman" w:hAnsi="Times New Roman" w:cs="Times New Roman"/>
          <w:sz w:val="24"/>
          <w:szCs w:val="24"/>
        </w:rPr>
        <w:fldChar w:fldCharType="separate"/>
      </w:r>
      <w:r w:rsidR="00E13540" w:rsidRPr="00EC676E">
        <w:rPr>
          <w:rFonts w:ascii="Times New Roman" w:hAnsi="Times New Roman" w:cs="Times New Roman"/>
          <w:noProof/>
          <w:sz w:val="24"/>
          <w:szCs w:val="24"/>
        </w:rPr>
        <w:t>(Thomas &amp; Lobo, 2011)</w:t>
      </w:r>
      <w:r w:rsidR="00E13540" w:rsidRPr="00EC676E">
        <w:rPr>
          <w:rFonts w:ascii="Times New Roman" w:hAnsi="Times New Roman" w:cs="Times New Roman"/>
          <w:sz w:val="24"/>
          <w:szCs w:val="24"/>
        </w:rPr>
        <w:fldChar w:fldCharType="end"/>
      </w:r>
      <w:r w:rsidR="00E13540" w:rsidRPr="00EC676E">
        <w:rPr>
          <w:rFonts w:ascii="Times New Roman" w:hAnsi="Times New Roman" w:cs="Times New Roman"/>
          <w:sz w:val="24"/>
          <w:szCs w:val="24"/>
        </w:rPr>
        <w:t xml:space="preserve">. Sarah, who worked within a national disease-related charity, </w:t>
      </w:r>
      <w:r>
        <w:rPr>
          <w:rFonts w:ascii="Times New Roman" w:hAnsi="Times New Roman" w:cs="Times New Roman"/>
          <w:sz w:val="24"/>
          <w:szCs w:val="24"/>
        </w:rPr>
        <w:t xml:space="preserve">stated that care should reflect patient choice </w:t>
      </w:r>
      <w:r w:rsidR="00E13540" w:rsidRPr="00EC676E">
        <w:rPr>
          <w:rFonts w:ascii="Times New Roman" w:hAnsi="Times New Roman" w:cs="Times New Roman"/>
          <w:sz w:val="24"/>
          <w:szCs w:val="24"/>
        </w:rPr>
        <w:t>‘as they are still a person</w:t>
      </w:r>
      <w:r w:rsidR="0096242A" w:rsidRPr="00EC676E">
        <w:rPr>
          <w:rFonts w:ascii="Times New Roman" w:hAnsi="Times New Roman" w:cs="Times New Roman"/>
          <w:sz w:val="24"/>
          <w:szCs w:val="24"/>
        </w:rPr>
        <w:t>… [</w:t>
      </w:r>
      <w:proofErr w:type="gramStart"/>
      <w:r w:rsidR="00E13540" w:rsidRPr="00EC676E">
        <w:rPr>
          <w:rFonts w:ascii="Times New Roman" w:hAnsi="Times New Roman" w:cs="Times New Roman"/>
          <w:sz w:val="24"/>
          <w:szCs w:val="24"/>
        </w:rPr>
        <w:t>even</w:t>
      </w:r>
      <w:proofErr w:type="gramEnd"/>
      <w:r w:rsidR="00E13540" w:rsidRPr="00EC676E">
        <w:rPr>
          <w:rFonts w:ascii="Times New Roman" w:hAnsi="Times New Roman" w:cs="Times New Roman"/>
          <w:sz w:val="24"/>
          <w:szCs w:val="24"/>
        </w:rPr>
        <w:t xml:space="preserve"> if] capacity diminishes, emotions don’t diminish’. This in turn changes dying from something that is strictly clinically managed and done to the body, to something that engages and is in line with the patient’s sensibilities. As summed up by Jenny, a marker of good care at the end of life is care that it is ‘aligned with people’s preferences’, which she, like other policy-makers assumed </w:t>
      </w:r>
      <w:r w:rsidR="003B64BF" w:rsidRPr="00EC676E">
        <w:rPr>
          <w:rFonts w:ascii="Times New Roman" w:hAnsi="Times New Roman" w:cs="Times New Roman"/>
          <w:sz w:val="24"/>
          <w:szCs w:val="24"/>
        </w:rPr>
        <w:t xml:space="preserve">and advocated </w:t>
      </w:r>
      <w:r w:rsidR="00E13540" w:rsidRPr="00EC676E">
        <w:rPr>
          <w:rFonts w:ascii="Times New Roman" w:hAnsi="Times New Roman" w:cs="Times New Roman"/>
          <w:sz w:val="24"/>
          <w:szCs w:val="24"/>
        </w:rPr>
        <w:t xml:space="preserve">can be done through advance care planning.  </w:t>
      </w:r>
      <w:r w:rsidR="004C1653" w:rsidRPr="00EC676E">
        <w:rPr>
          <w:rFonts w:ascii="Times New Roman" w:hAnsi="Times New Roman" w:cs="Times New Roman"/>
          <w:sz w:val="24"/>
          <w:szCs w:val="24"/>
        </w:rPr>
        <w:t xml:space="preserve">The </w:t>
      </w:r>
      <w:r w:rsidR="003B64BF" w:rsidRPr="00EC676E">
        <w:rPr>
          <w:rFonts w:ascii="Times New Roman" w:hAnsi="Times New Roman" w:cs="Times New Roman"/>
          <w:sz w:val="24"/>
          <w:szCs w:val="24"/>
        </w:rPr>
        <w:t>connection</w:t>
      </w:r>
      <w:r w:rsidR="004C1653" w:rsidRPr="00EC676E">
        <w:rPr>
          <w:rFonts w:ascii="Times New Roman" w:hAnsi="Times New Roman" w:cs="Times New Roman"/>
          <w:sz w:val="24"/>
          <w:szCs w:val="24"/>
        </w:rPr>
        <w:t xml:space="preserve"> between choice and quality of care is further stated in more recent policy documents, like in the review of choice in end of life care, which unequivocally stated that there is a link between ‘high quality end of life care’ and people’s care choices </w:t>
      </w:r>
      <w:r w:rsidR="004C1653" w:rsidRPr="00EC676E">
        <w:rPr>
          <w:rFonts w:ascii="Times New Roman" w:hAnsi="Times New Roman" w:cs="Times New Roman"/>
          <w:sz w:val="24"/>
          <w:szCs w:val="24"/>
        </w:rPr>
        <w:fldChar w:fldCharType="begin" w:fldLock="1"/>
      </w:r>
      <w:r w:rsidR="004C1653" w:rsidRPr="00EC676E">
        <w:rPr>
          <w:rFonts w:ascii="Times New Roman" w:hAnsi="Times New Roman" w:cs="Times New Roman"/>
          <w:sz w:val="24"/>
          <w:szCs w:val="24"/>
        </w:rPr>
        <w:instrText>ADDIN CSL_CITATION { "citationItems" : [ { "id" : "ITEM-1", "itemData" : { "author" : [ { "dropping-particle" : "", "family" : "The Choice in End of Life Care Programme Board", "given" : "", "non-dropping-particle" : "", "parse-names" : false, "suffix" : "" } ], "id" : "ITEM-1", "issued" : { "date-parts" : [ [ "2015" ] ] }, "publisher-place" : "London", "title" : "What's Important to Me: A review of choice in end of life care", "type" : "report" }, "uris" : [ "http://www.mendeley.com/documents/?uuid=2731147a-2a96-4835-8ee4-443ca589ca20" ] } ], "mendeley" : { "formattedCitation" : "(The Choice in End of Life Care Programme Board, 2015)", "manualFormatting" : "(The Choice in End of Life Care Review Board, 2015:13)", "plainTextFormattedCitation" : "(The Choice in End of Life Care Programme Board, 2015)", "previouslyFormattedCitation" : "(The Choice in End of Life Care Programme Board, 2015)" }, "properties" : { "noteIndex" : 0 }, "schema" : "https://github.com/citation-style-language/schema/raw/master/csl-citation.json" }</w:instrText>
      </w:r>
      <w:r w:rsidR="004C1653" w:rsidRPr="00EC676E">
        <w:rPr>
          <w:rFonts w:ascii="Times New Roman" w:hAnsi="Times New Roman" w:cs="Times New Roman"/>
          <w:sz w:val="24"/>
          <w:szCs w:val="24"/>
        </w:rPr>
        <w:fldChar w:fldCharType="separate"/>
      </w:r>
      <w:r w:rsidR="004C1653" w:rsidRPr="00EC676E">
        <w:rPr>
          <w:rFonts w:ascii="Times New Roman" w:hAnsi="Times New Roman" w:cs="Times New Roman"/>
          <w:noProof/>
          <w:sz w:val="24"/>
          <w:szCs w:val="24"/>
        </w:rPr>
        <w:t>(The Choice in End of Life Care Review Board, 2015:13)</w:t>
      </w:r>
      <w:r w:rsidR="004C1653" w:rsidRPr="00EC676E">
        <w:rPr>
          <w:rFonts w:ascii="Times New Roman" w:hAnsi="Times New Roman" w:cs="Times New Roman"/>
          <w:sz w:val="24"/>
          <w:szCs w:val="24"/>
        </w:rPr>
        <w:fldChar w:fldCharType="end"/>
      </w:r>
      <w:r w:rsidR="004C1653" w:rsidRPr="00EC676E">
        <w:rPr>
          <w:rFonts w:ascii="Times New Roman" w:hAnsi="Times New Roman" w:cs="Times New Roman"/>
          <w:sz w:val="24"/>
          <w:szCs w:val="24"/>
        </w:rPr>
        <w:t>.</w:t>
      </w:r>
      <w:r w:rsidR="00E13540" w:rsidRPr="00EC676E">
        <w:rPr>
          <w:rFonts w:ascii="Times New Roman" w:hAnsi="Times New Roman" w:cs="Times New Roman"/>
          <w:sz w:val="24"/>
          <w:szCs w:val="24"/>
        </w:rPr>
        <w:t>Through this logic, r</w:t>
      </w:r>
      <w:r w:rsidR="006F2172" w:rsidRPr="00EC676E">
        <w:rPr>
          <w:rFonts w:ascii="Times New Roman" w:hAnsi="Times New Roman" w:cs="Times New Roman"/>
          <w:sz w:val="24"/>
          <w:szCs w:val="24"/>
        </w:rPr>
        <w:t xml:space="preserve">especting patient choice is equated to respecting the person, which </w:t>
      </w:r>
      <w:r w:rsidR="004C1653" w:rsidRPr="00EC676E">
        <w:rPr>
          <w:rFonts w:ascii="Times New Roman" w:hAnsi="Times New Roman" w:cs="Times New Roman"/>
          <w:sz w:val="24"/>
          <w:szCs w:val="24"/>
        </w:rPr>
        <w:t xml:space="preserve">in turn is a signifier </w:t>
      </w:r>
      <w:r w:rsidR="003B64BF" w:rsidRPr="00EC676E">
        <w:rPr>
          <w:rFonts w:ascii="Times New Roman" w:hAnsi="Times New Roman" w:cs="Times New Roman"/>
          <w:sz w:val="24"/>
          <w:szCs w:val="24"/>
        </w:rPr>
        <w:t xml:space="preserve">and lever </w:t>
      </w:r>
      <w:r w:rsidR="004C1653" w:rsidRPr="00EC676E">
        <w:rPr>
          <w:rFonts w:ascii="Times New Roman" w:hAnsi="Times New Roman" w:cs="Times New Roman"/>
          <w:sz w:val="24"/>
          <w:szCs w:val="24"/>
        </w:rPr>
        <w:t xml:space="preserve">of good care and </w:t>
      </w:r>
      <w:r w:rsidR="006F2172" w:rsidRPr="00EC676E">
        <w:rPr>
          <w:rFonts w:ascii="Times New Roman" w:hAnsi="Times New Roman" w:cs="Times New Roman"/>
          <w:sz w:val="24"/>
          <w:szCs w:val="24"/>
        </w:rPr>
        <w:t xml:space="preserve">means a premature social death is less likely to occur. </w:t>
      </w:r>
    </w:p>
    <w:p w14:paraId="43021BAC" w14:textId="77777777" w:rsidR="007E2EB2" w:rsidRPr="00EC676E" w:rsidRDefault="007E2EB2" w:rsidP="007E2EB2">
      <w:pPr>
        <w:spacing w:line="360" w:lineRule="auto"/>
        <w:rPr>
          <w:rFonts w:ascii="Times New Roman" w:hAnsi="Times New Roman" w:cs="Times New Roman"/>
          <w:b/>
          <w:i/>
          <w:sz w:val="24"/>
          <w:szCs w:val="24"/>
        </w:rPr>
      </w:pPr>
      <w:r w:rsidRPr="00EC676E">
        <w:rPr>
          <w:rFonts w:ascii="Times New Roman" w:hAnsi="Times New Roman" w:cs="Times New Roman"/>
          <w:b/>
          <w:i/>
          <w:sz w:val="24"/>
          <w:szCs w:val="24"/>
        </w:rPr>
        <w:t>Inequality, equity, and social death</w:t>
      </w:r>
    </w:p>
    <w:p w14:paraId="42EC600A" w14:textId="4B6B61B6" w:rsidR="007E2EB2" w:rsidRPr="00EC676E" w:rsidRDefault="007E2EB2" w:rsidP="007E2EB2">
      <w:pPr>
        <w:spacing w:line="360" w:lineRule="auto"/>
        <w:rPr>
          <w:rFonts w:ascii="Times New Roman" w:hAnsi="Times New Roman" w:cs="Times New Roman"/>
          <w:sz w:val="24"/>
          <w:szCs w:val="24"/>
        </w:rPr>
      </w:pPr>
      <w:r w:rsidRPr="00EC676E">
        <w:rPr>
          <w:rFonts w:ascii="Times New Roman" w:hAnsi="Times New Roman" w:cs="Times New Roman"/>
          <w:sz w:val="24"/>
          <w:szCs w:val="24"/>
        </w:rPr>
        <w:t>The second category is from the same source</w:t>
      </w:r>
      <w:r w:rsidR="00373B0C">
        <w:rPr>
          <w:rFonts w:ascii="Times New Roman" w:hAnsi="Times New Roman" w:cs="Times New Roman"/>
          <w:sz w:val="24"/>
          <w:szCs w:val="24"/>
        </w:rPr>
        <w:t>, although it also came up in the interviews,</w:t>
      </w:r>
      <w:r w:rsidRPr="00EC676E">
        <w:rPr>
          <w:rFonts w:ascii="Times New Roman" w:hAnsi="Times New Roman" w:cs="Times New Roman"/>
          <w:sz w:val="24"/>
          <w:szCs w:val="24"/>
        </w:rPr>
        <w:t xml:space="preserve"> and includes a direct reference to social death and social science literature on the topic. Within the policy discourse, social death was not something that all patients </w:t>
      </w:r>
      <w:r w:rsidR="00325687">
        <w:rPr>
          <w:rFonts w:ascii="Times New Roman" w:hAnsi="Times New Roman" w:cs="Times New Roman"/>
          <w:sz w:val="24"/>
          <w:szCs w:val="24"/>
        </w:rPr>
        <w:t>are</w:t>
      </w:r>
      <w:r w:rsidRPr="00EC676E">
        <w:rPr>
          <w:rFonts w:ascii="Times New Roman" w:hAnsi="Times New Roman" w:cs="Times New Roman"/>
          <w:sz w:val="24"/>
          <w:szCs w:val="24"/>
        </w:rPr>
        <w:t xml:space="preserve"> at risk of experiencing. There is a particular concern that certain sub-groups of the population, such as older persons who experience frailty or those dying from non-malignant conditions, may be at </w:t>
      </w:r>
      <w:r w:rsidR="00325687">
        <w:rPr>
          <w:rFonts w:ascii="Times New Roman" w:hAnsi="Times New Roman" w:cs="Times New Roman"/>
          <w:sz w:val="24"/>
          <w:szCs w:val="24"/>
        </w:rPr>
        <w:t>greater</w:t>
      </w:r>
      <w:r w:rsidR="00325687" w:rsidRPr="00EC676E">
        <w:rPr>
          <w:rFonts w:ascii="Times New Roman" w:hAnsi="Times New Roman" w:cs="Times New Roman"/>
          <w:sz w:val="24"/>
          <w:szCs w:val="24"/>
        </w:rPr>
        <w:t xml:space="preserve"> </w:t>
      </w:r>
      <w:r w:rsidRPr="00EC676E">
        <w:rPr>
          <w:rFonts w:ascii="Times New Roman" w:hAnsi="Times New Roman" w:cs="Times New Roman"/>
          <w:sz w:val="24"/>
          <w:szCs w:val="24"/>
        </w:rPr>
        <w:t xml:space="preserve">risk </w:t>
      </w:r>
      <w:r w:rsidR="00325687">
        <w:rPr>
          <w:rFonts w:ascii="Times New Roman" w:hAnsi="Times New Roman" w:cs="Times New Roman"/>
          <w:sz w:val="24"/>
          <w:szCs w:val="24"/>
        </w:rPr>
        <w:t>of</w:t>
      </w:r>
      <w:r w:rsidRPr="00EC676E">
        <w:rPr>
          <w:rFonts w:ascii="Times New Roman" w:hAnsi="Times New Roman" w:cs="Times New Roman"/>
          <w:sz w:val="24"/>
          <w:szCs w:val="24"/>
        </w:rPr>
        <w:t xml:space="preserve"> poor end of life care that ignores their dying or treats them as if dead </w:t>
      </w:r>
      <w:r w:rsidRPr="00EC676E">
        <w:rPr>
          <w:rFonts w:ascii="Times New Roman" w:hAnsi="Times New Roman" w:cs="Times New Roman"/>
          <w:sz w:val="24"/>
          <w:szCs w:val="24"/>
        </w:rPr>
        <w:fldChar w:fldCharType="begin" w:fldLock="1"/>
      </w:r>
      <w:r w:rsidR="00444AFF">
        <w:rPr>
          <w:rFonts w:ascii="Times New Roman" w:hAnsi="Times New Roman" w:cs="Times New Roman"/>
          <w:sz w:val="24"/>
          <w:szCs w:val="24"/>
        </w:rPr>
        <w:instrText>ADDIN CSL_CITATION { "citationItems" : [ { "id" : "ITEM-1", "itemData" : { "author" : [ { "dropping-particle" : "", "family" : "Hayes", "given" : "A", "non-dropping-particle" : "", "parse-names" : false, "suffix" : "" }, { "dropping-particle" : "", "family" : "Henry", "given" : "Claire", "non-dropping-particle" : "", "parse-names" : false, "suffix" : "" }, { "dropping-particle" : "", "family" : "Holloway", "given" : "Margaret", "non-dropping-particle" : "", "parse-names" : false, "suffix" : "" }, { "dropping-particle" : "", "family" : "Lindsey", "given" : "Kate", "non-dropping-particle" : "", "parse-names" : false, "suffix" : "" }, { "dropping-particle" : "", "family" : "Sherwen", "given" : "E", "non-dropping-particle" : "", "parse-names" : false, "suffix" : "" }, { "dropping-particle" : "", "family" : "Smith", "given" : "Tes", "non-dropping-particle" : "", "parse-names" : false, "suffix" : "" } ], "id" : "ITEM-1", "issued" : { "date-parts" : [ [ "2014" ] ] }, "number-of-pages" : "224", "publisher" : "Jessica Kingsley Publishers", "publisher-place" : "London", "title" : "Pathways through Care at the End of Life", "type" : "book" }, "uris" : [ "http://www.mendeley.com/documents/?uuid=192bdd81-a81d-4df3-b481-9421d2bfc7b9" ] } ], "mendeley" : { "formattedCitation" : "(A Hayes et al., 2014)", "plainTextFormattedCitation" : "(A Hayes et al., 2014)", "previouslyFormattedCitation" : "(Hayes et al., 2014)" }, "properties" : { "noteIndex" : 0 }, "schema" : "https://github.com/citation-style-language/schema/raw/master/csl-citation.json" }</w:instrText>
      </w:r>
      <w:r w:rsidRPr="00EC676E">
        <w:rPr>
          <w:rFonts w:ascii="Times New Roman" w:hAnsi="Times New Roman" w:cs="Times New Roman"/>
          <w:sz w:val="24"/>
          <w:szCs w:val="24"/>
        </w:rPr>
        <w:fldChar w:fldCharType="separate"/>
      </w:r>
      <w:r w:rsidR="00444AFF" w:rsidRPr="00444AFF">
        <w:rPr>
          <w:rFonts w:ascii="Times New Roman" w:hAnsi="Times New Roman" w:cs="Times New Roman"/>
          <w:noProof/>
          <w:sz w:val="24"/>
          <w:szCs w:val="24"/>
        </w:rPr>
        <w:t xml:space="preserve">(A Hayes et al., </w:t>
      </w:r>
      <w:r w:rsidR="00444AFF" w:rsidRPr="00444AFF">
        <w:rPr>
          <w:rFonts w:ascii="Times New Roman" w:hAnsi="Times New Roman" w:cs="Times New Roman"/>
          <w:noProof/>
          <w:sz w:val="24"/>
          <w:szCs w:val="24"/>
        </w:rPr>
        <w:lastRenderedPageBreak/>
        <w:t>2014)</w:t>
      </w:r>
      <w:r w:rsidRPr="00EC676E">
        <w:rPr>
          <w:rFonts w:ascii="Times New Roman" w:hAnsi="Times New Roman" w:cs="Times New Roman"/>
          <w:sz w:val="24"/>
          <w:szCs w:val="24"/>
        </w:rPr>
        <w:fldChar w:fldCharType="end"/>
      </w:r>
      <w:r w:rsidRPr="00EC676E">
        <w:rPr>
          <w:rFonts w:ascii="Times New Roman" w:hAnsi="Times New Roman" w:cs="Times New Roman"/>
          <w:sz w:val="24"/>
          <w:szCs w:val="24"/>
        </w:rPr>
        <w:t xml:space="preserve">. To support these claims, sociological and anthropological studies of care and dying are cited </w:t>
      </w:r>
      <w:r w:rsidR="0096242A">
        <w:rPr>
          <w:rFonts w:ascii="Times New Roman" w:hAnsi="Times New Roman" w:cs="Times New Roman"/>
          <w:sz w:val="24"/>
          <w:szCs w:val="24"/>
        </w:rPr>
        <w:fldChar w:fldCharType="begin" w:fldLock="1"/>
      </w:r>
      <w:r w:rsidR="0096242A">
        <w:rPr>
          <w:rFonts w:ascii="Times New Roman" w:hAnsi="Times New Roman" w:cs="Times New Roman"/>
          <w:sz w:val="24"/>
          <w:szCs w:val="24"/>
        </w:rPr>
        <w:instrText>ADDIN CSL_CITATION { "citationItems" : [ { "id" : "ITEM-1", "itemData" : { "author" : [ { "dropping-particle" : "", "family" : "Froggatt", "given" : "K", "non-dropping-particle" : "", "parse-names" : false, "suffix" : "" } ], "container-title" : "Ageing and Society", "id" : "ITEM-1", "issue" : "3", "issued" : { "date-parts" : [ [ "2001" ] ] }, "page" : "319-332", "title" : "Life and death in English nursing homes: sequestration or transition?", "type" : "article-journal", "volume" : "21" }, "uris" : [ "http://www.mendeley.com/documents/?uuid=e91a3139-2c26-4a74-9270-0d188dca7363" ] }, { "id" : "ITEM-2", "itemData" : { "author" : [ { "dropping-particle" : "", "family" : "Hockey", "given" : "Jenny", "non-dropping-particle" : "", "parse-names" : false, "suffix" : "" } ], "id" : "ITEM-2", "issued" : { "date-parts" : [ [ "1990" ] ] }, "publisher" : "Edinburgh University Press", "publisher-place" : "Edinburgh", "title" : "Experiences of Death: An Anthropological Account", "type" : "book" }, "uris" : [ "http://www.mendeley.com/documents/?uuid=2c4e19af-180f-4450-936e-602b00feb396" ] }, { "id" : "ITEM-3", "itemData" : { "author" : [ { "dropping-particle" : "", "family" : "Komaromy", "given" : "Carol", "non-dropping-particle" : "", "parse-names" : false, "suffix" : "" } ], "container-title" : "Mortality", "id" : "ITEM-3", "issue" : "3", "issued" : { "date-parts" : [ [ "2000" ] ] }, "page" : "299-315", "title" : "The sight and sound of death: the management of dead bodies in residential and nursing homes", "type" : "article-journal", "volume" : "5" }, "uris" : [ "http://www.mendeley.com/documents/?uuid=bdb469be-889a-470d-954f-9bba14b2e9b6" ] } ], "mendeley" : { "formattedCitation" : "(Froggatt, 2001; Hockey, 1990; Komaromy, 2000)", "plainTextFormattedCitation" : "(Froggatt, 2001; Hockey, 1990; Komaromy, 2000)", "previouslyFormattedCitation" : "(Froggatt, 2001; Hockey, 1990; Komaromy, 2000)" }, "properties" : { "noteIndex" : 0 }, "schema" : "https://github.com/citation-style-language/schema/raw/master/csl-citation.json" }</w:instrText>
      </w:r>
      <w:r w:rsidR="0096242A">
        <w:rPr>
          <w:rFonts w:ascii="Times New Roman" w:hAnsi="Times New Roman" w:cs="Times New Roman"/>
          <w:sz w:val="24"/>
          <w:szCs w:val="24"/>
        </w:rPr>
        <w:fldChar w:fldCharType="separate"/>
      </w:r>
      <w:r w:rsidR="0096242A" w:rsidRPr="0096242A">
        <w:rPr>
          <w:rFonts w:ascii="Times New Roman" w:hAnsi="Times New Roman" w:cs="Times New Roman"/>
          <w:noProof/>
          <w:sz w:val="24"/>
          <w:szCs w:val="24"/>
        </w:rPr>
        <w:t>(Froggatt, 2001; Hockey, 1990; Komaromy, 2000)</w:t>
      </w:r>
      <w:r w:rsidR="0096242A">
        <w:rPr>
          <w:rFonts w:ascii="Times New Roman" w:hAnsi="Times New Roman" w:cs="Times New Roman"/>
          <w:sz w:val="24"/>
          <w:szCs w:val="24"/>
        </w:rPr>
        <w:fldChar w:fldCharType="end"/>
      </w:r>
      <w:r w:rsidRPr="00EC676E">
        <w:rPr>
          <w:rFonts w:ascii="Times New Roman" w:hAnsi="Times New Roman" w:cs="Times New Roman"/>
          <w:sz w:val="24"/>
          <w:szCs w:val="24"/>
        </w:rPr>
        <w:t>.</w:t>
      </w:r>
    </w:p>
    <w:p w14:paraId="5FB09B4B" w14:textId="234C5B19" w:rsidR="009B604F" w:rsidRPr="00EC676E" w:rsidRDefault="00373B0C" w:rsidP="007E2EB2">
      <w:pPr>
        <w:spacing w:line="360" w:lineRule="auto"/>
        <w:rPr>
          <w:rFonts w:ascii="Times New Roman" w:hAnsi="Times New Roman" w:cs="Times New Roman"/>
          <w:sz w:val="24"/>
          <w:szCs w:val="24"/>
        </w:rPr>
      </w:pPr>
      <w:r>
        <w:rPr>
          <w:rFonts w:ascii="Times New Roman" w:hAnsi="Times New Roman" w:cs="Times New Roman"/>
          <w:sz w:val="24"/>
          <w:szCs w:val="24"/>
        </w:rPr>
        <w:t xml:space="preserve">For example, </w:t>
      </w:r>
      <w:proofErr w:type="spellStart"/>
      <w:r>
        <w:rPr>
          <w:rFonts w:ascii="Times New Roman" w:hAnsi="Times New Roman" w:cs="Times New Roman"/>
          <w:sz w:val="24"/>
          <w:szCs w:val="24"/>
        </w:rPr>
        <w:t>Froggatt</w:t>
      </w:r>
      <w:proofErr w:type="spellEnd"/>
      <w:r>
        <w:rPr>
          <w:rFonts w:ascii="Times New Roman" w:hAnsi="Times New Roman" w:cs="Times New Roman"/>
          <w:sz w:val="24"/>
          <w:szCs w:val="24"/>
        </w:rPr>
        <w:t xml:space="preserve"> (</w:t>
      </w:r>
      <w:r w:rsidRPr="0096242A">
        <w:rPr>
          <w:rFonts w:ascii="Times New Roman" w:hAnsi="Times New Roman" w:cs="Times New Roman"/>
          <w:sz w:val="24"/>
          <w:szCs w:val="24"/>
        </w:rPr>
        <w:t>2001) and Hockey’s (1990) work</w:t>
      </w:r>
      <w:r>
        <w:rPr>
          <w:rFonts w:ascii="Times New Roman" w:hAnsi="Times New Roman" w:cs="Times New Roman"/>
          <w:sz w:val="24"/>
          <w:szCs w:val="24"/>
        </w:rPr>
        <w:t xml:space="preserve"> in care homes is referenced to highlight how care home staff manage dying as decline by placing people in other rooms. The authors of the book note that language used to refer to people can serve to mark this transition and social death. Similarly, they suggest such </w:t>
      </w:r>
      <w:r w:rsidR="00941935">
        <w:rPr>
          <w:rFonts w:ascii="Times New Roman" w:hAnsi="Times New Roman" w:cs="Times New Roman"/>
          <w:sz w:val="24"/>
          <w:szCs w:val="24"/>
        </w:rPr>
        <w:t xml:space="preserve">practices can occur as ‘communication and interaction with the person who is dying become increasingly difficult’ (Hayes et al. 2014, p.15). Whilst these examples may apply primarily to older persons (without mentioning potential ageism) who experience frailty and dementia, it is implied within the text that people who have other conditions – such as neurological conditions – may also have similar ‘isolating’ experiences. </w:t>
      </w:r>
    </w:p>
    <w:p w14:paraId="37424621" w14:textId="5C86187B" w:rsidR="00274576" w:rsidRPr="00EC676E" w:rsidRDefault="007E2EB2" w:rsidP="007E2EB2">
      <w:pPr>
        <w:spacing w:line="360" w:lineRule="auto"/>
        <w:rPr>
          <w:rFonts w:ascii="Times New Roman" w:hAnsi="Times New Roman" w:cs="Times New Roman"/>
          <w:sz w:val="24"/>
          <w:szCs w:val="24"/>
        </w:rPr>
      </w:pPr>
      <w:r w:rsidRPr="00EC676E">
        <w:rPr>
          <w:rFonts w:ascii="Times New Roman" w:hAnsi="Times New Roman" w:cs="Times New Roman"/>
          <w:sz w:val="24"/>
          <w:szCs w:val="24"/>
        </w:rPr>
        <w:t xml:space="preserve">This is a concern for policy-makers as patients who have non-malignant conditions have, historically, not had as much support from palliative care services compared to those dying of cancer, and are less likely to have done advance care planning </w:t>
      </w:r>
      <w:r w:rsidR="0096242A">
        <w:rPr>
          <w:rFonts w:ascii="Times New Roman" w:hAnsi="Times New Roman" w:cs="Times New Roman"/>
          <w:sz w:val="24"/>
          <w:szCs w:val="24"/>
        </w:rPr>
        <w:fldChar w:fldCharType="begin" w:fldLock="1"/>
      </w:r>
      <w:r w:rsidR="0096242A">
        <w:rPr>
          <w:rFonts w:ascii="Times New Roman" w:hAnsi="Times New Roman" w:cs="Times New Roman"/>
          <w:sz w:val="24"/>
          <w:szCs w:val="24"/>
        </w:rPr>
        <w:instrText>ADDIN CSL_CITATION { "citationItems" : [ { "id" : "ITEM-1", "itemData" : { "DOI" : "10.1016/j.jpainsymman.2008.05.004", "ISSN" : "1873-6513", "PMID" : "19097748", "abstract" : "Policies state that access to palliative care should be provided according to principles of equity. Such principles would include the absence of disparities in access to health care that are systematically associated with social advantage. A review of the literature a decade ago identified that patients with different characteristics used community palliative care services in variable ways that appeared inequitable. The objective of this literature review was to review recent literature to identify whether such variability remains. Searching included the use of electronic databases, scrutinizing bibliographies, and hand searching journals. Articles were included if they were published after 1997 (the date of the previous review) up to the beginning of 2008, and if they reported any data that investigated the characteristics of adult patients in relation to their relative utilization of community palliative care services, with reference to a comparator population. Forty-eight studies met the inclusion criteria. Patients still access community palliative care services in variable ways. Those who are older, male, from ethnic minority populations, not married, without a home carer, are socioeconomically disadvantaged, and who do not have cancer are all less likely to access community palliative care services. These studies do not identify the reasons for such variable access, or whether such variability is warranted with reference to clinical need or other factors. Studies tend to focus on access to specialist palliative care services without looking at the complexities of service use. Studies need to move beyond description of utilization patterns, and examine whether such patterns are inequitable, and what is happening in the referral or other processes that may result in such patterns.", "author" : [ { "dropping-particle" : "", "family" : "Walshe", "given" : "Catherine", "non-dropping-particle" : "", "parse-names" : false, "suffix" : "" }, { "dropping-particle" : "", "family" : "Todd", "given" : "Chris", "non-dropping-particle" : "", "parse-names" : false, "suffix" : "" }, { "dropping-particle" : "", "family" : "Caress", "given" : "Ann", "non-dropping-particle" : "", "parse-names" : false, "suffix" : "" }, { "dropping-particle" : "", "family" : "Chew-Graham", "given" : "Carolyn", "non-dropping-particle" : "", "parse-names" : false, "suffix" : "" } ], "container-title" : "Journal of pain and symptom management", "id" : "ITEM-1", "issue" : "5", "issued" : { "date-parts" : [ [ "2009", "5" ] ] }, "page" : "884-912", "title" : "Patterns of access to community palliative care services: a literature review.", "type" : "article-journal", "volume" : "37" }, "uris" : [ "http://www.mendeley.com/documents/?uuid=4fccd6a2-b0ad-4694-a77b-dd6e9d257879" ] }, { "id" : "ITEM-2", "itemData" : { "DOI" : "10.1191/0269216304pm921oa", "ISSN" : "02692163", "abstract" : "Objectives: To determine the problems and issues of accessing specialist palliative care by patients, informal carers and health and social care professionals involved in their care in primary and secondary care settings.  Data sources: Eleven electronic databases (medical, health-related and social science) were searched from the beginning of 1997 to October 2003. Palliative  Medicine (January 1997-October 2003) was also hand-searched. Study selection: Systematic search for studies, reports and policy papers written in   English. Data extraction: Included papers were data-extracted and the quality of each included study was assessed using 10 questions on a 40-point scale.   Results: The search resulted in 9921 hits. Two hundred and seven papers were directly concerned with symptoms or issues of access, referral or barriers and  obstacles to receiving palliative care. Only 40 (19%) papers met the inclusion criteria. Several barriers to access and referral to palliative care were identified including lack of knowledge and education amongst health and social care professionals, and a lack of standardized referral criteria. Some groups of people failed to receive timely referrals e.g., those from minority ethnic communities, older people and patients with nonmalignant conditions as well as people that are socially excluded e.g., homeless people. Conclusions: There is a need to improve education and knowledge about specialist palliative care and hospice care amongst health and social care professionals, patients and carers. Standardized   referral criteria need to be developed. Further work is also needed to assess the needs of those not currently accessing palliative care services.", "author" : [ { "dropping-particle" : "", "family" : "Ahmed", "given" : "N.", "non-dropping-particle" : "", "parse-names" : false, "suffix" : "" }, { "dropping-particle" : "", "family" : "Bestall", "given" : "J.C.", "non-dropping-particle" : "", "parse-names" : false, "suffix" : "" }, { "dropping-particle" : "", "family" : "Ahmedzai", "given" : "S.H.", "non-dropping-particle" : "", "parse-names" : false, "suffix" : "" }, { "dropping-particle" : "", "family" : "Payne", "given" : "S.A.", "non-dropping-particle" : "", "parse-names" : false, "suffix" : "" }, { "dropping-particle" : "", "family" : "Noble", "given" : "B.", "non-dropping-particle" : "", "parse-names" : false, "suffix" : "" } ], "container-title" : "Palliative Medicine", "id" : "ITEM-2", "issue" : "6", "issued" : { "date-parts" : [ [ "2004", "9", "1" ] ] }, "page" : "525-542", "title" : "Systematic review of the problems and issues of accessing specialist palliative care by patients, carers and health and social care professionals", "type" : "article-journal", "volume" : "18" }, "uris" : [ "http://www.mendeley.com/documents/?uuid=0515c1eb-fbd7-41ec-90b2-98dbb0bb91d0" ] } ], "mendeley" : { "formattedCitation" : "(Ahmed, Bestall, Ahmedzai, Payne, &amp; Noble, 2004; Walshe, Todd, Caress, &amp; Chew-Graham, 2009)", "plainTextFormattedCitation" : "(Ahmed, Bestall, Ahmedzai, Payne, &amp; Noble, 2004; Walshe, Todd, Caress, &amp; Chew-Graham, 2009)", "previouslyFormattedCitation" : "(Ahmed, Bestall, Ahmedzai, Payne, &amp; Noble, 2004; Walshe, Todd, Caress, &amp; Chew-Graham, 2009)" }, "properties" : { "noteIndex" : 0 }, "schema" : "https://github.com/citation-style-language/schema/raw/master/csl-citation.json" }</w:instrText>
      </w:r>
      <w:r w:rsidR="0096242A">
        <w:rPr>
          <w:rFonts w:ascii="Times New Roman" w:hAnsi="Times New Roman" w:cs="Times New Roman"/>
          <w:sz w:val="24"/>
          <w:szCs w:val="24"/>
        </w:rPr>
        <w:fldChar w:fldCharType="separate"/>
      </w:r>
      <w:r w:rsidR="0096242A" w:rsidRPr="0096242A">
        <w:rPr>
          <w:rFonts w:ascii="Times New Roman" w:hAnsi="Times New Roman" w:cs="Times New Roman"/>
          <w:noProof/>
          <w:sz w:val="24"/>
          <w:szCs w:val="24"/>
        </w:rPr>
        <w:t>(Ahmed, Bestall, Ahmedzai, Payne, &amp; Noble, 2004; Walshe, Todd, Caress, &amp; Chew-Graham, 2009)</w:t>
      </w:r>
      <w:r w:rsidR="0096242A">
        <w:rPr>
          <w:rFonts w:ascii="Times New Roman" w:hAnsi="Times New Roman" w:cs="Times New Roman"/>
          <w:sz w:val="24"/>
          <w:szCs w:val="24"/>
        </w:rPr>
        <w:fldChar w:fldCharType="end"/>
      </w:r>
      <w:r w:rsidRPr="00EC676E">
        <w:rPr>
          <w:rFonts w:ascii="Times New Roman" w:hAnsi="Times New Roman" w:cs="Times New Roman"/>
          <w:sz w:val="24"/>
          <w:szCs w:val="24"/>
        </w:rPr>
        <w:t xml:space="preserve">. </w:t>
      </w:r>
      <w:r w:rsidR="00373B0C">
        <w:rPr>
          <w:rFonts w:ascii="Times New Roman" w:hAnsi="Times New Roman" w:cs="Times New Roman"/>
          <w:sz w:val="24"/>
          <w:szCs w:val="24"/>
        </w:rPr>
        <w:t>This is a particular concern, as Sarah noted, for patients who may ‘lose capacity as cognitive function decline</w:t>
      </w:r>
      <w:r w:rsidR="00325687">
        <w:rPr>
          <w:rFonts w:ascii="Times New Roman" w:hAnsi="Times New Roman" w:cs="Times New Roman"/>
          <w:sz w:val="24"/>
          <w:szCs w:val="24"/>
        </w:rPr>
        <w:t>s</w:t>
      </w:r>
      <w:r w:rsidR="00373B0C">
        <w:rPr>
          <w:rFonts w:ascii="Times New Roman" w:hAnsi="Times New Roman" w:cs="Times New Roman"/>
          <w:sz w:val="24"/>
          <w:szCs w:val="24"/>
        </w:rPr>
        <w:t xml:space="preserve">’. </w:t>
      </w:r>
      <w:r w:rsidRPr="00EC676E">
        <w:rPr>
          <w:rFonts w:ascii="Times New Roman" w:hAnsi="Times New Roman" w:cs="Times New Roman"/>
          <w:sz w:val="24"/>
          <w:szCs w:val="24"/>
        </w:rPr>
        <w:t xml:space="preserve">These concerns are supported by recent research highlighting the varying levels of access across diseases </w:t>
      </w:r>
      <w:r w:rsidR="0096242A">
        <w:rPr>
          <w:rFonts w:ascii="Times New Roman" w:hAnsi="Times New Roman" w:cs="Times New Roman"/>
          <w:sz w:val="24"/>
          <w:szCs w:val="24"/>
        </w:rPr>
        <w:fldChar w:fldCharType="begin" w:fldLock="1"/>
      </w:r>
      <w:r w:rsidR="0096242A">
        <w:rPr>
          <w:rFonts w:ascii="Times New Roman" w:hAnsi="Times New Roman" w:cs="Times New Roman"/>
          <w:sz w:val="24"/>
          <w:szCs w:val="24"/>
        </w:rPr>
        <w:instrText>ADDIN CSL_CITATION { "citationItems" : [ { "id" : "ITEM-1", "itemData" : { "author" : [ { "dropping-particle" : "", "family" : "Dixon", "given" : "J", "non-dropping-particle" : "", "parse-names" : false, "suffix" : "" }, { "dropping-particle" : "", "family" : "King", "given" : "D", "non-dropping-particle" : "", "parse-names" : false, "suffix" : "" }, { "dropping-particle" : "", "family" : "Matosevic", "given" : "T", "non-dropping-particle" : "", "parse-names" : false, "suffix" : "" }, { "dropping-particle" : "", "family" : "Clark", "given" : "M", "non-dropping-particle" : "", "parse-names" : false, "suffix" : "" }, { "dropping-particle" : "", "family" : "Knapp", "given" : "M", "non-dropping-particle" : "", "parse-names" : false, "suffix" : "" } ], "id" : "ITEM-1", "issued" : { "date-parts" : [ [ "2015" ] ] }, "publisher-place" : "London", "title" : "Equity in the Provision of Palliative Care in the UK: Review of Evidence", "type" : "report" }, "uris" : [ "http://www.mendeley.com/documents/?uuid=bb59d067-c412-491c-8780-a886e456585f" ] } ], "mendeley" : { "formattedCitation" : "(Dixon et al., 2015)", "plainTextFormattedCitation" : "(Dixon et al., 2015)", "previouslyFormattedCitation" : "(Dixon et al., 2015)" }, "properties" : { "noteIndex" : 0 }, "schema" : "https://github.com/citation-style-language/schema/raw/master/csl-citation.json" }</w:instrText>
      </w:r>
      <w:r w:rsidR="0096242A">
        <w:rPr>
          <w:rFonts w:ascii="Times New Roman" w:hAnsi="Times New Roman" w:cs="Times New Roman"/>
          <w:sz w:val="24"/>
          <w:szCs w:val="24"/>
        </w:rPr>
        <w:fldChar w:fldCharType="separate"/>
      </w:r>
      <w:r w:rsidR="0096242A" w:rsidRPr="0096242A">
        <w:rPr>
          <w:rFonts w:ascii="Times New Roman" w:hAnsi="Times New Roman" w:cs="Times New Roman"/>
          <w:noProof/>
          <w:sz w:val="24"/>
          <w:szCs w:val="24"/>
        </w:rPr>
        <w:t>(Dixon et al., 2015)</w:t>
      </w:r>
      <w:r w:rsidR="0096242A">
        <w:rPr>
          <w:rFonts w:ascii="Times New Roman" w:hAnsi="Times New Roman" w:cs="Times New Roman"/>
          <w:sz w:val="24"/>
          <w:szCs w:val="24"/>
        </w:rPr>
        <w:fldChar w:fldCharType="end"/>
      </w:r>
      <w:r w:rsidRPr="00EC676E">
        <w:rPr>
          <w:rFonts w:ascii="Times New Roman" w:hAnsi="Times New Roman" w:cs="Times New Roman"/>
          <w:sz w:val="24"/>
          <w:szCs w:val="24"/>
        </w:rPr>
        <w:t xml:space="preserve">. </w:t>
      </w:r>
      <w:r w:rsidR="00373B0C">
        <w:rPr>
          <w:rFonts w:ascii="Times New Roman" w:hAnsi="Times New Roman" w:cs="Times New Roman"/>
          <w:sz w:val="24"/>
          <w:szCs w:val="24"/>
        </w:rPr>
        <w:t xml:space="preserve">Although not fully articulated in the texts or interviews, what is at stake in this reference to social death is that healthcare professionals treat dying people differently based on their diagnosis, even if people have similar clinical and supportive needs. </w:t>
      </w:r>
      <w:r w:rsidRPr="00EC676E">
        <w:rPr>
          <w:rFonts w:ascii="Times New Roman" w:hAnsi="Times New Roman" w:cs="Times New Roman"/>
          <w:sz w:val="24"/>
          <w:szCs w:val="24"/>
        </w:rPr>
        <w:t xml:space="preserve">Since policy-makers are seeking to promote the use of </w:t>
      </w:r>
      <w:r w:rsidR="006D2D1B">
        <w:rPr>
          <w:rFonts w:ascii="Times New Roman" w:hAnsi="Times New Roman" w:cs="Times New Roman"/>
          <w:sz w:val="24"/>
          <w:szCs w:val="24"/>
        </w:rPr>
        <w:t>EOLC</w:t>
      </w:r>
      <w:r w:rsidRPr="00EC676E">
        <w:rPr>
          <w:rFonts w:ascii="Times New Roman" w:hAnsi="Times New Roman" w:cs="Times New Roman"/>
          <w:sz w:val="24"/>
          <w:szCs w:val="24"/>
        </w:rPr>
        <w:t xml:space="preserve"> for all, highlighting sub-groups who may not have access, and noting that this access may be a result of care practices that negate their personhood, serves to demonstrate a need to re-design and re-align healthcare practices.</w:t>
      </w:r>
    </w:p>
    <w:p w14:paraId="111022C5" w14:textId="77777777" w:rsidR="001C7F44" w:rsidRPr="00EC676E" w:rsidRDefault="00C649EB" w:rsidP="007E7BFD">
      <w:pPr>
        <w:spacing w:line="360" w:lineRule="auto"/>
        <w:rPr>
          <w:rFonts w:ascii="Times New Roman" w:hAnsi="Times New Roman" w:cs="Times New Roman"/>
          <w:b/>
          <w:i/>
          <w:sz w:val="24"/>
          <w:szCs w:val="24"/>
        </w:rPr>
      </w:pPr>
      <w:r w:rsidRPr="00EC676E">
        <w:rPr>
          <w:rFonts w:ascii="Times New Roman" w:hAnsi="Times New Roman" w:cs="Times New Roman"/>
          <w:b/>
          <w:i/>
          <w:sz w:val="24"/>
          <w:szCs w:val="24"/>
        </w:rPr>
        <w:t>Good death, dignity, and communication</w:t>
      </w:r>
    </w:p>
    <w:p w14:paraId="3312AB65" w14:textId="7720B29F" w:rsidR="00C649EB" w:rsidRPr="00EC676E" w:rsidRDefault="00941935" w:rsidP="007E7BFD">
      <w:pPr>
        <w:spacing w:line="360" w:lineRule="auto"/>
        <w:rPr>
          <w:rFonts w:ascii="Times New Roman" w:hAnsi="Times New Roman" w:cs="Times New Roman"/>
          <w:sz w:val="24"/>
          <w:szCs w:val="24"/>
        </w:rPr>
      </w:pPr>
      <w:r>
        <w:rPr>
          <w:rFonts w:ascii="Times New Roman" w:hAnsi="Times New Roman" w:cs="Times New Roman"/>
          <w:sz w:val="24"/>
          <w:szCs w:val="24"/>
        </w:rPr>
        <w:t xml:space="preserve">The last category encompasses inferences about social death in relation to concepts like ‘good death’ and ‘dignity’; whilst these are highly problematic in themselves, they are treated as readily understood and shared values within the policy discourse </w:t>
      </w:r>
      <w:r w:rsidR="00480DFA">
        <w:rPr>
          <w:rFonts w:ascii="Times New Roman" w:hAnsi="Times New Roman" w:cs="Times New Roman"/>
          <w:sz w:val="24"/>
          <w:szCs w:val="24"/>
        </w:rPr>
        <w:fldChar w:fldCharType="begin" w:fldLock="1"/>
      </w:r>
      <w:r w:rsidR="004A233F">
        <w:rPr>
          <w:rFonts w:ascii="Times New Roman" w:hAnsi="Times New Roman" w:cs="Times New Roman"/>
          <w:sz w:val="24"/>
          <w:szCs w:val="24"/>
        </w:rPr>
        <w:instrText>ADDIN CSL_CITATION { "citationItems" : [ { "id" : "ITEM-1", "itemData" : { "author" : [ { "dropping-particle" : "", "family" : "Borgstrom", "given" : "Erica", "non-dropping-particle" : "", "parse-names" : false, "suffix" : "" } ], "id" : "ITEM-1", "issued" : { "date-parts" : [ [ "2014" ] ] }, "publisher" : "University of Cambridge", "publisher-place" : "Cambridge", "title" : "Planning for Death? An Ethnographic Study of English End-of-Life Care", "type" : "thesis", "volume" : "PhD" }, "uris" : [ "http://www.mendeley.com/documents/?uuid=64b95580-0b51-45dc-9ac4-fbfc36a07a53" ] }, { "id" : "ITEM-2", "itemData" : { "author" : [ { "dropping-particle" : "", "family" : "Borgstrom", "given" : "Erica", "non-dropping-particle" : "", "parse-names" : false, "suffix" : "" } ], "container-title" : "Death and Social Policy in Challenging Times", "edition" : "in press", "editor" : [ { "dropping-particle" : "", "family" : "Foster", "given" : "Liam", "non-dropping-particle" : "", "parse-names" : false, "suffix" : "" }, { "dropping-particle" : "", "family" : "Woodthrope", "given" : "Kate", "non-dropping-particle" : "", "parse-names" : false, "suffix" : "" } ], "id" : "ITEM-2", "issued" : { "date-parts" : [ [ "2015" ] ] }, "publisher" : "Palgrave Macmillan", "publisher-place" : "Basingstoke", "title" : "End of life care strategy and the Coalition Government", "type" : "chapter" }, "uris" : [ "http://www.mendeley.com/documents/?uuid=b6ac168a-8a3e-4ab7-9af0-ea14232f6669" ] } ], "mendeley" : { "formattedCitation" : "(Borgstrom, 2014, 2015)", "plainTextFormattedCitation" : "(Borgstrom, 2014, 2015)", "previouslyFormattedCitation" : "(Borgstrom, 2014, 2015)" }, "properties" : { "noteIndex" : 0 }, "schema" : "https://github.com/citation-style-language/schema/raw/master/csl-citation.json" }</w:instrText>
      </w:r>
      <w:r w:rsidR="00480DFA">
        <w:rPr>
          <w:rFonts w:ascii="Times New Roman" w:hAnsi="Times New Roman" w:cs="Times New Roman"/>
          <w:sz w:val="24"/>
          <w:szCs w:val="24"/>
        </w:rPr>
        <w:fldChar w:fldCharType="separate"/>
      </w:r>
      <w:r w:rsidR="004A233F" w:rsidRPr="004A233F">
        <w:rPr>
          <w:rFonts w:ascii="Times New Roman" w:hAnsi="Times New Roman" w:cs="Times New Roman"/>
          <w:noProof/>
          <w:sz w:val="24"/>
          <w:szCs w:val="24"/>
        </w:rPr>
        <w:t>(Borgstrom, 2014, 2015)</w:t>
      </w:r>
      <w:r w:rsidR="00480DFA">
        <w:rPr>
          <w:rFonts w:ascii="Times New Roman" w:hAnsi="Times New Roman" w:cs="Times New Roman"/>
          <w:sz w:val="24"/>
          <w:szCs w:val="24"/>
        </w:rPr>
        <w:fldChar w:fldCharType="end"/>
      </w:r>
      <w:r>
        <w:rPr>
          <w:rFonts w:ascii="Times New Roman" w:hAnsi="Times New Roman" w:cs="Times New Roman"/>
          <w:sz w:val="24"/>
          <w:szCs w:val="24"/>
        </w:rPr>
        <w:t xml:space="preserve">. </w:t>
      </w:r>
      <w:r w:rsidR="00C649EB" w:rsidRPr="00EC676E">
        <w:rPr>
          <w:rFonts w:ascii="Times New Roman" w:hAnsi="Times New Roman" w:cs="Times New Roman"/>
          <w:sz w:val="24"/>
          <w:szCs w:val="24"/>
        </w:rPr>
        <w:t>In the policy events and interviews with policy-makers, it was not unusual for people to refer to examples where the quality of care was not optimal</w:t>
      </w:r>
      <w:r w:rsidR="006D2D1B">
        <w:rPr>
          <w:rFonts w:ascii="Times New Roman" w:hAnsi="Times New Roman" w:cs="Times New Roman"/>
          <w:sz w:val="24"/>
          <w:szCs w:val="24"/>
        </w:rPr>
        <w:t xml:space="preserve"> as part of their discussions about why EOLC policy was needed</w:t>
      </w:r>
      <w:r w:rsidR="00C649EB" w:rsidRPr="00EC676E">
        <w:rPr>
          <w:rFonts w:ascii="Times New Roman" w:hAnsi="Times New Roman" w:cs="Times New Roman"/>
          <w:sz w:val="24"/>
          <w:szCs w:val="24"/>
        </w:rPr>
        <w:t xml:space="preserve">. These were </w:t>
      </w:r>
      <w:r w:rsidR="003B64BF" w:rsidRPr="00EC676E">
        <w:rPr>
          <w:rFonts w:ascii="Times New Roman" w:hAnsi="Times New Roman" w:cs="Times New Roman"/>
          <w:sz w:val="24"/>
          <w:szCs w:val="24"/>
        </w:rPr>
        <w:t xml:space="preserve">often quickly </w:t>
      </w:r>
      <w:r w:rsidR="00C649EB" w:rsidRPr="00EC676E">
        <w:rPr>
          <w:rFonts w:ascii="Times New Roman" w:hAnsi="Times New Roman" w:cs="Times New Roman"/>
          <w:sz w:val="24"/>
          <w:szCs w:val="24"/>
        </w:rPr>
        <w:t>contrasted to what a ‘good death’ could be, which is first and foremost defined as being treated as ‘an individua</w:t>
      </w:r>
      <w:r w:rsidR="0096242A">
        <w:rPr>
          <w:rFonts w:ascii="Times New Roman" w:hAnsi="Times New Roman" w:cs="Times New Roman"/>
          <w:sz w:val="24"/>
          <w:szCs w:val="24"/>
        </w:rPr>
        <w:t xml:space="preserve">l, with dignity and </w:t>
      </w:r>
      <w:r w:rsidR="0096242A">
        <w:rPr>
          <w:rFonts w:ascii="Times New Roman" w:hAnsi="Times New Roman" w:cs="Times New Roman"/>
          <w:sz w:val="24"/>
          <w:szCs w:val="24"/>
        </w:rPr>
        <w:lastRenderedPageBreak/>
        <w:t>respect’ (Department of Health</w:t>
      </w:r>
      <w:r w:rsidR="00C649EB" w:rsidRPr="00EC676E">
        <w:rPr>
          <w:rFonts w:ascii="Times New Roman" w:hAnsi="Times New Roman" w:cs="Times New Roman"/>
          <w:sz w:val="24"/>
          <w:szCs w:val="24"/>
        </w:rPr>
        <w:t xml:space="preserve">, 2008:9) in the </w:t>
      </w:r>
      <w:r w:rsidR="005E3D62">
        <w:rPr>
          <w:rFonts w:ascii="Times New Roman" w:hAnsi="Times New Roman" w:cs="Times New Roman"/>
          <w:sz w:val="24"/>
          <w:szCs w:val="24"/>
        </w:rPr>
        <w:t>End of Life Care Strategy</w:t>
      </w:r>
      <w:r w:rsidR="00AC7040" w:rsidRPr="00EC676E">
        <w:rPr>
          <w:rFonts w:ascii="Times New Roman" w:hAnsi="Times New Roman" w:cs="Times New Roman"/>
          <w:sz w:val="24"/>
          <w:szCs w:val="24"/>
        </w:rPr>
        <w:t xml:space="preserve">. The way in which people drew on these examples highlighted ways in which dying people and their families may not be treated as persons within the healthcare system, or where professionals have ‘turned away’ from death and dying, perhaps viewing it as a failure </w:t>
      </w:r>
      <w:r w:rsidR="00AC7040" w:rsidRPr="00EC676E">
        <w:rPr>
          <w:rFonts w:ascii="Times New Roman" w:hAnsi="Times New Roman" w:cs="Times New Roman"/>
          <w:sz w:val="24"/>
          <w:szCs w:val="24"/>
        </w:rPr>
        <w:fldChar w:fldCharType="begin" w:fldLock="1"/>
      </w:r>
      <w:r w:rsidR="008F0EDD">
        <w:rPr>
          <w:rFonts w:ascii="Times New Roman" w:hAnsi="Times New Roman" w:cs="Times New Roman"/>
          <w:sz w:val="24"/>
          <w:szCs w:val="24"/>
        </w:rPr>
        <w:instrText>ADDIN CSL_CITATION { "citationItems" : [ { "id" : "ITEM-1", "itemData" : { "author" : [ { "dropping-particle" : "", "family" : "Richards", "given" : "Mike", "non-dropping-particle" : "", "parse-names" : false, "suffix" : "" } ], "container-title" : "End of Life Care Strategy ", "id" : "ITEM-1", "issued" : { "date-parts" : [ [ "2008" ] ] }, "publisher" : "Department of Health", "publisher-place" : "London", "title" : "The End of Life Care Strategy: Promoting High Quality Care for All Adults at the End of Life", "type" : "article" }, "uris" : [ "http://www.mendeley.com/documents/?uuid=870402ef-1233-4843-abb4-b08355c8c94b" ] } ], "mendeley" : { "formattedCitation" : "(M. Richards, 2008)", "plainTextFormattedCitation" : "(M. Richards, 2008)", "previouslyFormattedCitation" : "(M. Richards, 2008)" }, "properties" : { "noteIndex" : 0 }, "schema" : "https://github.com/citation-style-language/schema/raw/master/csl-citation.json" }</w:instrText>
      </w:r>
      <w:r w:rsidR="00AC7040" w:rsidRPr="00EC676E">
        <w:rPr>
          <w:rFonts w:ascii="Times New Roman" w:hAnsi="Times New Roman" w:cs="Times New Roman"/>
          <w:sz w:val="24"/>
          <w:szCs w:val="24"/>
        </w:rPr>
        <w:fldChar w:fldCharType="separate"/>
      </w:r>
      <w:r w:rsidR="00AC7040" w:rsidRPr="00EC676E">
        <w:rPr>
          <w:rFonts w:ascii="Times New Roman" w:hAnsi="Times New Roman" w:cs="Times New Roman"/>
          <w:noProof/>
          <w:sz w:val="24"/>
          <w:szCs w:val="24"/>
        </w:rPr>
        <w:t>(M. Richards, 2008)</w:t>
      </w:r>
      <w:r w:rsidR="00AC7040" w:rsidRPr="00EC676E">
        <w:rPr>
          <w:rFonts w:ascii="Times New Roman" w:hAnsi="Times New Roman" w:cs="Times New Roman"/>
          <w:sz w:val="24"/>
          <w:szCs w:val="24"/>
        </w:rPr>
        <w:fldChar w:fldCharType="end"/>
      </w:r>
      <w:r w:rsidR="00AC7040" w:rsidRPr="00EC676E">
        <w:rPr>
          <w:rFonts w:ascii="Times New Roman" w:hAnsi="Times New Roman" w:cs="Times New Roman"/>
          <w:sz w:val="24"/>
          <w:szCs w:val="24"/>
        </w:rPr>
        <w:t xml:space="preserve">. </w:t>
      </w:r>
    </w:p>
    <w:p w14:paraId="6E4614A2" w14:textId="63962620" w:rsidR="00DE469B" w:rsidRPr="00EC676E" w:rsidRDefault="00941935" w:rsidP="007E7BFD">
      <w:pPr>
        <w:spacing w:line="360" w:lineRule="auto"/>
        <w:rPr>
          <w:rFonts w:ascii="Times New Roman" w:hAnsi="Times New Roman" w:cs="Times New Roman"/>
          <w:sz w:val="24"/>
          <w:szCs w:val="24"/>
        </w:rPr>
      </w:pPr>
      <w:r>
        <w:rPr>
          <w:rFonts w:ascii="Times New Roman" w:hAnsi="Times New Roman" w:cs="Times New Roman"/>
          <w:sz w:val="24"/>
          <w:szCs w:val="24"/>
        </w:rPr>
        <w:t>For example, o</w:t>
      </w:r>
      <w:r w:rsidR="00F0178B" w:rsidRPr="00EC676E">
        <w:rPr>
          <w:rFonts w:ascii="Times New Roman" w:hAnsi="Times New Roman" w:cs="Times New Roman"/>
          <w:sz w:val="24"/>
          <w:szCs w:val="24"/>
        </w:rPr>
        <w:t>ne interviewee</w:t>
      </w:r>
      <w:r w:rsidR="006E6C61" w:rsidRPr="00EC676E">
        <w:rPr>
          <w:rFonts w:ascii="Times New Roman" w:hAnsi="Times New Roman" w:cs="Times New Roman"/>
          <w:sz w:val="24"/>
          <w:szCs w:val="24"/>
        </w:rPr>
        <w:t xml:space="preserve">, John (a doctor and </w:t>
      </w:r>
      <w:r w:rsidR="00C649EB" w:rsidRPr="00EC676E">
        <w:rPr>
          <w:rFonts w:ascii="Times New Roman" w:hAnsi="Times New Roman" w:cs="Times New Roman"/>
          <w:sz w:val="24"/>
          <w:szCs w:val="24"/>
        </w:rPr>
        <w:t xml:space="preserve">national </w:t>
      </w:r>
      <w:r w:rsidR="006E6C61" w:rsidRPr="00EC676E">
        <w:rPr>
          <w:rFonts w:ascii="Times New Roman" w:hAnsi="Times New Roman" w:cs="Times New Roman"/>
          <w:sz w:val="24"/>
          <w:szCs w:val="24"/>
        </w:rPr>
        <w:t>policy</w:t>
      </w:r>
      <w:r w:rsidR="00C649EB" w:rsidRPr="00EC676E">
        <w:rPr>
          <w:rFonts w:ascii="Times New Roman" w:hAnsi="Times New Roman" w:cs="Times New Roman"/>
          <w:sz w:val="24"/>
          <w:szCs w:val="24"/>
        </w:rPr>
        <w:t xml:space="preserve"> representative</w:t>
      </w:r>
      <w:r w:rsidR="006E6C61" w:rsidRPr="00EC676E">
        <w:rPr>
          <w:rFonts w:ascii="Times New Roman" w:hAnsi="Times New Roman" w:cs="Times New Roman"/>
          <w:sz w:val="24"/>
          <w:szCs w:val="24"/>
        </w:rPr>
        <w:t>)</w:t>
      </w:r>
      <w:r w:rsidR="00F0178B" w:rsidRPr="00EC676E">
        <w:rPr>
          <w:rFonts w:ascii="Times New Roman" w:hAnsi="Times New Roman" w:cs="Times New Roman"/>
          <w:sz w:val="24"/>
          <w:szCs w:val="24"/>
        </w:rPr>
        <w:t xml:space="preserve"> referred to a tabloid newspaper </w:t>
      </w:r>
      <w:r w:rsidR="007066C8">
        <w:rPr>
          <w:rFonts w:ascii="Times New Roman" w:hAnsi="Times New Roman" w:cs="Times New Roman"/>
          <w:sz w:val="24"/>
          <w:szCs w:val="24"/>
        </w:rPr>
        <w:t xml:space="preserve">article </w:t>
      </w:r>
      <w:r w:rsidR="006E6C61" w:rsidRPr="00EC676E">
        <w:rPr>
          <w:rFonts w:ascii="Times New Roman" w:hAnsi="Times New Roman" w:cs="Times New Roman"/>
          <w:sz w:val="24"/>
          <w:szCs w:val="24"/>
        </w:rPr>
        <w:t xml:space="preserve">about an older </w:t>
      </w:r>
      <w:r w:rsidR="00B01F09" w:rsidRPr="00EC676E">
        <w:rPr>
          <w:rFonts w:ascii="Times New Roman" w:hAnsi="Times New Roman" w:cs="Times New Roman"/>
          <w:sz w:val="24"/>
          <w:szCs w:val="24"/>
        </w:rPr>
        <w:t xml:space="preserve">woman </w:t>
      </w:r>
      <w:r w:rsidR="006E6C61" w:rsidRPr="00EC676E">
        <w:rPr>
          <w:rFonts w:ascii="Times New Roman" w:hAnsi="Times New Roman" w:cs="Times New Roman"/>
          <w:sz w:val="24"/>
          <w:szCs w:val="24"/>
        </w:rPr>
        <w:t>being treated as a ‘slab of meat’ by healthcare professionals in a hospital, leading to her not hav</w:t>
      </w:r>
      <w:r w:rsidR="00325687">
        <w:rPr>
          <w:rFonts w:ascii="Times New Roman" w:hAnsi="Times New Roman" w:cs="Times New Roman"/>
          <w:sz w:val="24"/>
          <w:szCs w:val="24"/>
        </w:rPr>
        <w:t>ing</w:t>
      </w:r>
      <w:r w:rsidR="006E6C61" w:rsidRPr="00EC676E">
        <w:rPr>
          <w:rFonts w:ascii="Times New Roman" w:hAnsi="Times New Roman" w:cs="Times New Roman"/>
          <w:sz w:val="24"/>
          <w:szCs w:val="24"/>
        </w:rPr>
        <w:t xml:space="preserve"> a ‘good death’</w:t>
      </w:r>
      <w:r>
        <w:rPr>
          <w:rFonts w:ascii="Times New Roman" w:hAnsi="Times New Roman" w:cs="Times New Roman"/>
          <w:sz w:val="24"/>
          <w:szCs w:val="24"/>
        </w:rPr>
        <w:t xml:space="preserve"> as reported and interpreted by John</w:t>
      </w:r>
      <w:r w:rsidR="006E6C61" w:rsidRPr="00EC676E">
        <w:rPr>
          <w:rFonts w:ascii="Times New Roman" w:hAnsi="Times New Roman" w:cs="Times New Roman"/>
          <w:sz w:val="24"/>
          <w:szCs w:val="24"/>
        </w:rPr>
        <w:t>.</w:t>
      </w:r>
      <w:r w:rsidR="00F0178B" w:rsidRPr="00EC676E">
        <w:rPr>
          <w:rFonts w:ascii="Times New Roman" w:hAnsi="Times New Roman" w:cs="Times New Roman"/>
          <w:sz w:val="24"/>
          <w:szCs w:val="24"/>
        </w:rPr>
        <w:t xml:space="preserve"> </w:t>
      </w:r>
      <w:r w:rsidR="00044F9B" w:rsidRPr="00EC676E">
        <w:rPr>
          <w:rFonts w:ascii="Times New Roman" w:hAnsi="Times New Roman" w:cs="Times New Roman"/>
          <w:sz w:val="24"/>
          <w:szCs w:val="24"/>
        </w:rPr>
        <w:t>The article</w:t>
      </w:r>
      <w:r w:rsidR="006E6C61" w:rsidRPr="00EC676E">
        <w:rPr>
          <w:rFonts w:ascii="Times New Roman" w:hAnsi="Times New Roman" w:cs="Times New Roman"/>
          <w:sz w:val="24"/>
          <w:szCs w:val="24"/>
        </w:rPr>
        <w:t xml:space="preserve"> implied</w:t>
      </w:r>
      <w:r w:rsidR="00044F9B" w:rsidRPr="00EC676E">
        <w:rPr>
          <w:rFonts w:ascii="Times New Roman" w:hAnsi="Times New Roman" w:cs="Times New Roman"/>
          <w:sz w:val="24"/>
          <w:szCs w:val="24"/>
        </w:rPr>
        <w:t xml:space="preserve"> that, from the family’s perspective</w:t>
      </w:r>
      <w:r w:rsidR="00B01F09" w:rsidRPr="00EC676E">
        <w:rPr>
          <w:rFonts w:ascii="Times New Roman" w:hAnsi="Times New Roman" w:cs="Times New Roman"/>
          <w:sz w:val="24"/>
          <w:szCs w:val="24"/>
        </w:rPr>
        <w:t xml:space="preserve"> at least</w:t>
      </w:r>
      <w:r w:rsidR="00044F9B" w:rsidRPr="00EC676E">
        <w:rPr>
          <w:rFonts w:ascii="Times New Roman" w:hAnsi="Times New Roman" w:cs="Times New Roman"/>
          <w:sz w:val="24"/>
          <w:szCs w:val="24"/>
        </w:rPr>
        <w:t>, the hospital staff did not</w:t>
      </w:r>
      <w:r w:rsidR="00044F9B" w:rsidRPr="00EC676E">
        <w:rPr>
          <w:rFonts w:ascii="Times New Roman" w:hAnsi="Times New Roman" w:cs="Times New Roman"/>
          <w:i/>
          <w:sz w:val="24"/>
          <w:szCs w:val="24"/>
        </w:rPr>
        <w:t xml:space="preserve"> </w:t>
      </w:r>
      <w:r w:rsidR="00044F9B" w:rsidRPr="0094656A">
        <w:rPr>
          <w:rFonts w:ascii="Times New Roman" w:hAnsi="Times New Roman" w:cs="Times New Roman"/>
          <w:sz w:val="24"/>
          <w:szCs w:val="24"/>
        </w:rPr>
        <w:t>adequately care</w:t>
      </w:r>
      <w:r w:rsidR="00044F9B" w:rsidRPr="00EC676E">
        <w:rPr>
          <w:rFonts w:ascii="Times New Roman" w:hAnsi="Times New Roman" w:cs="Times New Roman"/>
          <w:sz w:val="24"/>
          <w:szCs w:val="24"/>
        </w:rPr>
        <w:t xml:space="preserve"> for the woman</w:t>
      </w:r>
      <w:r>
        <w:rPr>
          <w:rFonts w:ascii="Times New Roman" w:hAnsi="Times New Roman" w:cs="Times New Roman"/>
          <w:sz w:val="24"/>
          <w:szCs w:val="24"/>
        </w:rPr>
        <w:t>, treating her as an object,</w:t>
      </w:r>
      <w:r w:rsidR="00044F9B" w:rsidRPr="00EC676E">
        <w:rPr>
          <w:rFonts w:ascii="Times New Roman" w:hAnsi="Times New Roman" w:cs="Times New Roman"/>
          <w:sz w:val="24"/>
          <w:szCs w:val="24"/>
        </w:rPr>
        <w:t xml:space="preserve"> and considered their mother as already dead. </w:t>
      </w:r>
      <w:r w:rsidR="00F0178B" w:rsidRPr="00EC676E">
        <w:rPr>
          <w:rFonts w:ascii="Times New Roman" w:hAnsi="Times New Roman" w:cs="Times New Roman"/>
          <w:sz w:val="24"/>
          <w:szCs w:val="24"/>
        </w:rPr>
        <w:t xml:space="preserve">Whilst I have heard such scenarios re-interpreted by healthcare professionals as </w:t>
      </w:r>
      <w:r w:rsidR="00325687">
        <w:rPr>
          <w:rFonts w:ascii="Times New Roman" w:hAnsi="Times New Roman" w:cs="Times New Roman"/>
          <w:sz w:val="24"/>
          <w:szCs w:val="24"/>
        </w:rPr>
        <w:t xml:space="preserve">conforming to </w:t>
      </w:r>
      <w:r w:rsidR="00F0178B" w:rsidRPr="00EC676E">
        <w:rPr>
          <w:rFonts w:ascii="Times New Roman" w:hAnsi="Times New Roman" w:cs="Times New Roman"/>
          <w:sz w:val="24"/>
          <w:szCs w:val="24"/>
        </w:rPr>
        <w:t>guidance</w:t>
      </w:r>
      <w:r w:rsidR="00BD21C2" w:rsidRPr="00EC676E">
        <w:rPr>
          <w:rFonts w:ascii="Times New Roman" w:hAnsi="Times New Roman" w:cs="Times New Roman"/>
          <w:sz w:val="24"/>
          <w:szCs w:val="24"/>
        </w:rPr>
        <w:t xml:space="preserve"> (particularly prior to the Liverpool Care Pathway being withdrawn)</w:t>
      </w:r>
      <w:r w:rsidR="00F0178B" w:rsidRPr="00EC676E">
        <w:rPr>
          <w:rFonts w:ascii="Times New Roman" w:hAnsi="Times New Roman" w:cs="Times New Roman"/>
          <w:sz w:val="24"/>
          <w:szCs w:val="24"/>
        </w:rPr>
        <w:t xml:space="preserve">, </w:t>
      </w:r>
      <w:r w:rsidR="006E6C61" w:rsidRPr="00EC676E">
        <w:rPr>
          <w:rFonts w:ascii="Times New Roman" w:hAnsi="Times New Roman" w:cs="Times New Roman"/>
          <w:sz w:val="24"/>
          <w:szCs w:val="24"/>
        </w:rPr>
        <w:t>John</w:t>
      </w:r>
      <w:r w:rsidR="00044F9B" w:rsidRPr="00EC676E">
        <w:rPr>
          <w:rFonts w:ascii="Times New Roman" w:hAnsi="Times New Roman" w:cs="Times New Roman"/>
          <w:sz w:val="24"/>
          <w:szCs w:val="24"/>
        </w:rPr>
        <w:t xml:space="preserve"> </w:t>
      </w:r>
      <w:r w:rsidR="006E6C61" w:rsidRPr="00EC676E">
        <w:rPr>
          <w:rFonts w:ascii="Times New Roman" w:hAnsi="Times New Roman" w:cs="Times New Roman"/>
          <w:sz w:val="24"/>
          <w:szCs w:val="24"/>
        </w:rPr>
        <w:t>stated</w:t>
      </w:r>
      <w:r w:rsidR="00F0178B" w:rsidRPr="00EC676E">
        <w:rPr>
          <w:rFonts w:ascii="Times New Roman" w:hAnsi="Times New Roman" w:cs="Times New Roman"/>
          <w:sz w:val="24"/>
          <w:szCs w:val="24"/>
        </w:rPr>
        <w:t xml:space="preserve"> that no one should have such an experience</w:t>
      </w:r>
      <w:r w:rsidR="00B01F09" w:rsidRPr="00EC676E">
        <w:rPr>
          <w:rFonts w:ascii="Times New Roman" w:hAnsi="Times New Roman" w:cs="Times New Roman"/>
          <w:sz w:val="24"/>
          <w:szCs w:val="24"/>
        </w:rPr>
        <w:t xml:space="preserve"> or feel like that is what has happened</w:t>
      </w:r>
      <w:r w:rsidR="00F0178B" w:rsidRPr="00EC676E">
        <w:rPr>
          <w:rFonts w:ascii="Times New Roman" w:hAnsi="Times New Roman" w:cs="Times New Roman"/>
          <w:sz w:val="24"/>
          <w:szCs w:val="24"/>
        </w:rPr>
        <w:t xml:space="preserve">. </w:t>
      </w:r>
      <w:r w:rsidR="00BD21C2" w:rsidRPr="00EC676E">
        <w:rPr>
          <w:rFonts w:ascii="Times New Roman" w:hAnsi="Times New Roman" w:cs="Times New Roman"/>
          <w:sz w:val="24"/>
          <w:szCs w:val="24"/>
        </w:rPr>
        <w:t xml:space="preserve">In this context, </w:t>
      </w:r>
      <w:r>
        <w:rPr>
          <w:rFonts w:ascii="Times New Roman" w:hAnsi="Times New Roman" w:cs="Times New Roman"/>
          <w:sz w:val="24"/>
          <w:szCs w:val="24"/>
        </w:rPr>
        <w:t xml:space="preserve">(a premature) </w:t>
      </w:r>
      <w:r w:rsidR="00BD21C2" w:rsidRPr="00EC676E">
        <w:rPr>
          <w:rFonts w:ascii="Times New Roman" w:hAnsi="Times New Roman" w:cs="Times New Roman"/>
          <w:sz w:val="24"/>
          <w:szCs w:val="24"/>
        </w:rPr>
        <w:t>social death can be understood as not being adequately cared for</w:t>
      </w:r>
      <w:r>
        <w:rPr>
          <w:rFonts w:ascii="Times New Roman" w:hAnsi="Times New Roman" w:cs="Times New Roman"/>
          <w:sz w:val="24"/>
          <w:szCs w:val="24"/>
        </w:rPr>
        <w:t xml:space="preserve"> and therefore </w:t>
      </w:r>
      <w:r w:rsidR="00FA3534">
        <w:rPr>
          <w:rFonts w:ascii="Times New Roman" w:hAnsi="Times New Roman" w:cs="Times New Roman"/>
          <w:sz w:val="24"/>
          <w:szCs w:val="24"/>
        </w:rPr>
        <w:t>preventing</w:t>
      </w:r>
      <w:r>
        <w:rPr>
          <w:rFonts w:ascii="Times New Roman" w:hAnsi="Times New Roman" w:cs="Times New Roman"/>
          <w:sz w:val="24"/>
          <w:szCs w:val="24"/>
        </w:rPr>
        <w:t xml:space="preserve"> a good death</w:t>
      </w:r>
      <w:r w:rsidR="00BD21C2" w:rsidRPr="00EC676E">
        <w:rPr>
          <w:rFonts w:ascii="Times New Roman" w:hAnsi="Times New Roman" w:cs="Times New Roman"/>
          <w:sz w:val="24"/>
          <w:szCs w:val="24"/>
        </w:rPr>
        <w:t xml:space="preserve">, however defined, at the end of life. </w:t>
      </w:r>
    </w:p>
    <w:p w14:paraId="3E5D84DD" w14:textId="1BAC590E" w:rsidR="00274576" w:rsidRPr="00EC676E" w:rsidRDefault="00F0178B" w:rsidP="007E7BFD">
      <w:pPr>
        <w:spacing w:line="360" w:lineRule="auto"/>
        <w:rPr>
          <w:rFonts w:ascii="Times New Roman" w:hAnsi="Times New Roman" w:cs="Times New Roman"/>
          <w:sz w:val="24"/>
          <w:szCs w:val="24"/>
        </w:rPr>
      </w:pPr>
      <w:r w:rsidRPr="00EC676E">
        <w:rPr>
          <w:rFonts w:ascii="Times New Roman" w:hAnsi="Times New Roman" w:cs="Times New Roman"/>
          <w:sz w:val="24"/>
          <w:szCs w:val="24"/>
        </w:rPr>
        <w:t xml:space="preserve">Instead, he suggested that staff need to </w:t>
      </w:r>
      <w:r w:rsidR="00044F9B" w:rsidRPr="00EC676E">
        <w:rPr>
          <w:rFonts w:ascii="Times New Roman" w:hAnsi="Times New Roman" w:cs="Times New Roman"/>
          <w:sz w:val="24"/>
          <w:szCs w:val="24"/>
        </w:rPr>
        <w:t>communicate</w:t>
      </w:r>
      <w:r w:rsidRPr="00EC676E">
        <w:rPr>
          <w:rFonts w:ascii="Times New Roman" w:hAnsi="Times New Roman" w:cs="Times New Roman"/>
          <w:sz w:val="24"/>
          <w:szCs w:val="24"/>
        </w:rPr>
        <w:t xml:space="preserve"> their actions and intentions with </w:t>
      </w:r>
      <w:r w:rsidR="00044F9B" w:rsidRPr="00EC676E">
        <w:rPr>
          <w:rFonts w:ascii="Times New Roman" w:hAnsi="Times New Roman" w:cs="Times New Roman"/>
          <w:sz w:val="24"/>
          <w:szCs w:val="24"/>
        </w:rPr>
        <w:t>patients</w:t>
      </w:r>
      <w:r w:rsidRPr="00EC676E">
        <w:rPr>
          <w:rFonts w:ascii="Times New Roman" w:hAnsi="Times New Roman" w:cs="Times New Roman"/>
          <w:sz w:val="24"/>
          <w:szCs w:val="24"/>
        </w:rPr>
        <w:t xml:space="preserve"> and families better, </w:t>
      </w:r>
      <w:r w:rsidR="00DE469B" w:rsidRPr="00EC676E">
        <w:rPr>
          <w:rFonts w:ascii="Times New Roman" w:hAnsi="Times New Roman" w:cs="Times New Roman"/>
          <w:sz w:val="24"/>
          <w:szCs w:val="24"/>
        </w:rPr>
        <w:t>‘</w:t>
      </w:r>
      <w:r w:rsidR="00044F9B" w:rsidRPr="00EC676E">
        <w:rPr>
          <w:rFonts w:ascii="Times New Roman" w:hAnsi="Times New Roman" w:cs="Times New Roman"/>
          <w:sz w:val="24"/>
          <w:szCs w:val="24"/>
        </w:rPr>
        <w:t>explaining</w:t>
      </w:r>
      <w:r w:rsidRPr="00EC676E">
        <w:rPr>
          <w:rFonts w:ascii="Times New Roman" w:hAnsi="Times New Roman" w:cs="Times New Roman"/>
          <w:sz w:val="24"/>
          <w:szCs w:val="24"/>
        </w:rPr>
        <w:t xml:space="preserve"> the process of death</w:t>
      </w:r>
      <w:r w:rsidR="00044F9B" w:rsidRPr="00EC676E">
        <w:rPr>
          <w:rFonts w:ascii="Times New Roman" w:hAnsi="Times New Roman" w:cs="Times New Roman"/>
          <w:sz w:val="24"/>
          <w:szCs w:val="24"/>
        </w:rPr>
        <w:t xml:space="preserve"> to them</w:t>
      </w:r>
      <w:r w:rsidR="00DE469B" w:rsidRPr="00EC676E">
        <w:rPr>
          <w:rFonts w:ascii="Times New Roman" w:hAnsi="Times New Roman" w:cs="Times New Roman"/>
          <w:sz w:val="24"/>
          <w:szCs w:val="24"/>
        </w:rPr>
        <w:t>’</w:t>
      </w:r>
      <w:r w:rsidR="00044F9B" w:rsidRPr="00EC676E">
        <w:rPr>
          <w:rFonts w:ascii="Times New Roman" w:hAnsi="Times New Roman" w:cs="Times New Roman"/>
          <w:sz w:val="24"/>
          <w:szCs w:val="24"/>
        </w:rPr>
        <w:t xml:space="preserve">. He did not deny that such scenarios </w:t>
      </w:r>
      <w:r w:rsidR="003B64BF" w:rsidRPr="00EC676E">
        <w:rPr>
          <w:rFonts w:ascii="Times New Roman" w:hAnsi="Times New Roman" w:cs="Times New Roman"/>
          <w:sz w:val="24"/>
          <w:szCs w:val="24"/>
        </w:rPr>
        <w:t>can occur</w:t>
      </w:r>
      <w:r w:rsidR="00044F9B" w:rsidRPr="00EC676E">
        <w:rPr>
          <w:rFonts w:ascii="Times New Roman" w:hAnsi="Times New Roman" w:cs="Times New Roman"/>
          <w:sz w:val="24"/>
          <w:szCs w:val="24"/>
        </w:rPr>
        <w:t>, or that it may be a form of neglect; he suggested that it was a result of miscommunication and misunderstanding between families and professionals</w:t>
      </w:r>
      <w:r w:rsidR="00A32566" w:rsidRPr="00EC676E">
        <w:rPr>
          <w:rFonts w:ascii="Times New Roman" w:hAnsi="Times New Roman" w:cs="Times New Roman"/>
          <w:sz w:val="24"/>
          <w:szCs w:val="24"/>
        </w:rPr>
        <w:t xml:space="preserve">, which serves to give the impression that healthcare professionals do not treat dying patients as persons. </w:t>
      </w:r>
      <w:r w:rsidR="008A5FEC" w:rsidRPr="00EC676E">
        <w:rPr>
          <w:rFonts w:ascii="Times New Roman" w:hAnsi="Times New Roman" w:cs="Times New Roman"/>
          <w:sz w:val="24"/>
          <w:szCs w:val="24"/>
        </w:rPr>
        <w:t>As an alternative</w:t>
      </w:r>
      <w:r w:rsidR="00A32566" w:rsidRPr="00EC676E">
        <w:rPr>
          <w:rFonts w:ascii="Times New Roman" w:hAnsi="Times New Roman" w:cs="Times New Roman"/>
          <w:sz w:val="24"/>
          <w:szCs w:val="24"/>
        </w:rPr>
        <w:t xml:space="preserve">, </w:t>
      </w:r>
      <w:r w:rsidR="008A5FEC" w:rsidRPr="00EC676E">
        <w:rPr>
          <w:rFonts w:ascii="Times New Roman" w:hAnsi="Times New Roman" w:cs="Times New Roman"/>
          <w:sz w:val="24"/>
          <w:szCs w:val="24"/>
        </w:rPr>
        <w:t>John</w:t>
      </w:r>
      <w:r w:rsidR="00A32566" w:rsidRPr="00EC676E">
        <w:rPr>
          <w:rFonts w:ascii="Times New Roman" w:hAnsi="Times New Roman" w:cs="Times New Roman"/>
          <w:sz w:val="24"/>
          <w:szCs w:val="24"/>
        </w:rPr>
        <w:t xml:space="preserve"> suggested that there is</w:t>
      </w:r>
      <w:r w:rsidR="00044F9B" w:rsidRPr="00EC676E">
        <w:rPr>
          <w:rFonts w:ascii="Times New Roman" w:hAnsi="Times New Roman" w:cs="Times New Roman"/>
          <w:sz w:val="24"/>
          <w:szCs w:val="24"/>
        </w:rPr>
        <w:t xml:space="preserve"> a need to change</w:t>
      </w:r>
      <w:r w:rsidR="00A32566" w:rsidRPr="00EC676E">
        <w:rPr>
          <w:rFonts w:ascii="Times New Roman" w:hAnsi="Times New Roman" w:cs="Times New Roman"/>
          <w:sz w:val="24"/>
          <w:szCs w:val="24"/>
        </w:rPr>
        <w:t xml:space="preserve"> public</w:t>
      </w:r>
      <w:r w:rsidR="00044F9B" w:rsidRPr="00EC676E">
        <w:rPr>
          <w:rFonts w:ascii="Times New Roman" w:hAnsi="Times New Roman" w:cs="Times New Roman"/>
          <w:sz w:val="24"/>
          <w:szCs w:val="24"/>
        </w:rPr>
        <w:t xml:space="preserve"> expectations and </w:t>
      </w:r>
      <w:r w:rsidR="00A32566" w:rsidRPr="00EC676E">
        <w:rPr>
          <w:rFonts w:ascii="Times New Roman" w:hAnsi="Times New Roman" w:cs="Times New Roman"/>
          <w:sz w:val="24"/>
          <w:szCs w:val="24"/>
        </w:rPr>
        <w:t xml:space="preserve">professional </w:t>
      </w:r>
      <w:r w:rsidR="00044F9B" w:rsidRPr="00EC676E">
        <w:rPr>
          <w:rFonts w:ascii="Times New Roman" w:hAnsi="Times New Roman" w:cs="Times New Roman"/>
          <w:sz w:val="24"/>
          <w:szCs w:val="24"/>
        </w:rPr>
        <w:t>caring practices to be more open about dying</w:t>
      </w:r>
      <w:r w:rsidR="00B01F09" w:rsidRPr="00EC676E">
        <w:rPr>
          <w:rFonts w:ascii="Times New Roman" w:hAnsi="Times New Roman" w:cs="Times New Roman"/>
          <w:sz w:val="24"/>
          <w:szCs w:val="24"/>
        </w:rPr>
        <w:t>.</w:t>
      </w:r>
      <w:r w:rsidR="00044F9B" w:rsidRPr="00EC676E">
        <w:rPr>
          <w:rFonts w:ascii="Times New Roman" w:hAnsi="Times New Roman" w:cs="Times New Roman"/>
          <w:sz w:val="24"/>
          <w:szCs w:val="24"/>
        </w:rPr>
        <w:t xml:space="preserve"> His logic was that such openness would counter the </w:t>
      </w:r>
      <w:r w:rsidR="00A32566" w:rsidRPr="00EC676E">
        <w:rPr>
          <w:rFonts w:ascii="Times New Roman" w:hAnsi="Times New Roman" w:cs="Times New Roman"/>
          <w:sz w:val="24"/>
          <w:szCs w:val="24"/>
        </w:rPr>
        <w:t>interpretation of care highlighted in the tabloid headline</w:t>
      </w:r>
      <w:r w:rsidR="008A5FEC" w:rsidRPr="00EC676E">
        <w:rPr>
          <w:rFonts w:ascii="Times New Roman" w:hAnsi="Times New Roman" w:cs="Times New Roman"/>
          <w:sz w:val="24"/>
          <w:szCs w:val="24"/>
        </w:rPr>
        <w:t>. Therefore, it is not the care practices themselves that are at stake here or the cause of social death; instead, they have been reduced to (</w:t>
      </w:r>
      <w:proofErr w:type="spellStart"/>
      <w:proofErr w:type="gramStart"/>
      <w:r w:rsidR="008A5FEC" w:rsidRPr="00EC676E">
        <w:rPr>
          <w:rFonts w:ascii="Times New Roman" w:hAnsi="Times New Roman" w:cs="Times New Roman"/>
          <w:sz w:val="24"/>
          <w:szCs w:val="24"/>
        </w:rPr>
        <w:t>mis</w:t>
      </w:r>
      <w:proofErr w:type="spellEnd"/>
      <w:r w:rsidR="008A5FEC" w:rsidRPr="00EC676E">
        <w:rPr>
          <w:rFonts w:ascii="Times New Roman" w:hAnsi="Times New Roman" w:cs="Times New Roman"/>
          <w:sz w:val="24"/>
          <w:szCs w:val="24"/>
        </w:rPr>
        <w:t>)communication</w:t>
      </w:r>
      <w:proofErr w:type="gramEnd"/>
      <w:r w:rsidR="008A5FEC" w:rsidRPr="00EC676E">
        <w:rPr>
          <w:rFonts w:ascii="Times New Roman" w:hAnsi="Times New Roman" w:cs="Times New Roman"/>
          <w:sz w:val="24"/>
          <w:szCs w:val="24"/>
        </w:rPr>
        <w:t>.</w:t>
      </w:r>
    </w:p>
    <w:p w14:paraId="24BEF258" w14:textId="2A5981E2" w:rsidR="00B01F09" w:rsidRPr="00EC676E" w:rsidRDefault="00B01F09" w:rsidP="00B01F09">
      <w:pPr>
        <w:spacing w:line="360" w:lineRule="auto"/>
        <w:rPr>
          <w:rFonts w:ascii="Times New Roman" w:hAnsi="Times New Roman" w:cs="Times New Roman"/>
          <w:sz w:val="24"/>
          <w:szCs w:val="24"/>
        </w:rPr>
      </w:pPr>
      <w:r w:rsidRPr="00EC676E">
        <w:rPr>
          <w:rFonts w:ascii="Times New Roman" w:hAnsi="Times New Roman" w:cs="Times New Roman"/>
          <w:sz w:val="24"/>
          <w:szCs w:val="24"/>
        </w:rPr>
        <w:t>This mode of ‘open awareness’ as several policy-makers referred to it (</w:t>
      </w:r>
      <w:r w:rsidR="003B64BF" w:rsidRPr="00EC676E">
        <w:rPr>
          <w:rFonts w:ascii="Times New Roman" w:hAnsi="Times New Roman" w:cs="Times New Roman"/>
          <w:sz w:val="24"/>
          <w:szCs w:val="24"/>
        </w:rPr>
        <w:t>explicitly</w:t>
      </w:r>
      <w:r w:rsidRPr="00EC676E">
        <w:rPr>
          <w:rFonts w:ascii="Times New Roman" w:hAnsi="Times New Roman" w:cs="Times New Roman"/>
          <w:sz w:val="24"/>
          <w:szCs w:val="24"/>
        </w:rPr>
        <w:t xml:space="preserve"> drawing on Glaser and Strauss</w:t>
      </w:r>
      <w:r w:rsidR="003B64BF" w:rsidRPr="00EC676E">
        <w:rPr>
          <w:rFonts w:ascii="Times New Roman" w:hAnsi="Times New Roman" w:cs="Times New Roman"/>
          <w:sz w:val="24"/>
          <w:szCs w:val="24"/>
        </w:rPr>
        <w:t xml:space="preserve">’ theory of </w:t>
      </w:r>
      <w:r w:rsidRPr="00EC676E">
        <w:rPr>
          <w:rFonts w:ascii="Times New Roman" w:hAnsi="Times New Roman" w:cs="Times New Roman"/>
          <w:sz w:val="24"/>
          <w:szCs w:val="24"/>
        </w:rPr>
        <w:t>awareness contexts</w:t>
      </w:r>
      <w:r w:rsidR="007066C8">
        <w:rPr>
          <w:rFonts w:ascii="Times New Roman" w:hAnsi="Times New Roman" w:cs="Times New Roman"/>
          <w:sz w:val="24"/>
          <w:szCs w:val="24"/>
        </w:rPr>
        <w:t xml:space="preserve"> – see </w:t>
      </w:r>
      <w:r w:rsidR="007066C8">
        <w:rPr>
          <w:rFonts w:ascii="Times New Roman" w:hAnsi="Times New Roman" w:cs="Times New Roman"/>
          <w:sz w:val="24"/>
          <w:szCs w:val="24"/>
        </w:rPr>
        <w:fldChar w:fldCharType="begin" w:fldLock="1"/>
      </w:r>
      <w:r w:rsidR="00444AFF">
        <w:rPr>
          <w:rFonts w:ascii="Times New Roman" w:hAnsi="Times New Roman" w:cs="Times New Roman"/>
          <w:sz w:val="24"/>
          <w:szCs w:val="24"/>
        </w:rPr>
        <w:instrText>ADDIN CSL_CITATION { "citationItems" : [ { "id" : "ITEM-1", "itemData" : { "author" : [ { "dropping-particle" : "", "family" : "Glaser", "given" : "Barney G", "non-dropping-particle" : "", "parse-names" : false, "suffix" : "" }, { "dropping-particle" : "", "family" : "Strauss", "given" : "Anselm Leonard", "non-dropping-particle" : "", "parse-names" : false, "suffix" : "" } ], "id" : "ITEM-1", "issued" : { "date-parts" : [ [ "1965" ] ] }, "publisher" : "Aldine", "publisher-place" : "Chicago", "title" : "Awareness of Dying", "type" : "book" }, "uris" : [ "http://www.mendeley.com/documents/?uuid=faa13c4f-3ec9-46d4-9d82-a4ae6ecd2cc3" ] } ], "mendeley" : { "formattedCitation" : "(Glaser &amp; Strauss, 1965)", "manualFormatting" : "Glaser &amp; Strauss, 1965)", "plainTextFormattedCitation" : "(Glaser &amp; Strauss, 1965)", "previouslyFormattedCitation" : "(Glaser &amp; Strauss, 1965)" }, "properties" : { "noteIndex" : 0 }, "schema" : "https://github.com/citation-style-language/schema/raw/master/csl-citation.json" }</w:instrText>
      </w:r>
      <w:r w:rsidR="007066C8">
        <w:rPr>
          <w:rFonts w:ascii="Times New Roman" w:hAnsi="Times New Roman" w:cs="Times New Roman"/>
          <w:sz w:val="24"/>
          <w:szCs w:val="24"/>
        </w:rPr>
        <w:fldChar w:fldCharType="separate"/>
      </w:r>
      <w:r w:rsidR="007066C8" w:rsidRPr="007066C8">
        <w:rPr>
          <w:rFonts w:ascii="Times New Roman" w:hAnsi="Times New Roman" w:cs="Times New Roman"/>
          <w:noProof/>
          <w:sz w:val="24"/>
          <w:szCs w:val="24"/>
        </w:rPr>
        <w:t>Glaser &amp; Strauss, 1965)</w:t>
      </w:r>
      <w:r w:rsidR="007066C8">
        <w:rPr>
          <w:rFonts w:ascii="Times New Roman" w:hAnsi="Times New Roman" w:cs="Times New Roman"/>
          <w:sz w:val="24"/>
          <w:szCs w:val="24"/>
        </w:rPr>
        <w:fldChar w:fldCharType="end"/>
      </w:r>
      <w:r w:rsidRPr="00EC676E">
        <w:rPr>
          <w:rFonts w:ascii="Times New Roman" w:hAnsi="Times New Roman" w:cs="Times New Roman"/>
          <w:sz w:val="24"/>
          <w:szCs w:val="24"/>
        </w:rPr>
        <w:t xml:space="preserve">  requires healthcare professionals to identify dying earlier and to openly communicate with patients and families that death is likely and approaching </w:t>
      </w:r>
      <w:r w:rsidR="0096242A">
        <w:rPr>
          <w:rFonts w:ascii="Times New Roman" w:hAnsi="Times New Roman" w:cs="Times New Roman"/>
          <w:sz w:val="24"/>
          <w:szCs w:val="24"/>
        </w:rPr>
        <w:fldChar w:fldCharType="begin" w:fldLock="1"/>
      </w:r>
      <w:r w:rsidR="0096242A">
        <w:rPr>
          <w:rFonts w:ascii="Times New Roman" w:hAnsi="Times New Roman" w:cs="Times New Roman"/>
          <w:sz w:val="24"/>
          <w:szCs w:val="24"/>
        </w:rPr>
        <w:instrText>ADDIN CSL_CITATION { "citationItems" : [ { "id" : "ITEM-1", "itemData" : { "author" : [ { "dropping-particle" : "", "family" : "National Council for Palliative Care", "given" : "", "non-dropping-particle" : "", "parse-names" : false, "suffix" : "" }, { "dropping-particle" : "", "family" : "Dying Matters", "given" : "", "non-dropping-particle" : "", "parse-names" : false, "suffix" : "" } ], "id" : "ITEM-1", "issued" : { "date-parts" : [ [ "2011" ] ] }, "publisher-place" : "London", "title" : "Dying - Doing It Better", "type" : "report" }, "uris" : [ "http://www.mendeley.com/documents/?uuid=f4c7eac7-3a19-45f1-85e4-5306112fd505" ] }, { "id" : "ITEM-2", "itemData" : { "author" : [ { "dropping-particle" : "", "family" : "Leadership Alliance for the Care of Dying People", "given" : "", "non-dropping-particle" : "", "parse-names" : false, "suffix" : "" } ], "id" : "ITEM-2", "issued" : { "date-parts" : [ [ "2014" ] ] }, "title" : "One Chance to Get It Right: Improvinig People's Experience of Care in the Last Few Days and Hours of Life", "type" : "article" }, "uris" : [ "http://www.mendeley.com/documents/?uuid=d7610999-54a2-48aa-b4cb-62c4b1338927" ] } ], "mendeley" : { "formattedCitation" : "(Leadership Alliance for the Care of Dying People, 2014; National Council for Palliative Care &amp; Dying Matters, 2011)", "plainTextFormattedCitation" : "(Leadership Alliance for the Care of Dying People, 2014; National Council for Palliative Care &amp; Dying Matters, 2011)", "previouslyFormattedCitation" : "(Leadership Alliance for the Care of Dying People, 2014; National Council for Palliative Care &amp; Dying Matters, 2011)" }, "properties" : { "noteIndex" : 0 }, "schema" : "https://github.com/citation-style-language/schema/raw/master/csl-citation.json" }</w:instrText>
      </w:r>
      <w:r w:rsidR="0096242A">
        <w:rPr>
          <w:rFonts w:ascii="Times New Roman" w:hAnsi="Times New Roman" w:cs="Times New Roman"/>
          <w:sz w:val="24"/>
          <w:szCs w:val="24"/>
        </w:rPr>
        <w:fldChar w:fldCharType="separate"/>
      </w:r>
      <w:r w:rsidR="0096242A" w:rsidRPr="0096242A">
        <w:rPr>
          <w:rFonts w:ascii="Times New Roman" w:hAnsi="Times New Roman" w:cs="Times New Roman"/>
          <w:noProof/>
          <w:sz w:val="24"/>
          <w:szCs w:val="24"/>
        </w:rPr>
        <w:t>(Leadership Alliance for the Care of Dying People, 2014; National Council for Palliative Care &amp; Dying Matters, 2011)</w:t>
      </w:r>
      <w:r w:rsidR="0096242A">
        <w:rPr>
          <w:rFonts w:ascii="Times New Roman" w:hAnsi="Times New Roman" w:cs="Times New Roman"/>
          <w:sz w:val="24"/>
          <w:szCs w:val="24"/>
        </w:rPr>
        <w:fldChar w:fldCharType="end"/>
      </w:r>
      <w:r w:rsidRPr="00EC676E">
        <w:rPr>
          <w:rFonts w:ascii="Times New Roman" w:hAnsi="Times New Roman" w:cs="Times New Roman"/>
          <w:sz w:val="24"/>
          <w:szCs w:val="24"/>
        </w:rPr>
        <w:t>. For instance, the General Medical Council’s advice is that doctors discuss end-of-life care with patients well in advance of the person’s last few days</w:t>
      </w:r>
      <w:r w:rsidR="00BD21C2" w:rsidRPr="00EC676E">
        <w:rPr>
          <w:rFonts w:ascii="Times New Roman" w:hAnsi="Times New Roman" w:cs="Times New Roman"/>
          <w:sz w:val="24"/>
          <w:szCs w:val="24"/>
        </w:rPr>
        <w:t xml:space="preserve"> </w:t>
      </w:r>
      <w:r w:rsidRPr="00EC676E">
        <w:rPr>
          <w:rFonts w:ascii="Times New Roman" w:hAnsi="Times New Roman" w:cs="Times New Roman"/>
          <w:sz w:val="24"/>
          <w:szCs w:val="24"/>
        </w:rPr>
        <w:fldChar w:fldCharType="begin" w:fldLock="1"/>
      </w:r>
      <w:r w:rsidRPr="00EC676E">
        <w:rPr>
          <w:rFonts w:ascii="Times New Roman" w:hAnsi="Times New Roman" w:cs="Times New Roman"/>
          <w:sz w:val="24"/>
          <w:szCs w:val="24"/>
        </w:rPr>
        <w:instrText>ADDIN CSL_CITATION { "citationItems" : [ { "id" : "ITEM-1", "itemData" : { "author" : [ { "dropping-particle" : "", "family" : "General Medical Council", "given" : "", "non-dropping-particle" : "", "parse-names" : false, "suffix" : "" } ], "id" : "ITEM-1", "issued" : { "date-parts" : [ [ "2010" ] ] }, "publisher-place" : "London", "title" : "Treatment and care towards the end of life: good practice in decision making", "type" : "report" }, "uris" : [ "http://www.mendeley.com/documents/?uuid=07385498-153c-4d8f-8d6d-319a68200783" ] } ], "mendeley" : { "formattedCitation" : "(General Medical Council, 2010)", "manualFormatting" : "(GMC, 2010)", "plainTextFormattedCitation" : "(General Medical Council, 2010)", "previouslyFormattedCitation" : "(General Medical Council, 2010)" }, "properties" : { "noteIndex" : 0 }, "schema" : "https://github.com/citation-style-language/schema/raw/master/csl-citation.json" }</w:instrText>
      </w:r>
      <w:r w:rsidRPr="00EC676E">
        <w:rPr>
          <w:rFonts w:ascii="Times New Roman" w:hAnsi="Times New Roman" w:cs="Times New Roman"/>
          <w:sz w:val="24"/>
          <w:szCs w:val="24"/>
        </w:rPr>
        <w:fldChar w:fldCharType="separate"/>
      </w:r>
      <w:r w:rsidRPr="00EC676E">
        <w:rPr>
          <w:rFonts w:ascii="Times New Roman" w:hAnsi="Times New Roman" w:cs="Times New Roman"/>
          <w:noProof/>
          <w:sz w:val="24"/>
          <w:szCs w:val="24"/>
        </w:rPr>
        <w:t>(GMC, 2010)</w:t>
      </w:r>
      <w:r w:rsidRPr="00EC676E">
        <w:rPr>
          <w:rFonts w:ascii="Times New Roman" w:hAnsi="Times New Roman" w:cs="Times New Roman"/>
          <w:sz w:val="24"/>
          <w:szCs w:val="24"/>
        </w:rPr>
        <w:fldChar w:fldCharType="end"/>
      </w:r>
      <w:r w:rsidRPr="00EC676E">
        <w:rPr>
          <w:rFonts w:ascii="Times New Roman" w:hAnsi="Times New Roman" w:cs="Times New Roman"/>
          <w:sz w:val="24"/>
          <w:szCs w:val="24"/>
        </w:rPr>
        <w:t xml:space="preserve">. </w:t>
      </w:r>
      <w:r w:rsidR="008A5FEC" w:rsidRPr="00EC676E">
        <w:rPr>
          <w:rFonts w:ascii="Times New Roman" w:hAnsi="Times New Roman" w:cs="Times New Roman"/>
          <w:sz w:val="24"/>
          <w:szCs w:val="24"/>
        </w:rPr>
        <w:t>Sociological r</w:t>
      </w:r>
      <w:r w:rsidRPr="00EC676E">
        <w:rPr>
          <w:rFonts w:ascii="Times New Roman" w:hAnsi="Times New Roman" w:cs="Times New Roman"/>
          <w:sz w:val="24"/>
          <w:szCs w:val="24"/>
        </w:rPr>
        <w:t xml:space="preserve">esearch about the </w:t>
      </w:r>
      <w:r w:rsidRPr="00EC676E">
        <w:rPr>
          <w:rFonts w:ascii="Times New Roman" w:hAnsi="Times New Roman" w:cs="Times New Roman"/>
          <w:sz w:val="24"/>
          <w:szCs w:val="24"/>
        </w:rPr>
        <w:lastRenderedPageBreak/>
        <w:t xml:space="preserve">effectiveness of open awareness and documenting patient preferences about the end of life is used within policy documents and events to provide evidence for the ability of this kind of care practice to enable patients to be persons up until their bodily death </w:t>
      </w:r>
      <w:r w:rsidRPr="00EC676E">
        <w:rPr>
          <w:rFonts w:ascii="Times New Roman" w:hAnsi="Times New Roman" w:cs="Times New Roman"/>
          <w:sz w:val="24"/>
          <w:szCs w:val="24"/>
        </w:rPr>
        <w:fldChar w:fldCharType="begin" w:fldLock="1"/>
      </w:r>
      <w:r w:rsidRPr="00EC676E">
        <w:rPr>
          <w:rFonts w:ascii="Times New Roman" w:hAnsi="Times New Roman" w:cs="Times New Roman"/>
          <w:sz w:val="24"/>
          <w:szCs w:val="24"/>
        </w:rPr>
        <w:instrText>ADDIN CSL_CITATION { "citationItems" : [ { "id" : "ITEM-1", "itemData" : { "abstract" : "Analysis of a subset of data from a survey of 3696 relatives, friends and others who knew a sample of people dying in 1990 who lived in 20 areas of the United Kingdom (the Regional Study of Care for the Dying) is reported. Using the typology of awareness contexts developed by Glaser and Strauss [(1965) Awareness of Dying, Aldine, Chicago], the prevalence of different awareness contexts is described and compared with an earlier survey done in 1969. Open awareness of dying, where both the dying person and the respondent knew that the person was dying, is the most prevalent awareness context. This is particularly so in cancer and represents a change since 1969 when closed awareness (where the respondent knows, but the dying person does not) was more common. The characteristics of those dying in open and closed awareness contexts are then compared, suggesting that having cancer, not being mentally confused, having a respondent who knew for some time that the person was dying, and being of higher social class are independently predictive of full open awareness, a condition marked both by knowledge of dying, and a value commitment towards openness. Compared with people in closed awareness, people dying in full awareness are more able to plan their dying careers, so that they and their respondents are more satisfied with the degree of choice over the place of death, they are less likely to die alone, and are more likely to die in their own homes. Additionally, these individuals are more likely to have spoken of their wishes for euthanasia, another indicator of their desire to control the manner and timing of death. If dying from cancer, people in full open awareness are more likely to have received hospice care. It is suggested that underlying these patterns, and in contrast with some other cultures where awareness of dying is seen as less desirable, people dying in Anglophone countries are particularly concerned to maintain control over projects of self-identity. Their approach to death is a reflection of this individualism.", "author" : [ { "dropping-particle" : "", "family" : "Seale", "given" : "Clive", "non-dropping-particle" : "", "parse-names" : false, "suffix" : "" }, { "dropping-particle" : "", "family" : "Addington-Hall", "given" : "Julia", "non-dropping-particle" : "", "parse-names" : false, "suffix" : "" }, { "dropping-particle" : "", "family" : "McCarthy", "given" : "Mark", "non-dropping-particle" : "", "parse-names" : false, "suffix" : "" } ], "container-title" : "Social Science &amp; Medicine", "id" : "ITEM-1", "issue" : "3", "issued" : { "date-parts" : [ [ "1997" ] ] }, "page" : "477-484", "title" : "Awareness of dying: Prevalence, causes and consequences", "type" : "article-journal", "volume" : "45" }, "uris" : [ "http://www.mendeley.com/documents/?uuid=eec9b07a-ed9f-4830-836c-07552f537585" ] } ], "mendeley" : { "formattedCitation" : "(Seale, Addington-Hall, &amp; McCarthy, 1997)", "manualFormatting" : "(e.g. Seale, Addington-Hall, &amp; McCarthy, 1997)", "plainTextFormattedCitation" : "(Seale, Addington-Hall, &amp; McCarthy, 1997)", "previouslyFormattedCitation" : "(Seale, Addington-Hall, &amp; McCarthy, 1997)" }, "properties" : { "noteIndex" : 0 }, "schema" : "https://github.com/citation-style-language/schema/raw/master/csl-citation.json" }</w:instrText>
      </w:r>
      <w:r w:rsidRPr="00EC676E">
        <w:rPr>
          <w:rFonts w:ascii="Times New Roman" w:hAnsi="Times New Roman" w:cs="Times New Roman"/>
          <w:sz w:val="24"/>
          <w:szCs w:val="24"/>
        </w:rPr>
        <w:fldChar w:fldCharType="separate"/>
      </w:r>
      <w:r w:rsidRPr="00EC676E">
        <w:rPr>
          <w:rFonts w:ascii="Times New Roman" w:hAnsi="Times New Roman" w:cs="Times New Roman"/>
          <w:noProof/>
          <w:sz w:val="24"/>
          <w:szCs w:val="24"/>
        </w:rPr>
        <w:t>(e.g. Seale, Addington-Hall, &amp; McCarthy, 1997)</w:t>
      </w:r>
      <w:r w:rsidRPr="00EC676E">
        <w:rPr>
          <w:rFonts w:ascii="Times New Roman" w:hAnsi="Times New Roman" w:cs="Times New Roman"/>
          <w:sz w:val="24"/>
          <w:szCs w:val="24"/>
        </w:rPr>
        <w:fldChar w:fldCharType="end"/>
      </w:r>
      <w:r w:rsidRPr="00EC676E">
        <w:rPr>
          <w:rFonts w:ascii="Times New Roman" w:hAnsi="Times New Roman" w:cs="Times New Roman"/>
          <w:sz w:val="24"/>
          <w:szCs w:val="24"/>
        </w:rPr>
        <w:t xml:space="preserve">.  Essentially, policy-makers believe that ‘people want to deliver good care’ (Jenny) and  ‘empowering people to talk… is fundamental to good end of life care’ </w:t>
      </w:r>
      <w:r w:rsidRPr="00EC676E">
        <w:rPr>
          <w:rFonts w:ascii="Times New Roman" w:hAnsi="Times New Roman" w:cs="Times New Roman"/>
          <w:sz w:val="24"/>
          <w:szCs w:val="24"/>
        </w:rPr>
        <w:fldChar w:fldCharType="begin" w:fldLock="1"/>
      </w:r>
      <w:r w:rsidR="00444AFF">
        <w:rPr>
          <w:rFonts w:ascii="Times New Roman" w:hAnsi="Times New Roman" w:cs="Times New Roman"/>
          <w:sz w:val="24"/>
          <w:szCs w:val="24"/>
        </w:rPr>
        <w:instrText>ADDIN CSL_CITATION { "citationItems" : [ { "id" : "ITEM-1", "itemData" : { "author" : [ { "dropping-particle" : "", "family" : "Hayes", "given" : "A", "non-dropping-particle" : "", "parse-names" : false, "suffix" : "" }, { "dropping-particle" : "", "family" : "Henry", "given" : "Claire", "non-dropping-particle" : "", "parse-names" : false, "suffix" : "" }, { "dropping-particle" : "", "family" : "Holloway", "given" : "Margaret", "non-dropping-particle" : "", "parse-names" : false, "suffix" : "" }, { "dropping-particle" : "", "family" : "Lindsey", "given" : "Kate", "non-dropping-particle" : "", "parse-names" : false, "suffix" : "" }, { "dropping-particle" : "", "family" : "Sherwen", "given" : "E", "non-dropping-particle" : "", "parse-names" : false, "suffix" : "" }, { "dropping-particle" : "", "family" : "Smith", "given" : "Tes", "non-dropping-particle" : "", "parse-names" : false, "suffix" : "" } ], "id" : "ITEM-1", "issued" : { "date-parts" : [ [ "2014" ] ] }, "number-of-pages" : "224", "publisher" : "Jessica Kingsley Publishers", "publisher-place" : "London", "title" : "Pathways through Care at the End of Life", "type" : "book" }, "uris" : [ "http://www.mendeley.com/documents/?uuid=192bdd81-a81d-4df3-b481-9421d2bfc7b9" ] } ], "mendeley" : { "formattedCitation" : "(A Hayes et al., 2014)", "manualFormatting" : "(Hayes et al., 2014:37)", "plainTextFormattedCitation" : "(A Hayes et al., 2014)", "previouslyFormattedCitation" : "(Hayes et al., 2014)" }, "properties" : { "noteIndex" : 0 }, "schema" : "https://github.com/citation-style-language/schema/raw/master/csl-citation.json" }</w:instrText>
      </w:r>
      <w:r w:rsidRPr="00EC676E">
        <w:rPr>
          <w:rFonts w:ascii="Times New Roman" w:hAnsi="Times New Roman" w:cs="Times New Roman"/>
          <w:sz w:val="24"/>
          <w:szCs w:val="24"/>
        </w:rPr>
        <w:fldChar w:fldCharType="separate"/>
      </w:r>
      <w:r w:rsidRPr="00EC676E">
        <w:rPr>
          <w:rFonts w:ascii="Times New Roman" w:hAnsi="Times New Roman" w:cs="Times New Roman"/>
          <w:noProof/>
          <w:sz w:val="24"/>
          <w:szCs w:val="24"/>
        </w:rPr>
        <w:t>(Hayes et al., 2014:37)</w:t>
      </w:r>
      <w:r w:rsidRPr="00EC676E">
        <w:rPr>
          <w:rFonts w:ascii="Times New Roman" w:hAnsi="Times New Roman" w:cs="Times New Roman"/>
          <w:sz w:val="24"/>
          <w:szCs w:val="24"/>
        </w:rPr>
        <w:fldChar w:fldCharType="end"/>
      </w:r>
      <w:r w:rsidRPr="00EC676E">
        <w:rPr>
          <w:rFonts w:ascii="Times New Roman" w:hAnsi="Times New Roman" w:cs="Times New Roman"/>
          <w:sz w:val="24"/>
          <w:szCs w:val="24"/>
        </w:rPr>
        <w:t xml:space="preserve">. </w:t>
      </w:r>
    </w:p>
    <w:p w14:paraId="4C63EE90" w14:textId="7C164765" w:rsidR="00B01F09" w:rsidRPr="00EC676E" w:rsidRDefault="00B01F09" w:rsidP="007E7BFD">
      <w:pPr>
        <w:spacing w:line="360" w:lineRule="auto"/>
        <w:rPr>
          <w:rFonts w:ascii="Times New Roman" w:hAnsi="Times New Roman" w:cs="Times New Roman"/>
          <w:sz w:val="24"/>
          <w:szCs w:val="24"/>
        </w:rPr>
      </w:pPr>
      <w:r w:rsidRPr="00EC676E">
        <w:rPr>
          <w:rFonts w:ascii="Times New Roman" w:hAnsi="Times New Roman" w:cs="Times New Roman"/>
          <w:sz w:val="24"/>
          <w:szCs w:val="24"/>
        </w:rPr>
        <w:t xml:space="preserve">In order to promote better communication at the end of life, John, like other policy-makers suggested that training in </w:t>
      </w:r>
      <w:r w:rsidR="007066C8">
        <w:rPr>
          <w:rFonts w:ascii="Times New Roman" w:hAnsi="Times New Roman" w:cs="Times New Roman"/>
          <w:sz w:val="24"/>
          <w:szCs w:val="24"/>
        </w:rPr>
        <w:t>EOLC</w:t>
      </w:r>
      <w:r w:rsidRPr="00EC676E">
        <w:rPr>
          <w:rFonts w:ascii="Times New Roman" w:hAnsi="Times New Roman" w:cs="Times New Roman"/>
          <w:sz w:val="24"/>
          <w:szCs w:val="24"/>
        </w:rPr>
        <w:t xml:space="preserve"> needs to improve across all healthcare professions. Amy, who led policy for a national palliative care-oriented charity and actively lobbied government, said that her organisation pushed for ‘mandatory training in end of life care’ when discussing national policy</w:t>
      </w:r>
      <w:r w:rsidR="003B64BF" w:rsidRPr="00EC676E">
        <w:rPr>
          <w:rFonts w:ascii="Times New Roman" w:hAnsi="Times New Roman" w:cs="Times New Roman"/>
          <w:sz w:val="24"/>
          <w:szCs w:val="24"/>
        </w:rPr>
        <w:t xml:space="preserve"> with politicians and civil servants</w:t>
      </w:r>
      <w:r w:rsidRPr="00EC676E">
        <w:rPr>
          <w:rFonts w:ascii="Times New Roman" w:hAnsi="Times New Roman" w:cs="Times New Roman"/>
          <w:sz w:val="24"/>
          <w:szCs w:val="24"/>
        </w:rPr>
        <w:t xml:space="preserve">. Not only would </w:t>
      </w:r>
      <w:proofErr w:type="gramStart"/>
      <w:r w:rsidRPr="00EC676E">
        <w:rPr>
          <w:rFonts w:ascii="Times New Roman" w:hAnsi="Times New Roman" w:cs="Times New Roman"/>
          <w:sz w:val="24"/>
          <w:szCs w:val="24"/>
        </w:rPr>
        <w:t>training</w:t>
      </w:r>
      <w:proofErr w:type="gramEnd"/>
      <w:r w:rsidRPr="00EC676E">
        <w:rPr>
          <w:rFonts w:ascii="Times New Roman" w:hAnsi="Times New Roman" w:cs="Times New Roman"/>
          <w:sz w:val="24"/>
          <w:szCs w:val="24"/>
        </w:rPr>
        <w:t xml:space="preserve"> help address patient dignity issues, she considered it vital to addressing staff burnout and organisationally readdressing priorities that may lead to uncaring practices.</w:t>
      </w:r>
      <w:r w:rsidR="00914747" w:rsidRPr="00EC676E">
        <w:rPr>
          <w:rFonts w:ascii="Times New Roman" w:hAnsi="Times New Roman" w:cs="Times New Roman"/>
          <w:sz w:val="24"/>
          <w:szCs w:val="24"/>
        </w:rPr>
        <w:t xml:space="preserve"> Steve, who had a similar role </w:t>
      </w:r>
      <w:r w:rsidR="00FA3534">
        <w:rPr>
          <w:rFonts w:ascii="Times New Roman" w:hAnsi="Times New Roman" w:cs="Times New Roman"/>
          <w:sz w:val="24"/>
          <w:szCs w:val="24"/>
        </w:rPr>
        <w:t>to</w:t>
      </w:r>
      <w:r w:rsidR="00FA3534" w:rsidRPr="00EC676E">
        <w:rPr>
          <w:rFonts w:ascii="Times New Roman" w:hAnsi="Times New Roman" w:cs="Times New Roman"/>
          <w:sz w:val="24"/>
          <w:szCs w:val="24"/>
        </w:rPr>
        <w:t xml:space="preserve"> </w:t>
      </w:r>
      <w:r w:rsidR="00914747" w:rsidRPr="00EC676E">
        <w:rPr>
          <w:rFonts w:ascii="Times New Roman" w:hAnsi="Times New Roman" w:cs="Times New Roman"/>
          <w:sz w:val="24"/>
          <w:szCs w:val="24"/>
        </w:rPr>
        <w:t>Amy, suggested that many healthcare professionals</w:t>
      </w:r>
      <w:r w:rsidR="007066C8">
        <w:rPr>
          <w:rFonts w:ascii="Times New Roman" w:hAnsi="Times New Roman" w:cs="Times New Roman"/>
          <w:sz w:val="24"/>
          <w:szCs w:val="24"/>
        </w:rPr>
        <w:t xml:space="preserve"> </w:t>
      </w:r>
      <w:r w:rsidR="00914747" w:rsidRPr="00EC676E">
        <w:rPr>
          <w:rFonts w:ascii="Times New Roman" w:hAnsi="Times New Roman" w:cs="Times New Roman"/>
          <w:sz w:val="24"/>
          <w:szCs w:val="24"/>
        </w:rPr>
        <w:t xml:space="preserve">had a ‘lack of confidence’ that may mean they do not talk or engage with patients, inadvertently </w:t>
      </w:r>
      <w:proofErr w:type="gramStart"/>
      <w:r w:rsidR="003B64BF" w:rsidRPr="00EC676E">
        <w:rPr>
          <w:rFonts w:ascii="Times New Roman" w:hAnsi="Times New Roman" w:cs="Times New Roman"/>
          <w:sz w:val="24"/>
          <w:szCs w:val="24"/>
        </w:rPr>
        <w:t>causing</w:t>
      </w:r>
      <w:proofErr w:type="gramEnd"/>
      <w:r w:rsidR="003B64BF" w:rsidRPr="00EC676E">
        <w:rPr>
          <w:rFonts w:ascii="Times New Roman" w:hAnsi="Times New Roman" w:cs="Times New Roman"/>
          <w:sz w:val="24"/>
          <w:szCs w:val="24"/>
        </w:rPr>
        <w:t xml:space="preserve"> them to provide</w:t>
      </w:r>
      <w:r w:rsidR="00914747" w:rsidRPr="00EC676E">
        <w:rPr>
          <w:rFonts w:ascii="Times New Roman" w:hAnsi="Times New Roman" w:cs="Times New Roman"/>
          <w:sz w:val="24"/>
          <w:szCs w:val="24"/>
        </w:rPr>
        <w:t xml:space="preserve"> sub-standard care.</w:t>
      </w:r>
      <w:r w:rsidRPr="00EC676E">
        <w:rPr>
          <w:rFonts w:ascii="Times New Roman" w:hAnsi="Times New Roman" w:cs="Times New Roman"/>
          <w:sz w:val="24"/>
          <w:szCs w:val="24"/>
        </w:rPr>
        <w:t xml:space="preserve"> </w:t>
      </w:r>
      <w:r w:rsidR="00914747" w:rsidRPr="00EC676E">
        <w:rPr>
          <w:rFonts w:ascii="Times New Roman" w:hAnsi="Times New Roman" w:cs="Times New Roman"/>
          <w:sz w:val="24"/>
          <w:szCs w:val="24"/>
        </w:rPr>
        <w:t xml:space="preserve">Policy-makers like Steve and Amy use case examples of ‘bad care’ and studies that demonstrate undertraining and professional taboos around death to persuade politicians that care of the dying needs reforming. Encouraging discussions about death, dying and bereavement was viewed as a way to improve the professional and political awareness of these topics. </w:t>
      </w:r>
      <w:r w:rsidRPr="00EC676E">
        <w:rPr>
          <w:rFonts w:ascii="Times New Roman" w:hAnsi="Times New Roman" w:cs="Times New Roman"/>
          <w:sz w:val="24"/>
          <w:szCs w:val="24"/>
        </w:rPr>
        <w:t xml:space="preserve">A focus on </w:t>
      </w:r>
      <w:r w:rsidR="007066C8">
        <w:rPr>
          <w:rFonts w:ascii="Times New Roman" w:hAnsi="Times New Roman" w:cs="Times New Roman"/>
          <w:sz w:val="24"/>
          <w:szCs w:val="24"/>
        </w:rPr>
        <w:t>EOLC</w:t>
      </w:r>
      <w:r w:rsidRPr="00EC676E">
        <w:rPr>
          <w:rFonts w:ascii="Times New Roman" w:hAnsi="Times New Roman" w:cs="Times New Roman"/>
          <w:sz w:val="24"/>
          <w:szCs w:val="24"/>
        </w:rPr>
        <w:t xml:space="preserve"> education and openly discussing dying, not just within clinical practice but more generally as well, is</w:t>
      </w:r>
      <w:r w:rsidR="00914747" w:rsidRPr="00EC676E">
        <w:rPr>
          <w:rFonts w:ascii="Times New Roman" w:hAnsi="Times New Roman" w:cs="Times New Roman"/>
          <w:sz w:val="24"/>
          <w:szCs w:val="24"/>
        </w:rPr>
        <w:t xml:space="preserve"> consequently</w:t>
      </w:r>
      <w:r w:rsidRPr="00EC676E">
        <w:rPr>
          <w:rFonts w:ascii="Times New Roman" w:hAnsi="Times New Roman" w:cs="Times New Roman"/>
          <w:sz w:val="24"/>
          <w:szCs w:val="24"/>
        </w:rPr>
        <w:t xml:space="preserve"> viewed by some policy-makers as a direct way to alter organisational and societal </w:t>
      </w:r>
      <w:r w:rsidR="00FA3534">
        <w:rPr>
          <w:rFonts w:ascii="Times New Roman" w:hAnsi="Times New Roman" w:cs="Times New Roman"/>
          <w:sz w:val="24"/>
          <w:szCs w:val="24"/>
        </w:rPr>
        <w:t>processes</w:t>
      </w:r>
      <w:r w:rsidR="00FA3534" w:rsidRPr="00EC676E">
        <w:rPr>
          <w:rFonts w:ascii="Times New Roman" w:hAnsi="Times New Roman" w:cs="Times New Roman"/>
          <w:sz w:val="24"/>
          <w:szCs w:val="24"/>
        </w:rPr>
        <w:t xml:space="preserve"> </w:t>
      </w:r>
      <w:r w:rsidRPr="00EC676E">
        <w:rPr>
          <w:rFonts w:ascii="Times New Roman" w:hAnsi="Times New Roman" w:cs="Times New Roman"/>
          <w:sz w:val="24"/>
          <w:szCs w:val="24"/>
        </w:rPr>
        <w:t xml:space="preserve">that may lead to ‘social death’. </w:t>
      </w:r>
    </w:p>
    <w:p w14:paraId="41242A84" w14:textId="77777777" w:rsidR="00F10D32" w:rsidRDefault="00F10D32" w:rsidP="00A12A1C">
      <w:pPr>
        <w:keepNext/>
        <w:keepLines/>
        <w:spacing w:before="200" w:after="0" w:line="360" w:lineRule="auto"/>
        <w:outlineLvl w:val="1"/>
        <w:rPr>
          <w:rFonts w:ascii="Times New Roman" w:hAnsi="Times New Roman" w:cs="Times New Roman"/>
          <w:sz w:val="24"/>
          <w:szCs w:val="24"/>
        </w:rPr>
      </w:pPr>
    </w:p>
    <w:p w14:paraId="2DE08FEE" w14:textId="689F09CE" w:rsidR="009D3011" w:rsidRPr="00EC676E" w:rsidRDefault="00854C8A" w:rsidP="00A12A1C">
      <w:pPr>
        <w:keepNext/>
        <w:keepLines/>
        <w:spacing w:before="200" w:after="0" w:line="360" w:lineRule="auto"/>
        <w:outlineLvl w:val="1"/>
        <w:rPr>
          <w:rFonts w:ascii="Times New Roman" w:eastAsiaTheme="majorEastAsia" w:hAnsi="Times New Roman" w:cs="Times New Roman"/>
          <w:b/>
          <w:bCs/>
          <w:i/>
          <w:sz w:val="24"/>
          <w:szCs w:val="24"/>
        </w:rPr>
      </w:pPr>
      <w:r w:rsidRPr="00EC676E">
        <w:rPr>
          <w:rFonts w:ascii="Times New Roman" w:eastAsiaTheme="majorEastAsia" w:hAnsi="Times New Roman" w:cs="Times New Roman"/>
          <w:b/>
          <w:bCs/>
          <w:i/>
          <w:sz w:val="24"/>
          <w:szCs w:val="24"/>
        </w:rPr>
        <w:t>Overall</w:t>
      </w:r>
    </w:p>
    <w:p w14:paraId="1AFE702F" w14:textId="2A6C2A16" w:rsidR="009D3011" w:rsidRPr="00EC676E" w:rsidRDefault="009B604F" w:rsidP="00A12A1C">
      <w:pPr>
        <w:spacing w:line="360" w:lineRule="auto"/>
        <w:rPr>
          <w:rFonts w:ascii="Times New Roman" w:hAnsi="Times New Roman" w:cs="Times New Roman"/>
          <w:sz w:val="24"/>
          <w:szCs w:val="24"/>
        </w:rPr>
      </w:pPr>
      <w:r w:rsidRPr="00EC676E">
        <w:rPr>
          <w:rFonts w:ascii="Times New Roman" w:hAnsi="Times New Roman" w:cs="Times New Roman"/>
          <w:sz w:val="24"/>
          <w:szCs w:val="24"/>
        </w:rPr>
        <w:t xml:space="preserve">The above examples of how policy-makers discuss social death demonstrate how policy-makers can think of social death as an occurrence and a </w:t>
      </w:r>
      <w:r w:rsidR="00F10D32">
        <w:rPr>
          <w:rFonts w:ascii="Times New Roman" w:hAnsi="Times New Roman" w:cs="Times New Roman"/>
          <w:sz w:val="24"/>
          <w:szCs w:val="24"/>
        </w:rPr>
        <w:t xml:space="preserve">potential </w:t>
      </w:r>
      <w:r w:rsidRPr="00EC676E">
        <w:rPr>
          <w:rFonts w:ascii="Times New Roman" w:hAnsi="Times New Roman" w:cs="Times New Roman"/>
          <w:sz w:val="24"/>
          <w:szCs w:val="24"/>
        </w:rPr>
        <w:t>regular practice</w:t>
      </w:r>
      <w:r w:rsidR="00FA3534">
        <w:rPr>
          <w:rFonts w:ascii="Times New Roman" w:hAnsi="Times New Roman" w:cs="Times New Roman"/>
          <w:sz w:val="24"/>
          <w:szCs w:val="24"/>
        </w:rPr>
        <w:t>,</w:t>
      </w:r>
      <w:r w:rsidR="00F10D32">
        <w:rPr>
          <w:rFonts w:ascii="Times New Roman" w:hAnsi="Times New Roman" w:cs="Times New Roman"/>
          <w:sz w:val="24"/>
          <w:szCs w:val="24"/>
        </w:rPr>
        <w:t xml:space="preserve"> both of which are viewed as antithetical to ‘good’ end-of-life care</w:t>
      </w:r>
      <w:r w:rsidRPr="00EC676E">
        <w:rPr>
          <w:rFonts w:ascii="Times New Roman" w:hAnsi="Times New Roman" w:cs="Times New Roman"/>
          <w:sz w:val="24"/>
          <w:szCs w:val="24"/>
        </w:rPr>
        <w:t xml:space="preserve">. Framing social death as problematic then provides an avenue for opening up a public and professional discussion about what care of the dying looks like and should look like. Bringing the idea of social death explicitly or implicitly to the fore enables policy-makers to make claims about what needs to change in current end of life care to enable people to be treated as persons until they die and </w:t>
      </w:r>
      <w:r w:rsidRPr="00EC676E">
        <w:rPr>
          <w:rFonts w:ascii="Times New Roman" w:hAnsi="Times New Roman" w:cs="Times New Roman"/>
          <w:sz w:val="24"/>
          <w:szCs w:val="24"/>
        </w:rPr>
        <w:lastRenderedPageBreak/>
        <w:t xml:space="preserve">to enable them to have a ‘good death’. The solutions suggested by policy-makers, unsurprisingly, support the philosophical roots of end of life care policy that view best care as holistic, patient-centred, and supportive of patient autonomy. By referring to instances where social death may occur, policy-makers are effectively highlighting gaps in current or past practice that does not align with the philosophy and practice of care they are advocating. </w:t>
      </w:r>
      <w:r w:rsidR="00854C8A" w:rsidRPr="00EC676E">
        <w:rPr>
          <w:rFonts w:ascii="Times New Roman" w:hAnsi="Times New Roman" w:cs="Times New Roman"/>
          <w:sz w:val="24"/>
          <w:szCs w:val="24"/>
        </w:rPr>
        <w:t xml:space="preserve">Policy-makers suggest then that </w:t>
      </w:r>
      <w:r w:rsidR="007066C8">
        <w:rPr>
          <w:rFonts w:ascii="Times New Roman" w:hAnsi="Times New Roman" w:cs="Times New Roman"/>
          <w:sz w:val="24"/>
          <w:szCs w:val="24"/>
        </w:rPr>
        <w:t>EOLC</w:t>
      </w:r>
      <w:r w:rsidR="00854C8A" w:rsidRPr="00EC676E">
        <w:rPr>
          <w:rFonts w:ascii="Times New Roman" w:hAnsi="Times New Roman" w:cs="Times New Roman"/>
          <w:sz w:val="24"/>
          <w:szCs w:val="24"/>
        </w:rPr>
        <w:t xml:space="preserve"> policy, </w:t>
      </w:r>
      <w:r w:rsidR="007066C8">
        <w:rPr>
          <w:rFonts w:ascii="Times New Roman" w:hAnsi="Times New Roman" w:cs="Times New Roman"/>
          <w:sz w:val="24"/>
          <w:szCs w:val="24"/>
        </w:rPr>
        <w:t>promoting</w:t>
      </w:r>
      <w:r w:rsidR="00854C8A" w:rsidRPr="00EC676E">
        <w:rPr>
          <w:rFonts w:ascii="Times New Roman" w:hAnsi="Times New Roman" w:cs="Times New Roman"/>
          <w:sz w:val="24"/>
          <w:szCs w:val="24"/>
        </w:rPr>
        <w:t xml:space="preserve"> increas</w:t>
      </w:r>
      <w:r w:rsidR="007066C8">
        <w:rPr>
          <w:rFonts w:ascii="Times New Roman" w:hAnsi="Times New Roman" w:cs="Times New Roman"/>
          <w:sz w:val="24"/>
          <w:szCs w:val="24"/>
        </w:rPr>
        <w:t>ed</w:t>
      </w:r>
      <w:r w:rsidR="00854C8A" w:rsidRPr="00EC676E">
        <w:rPr>
          <w:rFonts w:ascii="Times New Roman" w:hAnsi="Times New Roman" w:cs="Times New Roman"/>
          <w:sz w:val="24"/>
          <w:szCs w:val="24"/>
        </w:rPr>
        <w:t xml:space="preserve"> training and </w:t>
      </w:r>
      <w:r w:rsidR="003B76DC" w:rsidRPr="00EC676E">
        <w:rPr>
          <w:rFonts w:ascii="Times New Roman" w:hAnsi="Times New Roman" w:cs="Times New Roman"/>
          <w:sz w:val="24"/>
          <w:szCs w:val="24"/>
        </w:rPr>
        <w:t>communication</w:t>
      </w:r>
      <w:r w:rsidR="00854C8A" w:rsidRPr="00EC676E">
        <w:rPr>
          <w:rFonts w:ascii="Times New Roman" w:hAnsi="Times New Roman" w:cs="Times New Roman"/>
          <w:sz w:val="24"/>
          <w:szCs w:val="24"/>
        </w:rPr>
        <w:t xml:space="preserve">, can readdress </w:t>
      </w:r>
      <w:r w:rsidRPr="00EC676E">
        <w:rPr>
          <w:rFonts w:ascii="Times New Roman" w:hAnsi="Times New Roman" w:cs="Times New Roman"/>
          <w:sz w:val="24"/>
          <w:szCs w:val="24"/>
        </w:rPr>
        <w:t>issues of social death</w:t>
      </w:r>
      <w:r w:rsidR="00854C8A" w:rsidRPr="00EC676E">
        <w:rPr>
          <w:rFonts w:ascii="Times New Roman" w:hAnsi="Times New Roman" w:cs="Times New Roman"/>
          <w:sz w:val="24"/>
          <w:szCs w:val="24"/>
        </w:rPr>
        <w:t xml:space="preserve"> by asserting the centrality of the person </w:t>
      </w:r>
      <w:r w:rsidR="00841880" w:rsidRPr="00EC676E">
        <w:rPr>
          <w:rFonts w:ascii="Times New Roman" w:hAnsi="Times New Roman" w:cs="Times New Roman"/>
          <w:sz w:val="24"/>
          <w:szCs w:val="24"/>
        </w:rPr>
        <w:t xml:space="preserve">– through communication </w:t>
      </w:r>
      <w:r w:rsidR="007066C8">
        <w:rPr>
          <w:rFonts w:ascii="Times New Roman" w:hAnsi="Times New Roman" w:cs="Times New Roman"/>
          <w:sz w:val="24"/>
          <w:szCs w:val="24"/>
        </w:rPr>
        <w:t xml:space="preserve">– </w:t>
      </w:r>
      <w:r w:rsidR="00854C8A" w:rsidRPr="00EC676E">
        <w:rPr>
          <w:rFonts w:ascii="Times New Roman" w:hAnsi="Times New Roman" w:cs="Times New Roman"/>
          <w:sz w:val="24"/>
          <w:szCs w:val="24"/>
        </w:rPr>
        <w:t xml:space="preserve">during the transition from actively living to being dead. As Jenny said, she hoped </w:t>
      </w:r>
      <w:r w:rsidR="007066C8">
        <w:rPr>
          <w:rFonts w:ascii="Times New Roman" w:hAnsi="Times New Roman" w:cs="Times New Roman"/>
          <w:sz w:val="24"/>
          <w:szCs w:val="24"/>
        </w:rPr>
        <w:t xml:space="preserve">EOLC </w:t>
      </w:r>
      <w:r w:rsidR="00854C8A" w:rsidRPr="00EC676E">
        <w:rPr>
          <w:rFonts w:ascii="Times New Roman" w:hAnsi="Times New Roman" w:cs="Times New Roman"/>
          <w:sz w:val="24"/>
          <w:szCs w:val="24"/>
        </w:rPr>
        <w:t xml:space="preserve">policy </w:t>
      </w:r>
      <w:r w:rsidR="007066C8">
        <w:rPr>
          <w:rFonts w:ascii="Times New Roman" w:hAnsi="Times New Roman" w:cs="Times New Roman"/>
          <w:sz w:val="24"/>
          <w:szCs w:val="24"/>
        </w:rPr>
        <w:t>promoting</w:t>
      </w:r>
      <w:r w:rsidR="00854C8A" w:rsidRPr="00EC676E">
        <w:rPr>
          <w:rFonts w:ascii="Times New Roman" w:hAnsi="Times New Roman" w:cs="Times New Roman"/>
          <w:sz w:val="24"/>
          <w:szCs w:val="24"/>
        </w:rPr>
        <w:t xml:space="preserve"> advance care planning would </w:t>
      </w:r>
      <w:r w:rsidR="00841880" w:rsidRPr="00EC676E">
        <w:rPr>
          <w:rFonts w:ascii="Times New Roman" w:hAnsi="Times New Roman" w:cs="Times New Roman"/>
          <w:sz w:val="24"/>
          <w:szCs w:val="24"/>
        </w:rPr>
        <w:t>‘</w:t>
      </w:r>
      <w:r w:rsidR="00854C8A" w:rsidRPr="00EC676E">
        <w:rPr>
          <w:rFonts w:ascii="Times New Roman" w:hAnsi="Times New Roman" w:cs="Times New Roman"/>
          <w:sz w:val="24"/>
          <w:szCs w:val="24"/>
        </w:rPr>
        <w:t xml:space="preserve">prevent </w:t>
      </w:r>
      <w:proofErr w:type="spellStart"/>
      <w:r w:rsidR="00854C8A" w:rsidRPr="00EC676E">
        <w:rPr>
          <w:rFonts w:ascii="Times New Roman" w:hAnsi="Times New Roman" w:cs="Times New Roman"/>
          <w:sz w:val="24"/>
          <w:szCs w:val="24"/>
        </w:rPr>
        <w:t>medicalisation</w:t>
      </w:r>
      <w:proofErr w:type="spellEnd"/>
      <w:r w:rsidR="00854C8A" w:rsidRPr="00EC676E">
        <w:rPr>
          <w:rFonts w:ascii="Times New Roman" w:hAnsi="Times New Roman" w:cs="Times New Roman"/>
          <w:sz w:val="24"/>
          <w:szCs w:val="24"/>
        </w:rPr>
        <w:t xml:space="preserve"> of dying...[by enabling people to] live in the context of their dying’. </w:t>
      </w:r>
      <w:r w:rsidR="009D3011" w:rsidRPr="00EC676E">
        <w:rPr>
          <w:rFonts w:ascii="Times New Roman" w:hAnsi="Times New Roman" w:cs="Times New Roman"/>
          <w:sz w:val="24"/>
          <w:szCs w:val="24"/>
        </w:rPr>
        <w:t xml:space="preserve"> Ultimately, </w:t>
      </w:r>
      <w:r w:rsidR="00854C8A" w:rsidRPr="00EC676E">
        <w:rPr>
          <w:rFonts w:ascii="Times New Roman" w:hAnsi="Times New Roman" w:cs="Times New Roman"/>
          <w:sz w:val="24"/>
          <w:szCs w:val="24"/>
        </w:rPr>
        <w:t xml:space="preserve">social death is </w:t>
      </w:r>
      <w:r w:rsidR="00841880" w:rsidRPr="00EC676E">
        <w:rPr>
          <w:rFonts w:ascii="Times New Roman" w:hAnsi="Times New Roman" w:cs="Times New Roman"/>
          <w:sz w:val="24"/>
          <w:szCs w:val="24"/>
        </w:rPr>
        <w:t>mobilised by policy-makers within end of life care discussions</w:t>
      </w:r>
      <w:r w:rsidR="009D3011" w:rsidRPr="00EC676E">
        <w:rPr>
          <w:rFonts w:ascii="Times New Roman" w:hAnsi="Times New Roman" w:cs="Times New Roman"/>
          <w:sz w:val="24"/>
          <w:szCs w:val="24"/>
        </w:rPr>
        <w:t xml:space="preserve"> </w:t>
      </w:r>
      <w:r w:rsidR="00854C8A" w:rsidRPr="00EC676E">
        <w:rPr>
          <w:rFonts w:ascii="Times New Roman" w:hAnsi="Times New Roman" w:cs="Times New Roman"/>
          <w:sz w:val="24"/>
          <w:szCs w:val="24"/>
        </w:rPr>
        <w:t>to provide</w:t>
      </w:r>
      <w:r w:rsidR="009D3011" w:rsidRPr="00EC676E">
        <w:rPr>
          <w:rFonts w:ascii="Times New Roman" w:hAnsi="Times New Roman" w:cs="Times New Roman"/>
          <w:sz w:val="24"/>
          <w:szCs w:val="24"/>
        </w:rPr>
        <w:t xml:space="preserve"> an impetus for changing care practices in a way that frames dying as a trajectory that can result in a good death.  </w:t>
      </w:r>
    </w:p>
    <w:p w14:paraId="1903A47D" w14:textId="71F2C5C2" w:rsidR="006B7057" w:rsidRPr="00EC676E" w:rsidRDefault="006B7057" w:rsidP="00A12A1C">
      <w:pPr>
        <w:spacing w:line="360" w:lineRule="auto"/>
        <w:rPr>
          <w:rFonts w:ascii="Times New Roman" w:hAnsi="Times New Roman" w:cs="Times New Roman"/>
          <w:sz w:val="24"/>
          <w:szCs w:val="24"/>
        </w:rPr>
      </w:pPr>
    </w:p>
    <w:p w14:paraId="7D05C5B7" w14:textId="09998CE8" w:rsidR="009D3011" w:rsidRPr="00EC676E" w:rsidRDefault="006B7057" w:rsidP="00A12A1C">
      <w:pPr>
        <w:spacing w:line="360" w:lineRule="auto"/>
        <w:rPr>
          <w:rFonts w:ascii="Times New Roman" w:hAnsi="Times New Roman" w:cs="Times New Roman"/>
          <w:sz w:val="24"/>
          <w:szCs w:val="24"/>
        </w:rPr>
      </w:pPr>
      <w:r w:rsidRPr="00EC676E">
        <w:rPr>
          <w:rFonts w:ascii="Times New Roman" w:hAnsi="Times New Roman" w:cs="Times New Roman"/>
          <w:b/>
          <w:sz w:val="24"/>
          <w:szCs w:val="24"/>
        </w:rPr>
        <w:t>Discussion</w:t>
      </w:r>
    </w:p>
    <w:p w14:paraId="617EF4D7" w14:textId="3113646D" w:rsidR="009D3011" w:rsidRDefault="00444AFF" w:rsidP="00A12A1C">
      <w:pPr>
        <w:spacing w:line="360" w:lineRule="auto"/>
        <w:rPr>
          <w:rFonts w:ascii="Times New Roman" w:hAnsi="Times New Roman" w:cs="Times New Roman"/>
          <w:sz w:val="24"/>
          <w:szCs w:val="24"/>
        </w:rPr>
      </w:pPr>
      <w:r w:rsidRPr="00EC676E">
        <w:rPr>
          <w:rFonts w:ascii="Times New Roman" w:hAnsi="Times New Roman" w:cs="Times New Roman"/>
          <w:sz w:val="24"/>
          <w:szCs w:val="24"/>
        </w:rPr>
        <w:t xml:space="preserve">It is commendable that policy-makers actively want to improve the experience of people who are dying, and </w:t>
      </w:r>
      <w:r>
        <w:rPr>
          <w:rFonts w:ascii="Times New Roman" w:hAnsi="Times New Roman" w:cs="Times New Roman"/>
          <w:sz w:val="24"/>
          <w:szCs w:val="24"/>
        </w:rPr>
        <w:t>have acknowledge</w:t>
      </w:r>
      <w:r w:rsidRPr="00EC676E">
        <w:rPr>
          <w:rFonts w:ascii="Times New Roman" w:hAnsi="Times New Roman" w:cs="Times New Roman"/>
          <w:sz w:val="24"/>
          <w:szCs w:val="24"/>
        </w:rPr>
        <w:t xml:space="preserve"> that previous critiques result</w:t>
      </w:r>
      <w:r>
        <w:rPr>
          <w:rFonts w:ascii="Times New Roman" w:hAnsi="Times New Roman" w:cs="Times New Roman"/>
          <w:sz w:val="24"/>
          <w:szCs w:val="24"/>
        </w:rPr>
        <w:t>ed</w:t>
      </w:r>
      <w:r w:rsidRPr="00EC676E">
        <w:rPr>
          <w:rFonts w:ascii="Times New Roman" w:hAnsi="Times New Roman" w:cs="Times New Roman"/>
          <w:sz w:val="24"/>
          <w:szCs w:val="24"/>
        </w:rPr>
        <w:t xml:space="preserve"> </w:t>
      </w:r>
      <w:r>
        <w:rPr>
          <w:rFonts w:ascii="Times New Roman" w:hAnsi="Times New Roman" w:cs="Times New Roman"/>
          <w:sz w:val="24"/>
          <w:szCs w:val="24"/>
        </w:rPr>
        <w:t>from</w:t>
      </w:r>
      <w:r w:rsidRPr="00EC676E">
        <w:rPr>
          <w:rFonts w:ascii="Times New Roman" w:hAnsi="Times New Roman" w:cs="Times New Roman"/>
          <w:sz w:val="24"/>
          <w:szCs w:val="24"/>
        </w:rPr>
        <w:t xml:space="preserve"> how care was managed.</w:t>
      </w:r>
      <w:r>
        <w:rPr>
          <w:rFonts w:ascii="Times New Roman" w:hAnsi="Times New Roman" w:cs="Times New Roman"/>
          <w:sz w:val="24"/>
          <w:szCs w:val="24"/>
        </w:rPr>
        <w:t xml:space="preserve"> </w:t>
      </w:r>
      <w:r w:rsidR="009B604F" w:rsidRPr="00EC676E">
        <w:rPr>
          <w:rFonts w:ascii="Times New Roman" w:hAnsi="Times New Roman" w:cs="Times New Roman"/>
          <w:sz w:val="24"/>
          <w:szCs w:val="24"/>
        </w:rPr>
        <w:t>By looking at how policy-makers engage with the concept of social death and how they mob</w:t>
      </w:r>
      <w:r w:rsidR="00E631D8">
        <w:rPr>
          <w:rFonts w:ascii="Times New Roman" w:hAnsi="Times New Roman" w:cs="Times New Roman"/>
          <w:sz w:val="24"/>
          <w:szCs w:val="24"/>
        </w:rPr>
        <w:t>i</w:t>
      </w:r>
      <w:r w:rsidR="009B604F" w:rsidRPr="00EC676E">
        <w:rPr>
          <w:rFonts w:ascii="Times New Roman" w:hAnsi="Times New Roman" w:cs="Times New Roman"/>
          <w:sz w:val="24"/>
          <w:szCs w:val="24"/>
        </w:rPr>
        <w:t xml:space="preserve">lise it to justify aspects of </w:t>
      </w:r>
      <w:r w:rsidR="005E3D62">
        <w:rPr>
          <w:rFonts w:ascii="Times New Roman" w:hAnsi="Times New Roman" w:cs="Times New Roman"/>
          <w:sz w:val="24"/>
          <w:szCs w:val="24"/>
        </w:rPr>
        <w:t>end-of-life care</w:t>
      </w:r>
      <w:r w:rsidR="009B604F" w:rsidRPr="00EC676E">
        <w:rPr>
          <w:rFonts w:ascii="Times New Roman" w:hAnsi="Times New Roman" w:cs="Times New Roman"/>
          <w:sz w:val="24"/>
          <w:szCs w:val="24"/>
        </w:rPr>
        <w:t xml:space="preserve"> policy, it is apparent that it is being used to portray particular understandings of what it means to be a person and what sociality is like. </w:t>
      </w:r>
      <w:r>
        <w:rPr>
          <w:rFonts w:ascii="Times New Roman" w:hAnsi="Times New Roman" w:cs="Times New Roman"/>
          <w:sz w:val="24"/>
          <w:szCs w:val="24"/>
        </w:rPr>
        <w:t>Policies that seek to minimise the likelihood of a person experiencing social death before physical death focus on the patient’s agency and communication. However</w:t>
      </w:r>
      <w:proofErr w:type="gramStart"/>
      <w:r>
        <w:rPr>
          <w:rFonts w:ascii="Times New Roman" w:hAnsi="Times New Roman" w:cs="Times New Roman"/>
          <w:sz w:val="24"/>
          <w:szCs w:val="24"/>
        </w:rPr>
        <w:t xml:space="preserve">, </w:t>
      </w:r>
      <w:r w:rsidR="009B604F" w:rsidRPr="00EC676E">
        <w:rPr>
          <w:rFonts w:ascii="Times New Roman" w:hAnsi="Times New Roman" w:cs="Times New Roman"/>
          <w:sz w:val="24"/>
          <w:szCs w:val="24"/>
        </w:rPr>
        <w:t xml:space="preserve"> these</w:t>
      </w:r>
      <w:proofErr w:type="gramEnd"/>
      <w:r w:rsidR="009B604F" w:rsidRPr="00EC676E">
        <w:rPr>
          <w:rFonts w:ascii="Times New Roman" w:hAnsi="Times New Roman" w:cs="Times New Roman"/>
          <w:sz w:val="24"/>
          <w:szCs w:val="24"/>
        </w:rPr>
        <w:t xml:space="preserve"> ideas of social death do not </w:t>
      </w:r>
      <w:r>
        <w:rPr>
          <w:rFonts w:ascii="Times New Roman" w:hAnsi="Times New Roman" w:cs="Times New Roman"/>
          <w:sz w:val="24"/>
          <w:szCs w:val="24"/>
        </w:rPr>
        <w:t>address the core</w:t>
      </w:r>
      <w:r w:rsidR="009B604F" w:rsidRPr="00EC676E">
        <w:rPr>
          <w:rFonts w:ascii="Times New Roman" w:hAnsi="Times New Roman" w:cs="Times New Roman"/>
          <w:sz w:val="24"/>
          <w:szCs w:val="24"/>
        </w:rPr>
        <w:t xml:space="preserve"> of </w:t>
      </w:r>
      <w:proofErr w:type="spellStart"/>
      <w:r w:rsidR="009B604F" w:rsidRPr="00EC676E">
        <w:rPr>
          <w:rFonts w:ascii="Times New Roman" w:hAnsi="Times New Roman" w:cs="Times New Roman"/>
          <w:sz w:val="24"/>
          <w:szCs w:val="24"/>
        </w:rPr>
        <w:t>Sudnow’s</w:t>
      </w:r>
      <w:proofErr w:type="spellEnd"/>
      <w:r w:rsidR="009B604F" w:rsidRPr="00EC676E">
        <w:rPr>
          <w:rFonts w:ascii="Times New Roman" w:hAnsi="Times New Roman" w:cs="Times New Roman"/>
          <w:sz w:val="24"/>
          <w:szCs w:val="24"/>
        </w:rPr>
        <w:t xml:space="preserve"> original critique when he coined the term ‘social death’, </w:t>
      </w:r>
      <w:r>
        <w:rPr>
          <w:rFonts w:ascii="Times New Roman" w:hAnsi="Times New Roman" w:cs="Times New Roman"/>
          <w:sz w:val="24"/>
          <w:szCs w:val="24"/>
        </w:rPr>
        <w:t xml:space="preserve">that argued that social death results from a focus on the body. This section outlines this disconnect and suggests that it provides an explanation for continued critiques of the care of the dying. </w:t>
      </w:r>
    </w:p>
    <w:p w14:paraId="0D7C2F13" w14:textId="23FBB748" w:rsidR="009B604F" w:rsidRPr="00EC676E" w:rsidRDefault="009B604F" w:rsidP="00A12A1C">
      <w:pPr>
        <w:spacing w:line="360" w:lineRule="auto"/>
        <w:rPr>
          <w:rFonts w:ascii="Times New Roman" w:hAnsi="Times New Roman" w:cs="Times New Roman"/>
          <w:sz w:val="24"/>
          <w:szCs w:val="24"/>
        </w:rPr>
      </w:pPr>
      <w:r w:rsidRPr="00EC676E">
        <w:rPr>
          <w:rFonts w:ascii="Times New Roman" w:hAnsi="Times New Roman" w:cs="Times New Roman"/>
          <w:sz w:val="24"/>
          <w:szCs w:val="24"/>
        </w:rPr>
        <w:t xml:space="preserve">The alternatives or solutions to prevent social death, as suggested by policy-makers, focus around advance care planning, equal access to care, and communication and training about dying. At the heart of these, and within the national </w:t>
      </w:r>
      <w:r w:rsidR="00F10D32">
        <w:rPr>
          <w:rFonts w:ascii="Times New Roman" w:hAnsi="Times New Roman" w:cs="Times New Roman"/>
          <w:sz w:val="24"/>
          <w:szCs w:val="24"/>
        </w:rPr>
        <w:t>End of Life C</w:t>
      </w:r>
      <w:r w:rsidR="005E3D62">
        <w:rPr>
          <w:rFonts w:ascii="Times New Roman" w:hAnsi="Times New Roman" w:cs="Times New Roman"/>
          <w:sz w:val="24"/>
          <w:szCs w:val="24"/>
        </w:rPr>
        <w:t>are</w:t>
      </w:r>
      <w:r w:rsidRPr="00EC676E">
        <w:rPr>
          <w:rFonts w:ascii="Times New Roman" w:hAnsi="Times New Roman" w:cs="Times New Roman"/>
          <w:sz w:val="24"/>
          <w:szCs w:val="24"/>
        </w:rPr>
        <w:t xml:space="preserve"> </w:t>
      </w:r>
      <w:r w:rsidR="00F10D32" w:rsidRPr="00EC676E">
        <w:rPr>
          <w:rFonts w:ascii="Times New Roman" w:hAnsi="Times New Roman" w:cs="Times New Roman"/>
          <w:sz w:val="24"/>
          <w:szCs w:val="24"/>
        </w:rPr>
        <w:t>S</w:t>
      </w:r>
      <w:r w:rsidRPr="00EC676E">
        <w:rPr>
          <w:rFonts w:ascii="Times New Roman" w:hAnsi="Times New Roman" w:cs="Times New Roman"/>
          <w:sz w:val="24"/>
          <w:szCs w:val="24"/>
        </w:rPr>
        <w:t xml:space="preserve">trategy more generally, </w:t>
      </w:r>
      <w:proofErr w:type="gramStart"/>
      <w:r w:rsidRPr="00EC676E">
        <w:rPr>
          <w:rFonts w:ascii="Times New Roman" w:hAnsi="Times New Roman" w:cs="Times New Roman"/>
          <w:sz w:val="24"/>
          <w:szCs w:val="24"/>
        </w:rPr>
        <w:t>lies</w:t>
      </w:r>
      <w:proofErr w:type="gramEnd"/>
      <w:r w:rsidRPr="00EC676E">
        <w:rPr>
          <w:rFonts w:ascii="Times New Roman" w:hAnsi="Times New Roman" w:cs="Times New Roman"/>
          <w:sz w:val="24"/>
          <w:szCs w:val="24"/>
        </w:rPr>
        <w:t xml:space="preserve"> the thread that talking about dying can improve the care and experience of death. In the context of social death, such talk can serve to re-align social death and physiological death, so the</w:t>
      </w:r>
      <w:r w:rsidR="009A0DB2" w:rsidRPr="00EC676E">
        <w:rPr>
          <w:rFonts w:ascii="Times New Roman" w:hAnsi="Times New Roman" w:cs="Times New Roman"/>
          <w:sz w:val="24"/>
          <w:szCs w:val="24"/>
        </w:rPr>
        <w:t xml:space="preserve"> logic goes, by enabling, for example, preferences to be expressed </w:t>
      </w:r>
      <w:r w:rsidR="009A0DB2" w:rsidRPr="00EC676E">
        <w:rPr>
          <w:rFonts w:ascii="Times New Roman" w:hAnsi="Times New Roman" w:cs="Times New Roman"/>
          <w:sz w:val="24"/>
          <w:szCs w:val="24"/>
        </w:rPr>
        <w:lastRenderedPageBreak/>
        <w:t xml:space="preserve">and followed, and for professionals to educate patients and families about the dying process. </w:t>
      </w:r>
      <w:r w:rsidR="00F10D32">
        <w:rPr>
          <w:rFonts w:ascii="Times New Roman" w:hAnsi="Times New Roman" w:cs="Times New Roman"/>
          <w:sz w:val="24"/>
          <w:szCs w:val="24"/>
        </w:rPr>
        <w:t>In this sequence, c</w:t>
      </w:r>
      <w:r w:rsidR="009A0DB2" w:rsidRPr="00EC676E">
        <w:rPr>
          <w:rFonts w:ascii="Times New Roman" w:hAnsi="Times New Roman" w:cs="Times New Roman"/>
          <w:sz w:val="24"/>
          <w:szCs w:val="24"/>
        </w:rPr>
        <w:t xml:space="preserve">ommunication is tied with agency – being able to make information known and to enable others to act accordingly – and policy-makers connect these intrinsically with ‘dignified care’. If social death is understood theoretically as representing a loss of personhood, in these examples, agency (or being treated as if one has little agency within the healthcare system) and the ability to verbally exchange information are viewed within this context as key elements of personhood that are at risk of being prematurely ‘lost’ towards the end of life. </w:t>
      </w:r>
    </w:p>
    <w:p w14:paraId="3B4ED834" w14:textId="1121191E" w:rsidR="009A0DB2" w:rsidRPr="00EC676E" w:rsidRDefault="009A0DB2" w:rsidP="00F10D32">
      <w:pPr>
        <w:spacing w:line="360" w:lineRule="auto"/>
        <w:rPr>
          <w:rFonts w:ascii="Times New Roman" w:hAnsi="Times New Roman" w:cs="Times New Roman"/>
          <w:sz w:val="24"/>
          <w:szCs w:val="24"/>
        </w:rPr>
      </w:pPr>
      <w:r w:rsidRPr="00F10D32">
        <w:rPr>
          <w:rFonts w:ascii="Times New Roman" w:hAnsi="Times New Roman" w:cs="Times New Roman"/>
          <w:sz w:val="24"/>
          <w:szCs w:val="24"/>
        </w:rPr>
        <w:t>At this point</w:t>
      </w:r>
      <w:r w:rsidRPr="00EC676E">
        <w:rPr>
          <w:rFonts w:ascii="Times New Roman" w:hAnsi="Times New Roman" w:cs="Times New Roman"/>
          <w:sz w:val="24"/>
          <w:szCs w:val="24"/>
        </w:rPr>
        <w:t>, this way of describing and responding to social death is consistent with the social science literature of the late 1990s and early 2000s</w:t>
      </w:r>
      <w:r w:rsidR="00F10D32">
        <w:rPr>
          <w:rFonts w:ascii="Times New Roman" w:hAnsi="Times New Roman" w:cs="Times New Roman"/>
          <w:sz w:val="24"/>
          <w:szCs w:val="24"/>
        </w:rPr>
        <w:t>, which policy-makers draw on</w:t>
      </w:r>
      <w:r w:rsidRPr="00EC676E">
        <w:rPr>
          <w:rFonts w:ascii="Times New Roman" w:hAnsi="Times New Roman" w:cs="Times New Roman"/>
          <w:sz w:val="24"/>
          <w:szCs w:val="24"/>
        </w:rPr>
        <w:t xml:space="preserve">. However, policy-makers also make reference to </w:t>
      </w:r>
      <w:proofErr w:type="spellStart"/>
      <w:r w:rsidRPr="00EC676E">
        <w:rPr>
          <w:rFonts w:ascii="Times New Roman" w:hAnsi="Times New Roman" w:cs="Times New Roman"/>
          <w:sz w:val="24"/>
          <w:szCs w:val="24"/>
        </w:rPr>
        <w:t>Sudnow’s</w:t>
      </w:r>
      <w:proofErr w:type="spellEnd"/>
      <w:r w:rsidRPr="00EC676E">
        <w:rPr>
          <w:rFonts w:ascii="Times New Roman" w:hAnsi="Times New Roman" w:cs="Times New Roman"/>
          <w:sz w:val="24"/>
          <w:szCs w:val="24"/>
        </w:rPr>
        <w:t xml:space="preserve"> work and it is here that I wish to problematize the use of social death in this context and the over-emphasis on communication and preference as expression of sociality and personhood. </w:t>
      </w:r>
      <w:proofErr w:type="spellStart"/>
      <w:r w:rsidRPr="00EC676E">
        <w:rPr>
          <w:rFonts w:ascii="Times New Roman" w:hAnsi="Times New Roman" w:cs="Times New Roman"/>
          <w:sz w:val="24"/>
          <w:szCs w:val="24"/>
        </w:rPr>
        <w:t>Sudnow’s</w:t>
      </w:r>
      <w:proofErr w:type="spellEnd"/>
      <w:r w:rsidRPr="00EC676E">
        <w:rPr>
          <w:rFonts w:ascii="Times New Roman" w:hAnsi="Times New Roman" w:cs="Times New Roman"/>
          <w:sz w:val="24"/>
          <w:szCs w:val="24"/>
        </w:rPr>
        <w:t xml:space="preserve"> original work on social death was about how practices may change as a result of healthcare professionals recognising and prognosticating dying and death, which is a core element of end of life care. Spotting that there was a phasing out of the attention given to dying patients, </w:t>
      </w:r>
      <w:proofErr w:type="spellStart"/>
      <w:r w:rsidRPr="00EC676E">
        <w:rPr>
          <w:rFonts w:ascii="Times New Roman" w:hAnsi="Times New Roman" w:cs="Times New Roman"/>
          <w:sz w:val="24"/>
          <w:szCs w:val="24"/>
        </w:rPr>
        <w:t>Sudnow</w:t>
      </w:r>
      <w:proofErr w:type="spellEnd"/>
      <w:r w:rsidRPr="00EC676E">
        <w:rPr>
          <w:rFonts w:ascii="Times New Roman" w:hAnsi="Times New Roman" w:cs="Times New Roman"/>
          <w:sz w:val="24"/>
          <w:szCs w:val="24"/>
        </w:rPr>
        <w:t xml:space="preserve"> defined social death as the point ‘at which a patient is treated essentially as a corpse’ (1967:74) although his/her body may still be physiologically functioning. This definition of social death serves to outline the practices, within the hospital settings under study, that mark how socially relative attributes of the person ceased to be operative in the way staff interacted with patients. For example, he describes how autopsy permits were filed and obtained from relatives before a person died, pre-empting a patient’s death. It is apparent in </w:t>
      </w:r>
      <w:proofErr w:type="spellStart"/>
      <w:r w:rsidRPr="00EC676E">
        <w:rPr>
          <w:rFonts w:ascii="Times New Roman" w:hAnsi="Times New Roman" w:cs="Times New Roman"/>
          <w:sz w:val="24"/>
          <w:szCs w:val="24"/>
        </w:rPr>
        <w:t>Sudnow’s</w:t>
      </w:r>
      <w:proofErr w:type="spellEnd"/>
      <w:r w:rsidRPr="00EC676E">
        <w:rPr>
          <w:rFonts w:ascii="Times New Roman" w:hAnsi="Times New Roman" w:cs="Times New Roman"/>
          <w:sz w:val="24"/>
          <w:szCs w:val="24"/>
        </w:rPr>
        <w:t xml:space="preserve"> writing that social death is not just about an asocial treatment of the person per se, but the increasing importance of </w:t>
      </w:r>
      <w:r w:rsidRPr="00EC676E">
        <w:rPr>
          <w:rFonts w:ascii="Times New Roman" w:hAnsi="Times New Roman" w:cs="Times New Roman"/>
          <w:i/>
          <w:sz w:val="24"/>
          <w:szCs w:val="24"/>
        </w:rPr>
        <w:t>the body</w:t>
      </w:r>
      <w:r w:rsidRPr="00EC676E">
        <w:rPr>
          <w:rFonts w:ascii="Times New Roman" w:hAnsi="Times New Roman" w:cs="Times New Roman"/>
          <w:sz w:val="24"/>
          <w:szCs w:val="24"/>
        </w:rPr>
        <w:t xml:space="preserve"> as the focal object in how the patient is discussed and how the dying process is managed.  </w:t>
      </w:r>
      <w:r w:rsidR="00F10D32">
        <w:rPr>
          <w:rFonts w:ascii="Times New Roman" w:hAnsi="Times New Roman" w:cs="Times New Roman"/>
          <w:sz w:val="24"/>
          <w:szCs w:val="24"/>
        </w:rPr>
        <w:t xml:space="preserve">Others have </w:t>
      </w:r>
      <w:r w:rsidRPr="00EC676E">
        <w:rPr>
          <w:rFonts w:ascii="Times New Roman" w:hAnsi="Times New Roman" w:cs="Times New Roman"/>
          <w:sz w:val="24"/>
          <w:szCs w:val="24"/>
        </w:rPr>
        <w:t>proposed that biomedicine marginalises both the people and the processes involved in dying and caring for the dying as it does not know how to handle death in the absence of a cure</w:t>
      </w:r>
      <w:r w:rsidR="00F10D32">
        <w:rPr>
          <w:rFonts w:ascii="Times New Roman" w:hAnsi="Times New Roman" w:cs="Times New Roman"/>
          <w:sz w:val="24"/>
          <w:szCs w:val="24"/>
        </w:rPr>
        <w:t xml:space="preserve"> or ability to restore the body’s functioning</w:t>
      </w:r>
      <w:r w:rsidRPr="00EC676E">
        <w:rPr>
          <w:rFonts w:ascii="Times New Roman" w:hAnsi="Times New Roman" w:cs="Times New Roman"/>
          <w:sz w:val="24"/>
          <w:szCs w:val="24"/>
        </w:rPr>
        <w:t xml:space="preserve"> </w:t>
      </w:r>
      <w:r w:rsidRPr="00EC676E">
        <w:rPr>
          <w:rFonts w:ascii="Times New Roman" w:hAnsi="Times New Roman" w:cs="Times New Roman"/>
          <w:sz w:val="24"/>
          <w:szCs w:val="24"/>
        </w:rPr>
        <w:fldChar w:fldCharType="begin" w:fldLock="1"/>
      </w:r>
      <w:r w:rsidRPr="00EC676E">
        <w:rPr>
          <w:rFonts w:ascii="Times New Roman" w:hAnsi="Times New Roman" w:cs="Times New Roman"/>
          <w:sz w:val="24"/>
          <w:szCs w:val="24"/>
        </w:rPr>
        <w:instrText>ADDIN CSL_CITATION { "citationItems" : [ { "id" : "ITEM-1", "itemData" : { "author" : [ { "dropping-particle" : "", "family" : "Christakis", "given" : "Nicholas A", "non-dropping-particle" : "", "parse-names" : false, "suffix" : "" } ], "id" : "ITEM-1", "issued" : { "date-parts" : [ [ "2001" ] ] }, "publisher" : "University of Chicago Press", "publisher-place" : "Chicago", "title" : "Death Foretold: Prophecy and Prognosis in Medical Care", "type" : "book" }, "uris" : [ "http://www.mendeley.com/documents/?uuid=99f71b97-cd78-4800-a4fd-fc82c7ba213e" ] } ], "mendeley" : { "formattedCitation" : "(Christakis, 2001)", "plainTextFormattedCitation" : "(Christakis, 2001)", "previouslyFormattedCitation" : "(Christakis, 2001)" }, "properties" : { "noteIndex" : 0 }, "schema" : "https://github.com/citation-style-language/schema/raw/master/csl-citation.json" }</w:instrText>
      </w:r>
      <w:r w:rsidRPr="00EC676E">
        <w:rPr>
          <w:rFonts w:ascii="Times New Roman" w:hAnsi="Times New Roman" w:cs="Times New Roman"/>
          <w:sz w:val="24"/>
          <w:szCs w:val="24"/>
        </w:rPr>
        <w:fldChar w:fldCharType="separate"/>
      </w:r>
      <w:r w:rsidRPr="00EC676E">
        <w:rPr>
          <w:rFonts w:ascii="Times New Roman" w:hAnsi="Times New Roman" w:cs="Times New Roman"/>
          <w:noProof/>
          <w:sz w:val="24"/>
          <w:szCs w:val="24"/>
        </w:rPr>
        <w:t>(Christakis, 2001)</w:t>
      </w:r>
      <w:r w:rsidRPr="00EC676E">
        <w:rPr>
          <w:rFonts w:ascii="Times New Roman" w:hAnsi="Times New Roman" w:cs="Times New Roman"/>
          <w:sz w:val="24"/>
          <w:szCs w:val="24"/>
        </w:rPr>
        <w:fldChar w:fldCharType="end"/>
      </w:r>
      <w:r w:rsidR="00F10D32">
        <w:rPr>
          <w:rFonts w:ascii="Times New Roman" w:hAnsi="Times New Roman" w:cs="Times New Roman"/>
          <w:sz w:val="24"/>
          <w:szCs w:val="24"/>
        </w:rPr>
        <w:t xml:space="preserve">. </w:t>
      </w:r>
    </w:p>
    <w:p w14:paraId="6E19EDD4" w14:textId="78660FA9" w:rsidR="009A0DB2" w:rsidRPr="00EC676E" w:rsidRDefault="009A0DB2" w:rsidP="00EC676E">
      <w:pPr>
        <w:spacing w:line="360" w:lineRule="auto"/>
        <w:rPr>
          <w:rFonts w:ascii="Times New Roman" w:hAnsi="Times New Roman" w:cs="Times New Roman"/>
          <w:sz w:val="24"/>
          <w:szCs w:val="24"/>
        </w:rPr>
      </w:pPr>
      <w:r w:rsidRPr="00EC676E">
        <w:rPr>
          <w:rFonts w:ascii="Times New Roman" w:hAnsi="Times New Roman" w:cs="Times New Roman"/>
          <w:sz w:val="24"/>
          <w:szCs w:val="24"/>
        </w:rPr>
        <w:t>The examples of social death provided by policy-makers highlight the asocial treatment of the dying person; however, as the examples stand</w:t>
      </w:r>
      <w:r w:rsidR="00F10D32">
        <w:rPr>
          <w:rFonts w:ascii="Times New Roman" w:hAnsi="Times New Roman" w:cs="Times New Roman"/>
          <w:sz w:val="24"/>
          <w:szCs w:val="24"/>
        </w:rPr>
        <w:t xml:space="preserve"> and are interpreted by policy-makers</w:t>
      </w:r>
      <w:r w:rsidRPr="00EC676E">
        <w:rPr>
          <w:rFonts w:ascii="Times New Roman" w:hAnsi="Times New Roman" w:cs="Times New Roman"/>
          <w:sz w:val="24"/>
          <w:szCs w:val="24"/>
        </w:rPr>
        <w:t xml:space="preserve">, they do not go as far as to suggest that social death can be the result of </w:t>
      </w:r>
      <w:proofErr w:type="spellStart"/>
      <w:r w:rsidRPr="00EC676E">
        <w:rPr>
          <w:rFonts w:ascii="Times New Roman" w:hAnsi="Times New Roman" w:cs="Times New Roman"/>
          <w:sz w:val="24"/>
          <w:szCs w:val="24"/>
        </w:rPr>
        <w:t>medicalised</w:t>
      </w:r>
      <w:proofErr w:type="spellEnd"/>
      <w:r w:rsidRPr="00EC676E">
        <w:rPr>
          <w:rFonts w:ascii="Times New Roman" w:hAnsi="Times New Roman" w:cs="Times New Roman"/>
          <w:sz w:val="24"/>
          <w:szCs w:val="24"/>
        </w:rPr>
        <w:t xml:space="preserve"> dying, where the body is foregrounded in care practices. Another interpretation of the ‘slab of meat’ case could read that </w:t>
      </w:r>
      <w:proofErr w:type="gramStart"/>
      <w:r w:rsidRPr="00EC676E">
        <w:rPr>
          <w:rFonts w:ascii="Times New Roman" w:hAnsi="Times New Roman" w:cs="Times New Roman"/>
          <w:sz w:val="24"/>
          <w:szCs w:val="24"/>
        </w:rPr>
        <w:t>staff were</w:t>
      </w:r>
      <w:proofErr w:type="gramEnd"/>
      <w:r w:rsidRPr="00EC676E">
        <w:rPr>
          <w:rFonts w:ascii="Times New Roman" w:hAnsi="Times New Roman" w:cs="Times New Roman"/>
          <w:sz w:val="24"/>
          <w:szCs w:val="24"/>
        </w:rPr>
        <w:t xml:space="preserve"> focusing on biomedical care, which to the family at least appeared as dehumanised treatment. I am not trying to justify their actions or privilege one </w:t>
      </w:r>
      <w:r w:rsidRPr="00EC676E">
        <w:rPr>
          <w:rFonts w:ascii="Times New Roman" w:hAnsi="Times New Roman" w:cs="Times New Roman"/>
          <w:sz w:val="24"/>
          <w:szCs w:val="24"/>
        </w:rPr>
        <w:lastRenderedPageBreak/>
        <w:t xml:space="preserve">interpretation over another; instead, I make this observation to highlight the </w:t>
      </w:r>
      <w:r w:rsidR="00F10D32">
        <w:rPr>
          <w:rFonts w:ascii="Times New Roman" w:hAnsi="Times New Roman" w:cs="Times New Roman"/>
          <w:sz w:val="24"/>
          <w:szCs w:val="24"/>
        </w:rPr>
        <w:t>selective ways in</w:t>
      </w:r>
      <w:r w:rsidRPr="00EC676E">
        <w:rPr>
          <w:rFonts w:ascii="Times New Roman" w:hAnsi="Times New Roman" w:cs="Times New Roman"/>
          <w:sz w:val="24"/>
          <w:szCs w:val="24"/>
        </w:rPr>
        <w:t xml:space="preserve"> which policy-makers’ engage with the concept of social death. In doing so, they are able to suggest solutions that consider a particular version of what ‘being social’ means – expressing preferences and engaging in communication – rather than problematize how the care of the dying can and does see the dying body as an object. </w:t>
      </w:r>
    </w:p>
    <w:p w14:paraId="2AF1DA61" w14:textId="3B903750" w:rsidR="00283907" w:rsidRPr="00EC676E" w:rsidRDefault="00F10D32" w:rsidP="00EC676E">
      <w:pPr>
        <w:spacing w:line="360" w:lineRule="auto"/>
        <w:rPr>
          <w:rFonts w:ascii="Times New Roman" w:hAnsi="Times New Roman" w:cs="Times New Roman"/>
          <w:sz w:val="24"/>
          <w:szCs w:val="24"/>
        </w:rPr>
      </w:pPr>
      <w:r w:rsidRPr="00EC676E">
        <w:rPr>
          <w:rFonts w:ascii="Times New Roman" w:hAnsi="Times New Roman" w:cs="Times New Roman"/>
          <w:sz w:val="24"/>
          <w:szCs w:val="24"/>
        </w:rPr>
        <w:t>End-of-</w:t>
      </w:r>
      <w:r w:rsidR="00283907" w:rsidRPr="00EC676E">
        <w:rPr>
          <w:rFonts w:ascii="Times New Roman" w:hAnsi="Times New Roman" w:cs="Times New Roman"/>
          <w:sz w:val="24"/>
          <w:szCs w:val="24"/>
        </w:rPr>
        <w:t xml:space="preserve">life care is often cited as being person-centred </w:t>
      </w:r>
      <w:r w:rsidR="0096242A">
        <w:rPr>
          <w:rFonts w:ascii="Times New Roman" w:hAnsi="Times New Roman" w:cs="Times New Roman"/>
          <w:sz w:val="24"/>
          <w:szCs w:val="24"/>
        </w:rPr>
        <w:fldChar w:fldCharType="begin" w:fldLock="1"/>
      </w:r>
      <w:r w:rsidR="00444AFF">
        <w:rPr>
          <w:rFonts w:ascii="Times New Roman" w:hAnsi="Times New Roman" w:cs="Times New Roman"/>
          <w:sz w:val="24"/>
          <w:szCs w:val="24"/>
        </w:rPr>
        <w:instrText>ADDIN CSL_CITATION { "citationItems" : [ { "id" : "ITEM-1", "itemData" : { "author" : [ { "dropping-particle" : "", "family" : "Hayes", "given" : "A", "non-dropping-particle" : "", "parse-names" : false, "suffix" : "" }, { "dropping-particle" : "", "family" : "Henry", "given" : "Claire", "non-dropping-particle" : "", "parse-names" : false, "suffix" : "" }, { "dropping-particle" : "", "family" : "Holloway", "given" : "Margaret", "non-dropping-particle" : "", "parse-names" : false, "suffix" : "" }, { "dropping-particle" : "", "family" : "Lindsey", "given" : "Kate", "non-dropping-particle" : "", "parse-names" : false, "suffix" : "" }, { "dropping-particle" : "", "family" : "Sherwen", "given" : "E", "non-dropping-particle" : "", "parse-names" : false, "suffix" : "" }, { "dropping-particle" : "", "family" : "Smith", "given" : "Tes", "non-dropping-particle" : "", "parse-names" : false, "suffix" : "" } ], "id" : "ITEM-1", "issued" : { "date-parts" : [ [ "2014" ] ] }, "number-of-pages" : "224", "publisher" : "Jessica Kingsley Publishers", "publisher-place" : "London", "title" : "Pathways through Care at the End of Life", "type" : "book" }, "uris" : [ "http://www.mendeley.com/documents/?uuid=192bdd81-a81d-4df3-b481-9421d2bfc7b9" ] } ], "mendeley" : { "formattedCitation" : "(A Hayes et al., 2014)", "plainTextFormattedCitation" : "(A Hayes et al., 2014)", "previouslyFormattedCitation" : "(Hayes et al., 2014)" }, "properties" : { "noteIndex" : 0 }, "schema" : "https://github.com/citation-style-language/schema/raw/master/csl-citation.json" }</w:instrText>
      </w:r>
      <w:r w:rsidR="0096242A">
        <w:rPr>
          <w:rFonts w:ascii="Times New Roman" w:hAnsi="Times New Roman" w:cs="Times New Roman"/>
          <w:sz w:val="24"/>
          <w:szCs w:val="24"/>
        </w:rPr>
        <w:fldChar w:fldCharType="separate"/>
      </w:r>
      <w:r w:rsidR="00444AFF" w:rsidRPr="00444AFF">
        <w:rPr>
          <w:rFonts w:ascii="Times New Roman" w:hAnsi="Times New Roman" w:cs="Times New Roman"/>
          <w:noProof/>
          <w:sz w:val="24"/>
          <w:szCs w:val="24"/>
        </w:rPr>
        <w:t>(A Hayes et al., 2014)</w:t>
      </w:r>
      <w:r w:rsidR="0096242A">
        <w:rPr>
          <w:rFonts w:ascii="Times New Roman" w:hAnsi="Times New Roman" w:cs="Times New Roman"/>
          <w:sz w:val="24"/>
          <w:szCs w:val="24"/>
        </w:rPr>
        <w:fldChar w:fldCharType="end"/>
      </w:r>
      <w:r w:rsidR="00283907" w:rsidRPr="00EC676E">
        <w:rPr>
          <w:rFonts w:ascii="Times New Roman" w:hAnsi="Times New Roman" w:cs="Times New Roman"/>
          <w:sz w:val="24"/>
          <w:szCs w:val="24"/>
        </w:rPr>
        <w:t xml:space="preserve">, and in the practice of caring for the dying, healthcare professionals are tasked with managing decline and the elements of personhood discussed above, including agency. End-of-life policy is said to have come of age in England with the release of the national strategy in 2008, and there has been some evidence that advance care planning and the </w:t>
      </w:r>
      <w:r w:rsidR="007066C8">
        <w:rPr>
          <w:rFonts w:ascii="Times New Roman" w:hAnsi="Times New Roman" w:cs="Times New Roman"/>
          <w:sz w:val="24"/>
          <w:szCs w:val="24"/>
        </w:rPr>
        <w:t>EOLC strategy</w:t>
      </w:r>
      <w:r w:rsidR="005E3D62" w:rsidRPr="00EC676E">
        <w:rPr>
          <w:rFonts w:ascii="Times New Roman" w:hAnsi="Times New Roman" w:cs="Times New Roman"/>
          <w:sz w:val="24"/>
          <w:szCs w:val="24"/>
        </w:rPr>
        <w:t xml:space="preserve"> </w:t>
      </w:r>
      <w:r w:rsidR="00283907" w:rsidRPr="00EC676E">
        <w:rPr>
          <w:rFonts w:ascii="Times New Roman" w:hAnsi="Times New Roman" w:cs="Times New Roman"/>
          <w:sz w:val="24"/>
          <w:szCs w:val="24"/>
        </w:rPr>
        <w:t xml:space="preserve">have enabled more people to have ‘good deaths’ </w:t>
      </w:r>
      <w:r w:rsidR="00283907" w:rsidRPr="00EC676E">
        <w:rPr>
          <w:rFonts w:ascii="Times New Roman" w:hAnsi="Times New Roman" w:cs="Times New Roman"/>
          <w:sz w:val="24"/>
          <w:szCs w:val="24"/>
        </w:rPr>
        <w:fldChar w:fldCharType="begin" w:fldLock="1"/>
      </w:r>
      <w:r w:rsidR="0096242A">
        <w:rPr>
          <w:rFonts w:ascii="Times New Roman" w:hAnsi="Times New Roman" w:cs="Times New Roman"/>
          <w:sz w:val="24"/>
          <w:szCs w:val="24"/>
        </w:rPr>
        <w:instrText>ADDIN CSL_CITATION { "citationItems" : [ { "id" : "ITEM-1", "itemData" : { "author" : [ { "dropping-particle" : "", "family" : "Department of Health", "given" : "", "non-dropping-particle" : "", "parse-names" : false, "suffix" : "" } ], "id" : "ITEM-1", "issued" : { "date-parts" : [ [ "2012" ] ] }, "publisher-place" : "London", "title" : "End of Life Care Strategy: Fourth Annual Report", "type" : "report" }, "uris" : [ "http://www.mendeley.com/documents/?uuid=2d256f47-e403-409f-b7f6-155d0675c8d9" ] } ], "mendeley" : { "formattedCitation" : "(Department of Health, 2012)", "manualFormatting" : "(Department of Health, 2012)", "plainTextFormattedCitation" : "(Department of Health, 2012)", "previouslyFormattedCitation" : "(Department of Health, 2012)" }, "properties" : { "noteIndex" : 0 }, "schema" : "https://github.com/citation-style-language/schema/raw/master/csl-citation.json" }</w:instrText>
      </w:r>
      <w:r w:rsidR="00283907" w:rsidRPr="00EC676E">
        <w:rPr>
          <w:rFonts w:ascii="Times New Roman" w:hAnsi="Times New Roman" w:cs="Times New Roman"/>
          <w:sz w:val="24"/>
          <w:szCs w:val="24"/>
        </w:rPr>
        <w:fldChar w:fldCharType="separate"/>
      </w:r>
      <w:r w:rsidR="0096242A">
        <w:rPr>
          <w:rFonts w:ascii="Times New Roman" w:hAnsi="Times New Roman" w:cs="Times New Roman"/>
          <w:noProof/>
          <w:sz w:val="24"/>
          <w:szCs w:val="24"/>
        </w:rPr>
        <w:t>(Department of Health</w:t>
      </w:r>
      <w:r w:rsidR="00283907" w:rsidRPr="00EC676E">
        <w:rPr>
          <w:rFonts w:ascii="Times New Roman" w:hAnsi="Times New Roman" w:cs="Times New Roman"/>
          <w:noProof/>
          <w:sz w:val="24"/>
          <w:szCs w:val="24"/>
        </w:rPr>
        <w:t>, 2012)</w:t>
      </w:r>
      <w:r w:rsidR="00283907" w:rsidRPr="00EC676E">
        <w:rPr>
          <w:rFonts w:ascii="Times New Roman" w:hAnsi="Times New Roman" w:cs="Times New Roman"/>
          <w:sz w:val="24"/>
          <w:szCs w:val="24"/>
        </w:rPr>
        <w:fldChar w:fldCharType="end"/>
      </w:r>
      <w:r w:rsidR="00283907" w:rsidRPr="00EC676E">
        <w:rPr>
          <w:rFonts w:ascii="Times New Roman" w:hAnsi="Times New Roman" w:cs="Times New Roman"/>
          <w:sz w:val="24"/>
          <w:szCs w:val="24"/>
        </w:rPr>
        <w:t xml:space="preserve">. Yet there have been several high-profile scandals about poor care of the dying since then. This includes the Mid-Staffordshire scandal where poor care was leading to higher than average mortality rates within the hospital and the retraction of the Liverpool Care Pathway. This is perhaps suggestive that the kind of care management that can lead to premature social death, as feared by </w:t>
      </w:r>
      <w:r w:rsidR="007066C8">
        <w:rPr>
          <w:rFonts w:ascii="Times New Roman" w:hAnsi="Times New Roman" w:cs="Times New Roman"/>
          <w:sz w:val="24"/>
          <w:szCs w:val="24"/>
        </w:rPr>
        <w:t>EOLC</w:t>
      </w:r>
      <w:r w:rsidR="00283907" w:rsidRPr="00EC676E">
        <w:rPr>
          <w:rFonts w:ascii="Times New Roman" w:hAnsi="Times New Roman" w:cs="Times New Roman"/>
          <w:sz w:val="24"/>
          <w:szCs w:val="24"/>
        </w:rPr>
        <w:t xml:space="preserve"> policy</w:t>
      </w:r>
      <w:r w:rsidR="00EC676E">
        <w:rPr>
          <w:rFonts w:ascii="Times New Roman" w:hAnsi="Times New Roman" w:cs="Times New Roman"/>
          <w:sz w:val="24"/>
          <w:szCs w:val="24"/>
        </w:rPr>
        <w:t>-makers</w:t>
      </w:r>
      <w:r w:rsidR="00283907" w:rsidRPr="00EC676E">
        <w:rPr>
          <w:rFonts w:ascii="Times New Roman" w:hAnsi="Times New Roman" w:cs="Times New Roman"/>
          <w:sz w:val="24"/>
          <w:szCs w:val="24"/>
        </w:rPr>
        <w:t xml:space="preserve">, has continued, despite changes in </w:t>
      </w:r>
      <w:r w:rsidR="007066C8">
        <w:rPr>
          <w:rFonts w:ascii="Times New Roman" w:hAnsi="Times New Roman" w:cs="Times New Roman"/>
          <w:sz w:val="24"/>
          <w:szCs w:val="24"/>
        </w:rPr>
        <w:t>EOLC</w:t>
      </w:r>
      <w:r>
        <w:rPr>
          <w:rFonts w:ascii="Times New Roman" w:hAnsi="Times New Roman" w:cs="Times New Roman"/>
          <w:sz w:val="24"/>
          <w:szCs w:val="24"/>
        </w:rPr>
        <w:t xml:space="preserve"> policy and training</w:t>
      </w:r>
      <w:r w:rsidR="00283907" w:rsidRPr="00EC676E">
        <w:rPr>
          <w:rFonts w:ascii="Times New Roman" w:hAnsi="Times New Roman" w:cs="Times New Roman"/>
          <w:sz w:val="24"/>
          <w:szCs w:val="24"/>
        </w:rPr>
        <w:t xml:space="preserve">. This is in part due to a wider healthcare culture that focuses on procedure rather than processes or persons </w:t>
      </w:r>
      <w:r w:rsidR="00283907" w:rsidRPr="00EC676E">
        <w:rPr>
          <w:rFonts w:ascii="Times New Roman" w:hAnsi="Times New Roman" w:cs="Times New Roman"/>
          <w:sz w:val="24"/>
          <w:szCs w:val="24"/>
        </w:rPr>
        <w:fldChar w:fldCharType="begin" w:fldLock="1"/>
      </w:r>
      <w:r w:rsidR="00283907" w:rsidRPr="00EC676E">
        <w:rPr>
          <w:rFonts w:ascii="Times New Roman" w:hAnsi="Times New Roman" w:cs="Times New Roman"/>
          <w:sz w:val="24"/>
          <w:szCs w:val="24"/>
        </w:rPr>
        <w:instrText>ADDIN CSL_CITATION { "citationItems" : [ { "id" : "ITEM-1", "itemData" : { "DOI" : "10.1016/S0140-6736(14)61603-2", "ISSN" : "01406736", "PMID" : "25443490", "author" : [ { "dropping-particle" : "", "family" : "Napier", "given" : "A David", "non-dropping-particle" : "", "parse-names" : false, "suffix" : "" }, { "dropping-particle" : "", "family" : "Ancarno", "given" : "Clyde", "non-dropping-particle" : "", "parse-names" : false, "suffix" : "" }, { "dropping-particle" : "", "family" : "Butler", "given" : "Beverley", "non-dropping-particle" : "", "parse-names" : false, "suffix" : "" }, { "dropping-particle" : "", "family" : "Calabrese", "given" : "Joseph", "non-dropping-particle" : "", "parse-names" : false, "suffix" : "" }, { "dropping-particle" : "", "family" : "Chater", "given" : "Angel", "non-dropping-particle" : "", "parse-names" : false, "suffix" : "" }, { "dropping-particle" : "", "family" : "Chatterjee", "given" : "Helen", "non-dropping-particle" : "", "parse-names" : false, "suffix" : "" }, { "dropping-particle" : "", "family" : "Guesnet", "given" : "Fran\u00e7ois", "non-dropping-particle" : "", "parse-names" : false, "suffix" : "" }, { "dropping-particle" : "", "family" : "Horne", "given" : "Robert", "non-dropping-particle" : "", "parse-names" : false, "suffix" : "" }, { "dropping-particle" : "", "family" : "Jacyna", "given" : "Stephen", "non-dropping-particle" : "", "parse-names" : false, "suffix" : "" }, { "dropping-particle" : "", "family" : "Jadhav", "given" : "Sushrut", "non-dropping-particle" : "", "parse-names" : false, "suffix" : "" }, { "dropping-particle" : "", "family" : "Macdonald", "given" : "Alison", "non-dropping-particle" : "", "parse-names" : false, "suffix" : "" }, { "dropping-particle" : "", "family" : "Neuendorf", "given" : "Ulrike", "non-dropping-particle" : "", "parse-names" : false, "suffix" : "" }, { "dropping-particle" : "", "family" : "Parkhurst", "given" : "Aaron", "non-dropping-particle" : "", "parse-names" : false, "suffix" : "" }, { "dropping-particle" : "", "family" : "Reynolds", "given" : "Rodney", "non-dropping-particle" : "", "parse-names" : false, "suffix" : "" }, { "dropping-particle" : "", "family" : "Scambler", "given" : "Graham", "non-dropping-particle" : "", "parse-names" : false, "suffix" : "" }, { "dropping-particle" : "", "family" : "Shamdasani", "given" : "Sonu", "non-dropping-particle" : "", "parse-names" : false, "suffix" : "" }, { "dropping-particle" : "", "family" : "Smith", "given" : "Sonia Zafer", "non-dropping-particle" : "", "parse-names" : false, "suffix" : "" }, { "dropping-particle" : "", "family" : "Stougaard-Nielsen", "given" : "Jakob", "non-dropping-particle" : "", "parse-names" : false, "suffix" : "" }, { "dropping-particle" : "", "family" : "Thomson", "given" : "Linda", "non-dropping-particle" : "", "parse-names" : false, "suffix" : "" }, { "dropping-particle" : "", "family" : "Tyler", "given" : "Nick", "non-dropping-particle" : "", "parse-names" : false, "suffix" : "" }, { "dropping-particle" : "", "family" : "Volkmann", "given" : "Anna-Maria", "non-dropping-particle" : "", "parse-names" : false, "suffix" : "" }, { "dropping-particle" : "", "family" : "Walker", "given" : "Trinley", "non-dropping-particle" : "", "parse-names" : false, "suffix" : "" }, { "dropping-particle" : "", "family" : "Watson", "given" : "Jessica", "non-dropping-particle" : "", "parse-names" : false, "suffix" : "" }, { "dropping-particle" : "", "family" : "C Williams", "given" : "Amanda C", "non-dropping-particle" : "de", "parse-names" : false, "suffix" : "" }, { "dropping-particle" : "", "family" : "Willott", "given" : "Chris", "non-dropping-particle" : "", "parse-names" : false, "suffix" : "" }, { "dropping-particle" : "", "family" : "Wilson", "given" : "James", "non-dropping-particle" : "", "parse-names" : false, "suffix" : "" }, { "dropping-particle" : "", "family" : "Woolf", "given" : "Katherine", "non-dropping-particle" : "", "parse-names" : false, "suffix" : "" } ], "container-title" : "The Lancet", "id" : "ITEM-1", "issue" : "9954", "issued" : { "date-parts" : [ [ "2014", "10", "1" ] ] }, "language" : "English", "page" : "1607-39", "publisher" : "Elsevier", "title" : "Culture and health", "type" : "article-journal", "volume" : "384" }, "uris" : [ "http://www.mendeley.com/documents/?uuid=55da0ac8-03b0-4ff3-a18e-0d5fe67667fa" ] }, { "id" : "ITEM-2", "itemData" : { "author" : [ { "dropping-particle" : "", "family" : "Neuberger", "given" : "Julia", "non-dropping-particle" : "", "parse-names" : false, "suffix" : "" }, { "dropping-particle" : "", "family" : "Aaronovitch", "given" : "David", "non-dropping-particle" : "", "parse-names" : false, "suffix" : "" }, { "dropping-particle" : "", "family" : "Bonser", "given" : "Tony", "non-dropping-particle" : "", "parse-names" : false, "suffix" : "" }, { "dropping-particle" : "", "family" : "Charlesworth-Smith", "given" : "Denise", "non-dropping-particle" : "", "parse-names" : false, "suffix" : "" }, { "dropping-particle" : "", "family" : "Cox", "given" : "Dennis", "non-dropping-particle" : "", "parse-names" : false, "suffix" : "" }, { "dropping-particle" : "", "family" : "Guthrie", "given" : "Charles", "non-dropping-particle" : "", "parse-names" : false, "suffix" : "" }, { "dropping-particle" : "", "family" : "Hameed", "given" : "Khalid", "non-dropping-particle" : "", "parse-names" : false, "suffix" : "" }, { "dropping-particle" : "", "family" : "Pentregarth", "given" : "Lord Harries of", "non-dropping-particle" : "", "parse-names" : false, "suffix" : "" }, { "dropping-particle" : "", "family" : "Jackson", "given" : "Emily", "non-dropping-particle" : "", "parse-names" : false, "suffix" : "" }, { "dropping-particle" : "", "family" : "Waller", "given" : "Sarah", "non-dropping-particle" : "", "parse-names" : false, "suffix" : "" } ], "id" : "ITEM-2", "issued" : { "date-parts" : [ [ "2013" ] ] }, "publisher" : "Independent Review of the Liverpool Care Pathway; Crown", "publisher-place" : "London", "title" : "More Care, Less Pathway: A Review of the Liverpool Care Pathway", "type" : "report" }, "uris" : [ "http://www.mendeley.com/documents/?uuid=b45d1439-134a-4c9f-b52a-56bc3969c8c6" ] }, { "id" : "ITEM-3", "itemData" : { "id" : "ITEM-3", "issued" : { "date-parts" : [ [ "2013" ] ] }, "title" : "The Mid Staffordshire NHS Foundation Trust Public Inquiry", "type" : "report" }, "uris" : [ "http://www.mendeley.com/documents/?uuid=16f07b98-489f-4ed6-8e4a-a86bdec4de9a" ] } ], "mendeley" : { "formattedCitation" : "(Napier et al., 2014; Neuberger et al., 2013; &lt;i&gt;The Mid Staffordshire NHS Foundation Trust Public Inquiry&lt;/i&gt;, 2013)", "plainTextFormattedCitation" : "(Napier et al., 2014; Neuberger et al., 2013; The Mid Staffordshire NHS Foundation Trust Public Inquiry, 2013)", "previouslyFormattedCitation" : "(Napier et al., 2014; Neuberger et al., 2013; &lt;i&gt;The Mid Staffordshire NHS Foundation Trust Public Inquiry&lt;/i&gt;, 2013)" }, "properties" : { "noteIndex" : 0 }, "schema" : "https://github.com/citation-style-language/schema/raw/master/csl-citation.json" }</w:instrText>
      </w:r>
      <w:r w:rsidR="00283907" w:rsidRPr="00EC676E">
        <w:rPr>
          <w:rFonts w:ascii="Times New Roman" w:hAnsi="Times New Roman" w:cs="Times New Roman"/>
          <w:sz w:val="24"/>
          <w:szCs w:val="24"/>
        </w:rPr>
        <w:fldChar w:fldCharType="separate"/>
      </w:r>
      <w:r w:rsidR="00283907" w:rsidRPr="00EC676E">
        <w:rPr>
          <w:rFonts w:ascii="Times New Roman" w:hAnsi="Times New Roman" w:cs="Times New Roman"/>
          <w:noProof/>
          <w:sz w:val="24"/>
          <w:szCs w:val="24"/>
        </w:rPr>
        <w:t xml:space="preserve">(Napier et al., 2014; Neuberger et al., 2013; </w:t>
      </w:r>
      <w:r w:rsidR="00283907" w:rsidRPr="00EC676E">
        <w:rPr>
          <w:rFonts w:ascii="Times New Roman" w:hAnsi="Times New Roman" w:cs="Times New Roman"/>
          <w:i/>
          <w:noProof/>
          <w:sz w:val="24"/>
          <w:szCs w:val="24"/>
        </w:rPr>
        <w:t>The Mid Staffordshire NHS Foundation Trust Public Inquiry</w:t>
      </w:r>
      <w:r w:rsidR="00283907" w:rsidRPr="00EC676E">
        <w:rPr>
          <w:rFonts w:ascii="Times New Roman" w:hAnsi="Times New Roman" w:cs="Times New Roman"/>
          <w:noProof/>
          <w:sz w:val="24"/>
          <w:szCs w:val="24"/>
        </w:rPr>
        <w:t>, 2013)</w:t>
      </w:r>
      <w:r w:rsidR="00283907" w:rsidRPr="00EC676E">
        <w:rPr>
          <w:rFonts w:ascii="Times New Roman" w:hAnsi="Times New Roman" w:cs="Times New Roman"/>
          <w:sz w:val="24"/>
          <w:szCs w:val="24"/>
        </w:rPr>
        <w:fldChar w:fldCharType="end"/>
      </w:r>
      <w:r>
        <w:rPr>
          <w:rFonts w:ascii="Times New Roman" w:hAnsi="Times New Roman" w:cs="Times New Roman"/>
          <w:sz w:val="24"/>
          <w:szCs w:val="24"/>
        </w:rPr>
        <w:t xml:space="preserve"> and perhaps a need for a longer period since the release of the End of Life Care Strategy to evaluate its ability to change practices</w:t>
      </w:r>
      <w:r w:rsidR="00283907" w:rsidRPr="00EC676E">
        <w:rPr>
          <w:rFonts w:ascii="Times New Roman" w:hAnsi="Times New Roman" w:cs="Times New Roman"/>
          <w:sz w:val="24"/>
          <w:szCs w:val="24"/>
        </w:rPr>
        <w:t xml:space="preserve">. </w:t>
      </w:r>
      <w:r>
        <w:rPr>
          <w:rFonts w:ascii="Times New Roman" w:hAnsi="Times New Roman" w:cs="Times New Roman"/>
          <w:sz w:val="24"/>
          <w:szCs w:val="24"/>
        </w:rPr>
        <w:t>Nevertheless</w:t>
      </w:r>
      <w:r w:rsidR="00283907" w:rsidRPr="00EC676E">
        <w:rPr>
          <w:rFonts w:ascii="Times New Roman" w:hAnsi="Times New Roman" w:cs="Times New Roman"/>
          <w:sz w:val="24"/>
          <w:szCs w:val="24"/>
        </w:rPr>
        <w:t xml:space="preserve">, although there has been some progress in changing </w:t>
      </w:r>
      <w:r>
        <w:rPr>
          <w:rFonts w:ascii="Times New Roman" w:hAnsi="Times New Roman" w:cs="Times New Roman"/>
          <w:sz w:val="24"/>
          <w:szCs w:val="24"/>
        </w:rPr>
        <w:t>the care of the dying</w:t>
      </w:r>
      <w:r w:rsidR="00283907" w:rsidRPr="00EC676E">
        <w:rPr>
          <w:rFonts w:ascii="Times New Roman" w:hAnsi="Times New Roman" w:cs="Times New Roman"/>
          <w:sz w:val="24"/>
          <w:szCs w:val="24"/>
        </w:rPr>
        <w:t xml:space="preserve"> to promote person-centred care, there are still instances that could be described as (premature) social death within the NHS today. </w:t>
      </w:r>
    </w:p>
    <w:p w14:paraId="1A5F18E9" w14:textId="1888B9F4" w:rsidR="009D3011" w:rsidRDefault="00283907" w:rsidP="00EC676E">
      <w:pPr>
        <w:spacing w:line="360" w:lineRule="auto"/>
        <w:rPr>
          <w:rFonts w:ascii="Times New Roman" w:hAnsi="Times New Roman" w:cs="Times New Roman"/>
          <w:sz w:val="24"/>
          <w:szCs w:val="24"/>
        </w:rPr>
      </w:pPr>
      <w:r w:rsidRPr="00EC676E">
        <w:rPr>
          <w:rFonts w:ascii="Times New Roman" w:hAnsi="Times New Roman" w:cs="Times New Roman"/>
          <w:sz w:val="24"/>
          <w:szCs w:val="24"/>
        </w:rPr>
        <w:t xml:space="preserve">Healthcare practice can still result in instances of social death because </w:t>
      </w:r>
      <w:r w:rsidR="007066C8">
        <w:rPr>
          <w:rFonts w:ascii="Times New Roman" w:hAnsi="Times New Roman" w:cs="Times New Roman"/>
          <w:sz w:val="24"/>
          <w:szCs w:val="24"/>
        </w:rPr>
        <w:t>EOLC</w:t>
      </w:r>
      <w:r w:rsidRPr="00EC676E">
        <w:rPr>
          <w:rFonts w:ascii="Times New Roman" w:hAnsi="Times New Roman" w:cs="Times New Roman"/>
          <w:sz w:val="24"/>
          <w:szCs w:val="24"/>
        </w:rPr>
        <w:t xml:space="preserve"> policy and practice is built around a notion that bodily death is an identifiable and definable event, around which care can be organised </w:t>
      </w:r>
      <w:r w:rsidRPr="00EC676E">
        <w:rPr>
          <w:rFonts w:ascii="Times New Roman" w:hAnsi="Times New Roman" w:cs="Times New Roman"/>
          <w:sz w:val="24"/>
          <w:szCs w:val="24"/>
        </w:rPr>
        <w:fldChar w:fldCharType="begin" w:fldLock="1"/>
      </w:r>
      <w:r w:rsidRPr="00EC676E">
        <w:rPr>
          <w:rFonts w:ascii="Times New Roman" w:hAnsi="Times New Roman" w:cs="Times New Roman"/>
          <w:sz w:val="24"/>
          <w:szCs w:val="24"/>
        </w:rPr>
        <w:instrText>ADDIN CSL_CITATION { "citationItems" : [ { "id" : "ITEM-1", "itemData" : { "author" : [ { "dropping-particle" : "", "family" : "Froggatt", "given" : "K.", "non-dropping-particle" : "", "parse-names" : false, "suffix" : "" } ], "container-title" : "Ageing and Society", "id" : "ITEM-1", "issue" : "2", "issued" : { "date-parts" : [ [ "2007" ] ] }, "page" : "233-247", "title" : "The \u2018regulated death\u2019: a documentary analysis of the regulation and inspection of dying and death in English care homes for older people.", "type" : "article-journal", "volume" : "27" }, "uris" : [ "http://www.mendeley.com/documents/?uuid=592c6bfe-0e3a-4734-b72b-015ad60c376f" ] } ], "mendeley" : { "formattedCitation" : "(Froggatt, 2007)", "manualFormatting" : "(Froggatt, 2007:243)", "plainTextFormattedCitation" : "(Froggatt, 2007)", "previouslyFormattedCitation" : "(Froggatt, 2007)" }, "properties" : { "noteIndex" : 0 }, "schema" : "https://github.com/citation-style-language/schema/raw/master/csl-citation.json" }</w:instrText>
      </w:r>
      <w:r w:rsidRPr="00EC676E">
        <w:rPr>
          <w:rFonts w:ascii="Times New Roman" w:hAnsi="Times New Roman" w:cs="Times New Roman"/>
          <w:sz w:val="24"/>
          <w:szCs w:val="24"/>
        </w:rPr>
        <w:fldChar w:fldCharType="separate"/>
      </w:r>
      <w:r w:rsidRPr="00EC676E">
        <w:rPr>
          <w:rFonts w:ascii="Times New Roman" w:hAnsi="Times New Roman" w:cs="Times New Roman"/>
          <w:noProof/>
          <w:sz w:val="24"/>
          <w:szCs w:val="24"/>
        </w:rPr>
        <w:t>(Froggatt, 2007:243)</w:t>
      </w:r>
      <w:r w:rsidRPr="00EC676E">
        <w:rPr>
          <w:rFonts w:ascii="Times New Roman" w:hAnsi="Times New Roman" w:cs="Times New Roman"/>
          <w:sz w:val="24"/>
          <w:szCs w:val="24"/>
        </w:rPr>
        <w:fldChar w:fldCharType="end"/>
      </w:r>
      <w:r w:rsidRPr="00EC676E">
        <w:rPr>
          <w:rFonts w:ascii="Times New Roman" w:hAnsi="Times New Roman" w:cs="Times New Roman"/>
          <w:sz w:val="24"/>
          <w:szCs w:val="24"/>
        </w:rPr>
        <w:t xml:space="preserve">. This lies at the core of </w:t>
      </w:r>
      <w:proofErr w:type="spellStart"/>
      <w:r w:rsidRPr="00EC676E">
        <w:rPr>
          <w:rFonts w:ascii="Times New Roman" w:hAnsi="Times New Roman" w:cs="Times New Roman"/>
          <w:sz w:val="24"/>
          <w:szCs w:val="24"/>
        </w:rPr>
        <w:t>Sudnow’s</w:t>
      </w:r>
      <w:proofErr w:type="spellEnd"/>
      <w:r w:rsidRPr="00EC676E">
        <w:rPr>
          <w:rFonts w:ascii="Times New Roman" w:hAnsi="Times New Roman" w:cs="Times New Roman"/>
          <w:sz w:val="24"/>
          <w:szCs w:val="24"/>
        </w:rPr>
        <w:t xml:space="preserve"> critique of how dying persons were cared for. The actions promoted by </w:t>
      </w:r>
      <w:r w:rsidR="007066C8">
        <w:rPr>
          <w:rFonts w:ascii="Times New Roman" w:hAnsi="Times New Roman" w:cs="Times New Roman"/>
          <w:sz w:val="24"/>
          <w:szCs w:val="24"/>
        </w:rPr>
        <w:t>EOLC</w:t>
      </w:r>
      <w:r w:rsidRPr="00EC676E">
        <w:rPr>
          <w:rFonts w:ascii="Times New Roman" w:hAnsi="Times New Roman" w:cs="Times New Roman"/>
          <w:sz w:val="24"/>
          <w:szCs w:val="24"/>
        </w:rPr>
        <w:t xml:space="preserve"> policy as a way of negating social death involve people to be aware of their terminal condition, to plan for their future care, and to openly talk about their preferences. However, it is the assessment of the patient’s body by professionals that drives this care management, noting aspects that are important to the medical and palliative care model rather than what might be important to the dying person </w:t>
      </w:r>
      <w:r w:rsidRPr="00EC676E">
        <w:rPr>
          <w:rFonts w:ascii="Times New Roman" w:hAnsi="Times New Roman" w:cs="Times New Roman"/>
          <w:sz w:val="24"/>
          <w:szCs w:val="24"/>
        </w:rPr>
        <w:fldChar w:fldCharType="begin" w:fldLock="1"/>
      </w:r>
      <w:r w:rsidRPr="00EC676E">
        <w:rPr>
          <w:rFonts w:ascii="Times New Roman" w:hAnsi="Times New Roman" w:cs="Times New Roman"/>
          <w:sz w:val="24"/>
          <w:szCs w:val="24"/>
        </w:rPr>
        <w:instrText>ADDIN CSL_CITATION { "citationItems" : [ { "id" : "ITEM-1", "itemData" : { "author" : [ { "dropping-particle" : "", "family" : "Kellehear", "given" : "Allan", "non-dropping-particle" : "", "parse-names" : false, "suffix" : "" } ], "id" : "ITEM-1", "issued" : { "date-parts" : [ [ "2009" ] ] }, "publisher" : "Cambridge University Press", "publisher-place" : "Cambridge", "title" : "The Study of Dying", "type" : "article" }, "uris" : [ "http://www.mendeley.com/documents/?uuid=08580e73-2005-4f06-9c14-ccdf5a94cafc" ] } ], "mendeley" : { "formattedCitation" : "(Kellehear, 2009)", "plainTextFormattedCitation" : "(Kellehear, 2009)", "previouslyFormattedCitation" : "(Kellehear, 2009)" }, "properties" : { "noteIndex" : 0 }, "schema" : "https://github.com/citation-style-language/schema/raw/master/csl-citation.json" }</w:instrText>
      </w:r>
      <w:r w:rsidRPr="00EC676E">
        <w:rPr>
          <w:rFonts w:ascii="Times New Roman" w:hAnsi="Times New Roman" w:cs="Times New Roman"/>
          <w:sz w:val="24"/>
          <w:szCs w:val="24"/>
        </w:rPr>
        <w:fldChar w:fldCharType="separate"/>
      </w:r>
      <w:r w:rsidRPr="00EC676E">
        <w:rPr>
          <w:rFonts w:ascii="Times New Roman" w:hAnsi="Times New Roman" w:cs="Times New Roman"/>
          <w:noProof/>
          <w:sz w:val="24"/>
          <w:szCs w:val="24"/>
        </w:rPr>
        <w:t>(Kellehear, 2009)</w:t>
      </w:r>
      <w:r w:rsidRPr="00EC676E">
        <w:rPr>
          <w:rFonts w:ascii="Times New Roman" w:hAnsi="Times New Roman" w:cs="Times New Roman"/>
          <w:sz w:val="24"/>
          <w:szCs w:val="24"/>
        </w:rPr>
        <w:fldChar w:fldCharType="end"/>
      </w:r>
      <w:r w:rsidRPr="00EC676E">
        <w:rPr>
          <w:rFonts w:ascii="Times New Roman" w:hAnsi="Times New Roman" w:cs="Times New Roman"/>
          <w:sz w:val="24"/>
          <w:szCs w:val="24"/>
        </w:rPr>
        <w:t xml:space="preserve">. Even where patient preference is trumpeted, through processes like advance care planning and the ability to provide care towards the end of life </w:t>
      </w:r>
      <w:r w:rsidRPr="00EC676E">
        <w:rPr>
          <w:rFonts w:ascii="Times New Roman" w:hAnsi="Times New Roman" w:cs="Times New Roman"/>
          <w:sz w:val="24"/>
          <w:szCs w:val="24"/>
        </w:rPr>
        <w:lastRenderedPageBreak/>
        <w:t xml:space="preserve">that is in line with patient choice, the emphasis in (primarily) on how to manage the dying body. </w:t>
      </w:r>
      <w:r w:rsidR="009D3011" w:rsidRPr="00EC676E">
        <w:rPr>
          <w:rFonts w:ascii="Times New Roman" w:hAnsi="Times New Roman" w:cs="Times New Roman"/>
          <w:sz w:val="24"/>
          <w:szCs w:val="24"/>
        </w:rPr>
        <w:t xml:space="preserve">This stance is part of an institutional agenda that enables efficient management of dying people and their preferences </w:t>
      </w:r>
      <w:r w:rsidR="009D3011" w:rsidRPr="00EC676E">
        <w:rPr>
          <w:rFonts w:ascii="Times New Roman" w:hAnsi="Times New Roman" w:cs="Times New Roman"/>
          <w:sz w:val="24"/>
          <w:szCs w:val="24"/>
        </w:rPr>
        <w:fldChar w:fldCharType="begin" w:fldLock="1"/>
      </w:r>
      <w:r w:rsidR="009D3011" w:rsidRPr="00EC676E">
        <w:rPr>
          <w:rFonts w:ascii="Times New Roman" w:hAnsi="Times New Roman" w:cs="Times New Roman"/>
          <w:sz w:val="24"/>
          <w:szCs w:val="24"/>
        </w:rPr>
        <w:instrText>ADDIN CSL_CITATION { "citationItems" : [ { "id" : "ITEM-1", "itemData" : { "author" : [ { "dropping-particle" : "", "family" : "Green", "given" : "J W", "non-dropping-particle" : "", "parse-names" : false, "suffix" : "" } ], "id" : "ITEM-1", "issued" : { "date-parts" : [ [ "2008" ] ] }, "publisher" : "University of Pennsylvania Press", "publisher-place" : "Philadelphia", "title" : "Beyond the Good Death: The Anthropology of Modern Dying", "type" : "book" }, "uris" : [ "http://www.mendeley.com/documents/?uuid=72e66644-8a51-4a23-b670-11a3d0d2265c" ] } ], "mendeley" : { "formattedCitation" : "(Green, 2008)", "plainTextFormattedCitation" : "(Green, 2008)", "previouslyFormattedCitation" : "(Green, 2008)" }, "properties" : { "noteIndex" : 0 }, "schema" : "https://github.com/citation-style-language/schema/raw/master/csl-citation.json" }</w:instrText>
      </w:r>
      <w:r w:rsidR="009D3011" w:rsidRPr="00EC676E">
        <w:rPr>
          <w:rFonts w:ascii="Times New Roman" w:hAnsi="Times New Roman" w:cs="Times New Roman"/>
          <w:sz w:val="24"/>
          <w:szCs w:val="24"/>
        </w:rPr>
        <w:fldChar w:fldCharType="separate"/>
      </w:r>
      <w:r w:rsidR="009D3011" w:rsidRPr="00EC676E">
        <w:rPr>
          <w:rFonts w:ascii="Times New Roman" w:hAnsi="Times New Roman" w:cs="Times New Roman"/>
          <w:noProof/>
          <w:sz w:val="24"/>
          <w:szCs w:val="24"/>
        </w:rPr>
        <w:t>(Green, 2008)</w:t>
      </w:r>
      <w:r w:rsidR="009D3011" w:rsidRPr="00EC676E">
        <w:rPr>
          <w:rFonts w:ascii="Times New Roman" w:hAnsi="Times New Roman" w:cs="Times New Roman"/>
          <w:sz w:val="24"/>
          <w:szCs w:val="24"/>
        </w:rPr>
        <w:fldChar w:fldCharType="end"/>
      </w:r>
      <w:r w:rsidR="009D3011" w:rsidRPr="00EC676E">
        <w:rPr>
          <w:rFonts w:ascii="Times New Roman" w:hAnsi="Times New Roman" w:cs="Times New Roman"/>
          <w:sz w:val="24"/>
          <w:szCs w:val="24"/>
        </w:rPr>
        <w:t xml:space="preserve">. Medical systems have a ‘vested interest in people being aware of their impending deaths’ </w:t>
      </w:r>
      <w:r w:rsidR="009D3011" w:rsidRPr="00EC676E">
        <w:rPr>
          <w:rFonts w:ascii="Times New Roman" w:hAnsi="Times New Roman" w:cs="Times New Roman"/>
          <w:sz w:val="24"/>
          <w:szCs w:val="24"/>
        </w:rPr>
        <w:fldChar w:fldCharType="begin" w:fldLock="1"/>
      </w:r>
      <w:r w:rsidR="009D3011" w:rsidRPr="00EC676E">
        <w:rPr>
          <w:rFonts w:ascii="Times New Roman" w:hAnsi="Times New Roman" w:cs="Times New Roman"/>
          <w:sz w:val="24"/>
          <w:szCs w:val="24"/>
        </w:rPr>
        <w:instrText>ADDIN CSL_CITATION { "citationItems" : [ { "id" : "ITEM-1", "itemData" : { "DOI" : "10.1017/S147895150800062X", "ISSN" : "1478-9523", "PMID" : "19006595", "author" : [ { "dropping-particle" : "", "family" : "Pery", "given" : "Shlomit", "non-dropping-particle" : "", "parse-names" : false, "suffix" : "" }, { "dropping-particle" : "", "family" : "Wein", "given" : "Simon", "non-dropping-particle" : "", "parse-names" : false, "suffix" : "" } ], "container-title" : "Palliative &amp; supportive care", "id" : "ITEM-1", "issue" : "4", "issued" : { "date-parts" : [ [ "2008", "12" ] ] }, "page" : "397-401", "title" : "The dying patient: the right to know versus the duty to be aware.", "type" : "article-journal", "volume" : "6" }, "uris" : [ "http://www.mendeley.com/documents/?uuid=e5b6700b-6ce2-40a0-8c94-3f0c9342beff" ] } ], "mendeley" : { "formattedCitation" : "(Pery &amp; Wein, 2008)", "manualFormatting" : "(Pery &amp; Wein, 2008:400)", "plainTextFormattedCitation" : "(Pery &amp; Wein, 2008)", "previouslyFormattedCitation" : "(Pery &amp; Wein, 2008)" }, "properties" : { "noteIndex" : 0 }, "schema" : "https://github.com/citation-style-language/schema/raw/master/csl-citation.json" }</w:instrText>
      </w:r>
      <w:r w:rsidR="009D3011" w:rsidRPr="00EC676E">
        <w:rPr>
          <w:rFonts w:ascii="Times New Roman" w:hAnsi="Times New Roman" w:cs="Times New Roman"/>
          <w:sz w:val="24"/>
          <w:szCs w:val="24"/>
        </w:rPr>
        <w:fldChar w:fldCharType="separate"/>
      </w:r>
      <w:r w:rsidR="009D3011" w:rsidRPr="00EC676E">
        <w:rPr>
          <w:rFonts w:ascii="Times New Roman" w:hAnsi="Times New Roman" w:cs="Times New Roman"/>
          <w:noProof/>
          <w:sz w:val="24"/>
          <w:szCs w:val="24"/>
        </w:rPr>
        <w:t>(Pery &amp; Wein, 2008:400)</w:t>
      </w:r>
      <w:r w:rsidR="009D3011" w:rsidRPr="00EC676E">
        <w:rPr>
          <w:rFonts w:ascii="Times New Roman" w:hAnsi="Times New Roman" w:cs="Times New Roman"/>
          <w:sz w:val="24"/>
          <w:szCs w:val="24"/>
        </w:rPr>
        <w:fldChar w:fldCharType="end"/>
      </w:r>
      <w:r w:rsidR="009D3011" w:rsidRPr="00EC676E">
        <w:rPr>
          <w:rFonts w:ascii="Times New Roman" w:hAnsi="Times New Roman" w:cs="Times New Roman"/>
          <w:sz w:val="24"/>
          <w:szCs w:val="24"/>
        </w:rPr>
        <w:t xml:space="preserve">. </w:t>
      </w:r>
      <w:r w:rsidR="00255BB6" w:rsidRPr="00EC676E">
        <w:rPr>
          <w:rFonts w:ascii="Times New Roman" w:hAnsi="Times New Roman" w:cs="Times New Roman"/>
          <w:sz w:val="24"/>
          <w:szCs w:val="24"/>
        </w:rPr>
        <w:t>Yet</w:t>
      </w:r>
      <w:r w:rsidR="009D3011" w:rsidRPr="00EC676E">
        <w:rPr>
          <w:rFonts w:ascii="Times New Roman" w:hAnsi="Times New Roman" w:cs="Times New Roman"/>
          <w:sz w:val="24"/>
          <w:szCs w:val="24"/>
        </w:rPr>
        <w:t xml:space="preserve">, this approach does not adequately accommodate those who may wish to not participate in advance care planning </w:t>
      </w:r>
      <w:r w:rsidR="009D3011" w:rsidRPr="00EC676E">
        <w:rPr>
          <w:rFonts w:ascii="Times New Roman" w:hAnsi="Times New Roman" w:cs="Times New Roman"/>
          <w:sz w:val="24"/>
          <w:szCs w:val="24"/>
        </w:rPr>
        <w:fldChar w:fldCharType="begin" w:fldLock="1"/>
      </w:r>
      <w:r w:rsidR="009D3011" w:rsidRPr="00EC676E">
        <w:rPr>
          <w:rFonts w:ascii="Times New Roman" w:hAnsi="Times New Roman" w:cs="Times New Roman"/>
          <w:sz w:val="24"/>
          <w:szCs w:val="24"/>
        </w:rPr>
        <w:instrText>ADDIN CSL_CITATION { "citationItems" : [ { "id" : "ITEM-1", "itemData" : { "author" : [ { "dropping-particle" : "", "family" : "Barclay", "given" : "Stephen", "non-dropping-particle" : "", "parse-names" : false, "suffix" : "" }, { "dropping-particle" : "", "family" : "Momen", "given" : "Natalie", "non-dropping-particle" : "", "parse-names" : false, "suffix" : "" }, { "dropping-particle" : "", "family" : "Case-Upton", "given" : "S", "non-dropping-particle" : "", "parse-names" : false, "suffix" : "" }, { "dropping-particle" : "", "family" : "Kuhn", "given" : "I", "non-dropping-particle" : "", "parse-names" : false, "suffix" : "" }, { "dropping-particle" : "", "family" : "Smith", "given" : "E", "non-dropping-particle" : "", "parse-names" : false, "suffix" : "" } ], "container-title" : "British Journal of General Practice", "id" : "ITEM-1", "issue" : "582", "issued" : { "date-parts" : [ [ "2011" ] ] }, "page" : "e49-62", "title" : "End-of-Life care conversations with heart failure patients: a systematic literature review and narrative synthesis", "type" : "article-journal", "volume" : "61" }, "uris" : [ "http://www.mendeley.com/documents/?uuid=5ca23277-0d51-4419-8e80-b9f64c1b6793" ] } ], "mendeley" : { "formattedCitation" : "(Barclay, Momen, Case-Upton, Kuhn, &amp; Smith, 2011)", "plainTextFormattedCitation" : "(Barclay, Momen, Case-Upton, Kuhn, &amp; Smith, 2011)", "previouslyFormattedCitation" : "(Barclay, Momen, Case-Upton, Kuhn, &amp; Smith, 2011)" }, "properties" : { "noteIndex" : 0 }, "schema" : "https://github.com/citation-style-language/schema/raw/master/csl-citation.json" }</w:instrText>
      </w:r>
      <w:r w:rsidR="009D3011" w:rsidRPr="00EC676E">
        <w:rPr>
          <w:rFonts w:ascii="Times New Roman" w:hAnsi="Times New Roman" w:cs="Times New Roman"/>
          <w:sz w:val="24"/>
          <w:szCs w:val="24"/>
        </w:rPr>
        <w:fldChar w:fldCharType="separate"/>
      </w:r>
      <w:r w:rsidR="009D3011" w:rsidRPr="00EC676E">
        <w:rPr>
          <w:rFonts w:ascii="Times New Roman" w:hAnsi="Times New Roman" w:cs="Times New Roman"/>
          <w:noProof/>
          <w:sz w:val="24"/>
          <w:szCs w:val="24"/>
        </w:rPr>
        <w:t>(Barclay, Momen, Case-Upton, Kuhn, &amp; Smith, 2011)</w:t>
      </w:r>
      <w:r w:rsidR="009D3011" w:rsidRPr="00EC676E">
        <w:rPr>
          <w:rFonts w:ascii="Times New Roman" w:hAnsi="Times New Roman" w:cs="Times New Roman"/>
          <w:sz w:val="24"/>
          <w:szCs w:val="24"/>
        </w:rPr>
        <w:fldChar w:fldCharType="end"/>
      </w:r>
      <w:r w:rsidR="009D3011" w:rsidRPr="00EC676E">
        <w:rPr>
          <w:rFonts w:ascii="Times New Roman" w:hAnsi="Times New Roman" w:cs="Times New Roman"/>
          <w:sz w:val="24"/>
          <w:szCs w:val="24"/>
        </w:rPr>
        <w:t xml:space="preserve"> nor does it realise the messiness of the dying experience </w:t>
      </w:r>
      <w:r w:rsidR="009D3011" w:rsidRPr="00EC676E">
        <w:rPr>
          <w:rFonts w:ascii="Times New Roman" w:hAnsi="Times New Roman" w:cs="Times New Roman"/>
          <w:sz w:val="24"/>
          <w:szCs w:val="24"/>
        </w:rPr>
        <w:fldChar w:fldCharType="begin" w:fldLock="1"/>
      </w:r>
      <w:r w:rsidR="009D3011" w:rsidRPr="00EC676E">
        <w:rPr>
          <w:rFonts w:ascii="Times New Roman" w:hAnsi="Times New Roman" w:cs="Times New Roman"/>
          <w:sz w:val="24"/>
          <w:szCs w:val="24"/>
        </w:rPr>
        <w:instrText>ADDIN CSL_CITATION { "citationItems" : [ { "id" : "ITEM-1", "itemData" : { "author" : [ { "dropping-particle" : "", "family" : "Strange", "given" : "Julie-Marie", "non-dropping-particle" : "", "parse-names" : false, "suffix" : "" } ], "container-title" : "The Study of Dying", "editor" : [ { "dropping-particle" : "", "family" : "Kellehear", "given" : "Allan", "non-dropping-particle" : "", "parse-names" : false, "suffix" : "" } ], "id" : "ITEM-1", "issued" : { "date-parts" : [ [ "2009" ] ] }, "page" : "123-146", "publisher" : "Cambridge University Press", "publisher-place" : "Cambridge", "title" : "Historical approaches to dying", "type" : "chapter" }, "uris" : [ "http://www.mendeley.com/documents/?uuid=84c788b9-efb7-4676-a807-51342c2cda35" ] } ], "mendeley" : { "formattedCitation" : "(Strange, 2009)", "plainTextFormattedCitation" : "(Strange, 2009)", "previouslyFormattedCitation" : "(Strange, 2009)" }, "properties" : { "noteIndex" : 0 }, "schema" : "https://github.com/citation-style-language/schema/raw/master/csl-citation.json" }</w:instrText>
      </w:r>
      <w:r w:rsidR="009D3011" w:rsidRPr="00EC676E">
        <w:rPr>
          <w:rFonts w:ascii="Times New Roman" w:hAnsi="Times New Roman" w:cs="Times New Roman"/>
          <w:sz w:val="24"/>
          <w:szCs w:val="24"/>
        </w:rPr>
        <w:fldChar w:fldCharType="separate"/>
      </w:r>
      <w:r w:rsidR="009D3011" w:rsidRPr="00EC676E">
        <w:rPr>
          <w:rFonts w:ascii="Times New Roman" w:hAnsi="Times New Roman" w:cs="Times New Roman"/>
          <w:noProof/>
          <w:sz w:val="24"/>
          <w:szCs w:val="24"/>
        </w:rPr>
        <w:t>(Strange, 2009)</w:t>
      </w:r>
      <w:r w:rsidR="009D3011" w:rsidRPr="00EC676E">
        <w:rPr>
          <w:rFonts w:ascii="Times New Roman" w:hAnsi="Times New Roman" w:cs="Times New Roman"/>
          <w:sz w:val="24"/>
          <w:szCs w:val="24"/>
        </w:rPr>
        <w:fldChar w:fldCharType="end"/>
      </w:r>
      <w:r w:rsidR="009D3011" w:rsidRPr="00EC676E">
        <w:rPr>
          <w:rFonts w:ascii="Times New Roman" w:hAnsi="Times New Roman" w:cs="Times New Roman"/>
          <w:sz w:val="24"/>
          <w:szCs w:val="24"/>
        </w:rPr>
        <w:t xml:space="preserve">. </w:t>
      </w:r>
      <w:r w:rsidR="00EC676E">
        <w:rPr>
          <w:rFonts w:ascii="Times New Roman" w:hAnsi="Times New Roman" w:cs="Times New Roman"/>
          <w:sz w:val="24"/>
          <w:szCs w:val="24"/>
        </w:rPr>
        <w:t xml:space="preserve">Fundamentally, although </w:t>
      </w:r>
      <w:r w:rsidR="007066C8">
        <w:rPr>
          <w:rFonts w:ascii="Times New Roman" w:hAnsi="Times New Roman" w:cs="Times New Roman"/>
          <w:sz w:val="24"/>
          <w:szCs w:val="24"/>
        </w:rPr>
        <w:t>EOLC</w:t>
      </w:r>
      <w:r w:rsidR="00EC676E">
        <w:rPr>
          <w:rFonts w:ascii="Times New Roman" w:hAnsi="Times New Roman" w:cs="Times New Roman"/>
          <w:sz w:val="24"/>
          <w:szCs w:val="24"/>
        </w:rPr>
        <w:t xml:space="preserve"> seeks to draw on patient preferences, there is a still a strong focus on the management of the dying body, evident in the </w:t>
      </w:r>
      <w:r w:rsidR="007066C8">
        <w:rPr>
          <w:rFonts w:ascii="Times New Roman" w:hAnsi="Times New Roman" w:cs="Times New Roman"/>
          <w:sz w:val="24"/>
          <w:szCs w:val="24"/>
        </w:rPr>
        <w:t>EOLC</w:t>
      </w:r>
      <w:r w:rsidR="00EC676E">
        <w:rPr>
          <w:rFonts w:ascii="Times New Roman" w:hAnsi="Times New Roman" w:cs="Times New Roman"/>
          <w:sz w:val="24"/>
          <w:szCs w:val="24"/>
        </w:rPr>
        <w:t xml:space="preserve"> </w:t>
      </w:r>
      <w:r w:rsidR="007066C8">
        <w:rPr>
          <w:rFonts w:ascii="Times New Roman" w:hAnsi="Times New Roman" w:cs="Times New Roman"/>
          <w:sz w:val="24"/>
          <w:szCs w:val="24"/>
        </w:rPr>
        <w:t xml:space="preserve">strategy </w:t>
      </w:r>
      <w:r w:rsidR="00EC676E">
        <w:rPr>
          <w:rFonts w:ascii="Times New Roman" w:hAnsi="Times New Roman" w:cs="Times New Roman"/>
          <w:sz w:val="24"/>
          <w:szCs w:val="24"/>
        </w:rPr>
        <w:t xml:space="preserve">and suggestion that there needs to be better communication and training about what dying is like. </w:t>
      </w:r>
    </w:p>
    <w:p w14:paraId="770C6480" w14:textId="48A45206" w:rsidR="00550B13" w:rsidRPr="00EC676E" w:rsidRDefault="00550B13" w:rsidP="00EC676E">
      <w:pPr>
        <w:spacing w:line="360" w:lineRule="auto"/>
        <w:rPr>
          <w:rFonts w:ascii="Times New Roman" w:hAnsi="Times New Roman" w:cs="Times New Roman"/>
          <w:sz w:val="24"/>
          <w:szCs w:val="24"/>
        </w:rPr>
      </w:pPr>
      <w:r>
        <w:rPr>
          <w:rFonts w:ascii="Times New Roman" w:hAnsi="Times New Roman" w:cs="Times New Roman"/>
          <w:sz w:val="24"/>
          <w:szCs w:val="24"/>
        </w:rPr>
        <w:t xml:space="preserve">I would argue, however, that focusing on communication and advance care planning, in and of themselves, will not manage to change how healthcare professionals (or care home staff,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orient themselves to the care of the dying. These policies go some way in promoting a different way of thinking and approaching the care of the dying, that seeks to foreground the dying person, but do not address the nature of dying and the clinical care practices that seek to manage physiological changes. For this to occur, policy-makers need to challenge themselves using </w:t>
      </w:r>
      <w:proofErr w:type="spellStart"/>
      <w:r>
        <w:rPr>
          <w:rFonts w:ascii="Times New Roman" w:hAnsi="Times New Roman" w:cs="Times New Roman"/>
          <w:sz w:val="24"/>
          <w:szCs w:val="24"/>
        </w:rPr>
        <w:t>Sudnow’s</w:t>
      </w:r>
      <w:proofErr w:type="spellEnd"/>
      <w:r>
        <w:rPr>
          <w:rFonts w:ascii="Times New Roman" w:hAnsi="Times New Roman" w:cs="Times New Roman"/>
          <w:sz w:val="24"/>
          <w:szCs w:val="24"/>
        </w:rPr>
        <w:t xml:space="preserve"> original critique and the medical treatment of persons as bodies, rather than focus on an understanding of social death that rests primarily with personhood and agency. </w:t>
      </w:r>
    </w:p>
    <w:p w14:paraId="645431D4" w14:textId="77777777" w:rsidR="0039769A" w:rsidRPr="00EC676E" w:rsidRDefault="0039769A" w:rsidP="00EC676E">
      <w:pPr>
        <w:spacing w:line="360" w:lineRule="auto"/>
        <w:rPr>
          <w:rFonts w:ascii="Times New Roman" w:hAnsi="Times New Roman" w:cs="Times New Roman"/>
          <w:sz w:val="24"/>
          <w:szCs w:val="24"/>
        </w:rPr>
      </w:pPr>
    </w:p>
    <w:p w14:paraId="7EE29B61" w14:textId="124823D4" w:rsidR="009D3011" w:rsidRPr="00EC676E" w:rsidRDefault="00EC676E" w:rsidP="00EC676E">
      <w:pPr>
        <w:keepNext/>
        <w:keepLines/>
        <w:spacing w:before="200" w:after="0" w:line="360" w:lineRule="auto"/>
        <w:outlineLvl w:val="1"/>
        <w:rPr>
          <w:rFonts w:ascii="Times New Roman" w:hAnsi="Times New Roman" w:cs="Times New Roman"/>
          <w:sz w:val="24"/>
          <w:szCs w:val="24"/>
        </w:rPr>
      </w:pPr>
      <w:r>
        <w:rPr>
          <w:rFonts w:ascii="Times New Roman" w:hAnsi="Times New Roman" w:cs="Times New Roman"/>
          <w:sz w:val="24"/>
          <w:szCs w:val="24"/>
        </w:rPr>
        <w:t>C</w:t>
      </w:r>
      <w:r w:rsidR="009D3011" w:rsidRPr="00EC676E">
        <w:rPr>
          <w:rFonts w:ascii="Times New Roman" w:eastAsiaTheme="majorEastAsia" w:hAnsi="Times New Roman" w:cs="Times New Roman"/>
          <w:b/>
          <w:bCs/>
          <w:sz w:val="24"/>
          <w:szCs w:val="24"/>
        </w:rPr>
        <w:t>onclusion</w:t>
      </w:r>
    </w:p>
    <w:p w14:paraId="4F71EBD1" w14:textId="4C99EBF0" w:rsidR="007968DE" w:rsidRPr="00EC676E" w:rsidRDefault="00155B4D" w:rsidP="007968DE">
      <w:pPr>
        <w:spacing w:line="360" w:lineRule="auto"/>
        <w:rPr>
          <w:rFonts w:ascii="Times New Roman" w:hAnsi="Times New Roman" w:cs="Times New Roman"/>
          <w:sz w:val="24"/>
          <w:szCs w:val="24"/>
        </w:rPr>
      </w:pPr>
      <w:r w:rsidRPr="00EC676E">
        <w:rPr>
          <w:rFonts w:ascii="Times New Roman" w:hAnsi="Times New Roman" w:cs="Times New Roman"/>
          <w:sz w:val="24"/>
          <w:szCs w:val="24"/>
        </w:rPr>
        <w:t xml:space="preserve">The concept of social death is used to describe an ontological deficit of the person. </w:t>
      </w:r>
      <w:r w:rsidR="007968DE">
        <w:rPr>
          <w:rFonts w:ascii="Times New Roman" w:hAnsi="Times New Roman" w:cs="Times New Roman"/>
          <w:sz w:val="24"/>
          <w:szCs w:val="24"/>
        </w:rPr>
        <w:t xml:space="preserve">Policy-makers working in </w:t>
      </w:r>
      <w:r w:rsidR="007066C8">
        <w:rPr>
          <w:rFonts w:ascii="Times New Roman" w:hAnsi="Times New Roman" w:cs="Times New Roman"/>
          <w:sz w:val="24"/>
          <w:szCs w:val="24"/>
        </w:rPr>
        <w:t>EOLC</w:t>
      </w:r>
      <w:r w:rsidR="007968DE">
        <w:rPr>
          <w:rFonts w:ascii="Times New Roman" w:hAnsi="Times New Roman" w:cs="Times New Roman"/>
          <w:sz w:val="24"/>
          <w:szCs w:val="24"/>
        </w:rPr>
        <w:t xml:space="preserve"> have drawn on the concept of social death in devising and justifying policy recommendations to change the care of the dying. In their interpretations, social death can occur from care practices that exclude the dying person and may disproportionally affect people dying from non-malignant conditions. </w:t>
      </w:r>
      <w:r w:rsidR="007968DE" w:rsidRPr="00EC676E">
        <w:rPr>
          <w:rFonts w:ascii="Times New Roman" w:hAnsi="Times New Roman" w:cs="Times New Roman"/>
          <w:sz w:val="24"/>
          <w:szCs w:val="24"/>
        </w:rPr>
        <w:t xml:space="preserve">To address this, </w:t>
      </w:r>
      <w:r w:rsidR="007066C8">
        <w:rPr>
          <w:rFonts w:ascii="Times New Roman" w:hAnsi="Times New Roman" w:cs="Times New Roman"/>
          <w:sz w:val="24"/>
          <w:szCs w:val="24"/>
        </w:rPr>
        <w:t>EOLC</w:t>
      </w:r>
      <w:r w:rsidR="00444AFF">
        <w:rPr>
          <w:rFonts w:ascii="Times New Roman" w:hAnsi="Times New Roman" w:cs="Times New Roman"/>
          <w:sz w:val="24"/>
          <w:szCs w:val="24"/>
        </w:rPr>
        <w:t xml:space="preserve"> </w:t>
      </w:r>
      <w:r w:rsidR="007968DE" w:rsidRPr="00EC676E">
        <w:rPr>
          <w:rFonts w:ascii="Times New Roman" w:hAnsi="Times New Roman" w:cs="Times New Roman"/>
          <w:sz w:val="24"/>
          <w:szCs w:val="24"/>
        </w:rPr>
        <w:t>policy suggests involving patients in planning for their care and place of death</w:t>
      </w:r>
      <w:r w:rsidR="007968DE">
        <w:rPr>
          <w:rFonts w:ascii="Times New Roman" w:hAnsi="Times New Roman" w:cs="Times New Roman"/>
          <w:sz w:val="24"/>
          <w:szCs w:val="24"/>
        </w:rPr>
        <w:t xml:space="preserve"> and increasing awareness about death and dying. Agency, supported by information, is</w:t>
      </w:r>
      <w:r w:rsidR="007968DE" w:rsidRPr="00EC676E">
        <w:rPr>
          <w:rFonts w:ascii="Times New Roman" w:hAnsi="Times New Roman" w:cs="Times New Roman"/>
          <w:sz w:val="24"/>
          <w:szCs w:val="24"/>
        </w:rPr>
        <w:t xml:space="preserve"> therefore considered to be key elements of personhood. </w:t>
      </w:r>
      <w:r w:rsidR="007968DE">
        <w:rPr>
          <w:rFonts w:ascii="Times New Roman" w:hAnsi="Times New Roman" w:cs="Times New Roman"/>
          <w:sz w:val="24"/>
          <w:szCs w:val="24"/>
        </w:rPr>
        <w:t xml:space="preserve">However, these interpretations of social death and personhood uphold mind/body dualism (despite being part of ‘person-centred care’) and the solutions do not in and of themselves radically challenge the foregrounding of the body in the care of the dying. </w:t>
      </w:r>
    </w:p>
    <w:p w14:paraId="2D1EC20C" w14:textId="2209F33B" w:rsidR="007968DE" w:rsidRDefault="007968DE" w:rsidP="00EC676E">
      <w:pPr>
        <w:spacing w:line="360" w:lineRule="auto"/>
        <w:rPr>
          <w:rFonts w:ascii="Times New Roman" w:hAnsi="Times New Roman" w:cs="Times New Roman"/>
          <w:sz w:val="24"/>
          <w:szCs w:val="24"/>
        </w:rPr>
      </w:pPr>
    </w:p>
    <w:p w14:paraId="061A6EBD" w14:textId="2DCB5B60" w:rsidR="000D21DF" w:rsidRPr="00EC676E" w:rsidRDefault="000D21DF" w:rsidP="004A233F">
      <w:pPr>
        <w:spacing w:line="360" w:lineRule="auto"/>
        <w:rPr>
          <w:rFonts w:ascii="Times New Roman" w:hAnsi="Times New Roman" w:cs="Times New Roman"/>
          <w:sz w:val="24"/>
          <w:szCs w:val="24"/>
        </w:rPr>
      </w:pPr>
      <w:r w:rsidRPr="00EC676E">
        <w:rPr>
          <w:rFonts w:ascii="Times New Roman" w:hAnsi="Times New Roman" w:cs="Times New Roman"/>
          <w:sz w:val="24"/>
          <w:szCs w:val="24"/>
        </w:rPr>
        <w:t>Acknowledgements:</w:t>
      </w:r>
      <w:r w:rsidR="005F69D7" w:rsidRPr="00EC676E">
        <w:rPr>
          <w:rFonts w:ascii="Times New Roman" w:hAnsi="Times New Roman" w:cs="Times New Roman"/>
          <w:sz w:val="24"/>
          <w:szCs w:val="24"/>
        </w:rPr>
        <w:t xml:space="preserve"> I am grateful for the organisers of the C</w:t>
      </w:r>
      <w:r w:rsidR="00CC3C56" w:rsidRPr="00EC676E">
        <w:rPr>
          <w:rFonts w:ascii="Times New Roman" w:hAnsi="Times New Roman" w:cs="Times New Roman"/>
          <w:sz w:val="24"/>
          <w:szCs w:val="24"/>
        </w:rPr>
        <w:t>entre for Death and Society (C</w:t>
      </w:r>
      <w:r w:rsidR="005F69D7" w:rsidRPr="00EC676E">
        <w:rPr>
          <w:rFonts w:ascii="Times New Roman" w:hAnsi="Times New Roman" w:cs="Times New Roman"/>
          <w:sz w:val="24"/>
          <w:szCs w:val="24"/>
        </w:rPr>
        <w:t>DAS</w:t>
      </w:r>
      <w:r w:rsidR="00CC3C56" w:rsidRPr="00EC676E">
        <w:rPr>
          <w:rFonts w:ascii="Times New Roman" w:hAnsi="Times New Roman" w:cs="Times New Roman"/>
          <w:sz w:val="24"/>
          <w:szCs w:val="24"/>
        </w:rPr>
        <w:t>)</w:t>
      </w:r>
      <w:r w:rsidR="005F69D7" w:rsidRPr="00EC676E">
        <w:rPr>
          <w:rFonts w:ascii="Times New Roman" w:hAnsi="Times New Roman" w:cs="Times New Roman"/>
          <w:sz w:val="24"/>
          <w:szCs w:val="24"/>
        </w:rPr>
        <w:t xml:space="preserve"> conference focusing on social death and the helpful comments I received from the audience</w:t>
      </w:r>
      <w:r w:rsidR="006D2D1B">
        <w:rPr>
          <w:rFonts w:ascii="Times New Roman" w:hAnsi="Times New Roman" w:cs="Times New Roman"/>
          <w:sz w:val="24"/>
          <w:szCs w:val="24"/>
        </w:rPr>
        <w:t xml:space="preserve"> as well as the reviewers and editors of this special issue</w:t>
      </w:r>
      <w:r w:rsidR="005F69D7" w:rsidRPr="00EC676E">
        <w:rPr>
          <w:rFonts w:ascii="Times New Roman" w:hAnsi="Times New Roman" w:cs="Times New Roman"/>
          <w:sz w:val="24"/>
          <w:szCs w:val="24"/>
        </w:rPr>
        <w:t xml:space="preserve">. Simon Cohn’s astute questions during my doctoral work helped me </w:t>
      </w:r>
      <w:proofErr w:type="spellStart"/>
      <w:r w:rsidR="005F69D7" w:rsidRPr="00EC676E">
        <w:rPr>
          <w:rFonts w:ascii="Times New Roman" w:hAnsi="Times New Roman" w:cs="Times New Roman"/>
          <w:sz w:val="24"/>
          <w:szCs w:val="24"/>
        </w:rPr>
        <w:t>problematise</w:t>
      </w:r>
      <w:proofErr w:type="spellEnd"/>
      <w:r w:rsidR="005F69D7" w:rsidRPr="00EC676E">
        <w:rPr>
          <w:rFonts w:ascii="Times New Roman" w:hAnsi="Times New Roman" w:cs="Times New Roman"/>
          <w:sz w:val="24"/>
          <w:szCs w:val="24"/>
        </w:rPr>
        <w:t xml:space="preserve"> the idea of social death. </w:t>
      </w:r>
      <w:r w:rsidR="003D2BE6" w:rsidRPr="00EC676E">
        <w:rPr>
          <w:rFonts w:ascii="Times New Roman" w:hAnsi="Times New Roman" w:cs="Times New Roman"/>
          <w:sz w:val="24"/>
          <w:szCs w:val="24"/>
        </w:rPr>
        <w:t xml:space="preserve">The PhD research was funded by the National Institute of Health Research Collaboration for Leadership in Applied Heath Research and Care for Cambridgeshire and Peterborough. </w:t>
      </w:r>
      <w:r w:rsidR="006D2D1B">
        <w:rPr>
          <w:rFonts w:ascii="Times New Roman" w:hAnsi="Times New Roman" w:cs="Times New Roman"/>
          <w:sz w:val="24"/>
          <w:szCs w:val="24"/>
        </w:rPr>
        <w:t xml:space="preserve">Time to write this paper was supported by the Foundation for the Sociology of Health and Illness Mildred </w:t>
      </w:r>
      <w:proofErr w:type="spellStart"/>
      <w:r w:rsidR="006D2D1B">
        <w:rPr>
          <w:rFonts w:ascii="Times New Roman" w:hAnsi="Times New Roman" w:cs="Times New Roman"/>
          <w:sz w:val="24"/>
          <w:szCs w:val="24"/>
        </w:rPr>
        <w:t>Blaxter</w:t>
      </w:r>
      <w:proofErr w:type="spellEnd"/>
      <w:r w:rsidR="006D2D1B">
        <w:rPr>
          <w:rFonts w:ascii="Times New Roman" w:hAnsi="Times New Roman" w:cs="Times New Roman"/>
          <w:sz w:val="24"/>
          <w:szCs w:val="24"/>
        </w:rPr>
        <w:t xml:space="preserve"> Post-doctoral fellowship.</w:t>
      </w:r>
    </w:p>
    <w:p w14:paraId="3F170175" w14:textId="77777777" w:rsidR="000D21DF" w:rsidRPr="00EC676E" w:rsidRDefault="000D21DF">
      <w:pPr>
        <w:rPr>
          <w:rFonts w:ascii="Times New Roman" w:hAnsi="Times New Roman" w:cs="Times New Roman"/>
          <w:sz w:val="24"/>
          <w:szCs w:val="24"/>
        </w:rPr>
      </w:pPr>
    </w:p>
    <w:p w14:paraId="709FCA32" w14:textId="77777777" w:rsidR="000D21DF" w:rsidRPr="00EC676E" w:rsidRDefault="000D21DF">
      <w:pPr>
        <w:rPr>
          <w:rFonts w:ascii="Times New Roman" w:hAnsi="Times New Roman" w:cs="Times New Roman"/>
          <w:sz w:val="24"/>
          <w:szCs w:val="24"/>
        </w:rPr>
      </w:pPr>
      <w:r w:rsidRPr="00EC676E">
        <w:rPr>
          <w:rFonts w:ascii="Times New Roman" w:hAnsi="Times New Roman" w:cs="Times New Roman"/>
          <w:sz w:val="24"/>
          <w:szCs w:val="24"/>
        </w:rPr>
        <w:t xml:space="preserve">References: </w:t>
      </w:r>
    </w:p>
    <w:p w14:paraId="75181B24" w14:textId="17B65676" w:rsidR="00444AFF" w:rsidRPr="00444AFF" w:rsidRDefault="002A54DE">
      <w:pPr>
        <w:pStyle w:val="NormalWeb"/>
        <w:ind w:left="480" w:hanging="480"/>
        <w:divId w:val="203644383"/>
        <w:rPr>
          <w:noProof/>
        </w:rPr>
      </w:pPr>
      <w:r w:rsidRPr="00EC676E">
        <w:fldChar w:fldCharType="begin" w:fldLock="1"/>
      </w:r>
      <w:r w:rsidRPr="00EC676E">
        <w:instrText xml:space="preserve">ADDIN Mendeley Bibliography CSL_BIBLIOGRAPHY </w:instrText>
      </w:r>
      <w:r w:rsidRPr="00EC676E">
        <w:fldChar w:fldCharType="separate"/>
      </w:r>
      <w:r w:rsidR="00444AFF" w:rsidRPr="00444AFF">
        <w:rPr>
          <w:noProof/>
        </w:rPr>
        <w:t xml:space="preserve">Ahmed, N., Bestall, J. C., Ahmedzai, S. H., Payne, S. A., &amp; Noble, B. (2004). Systematic review of the problems and issues of accessing specialist palliative care by patients, carers and health and social care professionals. </w:t>
      </w:r>
      <w:r w:rsidR="00444AFF" w:rsidRPr="00444AFF">
        <w:rPr>
          <w:i/>
          <w:iCs/>
          <w:noProof/>
        </w:rPr>
        <w:t>Palliative Medicine</w:t>
      </w:r>
      <w:r w:rsidR="00444AFF" w:rsidRPr="00444AFF">
        <w:rPr>
          <w:noProof/>
        </w:rPr>
        <w:t xml:space="preserve">, </w:t>
      </w:r>
      <w:r w:rsidR="00444AFF" w:rsidRPr="00444AFF">
        <w:rPr>
          <w:i/>
          <w:iCs/>
          <w:noProof/>
        </w:rPr>
        <w:t>18</w:t>
      </w:r>
      <w:r w:rsidR="00444AFF" w:rsidRPr="00444AFF">
        <w:rPr>
          <w:noProof/>
        </w:rPr>
        <w:t xml:space="preserve">(6), 525–542. </w:t>
      </w:r>
    </w:p>
    <w:p w14:paraId="38D630AF" w14:textId="77777777" w:rsidR="00444AFF" w:rsidRPr="00444AFF" w:rsidRDefault="00444AFF">
      <w:pPr>
        <w:pStyle w:val="NormalWeb"/>
        <w:ind w:left="480" w:hanging="480"/>
        <w:divId w:val="203644383"/>
        <w:rPr>
          <w:noProof/>
        </w:rPr>
      </w:pPr>
      <w:r w:rsidRPr="00444AFF">
        <w:rPr>
          <w:noProof/>
        </w:rPr>
        <w:t xml:space="preserve">Barbour, R. S. (2011). The Biographical Turn and the “Sociolization” of Medicine. </w:t>
      </w:r>
      <w:r w:rsidRPr="00444AFF">
        <w:rPr>
          <w:i/>
          <w:iCs/>
          <w:noProof/>
        </w:rPr>
        <w:t>Medical Sociology Online</w:t>
      </w:r>
      <w:r w:rsidRPr="00444AFF">
        <w:rPr>
          <w:noProof/>
        </w:rPr>
        <w:t xml:space="preserve">, </w:t>
      </w:r>
      <w:r w:rsidRPr="00444AFF">
        <w:rPr>
          <w:i/>
          <w:iCs/>
          <w:noProof/>
        </w:rPr>
        <w:t>6</w:t>
      </w:r>
      <w:r w:rsidRPr="00444AFF">
        <w:rPr>
          <w:noProof/>
        </w:rPr>
        <w:t>(1), 15–25.</w:t>
      </w:r>
    </w:p>
    <w:p w14:paraId="0C16861D" w14:textId="77777777" w:rsidR="00444AFF" w:rsidRPr="00444AFF" w:rsidRDefault="00444AFF">
      <w:pPr>
        <w:pStyle w:val="NormalWeb"/>
        <w:ind w:left="480" w:hanging="480"/>
        <w:divId w:val="203644383"/>
        <w:rPr>
          <w:noProof/>
        </w:rPr>
      </w:pPr>
      <w:r w:rsidRPr="00444AFF">
        <w:rPr>
          <w:noProof/>
        </w:rPr>
        <w:t xml:space="preserve">Barclay, S., Momen, N., Case-Upton, S., Kuhn, I., &amp; Smith, E. (2011). End-of-Life care conversations with heart failure patients: a systematic literature review and narrative synthesis. </w:t>
      </w:r>
      <w:r w:rsidRPr="00444AFF">
        <w:rPr>
          <w:i/>
          <w:iCs/>
          <w:noProof/>
        </w:rPr>
        <w:t>British Journal of General Practice</w:t>
      </w:r>
      <w:r w:rsidRPr="00444AFF">
        <w:rPr>
          <w:noProof/>
        </w:rPr>
        <w:t xml:space="preserve">, </w:t>
      </w:r>
      <w:r w:rsidRPr="00444AFF">
        <w:rPr>
          <w:i/>
          <w:iCs/>
          <w:noProof/>
        </w:rPr>
        <w:t>61</w:t>
      </w:r>
      <w:r w:rsidRPr="00444AFF">
        <w:rPr>
          <w:noProof/>
        </w:rPr>
        <w:t>(582), e49–62.</w:t>
      </w:r>
    </w:p>
    <w:p w14:paraId="5723C686" w14:textId="77777777" w:rsidR="00444AFF" w:rsidRPr="00444AFF" w:rsidRDefault="00444AFF">
      <w:pPr>
        <w:pStyle w:val="NormalWeb"/>
        <w:ind w:left="480" w:hanging="480"/>
        <w:divId w:val="203644383"/>
        <w:rPr>
          <w:noProof/>
        </w:rPr>
      </w:pPr>
      <w:r w:rsidRPr="00444AFF">
        <w:rPr>
          <w:noProof/>
        </w:rPr>
        <w:t xml:space="preserve">Borgstrom, E. (2014). </w:t>
      </w:r>
      <w:r w:rsidRPr="00444AFF">
        <w:rPr>
          <w:i/>
          <w:iCs/>
          <w:noProof/>
        </w:rPr>
        <w:t>Planning for Death? An Ethnographic Study of English End-of-Life Care</w:t>
      </w:r>
      <w:r w:rsidRPr="00444AFF">
        <w:rPr>
          <w:noProof/>
        </w:rPr>
        <w:t>. University of Cambridge, Cambridge. Retrieved from https://www.repository.cam.ac.uk/handle/1810/245560</w:t>
      </w:r>
    </w:p>
    <w:p w14:paraId="1283E12B" w14:textId="77777777" w:rsidR="00444AFF" w:rsidRPr="00444AFF" w:rsidRDefault="00444AFF">
      <w:pPr>
        <w:pStyle w:val="NormalWeb"/>
        <w:ind w:left="480" w:hanging="480"/>
        <w:divId w:val="203644383"/>
        <w:rPr>
          <w:noProof/>
        </w:rPr>
      </w:pPr>
      <w:r w:rsidRPr="00444AFF">
        <w:rPr>
          <w:noProof/>
        </w:rPr>
        <w:t xml:space="preserve">Borgstrom, E. (2015). End of life care strategy and the Coalition Government. In L. Foster &amp; K. Woodthrope (Eds.), </w:t>
      </w:r>
      <w:r w:rsidRPr="00444AFF">
        <w:rPr>
          <w:i/>
          <w:iCs/>
          <w:noProof/>
        </w:rPr>
        <w:t>Death and Social Policy in Challenging Times</w:t>
      </w:r>
      <w:r w:rsidRPr="00444AFF">
        <w:rPr>
          <w:noProof/>
        </w:rPr>
        <w:t xml:space="preserve"> (in press). Basingstoke: Palgrave Macmillan.</w:t>
      </w:r>
    </w:p>
    <w:p w14:paraId="6861E3F8" w14:textId="77777777" w:rsidR="00444AFF" w:rsidRPr="00444AFF" w:rsidRDefault="00444AFF">
      <w:pPr>
        <w:pStyle w:val="NormalWeb"/>
        <w:ind w:left="480" w:hanging="480"/>
        <w:divId w:val="203644383"/>
        <w:rPr>
          <w:noProof/>
        </w:rPr>
      </w:pPr>
      <w:r w:rsidRPr="00444AFF">
        <w:rPr>
          <w:noProof/>
        </w:rPr>
        <w:t xml:space="preserve">Christakis, N. A. (2001). </w:t>
      </w:r>
      <w:r w:rsidRPr="00444AFF">
        <w:rPr>
          <w:i/>
          <w:iCs/>
          <w:noProof/>
        </w:rPr>
        <w:t>Death Foretold: Prophecy and Prognosis in Medical Care</w:t>
      </w:r>
      <w:r w:rsidRPr="00444AFF">
        <w:rPr>
          <w:noProof/>
        </w:rPr>
        <w:t>. Chicago: University of Chicago Press.</w:t>
      </w:r>
    </w:p>
    <w:p w14:paraId="0E738786" w14:textId="77777777" w:rsidR="00444AFF" w:rsidRPr="00444AFF" w:rsidRDefault="00444AFF">
      <w:pPr>
        <w:pStyle w:val="NormalWeb"/>
        <w:ind w:left="480" w:hanging="480"/>
        <w:divId w:val="203644383"/>
        <w:rPr>
          <w:noProof/>
        </w:rPr>
      </w:pPr>
      <w:r w:rsidRPr="00444AFF">
        <w:rPr>
          <w:noProof/>
        </w:rPr>
        <w:t xml:space="preserve">Clark, D. (2002). Between hope and acceptance: the medicalisation of dying. </w:t>
      </w:r>
      <w:r w:rsidRPr="00444AFF">
        <w:rPr>
          <w:i/>
          <w:iCs/>
          <w:noProof/>
        </w:rPr>
        <w:t>BMJ</w:t>
      </w:r>
      <w:r w:rsidRPr="00444AFF">
        <w:rPr>
          <w:noProof/>
        </w:rPr>
        <w:t xml:space="preserve">, </w:t>
      </w:r>
      <w:r w:rsidRPr="00444AFF">
        <w:rPr>
          <w:i/>
          <w:iCs/>
          <w:noProof/>
        </w:rPr>
        <w:t>324</w:t>
      </w:r>
      <w:r w:rsidRPr="00444AFF">
        <w:rPr>
          <w:noProof/>
        </w:rPr>
        <w:t>, 905–907.</w:t>
      </w:r>
    </w:p>
    <w:p w14:paraId="0122DEC6" w14:textId="491FA5BD" w:rsidR="00444AFF" w:rsidRPr="00444AFF" w:rsidRDefault="00444AFF">
      <w:pPr>
        <w:pStyle w:val="NormalWeb"/>
        <w:ind w:left="480" w:hanging="480"/>
        <w:divId w:val="203644383"/>
        <w:rPr>
          <w:noProof/>
        </w:rPr>
      </w:pPr>
      <w:r w:rsidRPr="00444AFF">
        <w:rPr>
          <w:noProof/>
        </w:rPr>
        <w:t>Corson, D. (1988). Making the language of education policies more user</w:t>
      </w:r>
      <w:r w:rsidRPr="00444AFF">
        <w:rPr>
          <w:rFonts w:ascii="Palatino Linotype" w:hAnsi="Palatino Linotype" w:cs="Palatino Linotype"/>
          <w:noProof/>
        </w:rPr>
        <w:t>‐</w:t>
      </w:r>
      <w:r w:rsidRPr="00444AFF">
        <w:rPr>
          <w:noProof/>
        </w:rPr>
        <w:t xml:space="preserve">friendly. </w:t>
      </w:r>
      <w:r w:rsidRPr="00444AFF">
        <w:rPr>
          <w:i/>
          <w:iCs/>
          <w:noProof/>
        </w:rPr>
        <w:t>Journal of Education Policy</w:t>
      </w:r>
      <w:r w:rsidRPr="00444AFF">
        <w:rPr>
          <w:noProof/>
        </w:rPr>
        <w:t xml:space="preserve">, </w:t>
      </w:r>
      <w:r w:rsidRPr="00444AFF">
        <w:rPr>
          <w:i/>
          <w:iCs/>
          <w:noProof/>
        </w:rPr>
        <w:t>3</w:t>
      </w:r>
      <w:r w:rsidRPr="00444AFF">
        <w:rPr>
          <w:noProof/>
        </w:rPr>
        <w:t xml:space="preserve">(3), 249–260. </w:t>
      </w:r>
    </w:p>
    <w:p w14:paraId="31C90329" w14:textId="5E261854" w:rsidR="00444AFF" w:rsidRPr="00444AFF" w:rsidRDefault="00444AFF">
      <w:pPr>
        <w:pStyle w:val="NormalWeb"/>
        <w:ind w:left="480" w:hanging="480"/>
        <w:divId w:val="203644383"/>
        <w:rPr>
          <w:noProof/>
        </w:rPr>
      </w:pPr>
      <w:r w:rsidRPr="00444AFF">
        <w:rPr>
          <w:noProof/>
        </w:rPr>
        <w:t xml:space="preserve">Department of Health. (2001). </w:t>
      </w:r>
      <w:r w:rsidRPr="00444AFF">
        <w:rPr>
          <w:i/>
          <w:iCs/>
          <w:noProof/>
        </w:rPr>
        <w:t>The NHS Cancer Plan</w:t>
      </w:r>
      <w:r w:rsidRPr="00444AFF">
        <w:rPr>
          <w:noProof/>
        </w:rPr>
        <w:t xml:space="preserve">. London: Crown. </w:t>
      </w:r>
    </w:p>
    <w:p w14:paraId="078AFC56" w14:textId="77777777" w:rsidR="00444AFF" w:rsidRPr="00444AFF" w:rsidRDefault="00444AFF">
      <w:pPr>
        <w:pStyle w:val="NormalWeb"/>
        <w:ind w:left="480" w:hanging="480"/>
        <w:divId w:val="203644383"/>
        <w:rPr>
          <w:noProof/>
        </w:rPr>
      </w:pPr>
      <w:r w:rsidRPr="00444AFF">
        <w:rPr>
          <w:noProof/>
        </w:rPr>
        <w:t xml:space="preserve">Department of Health. (2008). </w:t>
      </w:r>
      <w:r w:rsidRPr="00444AFF">
        <w:rPr>
          <w:i/>
          <w:iCs/>
          <w:noProof/>
        </w:rPr>
        <w:t>End of Life Care Strategy</w:t>
      </w:r>
      <w:r w:rsidRPr="00444AFF">
        <w:rPr>
          <w:noProof/>
        </w:rPr>
        <w:t>. London: Crown.</w:t>
      </w:r>
    </w:p>
    <w:p w14:paraId="79FF364F" w14:textId="2F0EABEB" w:rsidR="00444AFF" w:rsidRPr="00444AFF" w:rsidRDefault="00444AFF">
      <w:pPr>
        <w:pStyle w:val="NormalWeb"/>
        <w:ind w:left="480" w:hanging="480"/>
        <w:divId w:val="203644383"/>
        <w:rPr>
          <w:noProof/>
        </w:rPr>
      </w:pPr>
      <w:r w:rsidRPr="00444AFF">
        <w:rPr>
          <w:noProof/>
        </w:rPr>
        <w:lastRenderedPageBreak/>
        <w:t xml:space="preserve">Department of Health. (2009). </w:t>
      </w:r>
      <w:r w:rsidRPr="00444AFF">
        <w:rPr>
          <w:i/>
          <w:iCs/>
          <w:noProof/>
        </w:rPr>
        <w:t>End of Life Care Strategy: First Annual Report</w:t>
      </w:r>
      <w:r w:rsidRPr="00444AFF">
        <w:rPr>
          <w:noProof/>
        </w:rPr>
        <w:t xml:space="preserve">. London. </w:t>
      </w:r>
    </w:p>
    <w:p w14:paraId="4ED36CB2" w14:textId="60E6311C" w:rsidR="00444AFF" w:rsidRPr="00444AFF" w:rsidRDefault="00444AFF">
      <w:pPr>
        <w:pStyle w:val="NormalWeb"/>
        <w:ind w:left="480" w:hanging="480"/>
        <w:divId w:val="203644383"/>
        <w:rPr>
          <w:noProof/>
        </w:rPr>
      </w:pPr>
      <w:r w:rsidRPr="00444AFF">
        <w:rPr>
          <w:noProof/>
        </w:rPr>
        <w:t xml:space="preserve">Department of Health. (2010). </w:t>
      </w:r>
      <w:r w:rsidRPr="00444AFF">
        <w:rPr>
          <w:i/>
          <w:iCs/>
          <w:noProof/>
        </w:rPr>
        <w:t>End of Life Care Strategy: Second Annual Report</w:t>
      </w:r>
      <w:r w:rsidRPr="00444AFF">
        <w:rPr>
          <w:noProof/>
        </w:rPr>
        <w:t xml:space="preserve">. London. </w:t>
      </w:r>
    </w:p>
    <w:p w14:paraId="1FFDD1CA" w14:textId="79F6D7BC" w:rsidR="00444AFF" w:rsidRPr="00444AFF" w:rsidRDefault="00444AFF">
      <w:pPr>
        <w:pStyle w:val="NormalWeb"/>
        <w:ind w:left="480" w:hanging="480"/>
        <w:divId w:val="203644383"/>
        <w:rPr>
          <w:noProof/>
        </w:rPr>
      </w:pPr>
      <w:r w:rsidRPr="00444AFF">
        <w:rPr>
          <w:noProof/>
        </w:rPr>
        <w:t xml:space="preserve">Department of Health. (2011). </w:t>
      </w:r>
      <w:r w:rsidRPr="00444AFF">
        <w:rPr>
          <w:i/>
          <w:iCs/>
          <w:noProof/>
        </w:rPr>
        <w:t>End of Life Care Strategy: Third Annual Report</w:t>
      </w:r>
      <w:r w:rsidRPr="00444AFF">
        <w:rPr>
          <w:noProof/>
        </w:rPr>
        <w:t xml:space="preserve">. London. </w:t>
      </w:r>
    </w:p>
    <w:p w14:paraId="67660627" w14:textId="77777777" w:rsidR="00444AFF" w:rsidRPr="00444AFF" w:rsidRDefault="00444AFF">
      <w:pPr>
        <w:pStyle w:val="NormalWeb"/>
        <w:ind w:left="480" w:hanging="480"/>
        <w:divId w:val="203644383"/>
        <w:rPr>
          <w:noProof/>
        </w:rPr>
      </w:pPr>
      <w:r w:rsidRPr="00444AFF">
        <w:rPr>
          <w:noProof/>
        </w:rPr>
        <w:t xml:space="preserve">Department of Health. (2012). </w:t>
      </w:r>
      <w:r w:rsidRPr="00444AFF">
        <w:rPr>
          <w:i/>
          <w:iCs/>
          <w:noProof/>
        </w:rPr>
        <w:t>End of Life Care Strategy: Fourth Annual Report</w:t>
      </w:r>
      <w:r w:rsidRPr="00444AFF">
        <w:rPr>
          <w:noProof/>
        </w:rPr>
        <w:t>. London.</w:t>
      </w:r>
    </w:p>
    <w:p w14:paraId="5006E2DB" w14:textId="0DBF3BF7" w:rsidR="00444AFF" w:rsidRPr="00444AFF" w:rsidRDefault="00444AFF">
      <w:pPr>
        <w:pStyle w:val="NormalWeb"/>
        <w:ind w:left="480" w:hanging="480"/>
        <w:divId w:val="203644383"/>
        <w:rPr>
          <w:noProof/>
        </w:rPr>
      </w:pPr>
      <w:r w:rsidRPr="00444AFF">
        <w:rPr>
          <w:noProof/>
        </w:rPr>
        <w:t xml:space="preserve">Dixon, J., King, D., Matosevic, T., Clark, M., &amp; Knapp, M. (2015). </w:t>
      </w:r>
      <w:r w:rsidRPr="00444AFF">
        <w:rPr>
          <w:i/>
          <w:iCs/>
          <w:noProof/>
        </w:rPr>
        <w:t>Equity in the Provision of Palliative Care in the UK: Review of Evidence</w:t>
      </w:r>
      <w:r w:rsidRPr="00444AFF">
        <w:rPr>
          <w:noProof/>
        </w:rPr>
        <w:t xml:space="preserve">. London. </w:t>
      </w:r>
    </w:p>
    <w:p w14:paraId="3339B97C" w14:textId="77777777" w:rsidR="00444AFF" w:rsidRPr="00444AFF" w:rsidRDefault="00444AFF">
      <w:pPr>
        <w:pStyle w:val="NormalWeb"/>
        <w:ind w:left="480" w:hanging="480"/>
        <w:divId w:val="203644383"/>
        <w:rPr>
          <w:noProof/>
        </w:rPr>
      </w:pPr>
      <w:r w:rsidRPr="00444AFF">
        <w:rPr>
          <w:noProof/>
        </w:rPr>
        <w:t xml:space="preserve">Froggatt, K. (2001). Life and death in English nursing homes: sequestration or transition? </w:t>
      </w:r>
      <w:r w:rsidRPr="00444AFF">
        <w:rPr>
          <w:i/>
          <w:iCs/>
          <w:noProof/>
        </w:rPr>
        <w:t>Ageing and Society</w:t>
      </w:r>
      <w:r w:rsidRPr="00444AFF">
        <w:rPr>
          <w:noProof/>
        </w:rPr>
        <w:t xml:space="preserve">, </w:t>
      </w:r>
      <w:r w:rsidRPr="00444AFF">
        <w:rPr>
          <w:i/>
          <w:iCs/>
          <w:noProof/>
        </w:rPr>
        <w:t>21</w:t>
      </w:r>
      <w:r w:rsidRPr="00444AFF">
        <w:rPr>
          <w:noProof/>
        </w:rPr>
        <w:t>(3), 319–332.</w:t>
      </w:r>
    </w:p>
    <w:p w14:paraId="488DA04A" w14:textId="77777777" w:rsidR="00444AFF" w:rsidRPr="00444AFF" w:rsidRDefault="00444AFF">
      <w:pPr>
        <w:pStyle w:val="NormalWeb"/>
        <w:ind w:left="480" w:hanging="480"/>
        <w:divId w:val="203644383"/>
        <w:rPr>
          <w:noProof/>
        </w:rPr>
      </w:pPr>
      <w:r w:rsidRPr="00444AFF">
        <w:rPr>
          <w:noProof/>
        </w:rPr>
        <w:t xml:space="preserve">Froggatt, K. (2007). The “regulated death”: a documentary analysis of the regulation and inspection of dying and death in English care homes for older people. </w:t>
      </w:r>
      <w:r w:rsidRPr="00444AFF">
        <w:rPr>
          <w:i/>
          <w:iCs/>
          <w:noProof/>
        </w:rPr>
        <w:t>Ageing and Society</w:t>
      </w:r>
      <w:r w:rsidRPr="00444AFF">
        <w:rPr>
          <w:noProof/>
        </w:rPr>
        <w:t xml:space="preserve">, </w:t>
      </w:r>
      <w:r w:rsidRPr="00444AFF">
        <w:rPr>
          <w:i/>
          <w:iCs/>
          <w:noProof/>
        </w:rPr>
        <w:t>27</w:t>
      </w:r>
      <w:r w:rsidRPr="00444AFF">
        <w:rPr>
          <w:noProof/>
        </w:rPr>
        <w:t>(2), 233–247.</w:t>
      </w:r>
    </w:p>
    <w:p w14:paraId="7C4B1357" w14:textId="77777777" w:rsidR="00444AFF" w:rsidRPr="00444AFF" w:rsidRDefault="00444AFF">
      <w:pPr>
        <w:pStyle w:val="NormalWeb"/>
        <w:ind w:left="480" w:hanging="480"/>
        <w:divId w:val="203644383"/>
        <w:rPr>
          <w:noProof/>
        </w:rPr>
      </w:pPr>
      <w:r w:rsidRPr="00444AFF">
        <w:rPr>
          <w:noProof/>
        </w:rPr>
        <w:t xml:space="preserve">General Medical Council. (2010). </w:t>
      </w:r>
      <w:r w:rsidRPr="00444AFF">
        <w:rPr>
          <w:i/>
          <w:iCs/>
          <w:noProof/>
        </w:rPr>
        <w:t>Treatment and care towards the end of life: good practice in decision making</w:t>
      </w:r>
      <w:r w:rsidRPr="00444AFF">
        <w:rPr>
          <w:noProof/>
        </w:rPr>
        <w:t>. London.</w:t>
      </w:r>
    </w:p>
    <w:p w14:paraId="6731F65A" w14:textId="77777777" w:rsidR="00444AFF" w:rsidRPr="00444AFF" w:rsidRDefault="00444AFF">
      <w:pPr>
        <w:pStyle w:val="NormalWeb"/>
        <w:ind w:left="480" w:hanging="480"/>
        <w:divId w:val="203644383"/>
        <w:rPr>
          <w:noProof/>
        </w:rPr>
      </w:pPr>
      <w:r w:rsidRPr="00444AFF">
        <w:rPr>
          <w:noProof/>
        </w:rPr>
        <w:t xml:space="preserve">Glaser, B. G., &amp; Strauss, A. L. (1965). </w:t>
      </w:r>
      <w:r w:rsidRPr="00444AFF">
        <w:rPr>
          <w:i/>
          <w:iCs/>
          <w:noProof/>
        </w:rPr>
        <w:t>Awareness of Dying</w:t>
      </w:r>
      <w:r w:rsidRPr="00444AFF">
        <w:rPr>
          <w:noProof/>
        </w:rPr>
        <w:t>. Chicago: Aldine.</w:t>
      </w:r>
    </w:p>
    <w:p w14:paraId="02C4BD61" w14:textId="77777777" w:rsidR="00444AFF" w:rsidRPr="00444AFF" w:rsidRDefault="00444AFF">
      <w:pPr>
        <w:pStyle w:val="NormalWeb"/>
        <w:ind w:left="480" w:hanging="480"/>
        <w:divId w:val="203644383"/>
        <w:rPr>
          <w:noProof/>
        </w:rPr>
      </w:pPr>
      <w:r w:rsidRPr="00444AFF">
        <w:rPr>
          <w:noProof/>
        </w:rPr>
        <w:t xml:space="preserve">Green, J. W. (2008). </w:t>
      </w:r>
      <w:r w:rsidRPr="00444AFF">
        <w:rPr>
          <w:i/>
          <w:iCs/>
          <w:noProof/>
        </w:rPr>
        <w:t>Beyond the Good Death: The Anthropology of Modern Dying</w:t>
      </w:r>
      <w:r w:rsidRPr="00444AFF">
        <w:rPr>
          <w:noProof/>
        </w:rPr>
        <w:t>. Philadelphia: University of Pennsylvania Press.</w:t>
      </w:r>
    </w:p>
    <w:p w14:paraId="50A1EE2E" w14:textId="77777777" w:rsidR="00444AFF" w:rsidRPr="00444AFF" w:rsidRDefault="00444AFF">
      <w:pPr>
        <w:pStyle w:val="NormalWeb"/>
        <w:ind w:left="480" w:hanging="480"/>
        <w:divId w:val="203644383"/>
        <w:rPr>
          <w:noProof/>
        </w:rPr>
      </w:pPr>
      <w:r w:rsidRPr="00444AFF">
        <w:rPr>
          <w:noProof/>
        </w:rPr>
        <w:t xml:space="preserve">Hayes, A., Henry, C., Holloway, M., Lindsey, K., Sherwen, E., &amp; Smith, T. (2014). </w:t>
      </w:r>
      <w:r w:rsidRPr="00444AFF">
        <w:rPr>
          <w:i/>
          <w:iCs/>
          <w:noProof/>
        </w:rPr>
        <w:t>Pathways through Care at the End of Life</w:t>
      </w:r>
      <w:r w:rsidRPr="00444AFF">
        <w:rPr>
          <w:noProof/>
        </w:rPr>
        <w:t>. London: Jessica Kingsley Publishers.</w:t>
      </w:r>
    </w:p>
    <w:p w14:paraId="6F3B408A" w14:textId="77777777" w:rsidR="00444AFF" w:rsidRPr="00444AFF" w:rsidRDefault="00444AFF">
      <w:pPr>
        <w:pStyle w:val="NormalWeb"/>
        <w:ind w:left="480" w:hanging="480"/>
        <w:divId w:val="203644383"/>
        <w:rPr>
          <w:noProof/>
        </w:rPr>
      </w:pPr>
      <w:r w:rsidRPr="00444AFF">
        <w:rPr>
          <w:noProof/>
        </w:rPr>
        <w:t xml:space="preserve">Hockey, J. (1990). </w:t>
      </w:r>
      <w:r w:rsidRPr="00444AFF">
        <w:rPr>
          <w:i/>
          <w:iCs/>
          <w:noProof/>
        </w:rPr>
        <w:t>Experiences of Death: An Anthropological Account</w:t>
      </w:r>
      <w:r w:rsidRPr="00444AFF">
        <w:rPr>
          <w:noProof/>
        </w:rPr>
        <w:t>. Edinburgh: Edinburgh University Press.</w:t>
      </w:r>
    </w:p>
    <w:p w14:paraId="4F27D934" w14:textId="5AF45D15" w:rsidR="00444AFF" w:rsidRPr="00444AFF" w:rsidRDefault="00444AFF">
      <w:pPr>
        <w:pStyle w:val="NormalWeb"/>
        <w:ind w:left="480" w:hanging="480"/>
        <w:divId w:val="203644383"/>
        <w:rPr>
          <w:noProof/>
        </w:rPr>
      </w:pPr>
      <w:r w:rsidRPr="00444AFF">
        <w:rPr>
          <w:noProof/>
        </w:rPr>
        <w:t xml:space="preserve">Hughes-Hallett, T., Craft, A., &amp; Davies, C. (2011). Palliative Care Funding Review: Funding the Right Care and Support for Everyone. </w:t>
      </w:r>
    </w:p>
    <w:p w14:paraId="46C48F75" w14:textId="77777777" w:rsidR="00444AFF" w:rsidRPr="00444AFF" w:rsidRDefault="00444AFF">
      <w:pPr>
        <w:pStyle w:val="NormalWeb"/>
        <w:ind w:left="480" w:hanging="480"/>
        <w:divId w:val="203644383"/>
        <w:rPr>
          <w:noProof/>
        </w:rPr>
      </w:pPr>
      <w:r w:rsidRPr="00444AFF">
        <w:rPr>
          <w:noProof/>
        </w:rPr>
        <w:t xml:space="preserve">Illich, I. (1976). </w:t>
      </w:r>
      <w:r w:rsidRPr="00444AFF">
        <w:rPr>
          <w:i/>
          <w:iCs/>
          <w:noProof/>
        </w:rPr>
        <w:t>LImits to Medicine; Medical Nemsis: The Expropriation of Health</w:t>
      </w:r>
      <w:r w:rsidRPr="00444AFF">
        <w:rPr>
          <w:noProof/>
        </w:rPr>
        <w:t>. Harmondsworth: Penguin.</w:t>
      </w:r>
    </w:p>
    <w:p w14:paraId="7DC06719" w14:textId="77777777" w:rsidR="00444AFF" w:rsidRPr="00444AFF" w:rsidRDefault="00444AFF">
      <w:pPr>
        <w:pStyle w:val="NormalWeb"/>
        <w:ind w:left="480" w:hanging="480"/>
        <w:divId w:val="203644383"/>
        <w:rPr>
          <w:noProof/>
        </w:rPr>
      </w:pPr>
      <w:r w:rsidRPr="00444AFF">
        <w:rPr>
          <w:noProof/>
        </w:rPr>
        <w:t>Kellehear, A. (2009). The Study of Dying. Cambridge: Cambridge University Press.</w:t>
      </w:r>
    </w:p>
    <w:p w14:paraId="594023FD" w14:textId="77777777" w:rsidR="00444AFF" w:rsidRPr="00444AFF" w:rsidRDefault="00444AFF">
      <w:pPr>
        <w:pStyle w:val="NormalWeb"/>
        <w:ind w:left="480" w:hanging="480"/>
        <w:divId w:val="203644383"/>
        <w:rPr>
          <w:noProof/>
        </w:rPr>
      </w:pPr>
      <w:r w:rsidRPr="00444AFF">
        <w:rPr>
          <w:noProof/>
        </w:rPr>
        <w:t xml:space="preserve">Komaromy, C. (2000). The sight and sound of death: the management of dead bodies in residential and nursing homes. </w:t>
      </w:r>
      <w:r w:rsidRPr="00444AFF">
        <w:rPr>
          <w:i/>
          <w:iCs/>
          <w:noProof/>
        </w:rPr>
        <w:t>Mortality</w:t>
      </w:r>
      <w:r w:rsidRPr="00444AFF">
        <w:rPr>
          <w:noProof/>
        </w:rPr>
        <w:t xml:space="preserve">, </w:t>
      </w:r>
      <w:r w:rsidRPr="00444AFF">
        <w:rPr>
          <w:i/>
          <w:iCs/>
          <w:noProof/>
        </w:rPr>
        <w:t>5</w:t>
      </w:r>
      <w:r w:rsidRPr="00444AFF">
        <w:rPr>
          <w:noProof/>
        </w:rPr>
        <w:t>(3), 299–315.</w:t>
      </w:r>
    </w:p>
    <w:p w14:paraId="0CB18F22" w14:textId="77777777" w:rsidR="00444AFF" w:rsidRPr="00444AFF" w:rsidRDefault="00444AFF">
      <w:pPr>
        <w:pStyle w:val="NormalWeb"/>
        <w:ind w:left="480" w:hanging="480"/>
        <w:divId w:val="203644383"/>
        <w:rPr>
          <w:noProof/>
        </w:rPr>
      </w:pPr>
      <w:r w:rsidRPr="00444AFF">
        <w:rPr>
          <w:noProof/>
        </w:rPr>
        <w:t xml:space="preserve">Lawton, J. (2000). </w:t>
      </w:r>
      <w:r w:rsidRPr="00444AFF">
        <w:rPr>
          <w:i/>
          <w:iCs/>
          <w:noProof/>
        </w:rPr>
        <w:t>The Dying Process: Patients’ experiences of palliative care</w:t>
      </w:r>
      <w:r w:rsidRPr="00444AFF">
        <w:rPr>
          <w:noProof/>
        </w:rPr>
        <w:t>. London: Routledge.</w:t>
      </w:r>
    </w:p>
    <w:p w14:paraId="12CCC640" w14:textId="77777777" w:rsidR="00444AFF" w:rsidRPr="00444AFF" w:rsidRDefault="00444AFF">
      <w:pPr>
        <w:pStyle w:val="NormalWeb"/>
        <w:ind w:left="480" w:hanging="480"/>
        <w:divId w:val="203644383"/>
        <w:rPr>
          <w:noProof/>
        </w:rPr>
      </w:pPr>
      <w:r w:rsidRPr="00444AFF">
        <w:rPr>
          <w:noProof/>
        </w:rPr>
        <w:t>Leadership Alliance for the Care of Dying People. (2014). One Chance to Get It Right: Improvinig People’s Experience of Care in the Last Few Days and Hours of Life.</w:t>
      </w:r>
    </w:p>
    <w:p w14:paraId="54DE2FE2" w14:textId="77777777" w:rsidR="00444AFF" w:rsidRPr="00444AFF" w:rsidRDefault="00444AFF">
      <w:pPr>
        <w:pStyle w:val="NormalWeb"/>
        <w:ind w:left="480" w:hanging="480"/>
        <w:divId w:val="203644383"/>
        <w:rPr>
          <w:noProof/>
        </w:rPr>
      </w:pPr>
      <w:r w:rsidRPr="00444AFF">
        <w:rPr>
          <w:noProof/>
        </w:rPr>
        <w:lastRenderedPageBreak/>
        <w:t xml:space="preserve">Murray, S. A., Kendall, M., Boyd, K., &amp; Sheikh, A. (2005). Illness trajectories and palliative care. </w:t>
      </w:r>
      <w:r w:rsidRPr="00444AFF">
        <w:rPr>
          <w:i/>
          <w:iCs/>
          <w:noProof/>
        </w:rPr>
        <w:t>British Medical Journal</w:t>
      </w:r>
      <w:r w:rsidRPr="00444AFF">
        <w:rPr>
          <w:noProof/>
        </w:rPr>
        <w:t xml:space="preserve">, </w:t>
      </w:r>
      <w:r w:rsidRPr="00444AFF">
        <w:rPr>
          <w:i/>
          <w:iCs/>
          <w:noProof/>
        </w:rPr>
        <w:t>330</w:t>
      </w:r>
      <w:r w:rsidRPr="00444AFF">
        <w:rPr>
          <w:noProof/>
        </w:rPr>
        <w:t>, 1007–1111.</w:t>
      </w:r>
    </w:p>
    <w:p w14:paraId="6ADFD880" w14:textId="6BA3CBC3" w:rsidR="00444AFF" w:rsidRPr="00444AFF" w:rsidRDefault="00444AFF">
      <w:pPr>
        <w:pStyle w:val="NormalWeb"/>
        <w:ind w:left="480" w:hanging="480"/>
        <w:divId w:val="203644383"/>
        <w:rPr>
          <w:noProof/>
        </w:rPr>
      </w:pPr>
      <w:r w:rsidRPr="00444AFF">
        <w:rPr>
          <w:noProof/>
        </w:rPr>
        <w:t xml:space="preserve">Napier, A. D., Ancarno, C., Butler, B., Calabrese, J., Chater, A., Chatterjee, H., … Woolf, K. (2014). Culture and health. </w:t>
      </w:r>
      <w:r w:rsidRPr="00444AFF">
        <w:rPr>
          <w:i/>
          <w:iCs/>
          <w:noProof/>
        </w:rPr>
        <w:t>The Lancet</w:t>
      </w:r>
      <w:r w:rsidRPr="00444AFF">
        <w:rPr>
          <w:noProof/>
        </w:rPr>
        <w:t xml:space="preserve">, </w:t>
      </w:r>
      <w:r w:rsidRPr="00444AFF">
        <w:rPr>
          <w:i/>
          <w:iCs/>
          <w:noProof/>
        </w:rPr>
        <w:t>384</w:t>
      </w:r>
      <w:r w:rsidRPr="00444AFF">
        <w:rPr>
          <w:noProof/>
        </w:rPr>
        <w:t xml:space="preserve">(9954), 1607–39. </w:t>
      </w:r>
    </w:p>
    <w:p w14:paraId="288199D1" w14:textId="77777777" w:rsidR="00444AFF" w:rsidRPr="00444AFF" w:rsidRDefault="00444AFF">
      <w:pPr>
        <w:pStyle w:val="NormalWeb"/>
        <w:ind w:left="480" w:hanging="480"/>
        <w:divId w:val="203644383"/>
        <w:rPr>
          <w:noProof/>
        </w:rPr>
      </w:pPr>
      <w:r w:rsidRPr="00444AFF">
        <w:rPr>
          <w:noProof/>
        </w:rPr>
        <w:t xml:space="preserve">National Council for Palliative Care, &amp; Dying Matters. (2011). </w:t>
      </w:r>
      <w:r w:rsidRPr="00444AFF">
        <w:rPr>
          <w:i/>
          <w:iCs/>
          <w:noProof/>
        </w:rPr>
        <w:t>Dying - Doing It Better</w:t>
      </w:r>
      <w:r w:rsidRPr="00444AFF">
        <w:rPr>
          <w:noProof/>
        </w:rPr>
        <w:t>. London.</w:t>
      </w:r>
    </w:p>
    <w:p w14:paraId="0EF6AF62" w14:textId="77777777" w:rsidR="00444AFF" w:rsidRPr="00444AFF" w:rsidRDefault="00444AFF">
      <w:pPr>
        <w:pStyle w:val="NormalWeb"/>
        <w:ind w:left="480" w:hanging="480"/>
        <w:divId w:val="203644383"/>
        <w:rPr>
          <w:noProof/>
        </w:rPr>
      </w:pPr>
      <w:r w:rsidRPr="00444AFF">
        <w:rPr>
          <w:noProof/>
        </w:rPr>
        <w:t xml:space="preserve">Neuberger, J., Aaronovitch, D., Bonser, T., Charlesworth-Smith, D., Cox, D., Guthrie, C., … Waller, S. (2013). </w:t>
      </w:r>
      <w:r w:rsidRPr="00444AFF">
        <w:rPr>
          <w:i/>
          <w:iCs/>
          <w:noProof/>
        </w:rPr>
        <w:t>More Care, Less Pathway: A Review of the Liverpool Care Pathway</w:t>
      </w:r>
      <w:r w:rsidRPr="00444AFF">
        <w:rPr>
          <w:noProof/>
        </w:rPr>
        <w:t>. London: Independent Review of the Liverpool Care Pathway; Crown.</w:t>
      </w:r>
    </w:p>
    <w:p w14:paraId="28B30EE1" w14:textId="220FBE6F" w:rsidR="00444AFF" w:rsidRPr="00444AFF" w:rsidRDefault="00444AFF">
      <w:pPr>
        <w:pStyle w:val="NormalWeb"/>
        <w:ind w:left="480" w:hanging="480"/>
        <w:divId w:val="203644383"/>
        <w:rPr>
          <w:noProof/>
        </w:rPr>
      </w:pPr>
      <w:r w:rsidRPr="00444AFF">
        <w:rPr>
          <w:noProof/>
        </w:rPr>
        <w:t xml:space="preserve">Parliamentary and Health Service Ombudsman. (2015). </w:t>
      </w:r>
      <w:r w:rsidRPr="00444AFF">
        <w:rPr>
          <w:i/>
          <w:iCs/>
          <w:noProof/>
        </w:rPr>
        <w:t>Dying without dignity</w:t>
      </w:r>
      <w:r w:rsidRPr="00444AFF">
        <w:rPr>
          <w:noProof/>
        </w:rPr>
        <w:t xml:space="preserve">. London. </w:t>
      </w:r>
    </w:p>
    <w:p w14:paraId="784EA421" w14:textId="51096E9B" w:rsidR="00444AFF" w:rsidRPr="00444AFF" w:rsidRDefault="00444AFF">
      <w:pPr>
        <w:pStyle w:val="NormalWeb"/>
        <w:ind w:left="480" w:hanging="480"/>
        <w:divId w:val="203644383"/>
        <w:rPr>
          <w:noProof/>
        </w:rPr>
      </w:pPr>
      <w:r w:rsidRPr="00444AFF">
        <w:rPr>
          <w:noProof/>
        </w:rPr>
        <w:t xml:space="preserve">Pery, S., &amp; Wein, S. (2008). The dying patient: the right to know versus the duty to be aware. </w:t>
      </w:r>
      <w:r w:rsidRPr="00444AFF">
        <w:rPr>
          <w:i/>
          <w:iCs/>
          <w:noProof/>
        </w:rPr>
        <w:t>Palliative &amp; Supportive Care</w:t>
      </w:r>
      <w:r w:rsidRPr="00444AFF">
        <w:rPr>
          <w:noProof/>
        </w:rPr>
        <w:t xml:space="preserve">, </w:t>
      </w:r>
      <w:r w:rsidRPr="00444AFF">
        <w:rPr>
          <w:i/>
          <w:iCs/>
          <w:noProof/>
        </w:rPr>
        <w:t>6</w:t>
      </w:r>
      <w:r w:rsidRPr="00444AFF">
        <w:rPr>
          <w:noProof/>
        </w:rPr>
        <w:t xml:space="preserve">(4), 397–401. </w:t>
      </w:r>
    </w:p>
    <w:p w14:paraId="7BFB7062" w14:textId="71E518AE" w:rsidR="00444AFF" w:rsidRPr="00444AFF" w:rsidRDefault="00444AFF">
      <w:pPr>
        <w:pStyle w:val="NormalWeb"/>
        <w:ind w:left="480" w:hanging="480"/>
        <w:divId w:val="203644383"/>
        <w:rPr>
          <w:noProof/>
        </w:rPr>
      </w:pPr>
      <w:r w:rsidRPr="00444AFF">
        <w:rPr>
          <w:noProof/>
        </w:rPr>
        <w:t xml:space="preserve">Richards, M. (2008). The End of Life Care Strategy: Promoting High Quality Care for All Adults at the End of Life. </w:t>
      </w:r>
      <w:r w:rsidRPr="00444AFF">
        <w:rPr>
          <w:i/>
          <w:iCs/>
          <w:noProof/>
        </w:rPr>
        <w:t xml:space="preserve">End of Life Care Strategy </w:t>
      </w:r>
      <w:r w:rsidRPr="00444AFF">
        <w:rPr>
          <w:noProof/>
        </w:rPr>
        <w:t>. London: Department of Health. f</w:t>
      </w:r>
    </w:p>
    <w:p w14:paraId="78135D1A" w14:textId="77777777" w:rsidR="00444AFF" w:rsidRPr="00444AFF" w:rsidRDefault="00444AFF">
      <w:pPr>
        <w:pStyle w:val="NormalWeb"/>
        <w:ind w:left="480" w:hanging="480"/>
        <w:divId w:val="203644383"/>
        <w:rPr>
          <w:noProof/>
        </w:rPr>
      </w:pPr>
      <w:r w:rsidRPr="00444AFF">
        <w:rPr>
          <w:noProof/>
        </w:rPr>
        <w:t xml:space="preserve">Richards, M. (2014). Foreword. In A. Hayes, C. Henry, M. Holloway, K. Lindsey, E. Sherwen, &amp; T. Smith (Eds.), </w:t>
      </w:r>
      <w:r w:rsidRPr="00444AFF">
        <w:rPr>
          <w:i/>
          <w:iCs/>
          <w:noProof/>
        </w:rPr>
        <w:t>Pathways through Care at the End of Life</w:t>
      </w:r>
      <w:r w:rsidRPr="00444AFF">
        <w:rPr>
          <w:noProof/>
        </w:rPr>
        <w:t xml:space="preserve"> (pp. 9–10). London: Jessica Kingsley Publishers.</w:t>
      </w:r>
    </w:p>
    <w:p w14:paraId="19E7B83E" w14:textId="77777777" w:rsidR="00444AFF" w:rsidRPr="00444AFF" w:rsidRDefault="00444AFF">
      <w:pPr>
        <w:pStyle w:val="NormalWeb"/>
        <w:ind w:left="480" w:hanging="480"/>
        <w:divId w:val="203644383"/>
        <w:rPr>
          <w:noProof/>
        </w:rPr>
      </w:pPr>
      <w:r w:rsidRPr="00444AFF">
        <w:rPr>
          <w:noProof/>
        </w:rPr>
        <w:t xml:space="preserve">Richards, N. (2014). The death of right-to-die campaigners. </w:t>
      </w:r>
      <w:r w:rsidRPr="00444AFF">
        <w:rPr>
          <w:i/>
          <w:iCs/>
          <w:noProof/>
        </w:rPr>
        <w:t>Anthropology Today</w:t>
      </w:r>
      <w:r w:rsidRPr="00444AFF">
        <w:rPr>
          <w:noProof/>
        </w:rPr>
        <w:t xml:space="preserve">, </w:t>
      </w:r>
      <w:r w:rsidRPr="00444AFF">
        <w:rPr>
          <w:i/>
          <w:iCs/>
          <w:noProof/>
        </w:rPr>
        <w:t>30</w:t>
      </w:r>
      <w:r w:rsidRPr="00444AFF">
        <w:rPr>
          <w:noProof/>
        </w:rPr>
        <w:t>(3), 14–17.</w:t>
      </w:r>
    </w:p>
    <w:p w14:paraId="6993D77F" w14:textId="77777777" w:rsidR="00444AFF" w:rsidRPr="00444AFF" w:rsidRDefault="00444AFF">
      <w:pPr>
        <w:pStyle w:val="NormalWeb"/>
        <w:ind w:left="480" w:hanging="480"/>
        <w:divId w:val="203644383"/>
        <w:rPr>
          <w:noProof/>
        </w:rPr>
      </w:pPr>
      <w:r w:rsidRPr="00444AFF">
        <w:rPr>
          <w:noProof/>
        </w:rPr>
        <w:t>Riles, A. (2006). Documents: Artifacts of Modern Knowledge. Ann Arbor, MI: The University of Michigan Press.</w:t>
      </w:r>
    </w:p>
    <w:p w14:paraId="67BF0D15" w14:textId="7CF0CC62" w:rsidR="00444AFF" w:rsidRPr="00444AFF" w:rsidRDefault="00444AFF">
      <w:pPr>
        <w:pStyle w:val="NormalWeb"/>
        <w:ind w:left="480" w:hanging="480"/>
        <w:divId w:val="203644383"/>
        <w:rPr>
          <w:noProof/>
        </w:rPr>
      </w:pPr>
      <w:r w:rsidRPr="00444AFF">
        <w:rPr>
          <w:noProof/>
        </w:rPr>
        <w:t xml:space="preserve">Seale, C., Addington-Hall, J., &amp; McCarthy, M. (1997). Awareness of dying: Prevalence, causes and consequences. </w:t>
      </w:r>
      <w:r w:rsidRPr="00444AFF">
        <w:rPr>
          <w:i/>
          <w:iCs/>
          <w:noProof/>
        </w:rPr>
        <w:t>Social Science &amp; Medicine</w:t>
      </w:r>
      <w:r w:rsidRPr="00444AFF">
        <w:rPr>
          <w:noProof/>
        </w:rPr>
        <w:t xml:space="preserve">, </w:t>
      </w:r>
      <w:r w:rsidRPr="00444AFF">
        <w:rPr>
          <w:i/>
          <w:iCs/>
          <w:noProof/>
        </w:rPr>
        <w:t>45</w:t>
      </w:r>
      <w:r w:rsidRPr="00444AFF">
        <w:rPr>
          <w:noProof/>
        </w:rPr>
        <w:t xml:space="preserve">(3), 477–484. </w:t>
      </w:r>
    </w:p>
    <w:p w14:paraId="2765D8B0" w14:textId="77777777" w:rsidR="00444AFF" w:rsidRPr="00444AFF" w:rsidRDefault="00444AFF">
      <w:pPr>
        <w:pStyle w:val="NormalWeb"/>
        <w:ind w:left="480" w:hanging="480"/>
        <w:divId w:val="203644383"/>
        <w:rPr>
          <w:noProof/>
        </w:rPr>
      </w:pPr>
      <w:r w:rsidRPr="00444AFF">
        <w:rPr>
          <w:noProof/>
        </w:rPr>
        <w:t xml:space="preserve">Seymour, J. (2012). Looking back, looking forward: the evolution of palliative and end-of-life care in England. </w:t>
      </w:r>
      <w:r w:rsidRPr="00444AFF">
        <w:rPr>
          <w:i/>
          <w:iCs/>
          <w:noProof/>
        </w:rPr>
        <w:t>Mortality</w:t>
      </w:r>
      <w:r w:rsidRPr="00444AFF">
        <w:rPr>
          <w:noProof/>
        </w:rPr>
        <w:t xml:space="preserve">, </w:t>
      </w:r>
      <w:r w:rsidRPr="00444AFF">
        <w:rPr>
          <w:i/>
          <w:iCs/>
          <w:noProof/>
        </w:rPr>
        <w:t>17</w:t>
      </w:r>
      <w:r w:rsidRPr="00444AFF">
        <w:rPr>
          <w:noProof/>
        </w:rPr>
        <w:t>(1), 1–17.</w:t>
      </w:r>
    </w:p>
    <w:p w14:paraId="0936ADA9" w14:textId="77777777" w:rsidR="00444AFF" w:rsidRPr="00444AFF" w:rsidRDefault="00444AFF">
      <w:pPr>
        <w:pStyle w:val="NormalWeb"/>
        <w:ind w:left="480" w:hanging="480"/>
        <w:divId w:val="203644383"/>
        <w:rPr>
          <w:noProof/>
        </w:rPr>
      </w:pPr>
      <w:r w:rsidRPr="00444AFF">
        <w:rPr>
          <w:noProof/>
        </w:rPr>
        <w:t xml:space="preserve">Storey, L., &amp; Betteley, A. (2011). Preferred priorities for care: an advance care planning process. In K. Thomas &amp; B. Lobo (Eds.), </w:t>
      </w:r>
      <w:r w:rsidRPr="00444AFF">
        <w:rPr>
          <w:i/>
          <w:iCs/>
          <w:noProof/>
        </w:rPr>
        <w:t>Advance Care Planning in End of Life Care</w:t>
      </w:r>
      <w:r w:rsidRPr="00444AFF">
        <w:rPr>
          <w:noProof/>
        </w:rPr>
        <w:t xml:space="preserve"> (pp. 125–131). Oxford: Oxford University Press.</w:t>
      </w:r>
    </w:p>
    <w:p w14:paraId="11B0D815" w14:textId="77777777" w:rsidR="00444AFF" w:rsidRPr="00444AFF" w:rsidRDefault="00444AFF">
      <w:pPr>
        <w:pStyle w:val="NormalWeb"/>
        <w:ind w:left="480" w:hanging="480"/>
        <w:divId w:val="203644383"/>
        <w:rPr>
          <w:noProof/>
        </w:rPr>
      </w:pPr>
      <w:r w:rsidRPr="00444AFF">
        <w:rPr>
          <w:noProof/>
        </w:rPr>
        <w:t xml:space="preserve">Strange, J.-M. (2009). Historical approaches to dying. In A. Kellehear (Ed.), </w:t>
      </w:r>
      <w:r w:rsidRPr="00444AFF">
        <w:rPr>
          <w:i/>
          <w:iCs/>
          <w:noProof/>
        </w:rPr>
        <w:t>The Study of Dying</w:t>
      </w:r>
      <w:r w:rsidRPr="00444AFF">
        <w:rPr>
          <w:noProof/>
        </w:rPr>
        <w:t xml:space="preserve"> (pp. 123–146). Cambridge: Cambridge University Press.</w:t>
      </w:r>
    </w:p>
    <w:p w14:paraId="485E4D22" w14:textId="77777777" w:rsidR="00444AFF" w:rsidRPr="00444AFF" w:rsidRDefault="00444AFF">
      <w:pPr>
        <w:pStyle w:val="NormalWeb"/>
        <w:ind w:left="480" w:hanging="480"/>
        <w:divId w:val="203644383"/>
        <w:rPr>
          <w:noProof/>
        </w:rPr>
      </w:pPr>
      <w:r w:rsidRPr="00444AFF">
        <w:rPr>
          <w:noProof/>
        </w:rPr>
        <w:t xml:space="preserve">Sudnow, D. (1967). </w:t>
      </w:r>
      <w:r w:rsidRPr="00444AFF">
        <w:rPr>
          <w:i/>
          <w:iCs/>
          <w:noProof/>
        </w:rPr>
        <w:t>Passing On: The Social Organization of Dying</w:t>
      </w:r>
      <w:r w:rsidRPr="00444AFF">
        <w:rPr>
          <w:noProof/>
        </w:rPr>
        <w:t>. Upper Saddle River, NJ: Prentice-Hall.</w:t>
      </w:r>
    </w:p>
    <w:p w14:paraId="64C1F155" w14:textId="77777777" w:rsidR="00444AFF" w:rsidRPr="00444AFF" w:rsidRDefault="00444AFF">
      <w:pPr>
        <w:pStyle w:val="NormalWeb"/>
        <w:ind w:left="480" w:hanging="480"/>
        <w:divId w:val="203644383"/>
        <w:rPr>
          <w:noProof/>
        </w:rPr>
      </w:pPr>
      <w:r w:rsidRPr="00444AFF">
        <w:rPr>
          <w:noProof/>
        </w:rPr>
        <w:t xml:space="preserve">Sweeting, H. N., &amp; Gilhooly, M. L. M. (1992). Doctor, Am I Dead? A Review of Social Death in Modern Societies. </w:t>
      </w:r>
      <w:r w:rsidRPr="00444AFF">
        <w:rPr>
          <w:i/>
          <w:iCs/>
          <w:noProof/>
        </w:rPr>
        <w:t>Omega: Journal of Death and Dying</w:t>
      </w:r>
      <w:r w:rsidRPr="00444AFF">
        <w:rPr>
          <w:noProof/>
        </w:rPr>
        <w:t xml:space="preserve">, </w:t>
      </w:r>
      <w:r w:rsidRPr="00444AFF">
        <w:rPr>
          <w:i/>
          <w:iCs/>
          <w:noProof/>
        </w:rPr>
        <w:t>24</w:t>
      </w:r>
      <w:r w:rsidRPr="00444AFF">
        <w:rPr>
          <w:noProof/>
        </w:rPr>
        <w:t>(4), 251–269.</w:t>
      </w:r>
    </w:p>
    <w:p w14:paraId="7F543DDD" w14:textId="3CDDD180" w:rsidR="00444AFF" w:rsidRPr="00444AFF" w:rsidRDefault="00444AFF">
      <w:pPr>
        <w:pStyle w:val="NormalWeb"/>
        <w:ind w:left="480" w:hanging="480"/>
        <w:divId w:val="203644383"/>
        <w:rPr>
          <w:noProof/>
        </w:rPr>
      </w:pPr>
      <w:r w:rsidRPr="00444AFF">
        <w:rPr>
          <w:noProof/>
        </w:rPr>
        <w:lastRenderedPageBreak/>
        <w:t xml:space="preserve">The Choice in End of Life Care Programme Board. (2015). </w:t>
      </w:r>
      <w:r w:rsidRPr="00444AFF">
        <w:rPr>
          <w:i/>
          <w:iCs/>
          <w:noProof/>
        </w:rPr>
        <w:t>What’s Important to Me: A review of choice in end of life care</w:t>
      </w:r>
      <w:r w:rsidRPr="00444AFF">
        <w:rPr>
          <w:noProof/>
        </w:rPr>
        <w:t xml:space="preserve">. London. </w:t>
      </w:r>
    </w:p>
    <w:p w14:paraId="5DD64E61" w14:textId="77777777" w:rsidR="00444AFF" w:rsidRPr="00444AFF" w:rsidRDefault="00444AFF">
      <w:pPr>
        <w:pStyle w:val="NormalWeb"/>
        <w:ind w:left="480" w:hanging="480"/>
        <w:divId w:val="203644383"/>
        <w:rPr>
          <w:noProof/>
        </w:rPr>
      </w:pPr>
      <w:r w:rsidRPr="00444AFF">
        <w:rPr>
          <w:i/>
          <w:iCs/>
          <w:noProof/>
        </w:rPr>
        <w:t>The Mid Staffordshire NHS Foundation Trust Public Inquiry</w:t>
      </w:r>
      <w:r w:rsidRPr="00444AFF">
        <w:rPr>
          <w:noProof/>
        </w:rPr>
        <w:t>. (2013). Retrieved from he Mid Staffordshire NHS Foundation Trust Public Inquiry</w:t>
      </w:r>
    </w:p>
    <w:p w14:paraId="0189CC43" w14:textId="77777777" w:rsidR="00444AFF" w:rsidRPr="00444AFF" w:rsidRDefault="00444AFF">
      <w:pPr>
        <w:pStyle w:val="NormalWeb"/>
        <w:ind w:left="480" w:hanging="480"/>
        <w:divId w:val="203644383"/>
        <w:rPr>
          <w:noProof/>
        </w:rPr>
      </w:pPr>
      <w:r w:rsidRPr="00444AFF">
        <w:rPr>
          <w:noProof/>
        </w:rPr>
        <w:t xml:space="preserve">Thomas, K., &amp; Lobo, B. (2011). </w:t>
      </w:r>
      <w:r w:rsidRPr="00444AFF">
        <w:rPr>
          <w:i/>
          <w:iCs/>
          <w:noProof/>
        </w:rPr>
        <w:t>Advance Care Planning in End of Life Care</w:t>
      </w:r>
      <w:r w:rsidRPr="00444AFF">
        <w:rPr>
          <w:noProof/>
        </w:rPr>
        <w:t>. Oxford: Oxford University Press.</w:t>
      </w:r>
    </w:p>
    <w:p w14:paraId="1E6DE4D5" w14:textId="24BAE5C2" w:rsidR="00444AFF" w:rsidRPr="00444AFF" w:rsidRDefault="00444AFF">
      <w:pPr>
        <w:pStyle w:val="NormalWeb"/>
        <w:ind w:left="480" w:hanging="480"/>
        <w:divId w:val="203644383"/>
        <w:rPr>
          <w:noProof/>
        </w:rPr>
      </w:pPr>
      <w:r w:rsidRPr="00444AFF">
        <w:rPr>
          <w:noProof/>
        </w:rPr>
        <w:t xml:space="preserve">Waldrop, D. P., &amp; Meeker, M. A. (2012). Communication and advanced care planning in palliative and end-of-life care. </w:t>
      </w:r>
      <w:r w:rsidRPr="00444AFF">
        <w:rPr>
          <w:i/>
          <w:iCs/>
          <w:noProof/>
        </w:rPr>
        <w:t>Nursing Outlook</w:t>
      </w:r>
      <w:r w:rsidRPr="00444AFF">
        <w:rPr>
          <w:noProof/>
        </w:rPr>
        <w:t xml:space="preserve">, </w:t>
      </w:r>
      <w:r w:rsidRPr="00444AFF">
        <w:rPr>
          <w:i/>
          <w:iCs/>
          <w:noProof/>
        </w:rPr>
        <w:t>60</w:t>
      </w:r>
      <w:r w:rsidRPr="00444AFF">
        <w:rPr>
          <w:noProof/>
        </w:rPr>
        <w:t xml:space="preserve">(6), 365–9. </w:t>
      </w:r>
    </w:p>
    <w:p w14:paraId="78F08596" w14:textId="310CF72E" w:rsidR="00444AFF" w:rsidRPr="00444AFF" w:rsidRDefault="00444AFF">
      <w:pPr>
        <w:pStyle w:val="NormalWeb"/>
        <w:ind w:left="480" w:hanging="480"/>
        <w:divId w:val="203644383"/>
        <w:rPr>
          <w:noProof/>
        </w:rPr>
      </w:pPr>
      <w:r w:rsidRPr="00444AFF">
        <w:rPr>
          <w:noProof/>
        </w:rPr>
        <w:t xml:space="preserve">Walshe, C., Todd, C., Caress, A., &amp; Chew-Graham, C. (2009). Patterns of access to community palliative care services: a literature review. </w:t>
      </w:r>
      <w:r w:rsidRPr="00444AFF">
        <w:rPr>
          <w:i/>
          <w:iCs/>
          <w:noProof/>
        </w:rPr>
        <w:t>Journal of Pain and Symptom Management</w:t>
      </w:r>
      <w:r w:rsidRPr="00444AFF">
        <w:rPr>
          <w:noProof/>
        </w:rPr>
        <w:t xml:space="preserve">, </w:t>
      </w:r>
      <w:r w:rsidRPr="00444AFF">
        <w:rPr>
          <w:i/>
          <w:iCs/>
          <w:noProof/>
        </w:rPr>
        <w:t>37</w:t>
      </w:r>
      <w:r w:rsidRPr="00444AFF">
        <w:rPr>
          <w:noProof/>
        </w:rPr>
        <w:t xml:space="preserve">(5), 884–912. </w:t>
      </w:r>
    </w:p>
    <w:p w14:paraId="3E41B867" w14:textId="768501D5" w:rsidR="00444AFF" w:rsidRPr="00444AFF" w:rsidRDefault="00444AFF">
      <w:pPr>
        <w:pStyle w:val="NormalWeb"/>
        <w:ind w:left="480" w:hanging="480"/>
        <w:divId w:val="203644383"/>
        <w:rPr>
          <w:noProof/>
        </w:rPr>
      </w:pPr>
      <w:r w:rsidRPr="00444AFF">
        <w:rPr>
          <w:noProof/>
        </w:rPr>
        <w:t>Wilson, C. J., Newman, J., Tapper, S., Lai, S., Cheng, P. H., Wu, F. M., &amp; Tai-Seale, M. (2013). Multiple Locations of Advance Care Planning Documentation in an Electronic Health Record: Are They Easy to Find? Retrieved from http://online.liebertpub.com/doi/abs/10.1089/jpm.2012.0472</w:t>
      </w:r>
    </w:p>
    <w:p w14:paraId="5B835068" w14:textId="56E8F747" w:rsidR="00574263" w:rsidRDefault="002A54DE" w:rsidP="00444AFF">
      <w:pPr>
        <w:pStyle w:val="NormalWeb"/>
        <w:ind w:left="480" w:hanging="480"/>
        <w:divId w:val="1161505740"/>
      </w:pPr>
      <w:r w:rsidRPr="00EC676E">
        <w:fldChar w:fldCharType="end"/>
      </w:r>
    </w:p>
    <w:sectPr w:rsidR="0057426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547193" w14:textId="77777777" w:rsidR="00444AFF" w:rsidRDefault="00444AFF" w:rsidP="000D21DF">
      <w:pPr>
        <w:spacing w:after="0" w:line="240" w:lineRule="auto"/>
      </w:pPr>
      <w:r>
        <w:separator/>
      </w:r>
    </w:p>
  </w:endnote>
  <w:endnote w:type="continuationSeparator" w:id="0">
    <w:p w14:paraId="6E038E43" w14:textId="77777777" w:rsidR="00444AFF" w:rsidRDefault="00444AFF" w:rsidP="000D2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Palatino Linotype">
    <w:panose1 w:val="0204050205050503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1822473"/>
      <w:docPartObj>
        <w:docPartGallery w:val="Page Numbers (Bottom of Page)"/>
        <w:docPartUnique/>
      </w:docPartObj>
    </w:sdtPr>
    <w:sdtEndPr>
      <w:rPr>
        <w:noProof/>
      </w:rPr>
    </w:sdtEndPr>
    <w:sdtContent>
      <w:p w14:paraId="4D0D8F50" w14:textId="77777777" w:rsidR="00444AFF" w:rsidRDefault="00444AFF">
        <w:pPr>
          <w:pStyle w:val="Footer"/>
          <w:jc w:val="right"/>
        </w:pPr>
        <w:r>
          <w:fldChar w:fldCharType="begin"/>
        </w:r>
        <w:r>
          <w:instrText xml:space="preserve"> PAGE   \* MERGEFORMAT </w:instrText>
        </w:r>
        <w:r>
          <w:fldChar w:fldCharType="separate"/>
        </w:r>
        <w:r w:rsidR="0068665D">
          <w:rPr>
            <w:noProof/>
          </w:rPr>
          <w:t>5</w:t>
        </w:r>
        <w:r>
          <w:rPr>
            <w:noProof/>
          </w:rPr>
          <w:fldChar w:fldCharType="end"/>
        </w:r>
      </w:p>
    </w:sdtContent>
  </w:sdt>
  <w:p w14:paraId="1C3FD96A" w14:textId="77777777" w:rsidR="00444AFF" w:rsidRDefault="00444A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BE4CAF" w14:textId="77777777" w:rsidR="00444AFF" w:rsidRDefault="00444AFF" w:rsidP="000D21DF">
      <w:pPr>
        <w:spacing w:after="0" w:line="240" w:lineRule="auto"/>
      </w:pPr>
      <w:r>
        <w:separator/>
      </w:r>
    </w:p>
  </w:footnote>
  <w:footnote w:type="continuationSeparator" w:id="0">
    <w:p w14:paraId="6CE80D2F" w14:textId="77777777" w:rsidR="00444AFF" w:rsidRDefault="00444AFF" w:rsidP="000D21D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0F3C40"/>
    <w:multiLevelType w:val="hybridMultilevel"/>
    <w:tmpl w:val="60DC3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1DF"/>
    <w:rsid w:val="00024C88"/>
    <w:rsid w:val="00030841"/>
    <w:rsid w:val="00044F9B"/>
    <w:rsid w:val="00050387"/>
    <w:rsid w:val="000621FF"/>
    <w:rsid w:val="0007559A"/>
    <w:rsid w:val="00091DEC"/>
    <w:rsid w:val="000A5100"/>
    <w:rsid w:val="000C1C44"/>
    <w:rsid w:val="000C4688"/>
    <w:rsid w:val="000D21DF"/>
    <w:rsid w:val="000F74C3"/>
    <w:rsid w:val="001155C3"/>
    <w:rsid w:val="00155B4D"/>
    <w:rsid w:val="00173B9C"/>
    <w:rsid w:val="00175FF9"/>
    <w:rsid w:val="00197178"/>
    <w:rsid w:val="001B2770"/>
    <w:rsid w:val="001C7F44"/>
    <w:rsid w:val="001D4F12"/>
    <w:rsid w:val="001F6BA0"/>
    <w:rsid w:val="00203F28"/>
    <w:rsid w:val="00224AB8"/>
    <w:rsid w:val="00255BB6"/>
    <w:rsid w:val="00267C61"/>
    <w:rsid w:val="00274576"/>
    <w:rsid w:val="00283907"/>
    <w:rsid w:val="002A26F9"/>
    <w:rsid w:val="002A54DE"/>
    <w:rsid w:val="002C6108"/>
    <w:rsid w:val="002E557E"/>
    <w:rsid w:val="00303C8C"/>
    <w:rsid w:val="00304DDA"/>
    <w:rsid w:val="00305E6D"/>
    <w:rsid w:val="003128D9"/>
    <w:rsid w:val="00325687"/>
    <w:rsid w:val="00346243"/>
    <w:rsid w:val="00355E59"/>
    <w:rsid w:val="00366B1F"/>
    <w:rsid w:val="00373B0C"/>
    <w:rsid w:val="0039769A"/>
    <w:rsid w:val="003A0743"/>
    <w:rsid w:val="003B64BF"/>
    <w:rsid w:val="003B76DC"/>
    <w:rsid w:val="003D2BE6"/>
    <w:rsid w:val="003E33CA"/>
    <w:rsid w:val="003F2B95"/>
    <w:rsid w:val="004007E7"/>
    <w:rsid w:val="0044245D"/>
    <w:rsid w:val="00444AFF"/>
    <w:rsid w:val="00480DFA"/>
    <w:rsid w:val="004875E3"/>
    <w:rsid w:val="004A233F"/>
    <w:rsid w:val="004A7442"/>
    <w:rsid w:val="004C1653"/>
    <w:rsid w:val="005031C3"/>
    <w:rsid w:val="00550B13"/>
    <w:rsid w:val="00567ECB"/>
    <w:rsid w:val="00574263"/>
    <w:rsid w:val="00586E13"/>
    <w:rsid w:val="0059234E"/>
    <w:rsid w:val="005D279D"/>
    <w:rsid w:val="005E3D62"/>
    <w:rsid w:val="005E4D5D"/>
    <w:rsid w:val="005F1D2D"/>
    <w:rsid w:val="005F69D7"/>
    <w:rsid w:val="00603C74"/>
    <w:rsid w:val="006355CA"/>
    <w:rsid w:val="0068288A"/>
    <w:rsid w:val="0068665D"/>
    <w:rsid w:val="006B7057"/>
    <w:rsid w:val="006D2D1B"/>
    <w:rsid w:val="006D75C8"/>
    <w:rsid w:val="006E6C61"/>
    <w:rsid w:val="006F2172"/>
    <w:rsid w:val="007066C8"/>
    <w:rsid w:val="007220E7"/>
    <w:rsid w:val="007548A6"/>
    <w:rsid w:val="007968DE"/>
    <w:rsid w:val="007E2EB2"/>
    <w:rsid w:val="007E7BFD"/>
    <w:rsid w:val="007F0B4D"/>
    <w:rsid w:val="008076E9"/>
    <w:rsid w:val="00814B43"/>
    <w:rsid w:val="0082329D"/>
    <w:rsid w:val="00841880"/>
    <w:rsid w:val="00854C8A"/>
    <w:rsid w:val="00885A04"/>
    <w:rsid w:val="00894F82"/>
    <w:rsid w:val="008A1396"/>
    <w:rsid w:val="008A5FEC"/>
    <w:rsid w:val="008D2264"/>
    <w:rsid w:val="008D3203"/>
    <w:rsid w:val="008F0EDD"/>
    <w:rsid w:val="00902D0D"/>
    <w:rsid w:val="00906119"/>
    <w:rsid w:val="00914747"/>
    <w:rsid w:val="009314E3"/>
    <w:rsid w:val="00941935"/>
    <w:rsid w:val="00945B6C"/>
    <w:rsid w:val="0094656A"/>
    <w:rsid w:val="0096242A"/>
    <w:rsid w:val="00963D3E"/>
    <w:rsid w:val="009654C3"/>
    <w:rsid w:val="00974CF2"/>
    <w:rsid w:val="009930CD"/>
    <w:rsid w:val="009A0DB2"/>
    <w:rsid w:val="009B604F"/>
    <w:rsid w:val="009B61C7"/>
    <w:rsid w:val="009B708E"/>
    <w:rsid w:val="009D3011"/>
    <w:rsid w:val="00A12A1C"/>
    <w:rsid w:val="00A32566"/>
    <w:rsid w:val="00A56D88"/>
    <w:rsid w:val="00A73A7A"/>
    <w:rsid w:val="00A77BC1"/>
    <w:rsid w:val="00A935C1"/>
    <w:rsid w:val="00AC294C"/>
    <w:rsid w:val="00AC7040"/>
    <w:rsid w:val="00AE1038"/>
    <w:rsid w:val="00AF2290"/>
    <w:rsid w:val="00B01F09"/>
    <w:rsid w:val="00B159E7"/>
    <w:rsid w:val="00B361BC"/>
    <w:rsid w:val="00B52FAC"/>
    <w:rsid w:val="00B76C2B"/>
    <w:rsid w:val="00BA10E5"/>
    <w:rsid w:val="00BC5A6F"/>
    <w:rsid w:val="00BD21C2"/>
    <w:rsid w:val="00BD5ECD"/>
    <w:rsid w:val="00C011E3"/>
    <w:rsid w:val="00C139A4"/>
    <w:rsid w:val="00C379E2"/>
    <w:rsid w:val="00C649EB"/>
    <w:rsid w:val="00C81FFB"/>
    <w:rsid w:val="00C85B4C"/>
    <w:rsid w:val="00CB0BDC"/>
    <w:rsid w:val="00CB53AA"/>
    <w:rsid w:val="00CC3C56"/>
    <w:rsid w:val="00D221BF"/>
    <w:rsid w:val="00D53150"/>
    <w:rsid w:val="00D84E2A"/>
    <w:rsid w:val="00DE469B"/>
    <w:rsid w:val="00E13540"/>
    <w:rsid w:val="00E14FC0"/>
    <w:rsid w:val="00E631D8"/>
    <w:rsid w:val="00E76AF4"/>
    <w:rsid w:val="00E83387"/>
    <w:rsid w:val="00E943CD"/>
    <w:rsid w:val="00EC676E"/>
    <w:rsid w:val="00ED7DEA"/>
    <w:rsid w:val="00EE2455"/>
    <w:rsid w:val="00F0178B"/>
    <w:rsid w:val="00F10D32"/>
    <w:rsid w:val="00F16137"/>
    <w:rsid w:val="00F524E6"/>
    <w:rsid w:val="00F62A0D"/>
    <w:rsid w:val="00F765DC"/>
    <w:rsid w:val="00FA2452"/>
    <w:rsid w:val="00FA3534"/>
    <w:rsid w:val="00FA7D06"/>
    <w:rsid w:val="00FC66A8"/>
    <w:rsid w:val="00FE5F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123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676E"/>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D21DF"/>
    <w:rPr>
      <w:sz w:val="16"/>
      <w:szCs w:val="16"/>
    </w:rPr>
  </w:style>
  <w:style w:type="paragraph" w:styleId="CommentText">
    <w:name w:val="annotation text"/>
    <w:basedOn w:val="Normal"/>
    <w:link w:val="CommentTextChar"/>
    <w:uiPriority w:val="99"/>
    <w:semiHidden/>
    <w:unhideWhenUsed/>
    <w:rsid w:val="000D21DF"/>
    <w:pPr>
      <w:spacing w:line="240" w:lineRule="auto"/>
    </w:pPr>
    <w:rPr>
      <w:sz w:val="20"/>
      <w:szCs w:val="20"/>
    </w:rPr>
  </w:style>
  <w:style w:type="character" w:customStyle="1" w:styleId="CommentTextChar">
    <w:name w:val="Comment Text Char"/>
    <w:basedOn w:val="DefaultParagraphFont"/>
    <w:link w:val="CommentText"/>
    <w:uiPriority w:val="99"/>
    <w:semiHidden/>
    <w:rsid w:val="000D21DF"/>
    <w:rPr>
      <w:sz w:val="20"/>
      <w:szCs w:val="20"/>
    </w:rPr>
  </w:style>
  <w:style w:type="paragraph" w:styleId="CommentSubject">
    <w:name w:val="annotation subject"/>
    <w:basedOn w:val="CommentText"/>
    <w:next w:val="CommentText"/>
    <w:link w:val="CommentSubjectChar"/>
    <w:uiPriority w:val="99"/>
    <w:semiHidden/>
    <w:unhideWhenUsed/>
    <w:rsid w:val="000D21DF"/>
    <w:rPr>
      <w:b/>
      <w:bCs/>
    </w:rPr>
  </w:style>
  <w:style w:type="character" w:customStyle="1" w:styleId="CommentSubjectChar">
    <w:name w:val="Comment Subject Char"/>
    <w:basedOn w:val="CommentTextChar"/>
    <w:link w:val="CommentSubject"/>
    <w:uiPriority w:val="99"/>
    <w:semiHidden/>
    <w:rsid w:val="000D21DF"/>
    <w:rPr>
      <w:b/>
      <w:bCs/>
      <w:sz w:val="20"/>
      <w:szCs w:val="20"/>
    </w:rPr>
  </w:style>
  <w:style w:type="paragraph" w:styleId="BalloonText">
    <w:name w:val="Balloon Text"/>
    <w:basedOn w:val="Normal"/>
    <w:link w:val="BalloonTextChar"/>
    <w:uiPriority w:val="99"/>
    <w:semiHidden/>
    <w:unhideWhenUsed/>
    <w:rsid w:val="000D2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1DF"/>
    <w:rPr>
      <w:rFonts w:ascii="Tahoma" w:hAnsi="Tahoma" w:cs="Tahoma"/>
      <w:sz w:val="16"/>
      <w:szCs w:val="16"/>
    </w:rPr>
  </w:style>
  <w:style w:type="paragraph" w:styleId="Header">
    <w:name w:val="header"/>
    <w:basedOn w:val="Normal"/>
    <w:link w:val="HeaderChar"/>
    <w:uiPriority w:val="99"/>
    <w:unhideWhenUsed/>
    <w:rsid w:val="000D21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1DF"/>
  </w:style>
  <w:style w:type="paragraph" w:styleId="Footer">
    <w:name w:val="footer"/>
    <w:basedOn w:val="Normal"/>
    <w:link w:val="FooterChar"/>
    <w:uiPriority w:val="99"/>
    <w:unhideWhenUsed/>
    <w:rsid w:val="000D21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1DF"/>
  </w:style>
  <w:style w:type="character" w:styleId="Hyperlink">
    <w:name w:val="Hyperlink"/>
    <w:basedOn w:val="DefaultParagraphFont"/>
    <w:uiPriority w:val="99"/>
    <w:unhideWhenUsed/>
    <w:rsid w:val="000D21DF"/>
    <w:rPr>
      <w:color w:val="0000FF" w:themeColor="hyperlink"/>
      <w:u w:val="single"/>
    </w:rPr>
  </w:style>
  <w:style w:type="paragraph" w:styleId="NormalWeb">
    <w:name w:val="Normal (Web)"/>
    <w:basedOn w:val="Normal"/>
    <w:uiPriority w:val="99"/>
    <w:unhideWhenUsed/>
    <w:rsid w:val="002A54DE"/>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EndnoteText">
    <w:name w:val="endnote text"/>
    <w:basedOn w:val="Normal"/>
    <w:link w:val="EndnoteTextChar"/>
    <w:uiPriority w:val="99"/>
    <w:semiHidden/>
    <w:unhideWhenUsed/>
    <w:rsid w:val="00346243"/>
    <w:pPr>
      <w:spacing w:after="0" w:line="240" w:lineRule="auto"/>
    </w:pPr>
    <w:rPr>
      <w:rFonts w:eastAsiaTheme="minorEastAsia"/>
      <w:sz w:val="20"/>
      <w:szCs w:val="20"/>
      <w:lang w:eastAsia="en-GB"/>
    </w:rPr>
  </w:style>
  <w:style w:type="character" w:customStyle="1" w:styleId="EndnoteTextChar">
    <w:name w:val="Endnote Text Char"/>
    <w:basedOn w:val="DefaultParagraphFont"/>
    <w:link w:val="EndnoteText"/>
    <w:uiPriority w:val="99"/>
    <w:semiHidden/>
    <w:rsid w:val="00346243"/>
    <w:rPr>
      <w:rFonts w:eastAsiaTheme="minorEastAsia"/>
      <w:sz w:val="20"/>
      <w:szCs w:val="20"/>
      <w:lang w:eastAsia="en-GB"/>
    </w:rPr>
  </w:style>
  <w:style w:type="character" w:styleId="EndnoteReference">
    <w:name w:val="endnote reference"/>
    <w:basedOn w:val="DefaultParagraphFont"/>
    <w:uiPriority w:val="99"/>
    <w:semiHidden/>
    <w:unhideWhenUsed/>
    <w:rsid w:val="00346243"/>
    <w:rPr>
      <w:vertAlign w:val="superscript"/>
    </w:rPr>
  </w:style>
  <w:style w:type="paragraph" w:styleId="Revision">
    <w:name w:val="Revision"/>
    <w:hidden/>
    <w:uiPriority w:val="99"/>
    <w:semiHidden/>
    <w:rsid w:val="008D2264"/>
    <w:pPr>
      <w:spacing w:after="0" w:line="240" w:lineRule="auto"/>
    </w:pPr>
  </w:style>
  <w:style w:type="character" w:customStyle="1" w:styleId="Heading1Char">
    <w:name w:val="Heading 1 Char"/>
    <w:basedOn w:val="DefaultParagraphFont"/>
    <w:link w:val="Heading1"/>
    <w:uiPriority w:val="9"/>
    <w:rsid w:val="00EC676E"/>
    <w:rPr>
      <w:rFonts w:asciiTheme="majorHAnsi" w:eastAsiaTheme="majorEastAsia" w:hAnsiTheme="majorHAnsi" w:cstheme="majorBidi"/>
      <w:color w:val="365F91" w:themeColor="accent1" w:themeShade="BF"/>
      <w:sz w:val="32"/>
      <w:szCs w:val="32"/>
      <w:lang w:val="en-US"/>
    </w:rPr>
  </w:style>
  <w:style w:type="character" w:customStyle="1" w:styleId="apple-converted-space">
    <w:name w:val="apple-converted-space"/>
    <w:basedOn w:val="DefaultParagraphFont"/>
    <w:rsid w:val="0057426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676E"/>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D21DF"/>
    <w:rPr>
      <w:sz w:val="16"/>
      <w:szCs w:val="16"/>
    </w:rPr>
  </w:style>
  <w:style w:type="paragraph" w:styleId="CommentText">
    <w:name w:val="annotation text"/>
    <w:basedOn w:val="Normal"/>
    <w:link w:val="CommentTextChar"/>
    <w:uiPriority w:val="99"/>
    <w:semiHidden/>
    <w:unhideWhenUsed/>
    <w:rsid w:val="000D21DF"/>
    <w:pPr>
      <w:spacing w:line="240" w:lineRule="auto"/>
    </w:pPr>
    <w:rPr>
      <w:sz w:val="20"/>
      <w:szCs w:val="20"/>
    </w:rPr>
  </w:style>
  <w:style w:type="character" w:customStyle="1" w:styleId="CommentTextChar">
    <w:name w:val="Comment Text Char"/>
    <w:basedOn w:val="DefaultParagraphFont"/>
    <w:link w:val="CommentText"/>
    <w:uiPriority w:val="99"/>
    <w:semiHidden/>
    <w:rsid w:val="000D21DF"/>
    <w:rPr>
      <w:sz w:val="20"/>
      <w:szCs w:val="20"/>
    </w:rPr>
  </w:style>
  <w:style w:type="paragraph" w:styleId="CommentSubject">
    <w:name w:val="annotation subject"/>
    <w:basedOn w:val="CommentText"/>
    <w:next w:val="CommentText"/>
    <w:link w:val="CommentSubjectChar"/>
    <w:uiPriority w:val="99"/>
    <w:semiHidden/>
    <w:unhideWhenUsed/>
    <w:rsid w:val="000D21DF"/>
    <w:rPr>
      <w:b/>
      <w:bCs/>
    </w:rPr>
  </w:style>
  <w:style w:type="character" w:customStyle="1" w:styleId="CommentSubjectChar">
    <w:name w:val="Comment Subject Char"/>
    <w:basedOn w:val="CommentTextChar"/>
    <w:link w:val="CommentSubject"/>
    <w:uiPriority w:val="99"/>
    <w:semiHidden/>
    <w:rsid w:val="000D21DF"/>
    <w:rPr>
      <w:b/>
      <w:bCs/>
      <w:sz w:val="20"/>
      <w:szCs w:val="20"/>
    </w:rPr>
  </w:style>
  <w:style w:type="paragraph" w:styleId="BalloonText">
    <w:name w:val="Balloon Text"/>
    <w:basedOn w:val="Normal"/>
    <w:link w:val="BalloonTextChar"/>
    <w:uiPriority w:val="99"/>
    <w:semiHidden/>
    <w:unhideWhenUsed/>
    <w:rsid w:val="000D2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1DF"/>
    <w:rPr>
      <w:rFonts w:ascii="Tahoma" w:hAnsi="Tahoma" w:cs="Tahoma"/>
      <w:sz w:val="16"/>
      <w:szCs w:val="16"/>
    </w:rPr>
  </w:style>
  <w:style w:type="paragraph" w:styleId="Header">
    <w:name w:val="header"/>
    <w:basedOn w:val="Normal"/>
    <w:link w:val="HeaderChar"/>
    <w:uiPriority w:val="99"/>
    <w:unhideWhenUsed/>
    <w:rsid w:val="000D21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1DF"/>
  </w:style>
  <w:style w:type="paragraph" w:styleId="Footer">
    <w:name w:val="footer"/>
    <w:basedOn w:val="Normal"/>
    <w:link w:val="FooterChar"/>
    <w:uiPriority w:val="99"/>
    <w:unhideWhenUsed/>
    <w:rsid w:val="000D21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1DF"/>
  </w:style>
  <w:style w:type="character" w:styleId="Hyperlink">
    <w:name w:val="Hyperlink"/>
    <w:basedOn w:val="DefaultParagraphFont"/>
    <w:uiPriority w:val="99"/>
    <w:unhideWhenUsed/>
    <w:rsid w:val="000D21DF"/>
    <w:rPr>
      <w:color w:val="0000FF" w:themeColor="hyperlink"/>
      <w:u w:val="single"/>
    </w:rPr>
  </w:style>
  <w:style w:type="paragraph" w:styleId="NormalWeb">
    <w:name w:val="Normal (Web)"/>
    <w:basedOn w:val="Normal"/>
    <w:uiPriority w:val="99"/>
    <w:unhideWhenUsed/>
    <w:rsid w:val="002A54DE"/>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EndnoteText">
    <w:name w:val="endnote text"/>
    <w:basedOn w:val="Normal"/>
    <w:link w:val="EndnoteTextChar"/>
    <w:uiPriority w:val="99"/>
    <w:semiHidden/>
    <w:unhideWhenUsed/>
    <w:rsid w:val="00346243"/>
    <w:pPr>
      <w:spacing w:after="0" w:line="240" w:lineRule="auto"/>
    </w:pPr>
    <w:rPr>
      <w:rFonts w:eastAsiaTheme="minorEastAsia"/>
      <w:sz w:val="20"/>
      <w:szCs w:val="20"/>
      <w:lang w:eastAsia="en-GB"/>
    </w:rPr>
  </w:style>
  <w:style w:type="character" w:customStyle="1" w:styleId="EndnoteTextChar">
    <w:name w:val="Endnote Text Char"/>
    <w:basedOn w:val="DefaultParagraphFont"/>
    <w:link w:val="EndnoteText"/>
    <w:uiPriority w:val="99"/>
    <w:semiHidden/>
    <w:rsid w:val="00346243"/>
    <w:rPr>
      <w:rFonts w:eastAsiaTheme="minorEastAsia"/>
      <w:sz w:val="20"/>
      <w:szCs w:val="20"/>
      <w:lang w:eastAsia="en-GB"/>
    </w:rPr>
  </w:style>
  <w:style w:type="character" w:styleId="EndnoteReference">
    <w:name w:val="endnote reference"/>
    <w:basedOn w:val="DefaultParagraphFont"/>
    <w:uiPriority w:val="99"/>
    <w:semiHidden/>
    <w:unhideWhenUsed/>
    <w:rsid w:val="00346243"/>
    <w:rPr>
      <w:vertAlign w:val="superscript"/>
    </w:rPr>
  </w:style>
  <w:style w:type="paragraph" w:styleId="Revision">
    <w:name w:val="Revision"/>
    <w:hidden/>
    <w:uiPriority w:val="99"/>
    <w:semiHidden/>
    <w:rsid w:val="008D2264"/>
    <w:pPr>
      <w:spacing w:after="0" w:line="240" w:lineRule="auto"/>
    </w:pPr>
  </w:style>
  <w:style w:type="character" w:customStyle="1" w:styleId="Heading1Char">
    <w:name w:val="Heading 1 Char"/>
    <w:basedOn w:val="DefaultParagraphFont"/>
    <w:link w:val="Heading1"/>
    <w:uiPriority w:val="9"/>
    <w:rsid w:val="00EC676E"/>
    <w:rPr>
      <w:rFonts w:asciiTheme="majorHAnsi" w:eastAsiaTheme="majorEastAsia" w:hAnsiTheme="majorHAnsi" w:cstheme="majorBidi"/>
      <w:color w:val="365F91" w:themeColor="accent1" w:themeShade="BF"/>
      <w:sz w:val="32"/>
      <w:szCs w:val="32"/>
      <w:lang w:val="en-US"/>
    </w:rPr>
  </w:style>
  <w:style w:type="character" w:customStyle="1" w:styleId="apple-converted-space">
    <w:name w:val="apple-converted-space"/>
    <w:basedOn w:val="DefaultParagraphFont"/>
    <w:rsid w:val="00574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558201">
      <w:bodyDiv w:val="1"/>
      <w:marLeft w:val="0"/>
      <w:marRight w:val="0"/>
      <w:marTop w:val="0"/>
      <w:marBottom w:val="0"/>
      <w:divBdr>
        <w:top w:val="none" w:sz="0" w:space="0" w:color="auto"/>
        <w:left w:val="none" w:sz="0" w:space="0" w:color="auto"/>
        <w:bottom w:val="none" w:sz="0" w:space="0" w:color="auto"/>
        <w:right w:val="none" w:sz="0" w:space="0" w:color="auto"/>
      </w:divBdr>
      <w:divsChild>
        <w:div w:id="2137094868">
          <w:marLeft w:val="0"/>
          <w:marRight w:val="0"/>
          <w:marTop w:val="0"/>
          <w:marBottom w:val="0"/>
          <w:divBdr>
            <w:top w:val="none" w:sz="0" w:space="0" w:color="auto"/>
            <w:left w:val="none" w:sz="0" w:space="0" w:color="auto"/>
            <w:bottom w:val="none" w:sz="0" w:space="0" w:color="auto"/>
            <w:right w:val="none" w:sz="0" w:space="0" w:color="auto"/>
          </w:divBdr>
          <w:divsChild>
            <w:div w:id="1024018869">
              <w:marLeft w:val="0"/>
              <w:marRight w:val="0"/>
              <w:marTop w:val="0"/>
              <w:marBottom w:val="0"/>
              <w:divBdr>
                <w:top w:val="none" w:sz="0" w:space="0" w:color="auto"/>
                <w:left w:val="none" w:sz="0" w:space="0" w:color="auto"/>
                <w:bottom w:val="none" w:sz="0" w:space="0" w:color="auto"/>
                <w:right w:val="none" w:sz="0" w:space="0" w:color="auto"/>
              </w:divBdr>
              <w:divsChild>
                <w:div w:id="631911721">
                  <w:marLeft w:val="0"/>
                  <w:marRight w:val="0"/>
                  <w:marTop w:val="0"/>
                  <w:marBottom w:val="0"/>
                  <w:divBdr>
                    <w:top w:val="none" w:sz="0" w:space="0" w:color="auto"/>
                    <w:left w:val="none" w:sz="0" w:space="0" w:color="auto"/>
                    <w:bottom w:val="none" w:sz="0" w:space="0" w:color="auto"/>
                    <w:right w:val="none" w:sz="0" w:space="0" w:color="auto"/>
                  </w:divBdr>
                  <w:divsChild>
                    <w:div w:id="1328292806">
                      <w:marLeft w:val="0"/>
                      <w:marRight w:val="0"/>
                      <w:marTop w:val="0"/>
                      <w:marBottom w:val="0"/>
                      <w:divBdr>
                        <w:top w:val="none" w:sz="0" w:space="0" w:color="auto"/>
                        <w:left w:val="none" w:sz="0" w:space="0" w:color="auto"/>
                        <w:bottom w:val="none" w:sz="0" w:space="0" w:color="auto"/>
                        <w:right w:val="none" w:sz="0" w:space="0" w:color="auto"/>
                      </w:divBdr>
                      <w:divsChild>
                        <w:div w:id="431053743">
                          <w:marLeft w:val="0"/>
                          <w:marRight w:val="0"/>
                          <w:marTop w:val="0"/>
                          <w:marBottom w:val="0"/>
                          <w:divBdr>
                            <w:top w:val="none" w:sz="0" w:space="0" w:color="auto"/>
                            <w:left w:val="none" w:sz="0" w:space="0" w:color="auto"/>
                            <w:bottom w:val="none" w:sz="0" w:space="0" w:color="auto"/>
                            <w:right w:val="none" w:sz="0" w:space="0" w:color="auto"/>
                          </w:divBdr>
                          <w:divsChild>
                            <w:div w:id="278033258">
                              <w:marLeft w:val="0"/>
                              <w:marRight w:val="0"/>
                              <w:marTop w:val="0"/>
                              <w:marBottom w:val="0"/>
                              <w:divBdr>
                                <w:top w:val="none" w:sz="0" w:space="0" w:color="auto"/>
                                <w:left w:val="none" w:sz="0" w:space="0" w:color="auto"/>
                                <w:bottom w:val="none" w:sz="0" w:space="0" w:color="auto"/>
                                <w:right w:val="none" w:sz="0" w:space="0" w:color="auto"/>
                              </w:divBdr>
                              <w:divsChild>
                                <w:div w:id="1215701049">
                                  <w:marLeft w:val="0"/>
                                  <w:marRight w:val="0"/>
                                  <w:marTop w:val="0"/>
                                  <w:marBottom w:val="0"/>
                                  <w:divBdr>
                                    <w:top w:val="none" w:sz="0" w:space="0" w:color="auto"/>
                                    <w:left w:val="none" w:sz="0" w:space="0" w:color="auto"/>
                                    <w:bottom w:val="none" w:sz="0" w:space="0" w:color="auto"/>
                                    <w:right w:val="none" w:sz="0" w:space="0" w:color="auto"/>
                                  </w:divBdr>
                                  <w:divsChild>
                                    <w:div w:id="772675546">
                                      <w:marLeft w:val="0"/>
                                      <w:marRight w:val="0"/>
                                      <w:marTop w:val="0"/>
                                      <w:marBottom w:val="0"/>
                                      <w:divBdr>
                                        <w:top w:val="none" w:sz="0" w:space="0" w:color="auto"/>
                                        <w:left w:val="none" w:sz="0" w:space="0" w:color="auto"/>
                                        <w:bottom w:val="none" w:sz="0" w:space="0" w:color="auto"/>
                                        <w:right w:val="none" w:sz="0" w:space="0" w:color="auto"/>
                                      </w:divBdr>
                                      <w:divsChild>
                                        <w:div w:id="1911310116">
                                          <w:marLeft w:val="0"/>
                                          <w:marRight w:val="0"/>
                                          <w:marTop w:val="0"/>
                                          <w:marBottom w:val="0"/>
                                          <w:divBdr>
                                            <w:top w:val="none" w:sz="0" w:space="0" w:color="auto"/>
                                            <w:left w:val="none" w:sz="0" w:space="0" w:color="auto"/>
                                            <w:bottom w:val="none" w:sz="0" w:space="0" w:color="auto"/>
                                            <w:right w:val="none" w:sz="0" w:space="0" w:color="auto"/>
                                          </w:divBdr>
                                          <w:divsChild>
                                            <w:div w:id="333073189">
                                              <w:marLeft w:val="0"/>
                                              <w:marRight w:val="0"/>
                                              <w:marTop w:val="0"/>
                                              <w:marBottom w:val="0"/>
                                              <w:divBdr>
                                                <w:top w:val="none" w:sz="0" w:space="0" w:color="auto"/>
                                                <w:left w:val="none" w:sz="0" w:space="0" w:color="auto"/>
                                                <w:bottom w:val="none" w:sz="0" w:space="0" w:color="auto"/>
                                                <w:right w:val="none" w:sz="0" w:space="0" w:color="auto"/>
                                              </w:divBdr>
                                              <w:divsChild>
                                                <w:div w:id="268467397">
                                                  <w:marLeft w:val="0"/>
                                                  <w:marRight w:val="0"/>
                                                  <w:marTop w:val="0"/>
                                                  <w:marBottom w:val="0"/>
                                                  <w:divBdr>
                                                    <w:top w:val="none" w:sz="0" w:space="0" w:color="auto"/>
                                                    <w:left w:val="none" w:sz="0" w:space="0" w:color="auto"/>
                                                    <w:bottom w:val="none" w:sz="0" w:space="0" w:color="auto"/>
                                                    <w:right w:val="none" w:sz="0" w:space="0" w:color="auto"/>
                                                  </w:divBdr>
                                                  <w:divsChild>
                                                    <w:div w:id="1417557053">
                                                      <w:marLeft w:val="0"/>
                                                      <w:marRight w:val="0"/>
                                                      <w:marTop w:val="0"/>
                                                      <w:marBottom w:val="0"/>
                                                      <w:divBdr>
                                                        <w:top w:val="none" w:sz="0" w:space="0" w:color="auto"/>
                                                        <w:left w:val="none" w:sz="0" w:space="0" w:color="auto"/>
                                                        <w:bottom w:val="none" w:sz="0" w:space="0" w:color="auto"/>
                                                        <w:right w:val="none" w:sz="0" w:space="0" w:color="auto"/>
                                                      </w:divBdr>
                                                      <w:divsChild>
                                                        <w:div w:id="1572543381">
                                                          <w:marLeft w:val="0"/>
                                                          <w:marRight w:val="0"/>
                                                          <w:marTop w:val="0"/>
                                                          <w:marBottom w:val="0"/>
                                                          <w:divBdr>
                                                            <w:top w:val="none" w:sz="0" w:space="0" w:color="auto"/>
                                                            <w:left w:val="none" w:sz="0" w:space="0" w:color="auto"/>
                                                            <w:bottom w:val="none" w:sz="0" w:space="0" w:color="auto"/>
                                                            <w:right w:val="none" w:sz="0" w:space="0" w:color="auto"/>
                                                          </w:divBdr>
                                                          <w:divsChild>
                                                            <w:div w:id="2031176520">
                                                              <w:marLeft w:val="0"/>
                                                              <w:marRight w:val="0"/>
                                                              <w:marTop w:val="0"/>
                                                              <w:marBottom w:val="0"/>
                                                              <w:divBdr>
                                                                <w:top w:val="none" w:sz="0" w:space="0" w:color="auto"/>
                                                                <w:left w:val="none" w:sz="0" w:space="0" w:color="auto"/>
                                                                <w:bottom w:val="none" w:sz="0" w:space="0" w:color="auto"/>
                                                                <w:right w:val="none" w:sz="0" w:space="0" w:color="auto"/>
                                                              </w:divBdr>
                                                              <w:divsChild>
                                                                <w:div w:id="331185956">
                                                                  <w:marLeft w:val="0"/>
                                                                  <w:marRight w:val="0"/>
                                                                  <w:marTop w:val="0"/>
                                                                  <w:marBottom w:val="0"/>
                                                                  <w:divBdr>
                                                                    <w:top w:val="none" w:sz="0" w:space="0" w:color="auto"/>
                                                                    <w:left w:val="none" w:sz="0" w:space="0" w:color="auto"/>
                                                                    <w:bottom w:val="none" w:sz="0" w:space="0" w:color="auto"/>
                                                                    <w:right w:val="none" w:sz="0" w:space="0" w:color="auto"/>
                                                                  </w:divBdr>
                                                                  <w:divsChild>
                                                                    <w:div w:id="606547426">
                                                                      <w:marLeft w:val="0"/>
                                                                      <w:marRight w:val="0"/>
                                                                      <w:marTop w:val="0"/>
                                                                      <w:marBottom w:val="0"/>
                                                                      <w:divBdr>
                                                                        <w:top w:val="none" w:sz="0" w:space="0" w:color="auto"/>
                                                                        <w:left w:val="none" w:sz="0" w:space="0" w:color="auto"/>
                                                                        <w:bottom w:val="none" w:sz="0" w:space="0" w:color="auto"/>
                                                                        <w:right w:val="none" w:sz="0" w:space="0" w:color="auto"/>
                                                                      </w:divBdr>
                                                                      <w:divsChild>
                                                                        <w:div w:id="2012903295">
                                                                          <w:marLeft w:val="0"/>
                                                                          <w:marRight w:val="0"/>
                                                                          <w:marTop w:val="0"/>
                                                                          <w:marBottom w:val="0"/>
                                                                          <w:divBdr>
                                                                            <w:top w:val="none" w:sz="0" w:space="0" w:color="auto"/>
                                                                            <w:left w:val="none" w:sz="0" w:space="0" w:color="auto"/>
                                                                            <w:bottom w:val="none" w:sz="0" w:space="0" w:color="auto"/>
                                                                            <w:right w:val="none" w:sz="0" w:space="0" w:color="auto"/>
                                                                          </w:divBdr>
                                                                          <w:divsChild>
                                                                            <w:div w:id="519009906">
                                                                              <w:marLeft w:val="0"/>
                                                                              <w:marRight w:val="0"/>
                                                                              <w:marTop w:val="0"/>
                                                                              <w:marBottom w:val="0"/>
                                                                              <w:divBdr>
                                                                                <w:top w:val="none" w:sz="0" w:space="0" w:color="auto"/>
                                                                                <w:left w:val="none" w:sz="0" w:space="0" w:color="auto"/>
                                                                                <w:bottom w:val="none" w:sz="0" w:space="0" w:color="auto"/>
                                                                                <w:right w:val="none" w:sz="0" w:space="0" w:color="auto"/>
                                                                              </w:divBdr>
                                                                              <w:divsChild>
                                                                                <w:div w:id="174733376">
                                                                                  <w:marLeft w:val="0"/>
                                                                                  <w:marRight w:val="0"/>
                                                                                  <w:marTop w:val="0"/>
                                                                                  <w:marBottom w:val="0"/>
                                                                                  <w:divBdr>
                                                                                    <w:top w:val="none" w:sz="0" w:space="0" w:color="auto"/>
                                                                                    <w:left w:val="none" w:sz="0" w:space="0" w:color="auto"/>
                                                                                    <w:bottom w:val="none" w:sz="0" w:space="0" w:color="auto"/>
                                                                                    <w:right w:val="none" w:sz="0" w:space="0" w:color="auto"/>
                                                                                  </w:divBdr>
                                                                                  <w:divsChild>
                                                                                    <w:div w:id="341905515">
                                                                                      <w:marLeft w:val="0"/>
                                                                                      <w:marRight w:val="0"/>
                                                                                      <w:marTop w:val="0"/>
                                                                                      <w:marBottom w:val="0"/>
                                                                                      <w:divBdr>
                                                                                        <w:top w:val="none" w:sz="0" w:space="0" w:color="auto"/>
                                                                                        <w:left w:val="none" w:sz="0" w:space="0" w:color="auto"/>
                                                                                        <w:bottom w:val="none" w:sz="0" w:space="0" w:color="auto"/>
                                                                                        <w:right w:val="none" w:sz="0" w:space="0" w:color="auto"/>
                                                                                      </w:divBdr>
                                                                                      <w:divsChild>
                                                                                        <w:div w:id="109015349">
                                                                                          <w:marLeft w:val="0"/>
                                                                                          <w:marRight w:val="0"/>
                                                                                          <w:marTop w:val="0"/>
                                                                                          <w:marBottom w:val="0"/>
                                                                                          <w:divBdr>
                                                                                            <w:top w:val="none" w:sz="0" w:space="0" w:color="auto"/>
                                                                                            <w:left w:val="none" w:sz="0" w:space="0" w:color="auto"/>
                                                                                            <w:bottom w:val="none" w:sz="0" w:space="0" w:color="auto"/>
                                                                                            <w:right w:val="none" w:sz="0" w:space="0" w:color="auto"/>
                                                                                          </w:divBdr>
                                                                                          <w:divsChild>
                                                                                            <w:div w:id="1560507886">
                                                                                              <w:marLeft w:val="0"/>
                                                                                              <w:marRight w:val="0"/>
                                                                                              <w:marTop w:val="0"/>
                                                                                              <w:marBottom w:val="0"/>
                                                                                              <w:divBdr>
                                                                                                <w:top w:val="none" w:sz="0" w:space="0" w:color="auto"/>
                                                                                                <w:left w:val="none" w:sz="0" w:space="0" w:color="auto"/>
                                                                                                <w:bottom w:val="none" w:sz="0" w:space="0" w:color="auto"/>
                                                                                                <w:right w:val="none" w:sz="0" w:space="0" w:color="auto"/>
                                                                                              </w:divBdr>
                                                                                              <w:divsChild>
                                                                                                <w:div w:id="853302232">
                                                                                                  <w:marLeft w:val="0"/>
                                                                                                  <w:marRight w:val="0"/>
                                                                                                  <w:marTop w:val="0"/>
                                                                                                  <w:marBottom w:val="0"/>
                                                                                                  <w:divBdr>
                                                                                                    <w:top w:val="none" w:sz="0" w:space="0" w:color="auto"/>
                                                                                                    <w:left w:val="none" w:sz="0" w:space="0" w:color="auto"/>
                                                                                                    <w:bottom w:val="none" w:sz="0" w:space="0" w:color="auto"/>
                                                                                                    <w:right w:val="none" w:sz="0" w:space="0" w:color="auto"/>
                                                                                                  </w:divBdr>
                                                                                                  <w:divsChild>
                                                                                                    <w:div w:id="1111587976">
                                                                                                      <w:marLeft w:val="0"/>
                                                                                                      <w:marRight w:val="0"/>
                                                                                                      <w:marTop w:val="0"/>
                                                                                                      <w:marBottom w:val="0"/>
                                                                                                      <w:divBdr>
                                                                                                        <w:top w:val="none" w:sz="0" w:space="0" w:color="auto"/>
                                                                                                        <w:left w:val="none" w:sz="0" w:space="0" w:color="auto"/>
                                                                                                        <w:bottom w:val="none" w:sz="0" w:space="0" w:color="auto"/>
                                                                                                        <w:right w:val="none" w:sz="0" w:space="0" w:color="auto"/>
                                                                                                      </w:divBdr>
                                                                                                      <w:divsChild>
                                                                                                        <w:div w:id="301078104">
                                                                                                          <w:marLeft w:val="0"/>
                                                                                                          <w:marRight w:val="0"/>
                                                                                                          <w:marTop w:val="0"/>
                                                                                                          <w:marBottom w:val="0"/>
                                                                                                          <w:divBdr>
                                                                                                            <w:top w:val="none" w:sz="0" w:space="0" w:color="auto"/>
                                                                                                            <w:left w:val="none" w:sz="0" w:space="0" w:color="auto"/>
                                                                                                            <w:bottom w:val="none" w:sz="0" w:space="0" w:color="auto"/>
                                                                                                            <w:right w:val="none" w:sz="0" w:space="0" w:color="auto"/>
                                                                                                          </w:divBdr>
                                                                                                          <w:divsChild>
                                                                                                            <w:div w:id="1020203840">
                                                                                                              <w:marLeft w:val="0"/>
                                                                                                              <w:marRight w:val="0"/>
                                                                                                              <w:marTop w:val="0"/>
                                                                                                              <w:marBottom w:val="0"/>
                                                                                                              <w:divBdr>
                                                                                                                <w:top w:val="none" w:sz="0" w:space="0" w:color="auto"/>
                                                                                                                <w:left w:val="none" w:sz="0" w:space="0" w:color="auto"/>
                                                                                                                <w:bottom w:val="none" w:sz="0" w:space="0" w:color="auto"/>
                                                                                                                <w:right w:val="none" w:sz="0" w:space="0" w:color="auto"/>
                                                                                                              </w:divBdr>
                                                                                                              <w:divsChild>
                                                                                                                <w:div w:id="1468355448">
                                                                                                                  <w:marLeft w:val="0"/>
                                                                                                                  <w:marRight w:val="0"/>
                                                                                                                  <w:marTop w:val="0"/>
                                                                                                                  <w:marBottom w:val="0"/>
                                                                                                                  <w:divBdr>
                                                                                                                    <w:top w:val="none" w:sz="0" w:space="0" w:color="auto"/>
                                                                                                                    <w:left w:val="none" w:sz="0" w:space="0" w:color="auto"/>
                                                                                                                    <w:bottom w:val="none" w:sz="0" w:space="0" w:color="auto"/>
                                                                                                                    <w:right w:val="none" w:sz="0" w:space="0" w:color="auto"/>
                                                                                                                  </w:divBdr>
                                                                                                                  <w:divsChild>
                                                                                                                    <w:div w:id="1695691972">
                                                                                                                      <w:marLeft w:val="0"/>
                                                                                                                      <w:marRight w:val="0"/>
                                                                                                                      <w:marTop w:val="0"/>
                                                                                                                      <w:marBottom w:val="0"/>
                                                                                                                      <w:divBdr>
                                                                                                                        <w:top w:val="none" w:sz="0" w:space="0" w:color="auto"/>
                                                                                                                        <w:left w:val="none" w:sz="0" w:space="0" w:color="auto"/>
                                                                                                                        <w:bottom w:val="none" w:sz="0" w:space="0" w:color="auto"/>
                                                                                                                        <w:right w:val="none" w:sz="0" w:space="0" w:color="auto"/>
                                                                                                                      </w:divBdr>
                                                                                                                      <w:divsChild>
                                                                                                                        <w:div w:id="427044497">
                                                                                                                          <w:marLeft w:val="0"/>
                                                                                                                          <w:marRight w:val="0"/>
                                                                                                                          <w:marTop w:val="0"/>
                                                                                                                          <w:marBottom w:val="0"/>
                                                                                                                          <w:divBdr>
                                                                                                                            <w:top w:val="none" w:sz="0" w:space="0" w:color="auto"/>
                                                                                                                            <w:left w:val="none" w:sz="0" w:space="0" w:color="auto"/>
                                                                                                                            <w:bottom w:val="none" w:sz="0" w:space="0" w:color="auto"/>
                                                                                                                            <w:right w:val="none" w:sz="0" w:space="0" w:color="auto"/>
                                                                                                                          </w:divBdr>
                                                                                                                          <w:divsChild>
                                                                                                                            <w:div w:id="1201017280">
                                                                                                                              <w:marLeft w:val="0"/>
                                                                                                                              <w:marRight w:val="0"/>
                                                                                                                              <w:marTop w:val="0"/>
                                                                                                                              <w:marBottom w:val="0"/>
                                                                                                                              <w:divBdr>
                                                                                                                                <w:top w:val="none" w:sz="0" w:space="0" w:color="auto"/>
                                                                                                                                <w:left w:val="none" w:sz="0" w:space="0" w:color="auto"/>
                                                                                                                                <w:bottom w:val="none" w:sz="0" w:space="0" w:color="auto"/>
                                                                                                                                <w:right w:val="none" w:sz="0" w:space="0" w:color="auto"/>
                                                                                                                              </w:divBdr>
                                                                                                                              <w:divsChild>
                                                                                                                                <w:div w:id="1680962709">
                                                                                                                                  <w:marLeft w:val="0"/>
                                                                                                                                  <w:marRight w:val="0"/>
                                                                                                                                  <w:marTop w:val="0"/>
                                                                                                                                  <w:marBottom w:val="0"/>
                                                                                                                                  <w:divBdr>
                                                                                                                                    <w:top w:val="none" w:sz="0" w:space="0" w:color="auto"/>
                                                                                                                                    <w:left w:val="none" w:sz="0" w:space="0" w:color="auto"/>
                                                                                                                                    <w:bottom w:val="none" w:sz="0" w:space="0" w:color="auto"/>
                                                                                                                                    <w:right w:val="none" w:sz="0" w:space="0" w:color="auto"/>
                                                                                                                                  </w:divBdr>
                                                                                                                                  <w:divsChild>
                                                                                                                                    <w:div w:id="961229977">
                                                                                                                                      <w:marLeft w:val="0"/>
                                                                                                                                      <w:marRight w:val="0"/>
                                                                                                                                      <w:marTop w:val="0"/>
                                                                                                                                      <w:marBottom w:val="0"/>
                                                                                                                                      <w:divBdr>
                                                                                                                                        <w:top w:val="none" w:sz="0" w:space="0" w:color="auto"/>
                                                                                                                                        <w:left w:val="none" w:sz="0" w:space="0" w:color="auto"/>
                                                                                                                                        <w:bottom w:val="none" w:sz="0" w:space="0" w:color="auto"/>
                                                                                                                                        <w:right w:val="none" w:sz="0" w:space="0" w:color="auto"/>
                                                                                                                                      </w:divBdr>
                                                                                                                                      <w:divsChild>
                                                                                                                                        <w:div w:id="970288852">
                                                                                                                                          <w:marLeft w:val="0"/>
                                                                                                                                          <w:marRight w:val="0"/>
                                                                                                                                          <w:marTop w:val="0"/>
                                                                                                                                          <w:marBottom w:val="0"/>
                                                                                                                                          <w:divBdr>
                                                                                                                                            <w:top w:val="none" w:sz="0" w:space="0" w:color="auto"/>
                                                                                                                                            <w:left w:val="none" w:sz="0" w:space="0" w:color="auto"/>
                                                                                                                                            <w:bottom w:val="none" w:sz="0" w:space="0" w:color="auto"/>
                                                                                                                                            <w:right w:val="none" w:sz="0" w:space="0" w:color="auto"/>
                                                                                                                                          </w:divBdr>
                                                                                                                                          <w:divsChild>
                                                                                                                                            <w:div w:id="290791060">
                                                                                                                                              <w:marLeft w:val="0"/>
                                                                                                                                              <w:marRight w:val="0"/>
                                                                                                                                              <w:marTop w:val="0"/>
                                                                                                                                              <w:marBottom w:val="0"/>
                                                                                                                                              <w:divBdr>
                                                                                                                                                <w:top w:val="none" w:sz="0" w:space="0" w:color="auto"/>
                                                                                                                                                <w:left w:val="none" w:sz="0" w:space="0" w:color="auto"/>
                                                                                                                                                <w:bottom w:val="none" w:sz="0" w:space="0" w:color="auto"/>
                                                                                                                                                <w:right w:val="none" w:sz="0" w:space="0" w:color="auto"/>
                                                                                                                                              </w:divBdr>
                                                                                                                                              <w:divsChild>
                                                                                                                                                <w:div w:id="749738394">
                                                                                                                                                  <w:marLeft w:val="0"/>
                                                                                                                                                  <w:marRight w:val="0"/>
                                                                                                                                                  <w:marTop w:val="0"/>
                                                                                                                                                  <w:marBottom w:val="0"/>
                                                                                                                                                  <w:divBdr>
                                                                                                                                                    <w:top w:val="none" w:sz="0" w:space="0" w:color="auto"/>
                                                                                                                                                    <w:left w:val="none" w:sz="0" w:space="0" w:color="auto"/>
                                                                                                                                                    <w:bottom w:val="none" w:sz="0" w:space="0" w:color="auto"/>
                                                                                                                                                    <w:right w:val="none" w:sz="0" w:space="0" w:color="auto"/>
                                                                                                                                                  </w:divBdr>
                                                                                                                                                  <w:divsChild>
                                                                                                                                                    <w:div w:id="806625347">
                                                                                                                                                      <w:marLeft w:val="0"/>
                                                                                                                                                      <w:marRight w:val="0"/>
                                                                                                                                                      <w:marTop w:val="0"/>
                                                                                                                                                      <w:marBottom w:val="0"/>
                                                                                                                                                      <w:divBdr>
                                                                                                                                                        <w:top w:val="none" w:sz="0" w:space="0" w:color="auto"/>
                                                                                                                                                        <w:left w:val="none" w:sz="0" w:space="0" w:color="auto"/>
                                                                                                                                                        <w:bottom w:val="none" w:sz="0" w:space="0" w:color="auto"/>
                                                                                                                                                        <w:right w:val="none" w:sz="0" w:space="0" w:color="auto"/>
                                                                                                                                                      </w:divBdr>
                                                                                                                                                      <w:divsChild>
                                                                                                                                                        <w:div w:id="1703937602">
                                                                                                                                                          <w:marLeft w:val="0"/>
                                                                                                                                                          <w:marRight w:val="0"/>
                                                                                                                                                          <w:marTop w:val="0"/>
                                                                                                                                                          <w:marBottom w:val="0"/>
                                                                                                                                                          <w:divBdr>
                                                                                                                                                            <w:top w:val="none" w:sz="0" w:space="0" w:color="auto"/>
                                                                                                                                                            <w:left w:val="none" w:sz="0" w:space="0" w:color="auto"/>
                                                                                                                                                            <w:bottom w:val="none" w:sz="0" w:space="0" w:color="auto"/>
                                                                                                                                                            <w:right w:val="none" w:sz="0" w:space="0" w:color="auto"/>
                                                                                                                                                          </w:divBdr>
                                                                                                                                                          <w:divsChild>
                                                                                                                                                            <w:div w:id="757403543">
                                                                                                                                                              <w:marLeft w:val="0"/>
                                                                                                                                                              <w:marRight w:val="0"/>
                                                                                                                                                              <w:marTop w:val="0"/>
                                                                                                                                                              <w:marBottom w:val="0"/>
                                                                                                                                                              <w:divBdr>
                                                                                                                                                                <w:top w:val="none" w:sz="0" w:space="0" w:color="auto"/>
                                                                                                                                                                <w:left w:val="none" w:sz="0" w:space="0" w:color="auto"/>
                                                                                                                                                                <w:bottom w:val="none" w:sz="0" w:space="0" w:color="auto"/>
                                                                                                                                                                <w:right w:val="none" w:sz="0" w:space="0" w:color="auto"/>
                                                                                                                                                              </w:divBdr>
                                                                                                                                                              <w:divsChild>
                                                                                                                                                                <w:div w:id="1277102317">
                                                                                                                                                                  <w:marLeft w:val="0"/>
                                                                                                                                                                  <w:marRight w:val="0"/>
                                                                                                                                                                  <w:marTop w:val="0"/>
                                                                                                                                                                  <w:marBottom w:val="0"/>
                                                                                                                                                                  <w:divBdr>
                                                                                                                                                                    <w:top w:val="none" w:sz="0" w:space="0" w:color="auto"/>
                                                                                                                                                                    <w:left w:val="none" w:sz="0" w:space="0" w:color="auto"/>
                                                                                                                                                                    <w:bottom w:val="none" w:sz="0" w:space="0" w:color="auto"/>
                                                                                                                                                                    <w:right w:val="none" w:sz="0" w:space="0" w:color="auto"/>
                                                                                                                                                                  </w:divBdr>
                                                                                                                                                                  <w:divsChild>
                                                                                                                                                                    <w:div w:id="2094667950">
                                                                                                                                                                      <w:marLeft w:val="0"/>
                                                                                                                                                                      <w:marRight w:val="0"/>
                                                                                                                                                                      <w:marTop w:val="0"/>
                                                                                                                                                                      <w:marBottom w:val="0"/>
                                                                                                                                                                      <w:divBdr>
                                                                                                                                                                        <w:top w:val="none" w:sz="0" w:space="0" w:color="auto"/>
                                                                                                                                                                        <w:left w:val="none" w:sz="0" w:space="0" w:color="auto"/>
                                                                                                                                                                        <w:bottom w:val="none" w:sz="0" w:space="0" w:color="auto"/>
                                                                                                                                                                        <w:right w:val="none" w:sz="0" w:space="0" w:color="auto"/>
                                                                                                                                                                      </w:divBdr>
                                                                                                                                                                      <w:divsChild>
                                                                                                                                                                        <w:div w:id="881091099">
                                                                                                                                                                          <w:marLeft w:val="0"/>
                                                                                                                                                                          <w:marRight w:val="0"/>
                                                                                                                                                                          <w:marTop w:val="0"/>
                                                                                                                                                                          <w:marBottom w:val="0"/>
                                                                                                                                                                          <w:divBdr>
                                                                                                                                                                            <w:top w:val="none" w:sz="0" w:space="0" w:color="auto"/>
                                                                                                                                                                            <w:left w:val="none" w:sz="0" w:space="0" w:color="auto"/>
                                                                                                                                                                            <w:bottom w:val="none" w:sz="0" w:space="0" w:color="auto"/>
                                                                                                                                                                            <w:right w:val="none" w:sz="0" w:space="0" w:color="auto"/>
                                                                                                                                                                          </w:divBdr>
                                                                                                                                                                          <w:divsChild>
                                                                                                                                                                            <w:div w:id="1161505740">
                                                                                                                                                                              <w:marLeft w:val="0"/>
                                                                                                                                                                              <w:marRight w:val="0"/>
                                                                                                                                                                              <w:marTop w:val="0"/>
                                                                                                                                                                              <w:marBottom w:val="0"/>
                                                                                                                                                                              <w:divBdr>
                                                                                                                                                                                <w:top w:val="none" w:sz="0" w:space="0" w:color="auto"/>
                                                                                                                                                                                <w:left w:val="none" w:sz="0" w:space="0" w:color="auto"/>
                                                                                                                                                                                <w:bottom w:val="none" w:sz="0" w:space="0" w:color="auto"/>
                                                                                                                                                                                <w:right w:val="none" w:sz="0" w:space="0" w:color="auto"/>
                                                                                                                                                                              </w:divBdr>
                                                                                                                                                                              <w:divsChild>
                                                                                                                                                                                <w:div w:id="20364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Erica.borgstrom@lshtm.ac.uk" TargetMode="External"/><Relationship Id="rId10" Type="http://schemas.openxmlformats.org/officeDocument/2006/relationships/hyperlink" Target="mailto:dr.borgstro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C76D3-79EE-C247-9AF5-6857F4DC8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18698</Words>
  <Characters>106585</Characters>
  <Application>Microsoft Macintosh Word</Application>
  <DocSecurity>0</DocSecurity>
  <Lines>888</Lines>
  <Paragraphs>250</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125033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Borgstrom</dc:creator>
  <cp:lastModifiedBy>Erica Seruset Borgstrom</cp:lastModifiedBy>
  <cp:revision>3</cp:revision>
  <cp:lastPrinted>2015-06-29T12:33:00Z</cp:lastPrinted>
  <dcterms:created xsi:type="dcterms:W3CDTF">2015-07-08T10:59:00Z</dcterms:created>
  <dcterms:modified xsi:type="dcterms:W3CDTF">2015-07-08T11:00:00Z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dr.borgstrom@gmail.com@www.mendeley.com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http://www.zotero.org/styles/harvard1</vt:lpwstr>
  </property>
  <property fmtid="{D5CDD505-2E9C-101B-9397-08002B2CF9AE}" pid="12" name="Mendeley Recent Style Name 3_1">
    <vt:lpwstr>Harvard Reference format 1 (author-date)</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7th edition</vt:lpwstr>
  </property>
  <property fmtid="{D5CDD505-2E9C-101B-9397-08002B2CF9AE}" pid="19" name="Mendeley Recent Style Id 7_1">
    <vt:lpwstr>http://www.zotero.org/styles/national-library-of-medicine</vt:lpwstr>
  </property>
  <property fmtid="{D5CDD505-2E9C-101B-9397-08002B2CF9AE}" pid="20" name="Mendeley Recent Style Name 7_1">
    <vt:lpwstr>National Library of Medicine</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