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0E" w:rsidRDefault="0034500E" w:rsidP="0034500E">
      <w:pPr>
        <w:pStyle w:val="Heading1"/>
        <w:ind w:left="432" w:hanging="432"/>
      </w:pPr>
      <w:r>
        <w:t>Figure legends</w:t>
      </w:r>
    </w:p>
    <w:p w:rsidR="0034500E" w:rsidRDefault="0034500E" w:rsidP="0034500E">
      <w:pPr>
        <w:spacing w:line="240" w:lineRule="auto"/>
        <w:rPr>
          <w:szCs w:val="24"/>
        </w:rPr>
      </w:pPr>
    </w:p>
    <w:p w:rsidR="0034500E" w:rsidRDefault="0034500E" w:rsidP="00894AAE">
      <w:pPr>
        <w:rPr>
          <w:szCs w:val="24"/>
        </w:rPr>
      </w:pPr>
      <w:proofErr w:type="gramStart"/>
      <w:r w:rsidRPr="00873158">
        <w:rPr>
          <w:b/>
          <w:szCs w:val="24"/>
        </w:rPr>
        <w:t>Figure 1.</w:t>
      </w:r>
      <w:proofErr w:type="gramEnd"/>
      <w:r>
        <w:rPr>
          <w:szCs w:val="24"/>
        </w:rPr>
        <w:t xml:space="preserve"> Examples of stimulus condition t</w:t>
      </w:r>
      <w:r w:rsidRPr="0083508A">
        <w:rPr>
          <w:szCs w:val="24"/>
        </w:rPr>
        <w:t xml:space="preserve">rials </w:t>
      </w:r>
      <w:r>
        <w:rPr>
          <w:szCs w:val="24"/>
        </w:rPr>
        <w:t>in the</w:t>
      </w:r>
      <w:r w:rsidRPr="0083508A">
        <w:rPr>
          <w:szCs w:val="24"/>
        </w:rPr>
        <w:t xml:space="preserve"> </w:t>
      </w:r>
      <w:r>
        <w:rPr>
          <w:szCs w:val="24"/>
        </w:rPr>
        <w:t xml:space="preserve">fMRI experiment </w:t>
      </w:r>
      <w:r w:rsidRPr="0083508A">
        <w:rPr>
          <w:szCs w:val="24"/>
        </w:rPr>
        <w:t>are represented schematically</w:t>
      </w:r>
      <w:r>
        <w:rPr>
          <w:szCs w:val="24"/>
        </w:rPr>
        <w:t xml:space="preserve"> (c</w:t>
      </w:r>
      <w:r w:rsidRPr="0083508A">
        <w:rPr>
          <w:szCs w:val="24"/>
        </w:rPr>
        <w:t xml:space="preserve">onditions </w:t>
      </w:r>
      <w:r>
        <w:rPr>
          <w:szCs w:val="24"/>
        </w:rPr>
        <w:t xml:space="preserve">were presented in randomised order during scanning). </w:t>
      </w:r>
      <w:r w:rsidRPr="0083508A">
        <w:rPr>
          <w:szCs w:val="24"/>
        </w:rPr>
        <w:t xml:space="preserve">Dotted lines represent the azimuthal plane. The spatial steps and musical notation </w:t>
      </w:r>
      <w:r>
        <w:rPr>
          <w:szCs w:val="24"/>
        </w:rPr>
        <w:t>shown</w:t>
      </w:r>
      <w:r w:rsidRPr="0083508A">
        <w:rPr>
          <w:szCs w:val="24"/>
        </w:rPr>
        <w:t xml:space="preserve"> here </w:t>
      </w:r>
      <w:r>
        <w:rPr>
          <w:szCs w:val="24"/>
        </w:rPr>
        <w:t xml:space="preserve">are </w:t>
      </w:r>
      <w:r w:rsidRPr="0083508A">
        <w:rPr>
          <w:szCs w:val="24"/>
        </w:rPr>
        <w:t xml:space="preserve">purely for </w:t>
      </w:r>
      <w:r>
        <w:rPr>
          <w:szCs w:val="24"/>
        </w:rPr>
        <w:t>illustrative</w:t>
      </w:r>
      <w:r w:rsidRPr="0083508A">
        <w:rPr>
          <w:szCs w:val="24"/>
        </w:rPr>
        <w:t xml:space="preserve"> purposes; stimuli </w:t>
      </w:r>
      <w:r>
        <w:rPr>
          <w:szCs w:val="24"/>
        </w:rPr>
        <w:t>were based on</w:t>
      </w:r>
      <w:r w:rsidRPr="0083508A">
        <w:rPr>
          <w:szCs w:val="24"/>
        </w:rPr>
        <w:t xml:space="preserve"> smaller spatial steps and </w:t>
      </w:r>
      <w:r>
        <w:rPr>
          <w:szCs w:val="24"/>
        </w:rPr>
        <w:t>pitch values</w:t>
      </w:r>
      <w:r w:rsidRPr="0083508A">
        <w:rPr>
          <w:szCs w:val="24"/>
        </w:rPr>
        <w:t xml:space="preserve"> that do not correspond to </w:t>
      </w:r>
      <w:r>
        <w:rPr>
          <w:szCs w:val="24"/>
        </w:rPr>
        <w:t>interval</w:t>
      </w:r>
      <w:r w:rsidRPr="0083508A">
        <w:rPr>
          <w:szCs w:val="24"/>
        </w:rPr>
        <w:t>s in traditional Western music.</w:t>
      </w:r>
    </w:p>
    <w:p w:rsidR="00065C56" w:rsidRDefault="00065C56" w:rsidP="00894AAE">
      <w:pPr>
        <w:rPr>
          <w:szCs w:val="24"/>
        </w:rPr>
      </w:pPr>
    </w:p>
    <w:p w:rsidR="00065C56" w:rsidRDefault="00065C56" w:rsidP="00894AAE">
      <w:pPr>
        <w:rPr>
          <w:szCs w:val="24"/>
        </w:rPr>
      </w:pPr>
      <w:proofErr w:type="gramStart"/>
      <w:r w:rsidRPr="00065C56">
        <w:rPr>
          <w:b/>
          <w:szCs w:val="24"/>
          <w:highlight w:val="yellow"/>
        </w:rPr>
        <w:t>Figure 2.</w:t>
      </w:r>
      <w:proofErr w:type="gramEnd"/>
      <w:r w:rsidRPr="00065C56">
        <w:rPr>
          <w:szCs w:val="24"/>
          <w:highlight w:val="yellow"/>
        </w:rPr>
        <w:t xml:space="preserve">  </w:t>
      </w:r>
      <w:proofErr w:type="gramStart"/>
      <w:r w:rsidRPr="00065C56">
        <w:rPr>
          <w:highlight w:val="yellow"/>
        </w:rPr>
        <w:t>Distribution of grey matter atrophy in the Alzheimer’s disease group.</w:t>
      </w:r>
      <w:proofErr w:type="gramEnd"/>
      <w:r>
        <w:t xml:space="preserve"> </w:t>
      </w:r>
      <w:r w:rsidRPr="00065C56">
        <w:rPr>
          <w:szCs w:val="24"/>
          <w:highlight w:val="yellow"/>
        </w:rPr>
        <w:t>Statistical parametric maps of regional grey matter atrophy in the Alzheimer’s disease group compared to the healthy control group from the voxel-based morphometry analysis are shown. Maps are presented on a group mean T1-weighted MR image in MNI space, thresholded leniently for display purposes at p &lt; 0.001 uncorrected for multiple voxel-wise comparisons over the whole brain. The colour side bar codes voxel-wise t-values of grey matter change. Planes of representative sections are indicated using the corresponding MNI coordinates (mm); the right hemisphere is shown on the right in the coronal section.</w:t>
      </w:r>
    </w:p>
    <w:p w:rsidR="0034500E" w:rsidRDefault="0034500E" w:rsidP="00894AAE">
      <w:pPr>
        <w:rPr>
          <w:szCs w:val="24"/>
        </w:rPr>
      </w:pPr>
    </w:p>
    <w:p w:rsidR="00E93C22" w:rsidRDefault="0034500E">
      <w:proofErr w:type="gramStart"/>
      <w:r w:rsidRPr="00065C56">
        <w:rPr>
          <w:rFonts w:eastAsia="Calibri"/>
          <w:b/>
          <w:szCs w:val="24"/>
          <w:highlight w:val="yellow"/>
        </w:rPr>
        <w:t xml:space="preserve">Figure </w:t>
      </w:r>
      <w:r w:rsidR="00065C56" w:rsidRPr="00065C56">
        <w:rPr>
          <w:rFonts w:eastAsia="Calibri"/>
          <w:b/>
          <w:szCs w:val="24"/>
          <w:highlight w:val="yellow"/>
        </w:rPr>
        <w:t>3</w:t>
      </w:r>
      <w:r w:rsidRPr="00065C56">
        <w:rPr>
          <w:rFonts w:eastAsia="Calibri"/>
          <w:b/>
          <w:szCs w:val="24"/>
          <w:highlight w:val="yellow"/>
        </w:rPr>
        <w:t>.</w:t>
      </w:r>
      <w:proofErr w:type="gramEnd"/>
      <w:r w:rsidRPr="00065C56">
        <w:rPr>
          <w:rFonts w:eastAsia="Calibri"/>
          <w:b/>
          <w:szCs w:val="24"/>
        </w:rPr>
        <w:t xml:space="preserve"> </w:t>
      </w:r>
      <w:proofErr w:type="gramStart"/>
      <w:r w:rsidRPr="00065C56">
        <w:rPr>
          <w:rFonts w:eastAsia="Calibri"/>
          <w:szCs w:val="24"/>
        </w:rPr>
        <w:t>Functional neuroanatomical substrates for the analysis of spatial sounds and the effect of Alzheimer’s disease (AD).</w:t>
      </w:r>
      <w:proofErr w:type="gramEnd"/>
      <w:r w:rsidRPr="00065C56">
        <w:rPr>
          <w:rFonts w:eastAsia="Calibri"/>
          <w:b/>
          <w:szCs w:val="24"/>
        </w:rPr>
        <w:t xml:space="preserve"> </w:t>
      </w:r>
      <w:r w:rsidRPr="00065C56">
        <w:rPr>
          <w:rFonts w:eastAsia="Calibri"/>
          <w:szCs w:val="24"/>
        </w:rPr>
        <w:t>Statistical parametric maps show all significant regional brain activations identified within the heal</w:t>
      </w:r>
      <w:r w:rsidR="00B907C8" w:rsidRPr="00065C56">
        <w:rPr>
          <w:rFonts w:eastAsia="Calibri"/>
          <w:szCs w:val="24"/>
        </w:rPr>
        <w:t xml:space="preserve">thy control group (far left panels), </w:t>
      </w:r>
      <w:r w:rsidR="00241B35" w:rsidRPr="00065C56">
        <w:rPr>
          <w:rFonts w:eastAsia="Calibri"/>
          <w:szCs w:val="24"/>
        </w:rPr>
        <w:t xml:space="preserve">the </w:t>
      </w:r>
      <w:r w:rsidR="00B907C8" w:rsidRPr="00065C56">
        <w:rPr>
          <w:rFonts w:eastAsia="Calibri"/>
          <w:szCs w:val="24"/>
        </w:rPr>
        <w:t xml:space="preserve">AD group (middle left panels) </w:t>
      </w:r>
      <w:r w:rsidRPr="00065C56">
        <w:rPr>
          <w:rFonts w:eastAsia="Calibri"/>
          <w:szCs w:val="24"/>
        </w:rPr>
        <w:t>and in group comparisons (</w:t>
      </w:r>
      <w:r w:rsidR="00B907C8" w:rsidRPr="00065C56">
        <w:rPr>
          <w:rFonts w:eastAsia="Calibri"/>
          <w:szCs w:val="24"/>
        </w:rPr>
        <w:t>middle right</w:t>
      </w:r>
      <w:r w:rsidRPr="00065C56">
        <w:rPr>
          <w:rFonts w:eastAsia="Calibri"/>
          <w:szCs w:val="24"/>
        </w:rPr>
        <w:t xml:space="preserve"> panels); maps have been rendered on representative axial (top left) and sagittal sections of the study-specific group mean T1-weighted structural MR image. The MNI coordinate of each section plane is indicated (the axial section is tilted to display auditory cortical areas in the superior temporal plane, STP; the right hemisphere is shown on the right). Maps have been thresholded at p &lt; 0.001 uncorrected </w:t>
      </w:r>
      <w:r w:rsidR="001D0CCB" w:rsidRPr="00065C56">
        <w:rPr>
          <w:rFonts w:eastAsia="Calibri"/>
          <w:szCs w:val="24"/>
        </w:rPr>
        <w:t xml:space="preserve">for multiple comparisons </w:t>
      </w:r>
      <w:r w:rsidRPr="00065C56">
        <w:rPr>
          <w:rFonts w:eastAsia="Calibri"/>
          <w:szCs w:val="24"/>
        </w:rPr>
        <w:t xml:space="preserve">over </w:t>
      </w:r>
      <w:r w:rsidR="001D0CCB" w:rsidRPr="00065C56">
        <w:rPr>
          <w:rFonts w:eastAsia="Calibri"/>
          <w:szCs w:val="24"/>
        </w:rPr>
        <w:t xml:space="preserve">the </w:t>
      </w:r>
      <w:r w:rsidRPr="00065C56">
        <w:rPr>
          <w:rFonts w:eastAsia="Calibri"/>
          <w:szCs w:val="24"/>
        </w:rPr>
        <w:t>whole brain</w:t>
      </w:r>
      <w:r w:rsidR="00EF62E9">
        <w:rPr>
          <w:rFonts w:eastAsia="Calibri"/>
          <w:szCs w:val="24"/>
        </w:rPr>
        <w:t>, showing clusters &gt; 50 voxels,</w:t>
      </w:r>
      <w:r w:rsidRPr="00065C56">
        <w:rPr>
          <w:rFonts w:eastAsia="Calibri"/>
          <w:szCs w:val="24"/>
        </w:rPr>
        <w:t xml:space="preserve"> for display purposes; </w:t>
      </w:r>
      <w:r w:rsidR="006A5F3B" w:rsidRPr="00065C56">
        <w:rPr>
          <w:rFonts w:eastAsia="Calibri"/>
          <w:szCs w:val="24"/>
        </w:rPr>
        <w:t xml:space="preserve">for healthy controls and group comparisons, </w:t>
      </w:r>
      <w:r w:rsidRPr="00065C56">
        <w:rPr>
          <w:szCs w:val="24"/>
        </w:rPr>
        <w:t xml:space="preserve">clusters shown were </w:t>
      </w:r>
      <w:r w:rsidR="006A5F3B" w:rsidRPr="00065C56">
        <w:rPr>
          <w:szCs w:val="24"/>
        </w:rPr>
        <w:t xml:space="preserve">also </w:t>
      </w:r>
      <w:r w:rsidRPr="00065C56">
        <w:rPr>
          <w:szCs w:val="24"/>
        </w:rPr>
        <w:t>significant at threshold p &lt; 0.05</w:t>
      </w:r>
      <w:r w:rsidRPr="00065C56">
        <w:rPr>
          <w:rFonts w:eastAsia="Calibri"/>
          <w:szCs w:val="24"/>
        </w:rPr>
        <w:t xml:space="preserve"> </w:t>
      </w:r>
      <w:r w:rsidRPr="00065C56">
        <w:rPr>
          <w:szCs w:val="24"/>
        </w:rPr>
        <w:t>after correction for multiple comparisons within pre-specified anatomical regions of interest (see a</w:t>
      </w:r>
      <w:r w:rsidRPr="00065C56">
        <w:rPr>
          <w:rFonts w:eastAsia="Calibri"/>
          <w:szCs w:val="24"/>
        </w:rPr>
        <w:t>lso T</w:t>
      </w:r>
      <w:r w:rsidR="00B907C8" w:rsidRPr="00065C56">
        <w:rPr>
          <w:rFonts w:eastAsia="Calibri"/>
          <w:szCs w:val="24"/>
        </w:rPr>
        <w:t>able 2 and Table S3</w:t>
      </w:r>
      <w:r w:rsidRPr="00065C56">
        <w:rPr>
          <w:rFonts w:eastAsia="Calibri"/>
          <w:szCs w:val="24"/>
        </w:rPr>
        <w:t xml:space="preserve">).  Contrasts were composed as follows: pitch variation (pitch - magenta), </w:t>
      </w:r>
      <w:r w:rsidRPr="00065C56">
        <w:rPr>
          <w:szCs w:val="24"/>
        </w:rPr>
        <w:t>[(</w:t>
      </w:r>
      <w:proofErr w:type="spellStart"/>
      <w:r w:rsidRPr="00065C56">
        <w:rPr>
          <w:szCs w:val="24"/>
        </w:rPr>
        <w:t>PcSc</w:t>
      </w:r>
      <w:proofErr w:type="spellEnd"/>
      <w:r w:rsidRPr="00065C56">
        <w:rPr>
          <w:szCs w:val="24"/>
        </w:rPr>
        <w:t xml:space="preserve"> + </w:t>
      </w:r>
      <w:proofErr w:type="spellStart"/>
      <w:r w:rsidRPr="00065C56">
        <w:rPr>
          <w:szCs w:val="24"/>
        </w:rPr>
        <w:t>PcSf</w:t>
      </w:r>
      <w:proofErr w:type="spellEnd"/>
      <w:r w:rsidRPr="00065C56">
        <w:rPr>
          <w:szCs w:val="24"/>
        </w:rPr>
        <w:t>) – (</w:t>
      </w:r>
      <w:proofErr w:type="spellStart"/>
      <w:r w:rsidRPr="00065C56">
        <w:rPr>
          <w:szCs w:val="24"/>
        </w:rPr>
        <w:t>PfSc</w:t>
      </w:r>
      <w:proofErr w:type="spellEnd"/>
      <w:r w:rsidRPr="00065C56">
        <w:rPr>
          <w:szCs w:val="24"/>
        </w:rPr>
        <w:t xml:space="preserve"> + </w:t>
      </w:r>
      <w:proofErr w:type="spellStart"/>
      <w:r w:rsidRPr="00065C56">
        <w:rPr>
          <w:szCs w:val="24"/>
        </w:rPr>
        <w:t>PfSf</w:t>
      </w:r>
      <w:proofErr w:type="spellEnd"/>
      <w:r w:rsidRPr="00065C56">
        <w:rPr>
          <w:szCs w:val="24"/>
        </w:rPr>
        <w:t>)]</w:t>
      </w:r>
      <w:r w:rsidRPr="00065C56">
        <w:rPr>
          <w:rFonts w:eastAsia="Calibri"/>
          <w:szCs w:val="24"/>
        </w:rPr>
        <w:t>; spatial variation (space - cyan), [</w:t>
      </w:r>
      <w:r w:rsidRPr="00065C56">
        <w:rPr>
          <w:szCs w:val="24"/>
        </w:rPr>
        <w:t>(</w:t>
      </w:r>
      <w:proofErr w:type="spellStart"/>
      <w:r w:rsidRPr="00065C56">
        <w:rPr>
          <w:szCs w:val="24"/>
        </w:rPr>
        <w:t>PcSc</w:t>
      </w:r>
      <w:proofErr w:type="spellEnd"/>
      <w:r w:rsidRPr="00065C56">
        <w:rPr>
          <w:szCs w:val="24"/>
        </w:rPr>
        <w:t xml:space="preserve"> + </w:t>
      </w:r>
      <w:proofErr w:type="spellStart"/>
      <w:r w:rsidRPr="00065C56">
        <w:rPr>
          <w:szCs w:val="24"/>
        </w:rPr>
        <w:t>PfSc</w:t>
      </w:r>
      <w:proofErr w:type="spellEnd"/>
      <w:r w:rsidRPr="00065C56">
        <w:rPr>
          <w:szCs w:val="24"/>
        </w:rPr>
        <w:t>) – (</w:t>
      </w:r>
      <w:proofErr w:type="spellStart"/>
      <w:r w:rsidRPr="00065C56">
        <w:rPr>
          <w:szCs w:val="24"/>
        </w:rPr>
        <w:t>PcSf</w:t>
      </w:r>
      <w:proofErr w:type="spellEnd"/>
      <w:r w:rsidRPr="00065C56">
        <w:rPr>
          <w:szCs w:val="24"/>
        </w:rPr>
        <w:t xml:space="preserve"> + </w:t>
      </w:r>
      <w:proofErr w:type="spellStart"/>
      <w:r w:rsidRPr="00065C56">
        <w:rPr>
          <w:szCs w:val="24"/>
        </w:rPr>
        <w:t>PfSf</w:t>
      </w:r>
      <w:proofErr w:type="spellEnd"/>
      <w:r w:rsidRPr="00065C56">
        <w:rPr>
          <w:szCs w:val="24"/>
        </w:rPr>
        <w:t xml:space="preserve">)] </w:t>
      </w:r>
      <w:r w:rsidRPr="00065C56">
        <w:rPr>
          <w:rFonts w:eastAsia="Calibri"/>
          <w:szCs w:val="24"/>
        </w:rPr>
        <w:t xml:space="preserve">S)]; </w:t>
      </w:r>
      <w:r w:rsidRPr="00065C56">
        <w:rPr>
          <w:rFonts w:eastAsia="Calibri"/>
          <w:szCs w:val="24"/>
        </w:rPr>
        <w:lastRenderedPageBreak/>
        <w:t xml:space="preserve">spatial – pitch interaction (interaction - red), </w:t>
      </w:r>
      <w:r w:rsidRPr="00065C56">
        <w:rPr>
          <w:szCs w:val="24"/>
        </w:rPr>
        <w:t>[(</w:t>
      </w:r>
      <w:proofErr w:type="spellStart"/>
      <w:r w:rsidRPr="00065C56">
        <w:rPr>
          <w:szCs w:val="24"/>
        </w:rPr>
        <w:t>PcSc</w:t>
      </w:r>
      <w:proofErr w:type="spellEnd"/>
      <w:r w:rsidRPr="00065C56">
        <w:rPr>
          <w:szCs w:val="24"/>
        </w:rPr>
        <w:t xml:space="preserve"> – </w:t>
      </w:r>
      <w:proofErr w:type="spellStart"/>
      <w:r w:rsidRPr="00065C56">
        <w:rPr>
          <w:szCs w:val="24"/>
        </w:rPr>
        <w:t>PcSf</w:t>
      </w:r>
      <w:proofErr w:type="spellEnd"/>
      <w:r w:rsidRPr="00065C56">
        <w:rPr>
          <w:szCs w:val="24"/>
        </w:rPr>
        <w:t>) – (</w:t>
      </w:r>
      <w:proofErr w:type="spellStart"/>
      <w:r w:rsidRPr="00065C56">
        <w:rPr>
          <w:szCs w:val="24"/>
        </w:rPr>
        <w:t>PfSc</w:t>
      </w:r>
      <w:proofErr w:type="spellEnd"/>
      <w:r w:rsidRPr="00065C56">
        <w:rPr>
          <w:szCs w:val="24"/>
        </w:rPr>
        <w:t xml:space="preserve"> – </w:t>
      </w:r>
      <w:proofErr w:type="spellStart"/>
      <w:r w:rsidRPr="00065C56">
        <w:rPr>
          <w:szCs w:val="24"/>
        </w:rPr>
        <w:t>PfSf</w:t>
      </w:r>
      <w:proofErr w:type="spellEnd"/>
      <w:r w:rsidRPr="00065C56">
        <w:rPr>
          <w:szCs w:val="24"/>
        </w:rPr>
        <w:t xml:space="preserve">)]. </w:t>
      </w:r>
      <w:r w:rsidRPr="00065C56">
        <w:rPr>
          <w:rFonts w:eastAsia="Calibri"/>
          <w:szCs w:val="24"/>
        </w:rPr>
        <w:t xml:space="preserve">  Also shown (</w:t>
      </w:r>
      <w:r w:rsidR="00B907C8" w:rsidRPr="00065C56">
        <w:rPr>
          <w:rFonts w:eastAsia="Calibri"/>
          <w:szCs w:val="24"/>
        </w:rPr>
        <w:t xml:space="preserve">far </w:t>
      </w:r>
      <w:r w:rsidRPr="00065C56">
        <w:rPr>
          <w:rFonts w:eastAsia="Calibri"/>
          <w:szCs w:val="24"/>
        </w:rPr>
        <w:t>right panels) are plots of b</w:t>
      </w:r>
      <w:r w:rsidRPr="00065C56">
        <w:t xml:space="preserve">eta weights (group mean ±1 standard error beta parameter estimates) at the peak voxel </w:t>
      </w:r>
      <w:r w:rsidR="006D3A47" w:rsidRPr="00065C56">
        <w:t>for the pitch variation contrast in the healthy control group (</w:t>
      </w:r>
      <w:r w:rsidR="00894AAE" w:rsidRPr="00065C56">
        <w:t xml:space="preserve">in anterior superior temporal cortex, </w:t>
      </w:r>
      <w:r w:rsidR="006D3A47" w:rsidRPr="00065C56">
        <w:t>top</w:t>
      </w:r>
      <w:r w:rsidR="00171927" w:rsidRPr="00065C56">
        <w:t>; not significant at the prescribed corrected threshold in the AD group</w:t>
      </w:r>
      <w:r w:rsidR="006D3A47" w:rsidRPr="00065C56">
        <w:t xml:space="preserve">), and for </w:t>
      </w:r>
      <w:r w:rsidRPr="00065C56">
        <w:t xml:space="preserve">significant group comparisons </w:t>
      </w:r>
      <w:r w:rsidR="006D3A47" w:rsidRPr="00065C56">
        <w:t xml:space="preserve">in the </w:t>
      </w:r>
      <w:r w:rsidRPr="00065C56">
        <w:t>spatial variation contrast (healthy control group greater than AD group</w:t>
      </w:r>
      <w:r w:rsidR="00894AAE" w:rsidRPr="00065C56">
        <w:t xml:space="preserve"> in posterio</w:t>
      </w:r>
      <w:bookmarkStart w:id="0" w:name="_GoBack"/>
      <w:bookmarkEnd w:id="0"/>
      <w:r w:rsidR="00894AAE" w:rsidRPr="00065C56">
        <w:t>r cingulate cortex</w:t>
      </w:r>
      <w:r w:rsidRPr="00065C56">
        <w:t xml:space="preserve">, </w:t>
      </w:r>
      <w:r w:rsidR="00781082" w:rsidRPr="00065C56">
        <w:t>middle</w:t>
      </w:r>
      <w:r w:rsidR="006D3A47" w:rsidRPr="00065C56">
        <w:t xml:space="preserve">) and </w:t>
      </w:r>
      <w:r w:rsidRPr="00065C56">
        <w:t>the spatial – pitch interaction contrast (AD group greater than control group</w:t>
      </w:r>
      <w:r w:rsidR="00894AAE" w:rsidRPr="00065C56">
        <w:t xml:space="preserve"> in posterior insula</w:t>
      </w:r>
      <w:r w:rsidRPr="00065C56">
        <w:t>, b</w:t>
      </w:r>
      <w:r w:rsidR="006D3A47" w:rsidRPr="00065C56">
        <w:t>elow</w:t>
      </w:r>
      <w:r w:rsidRPr="00065C56">
        <w:t>)</w:t>
      </w:r>
      <w:r w:rsidR="006D3A47" w:rsidRPr="00065C56">
        <w:t xml:space="preserve">; </w:t>
      </w:r>
      <w:proofErr w:type="spellStart"/>
      <w:r w:rsidRPr="00065C56">
        <w:rPr>
          <w:szCs w:val="24"/>
        </w:rPr>
        <w:t>PcSc</w:t>
      </w:r>
      <w:proofErr w:type="spellEnd"/>
      <w:r w:rsidRPr="00065C56">
        <w:rPr>
          <w:szCs w:val="24"/>
        </w:rPr>
        <w:t xml:space="preserve">, pitch changing, spatial location changing; </w:t>
      </w:r>
      <w:proofErr w:type="spellStart"/>
      <w:r w:rsidRPr="00065C56">
        <w:rPr>
          <w:szCs w:val="24"/>
        </w:rPr>
        <w:t>PcSf</w:t>
      </w:r>
      <w:proofErr w:type="spellEnd"/>
      <w:r w:rsidRPr="00065C56">
        <w:rPr>
          <w:szCs w:val="24"/>
        </w:rPr>
        <w:t xml:space="preserve">, pitch changing, spatial location fixed; </w:t>
      </w:r>
      <w:proofErr w:type="spellStart"/>
      <w:r w:rsidRPr="00065C56">
        <w:rPr>
          <w:szCs w:val="24"/>
        </w:rPr>
        <w:t>PfSc</w:t>
      </w:r>
      <w:proofErr w:type="spellEnd"/>
      <w:r w:rsidRPr="00065C56">
        <w:rPr>
          <w:szCs w:val="24"/>
        </w:rPr>
        <w:t xml:space="preserve">, pitch fixed, spatial location changing; </w:t>
      </w:r>
      <w:proofErr w:type="spellStart"/>
      <w:r w:rsidRPr="00065C56">
        <w:rPr>
          <w:szCs w:val="24"/>
        </w:rPr>
        <w:t>PfSf</w:t>
      </w:r>
      <w:proofErr w:type="spellEnd"/>
      <w:r w:rsidRPr="00065C56">
        <w:rPr>
          <w:szCs w:val="24"/>
        </w:rPr>
        <w:t>, pitch fixed, spatial location fixed.</w:t>
      </w:r>
      <w:r>
        <w:rPr>
          <w:szCs w:val="24"/>
        </w:rPr>
        <w:t xml:space="preserve"> </w:t>
      </w:r>
    </w:p>
    <w:sectPr w:rsidR="00E93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48A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E"/>
    <w:rsid w:val="000017A0"/>
    <w:rsid w:val="00065C56"/>
    <w:rsid w:val="000C7563"/>
    <w:rsid w:val="001579FA"/>
    <w:rsid w:val="00171927"/>
    <w:rsid w:val="001829CF"/>
    <w:rsid w:val="00195936"/>
    <w:rsid w:val="001D0CCB"/>
    <w:rsid w:val="001E6070"/>
    <w:rsid w:val="00241B35"/>
    <w:rsid w:val="00253808"/>
    <w:rsid w:val="0034500E"/>
    <w:rsid w:val="00462FCC"/>
    <w:rsid w:val="004637E9"/>
    <w:rsid w:val="00491620"/>
    <w:rsid w:val="004B39A5"/>
    <w:rsid w:val="004B4CC1"/>
    <w:rsid w:val="004B5B8D"/>
    <w:rsid w:val="005D40B9"/>
    <w:rsid w:val="00611120"/>
    <w:rsid w:val="006771FD"/>
    <w:rsid w:val="006A5F3B"/>
    <w:rsid w:val="006B25E5"/>
    <w:rsid w:val="006D3A47"/>
    <w:rsid w:val="007673DC"/>
    <w:rsid w:val="00781082"/>
    <w:rsid w:val="00894AAE"/>
    <w:rsid w:val="00904CB8"/>
    <w:rsid w:val="00A27C44"/>
    <w:rsid w:val="00B907C8"/>
    <w:rsid w:val="00BF1A73"/>
    <w:rsid w:val="00CE0EF2"/>
    <w:rsid w:val="00CE22FD"/>
    <w:rsid w:val="00D532EC"/>
    <w:rsid w:val="00DB038E"/>
    <w:rsid w:val="00E548BE"/>
    <w:rsid w:val="00EF62E9"/>
    <w:rsid w:val="00F1256C"/>
    <w:rsid w:val="00F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0E"/>
    <w:pPr>
      <w:spacing w:after="0" w:line="360" w:lineRule="auto"/>
      <w:jc w:val="both"/>
    </w:pPr>
    <w:rPr>
      <w:rFonts w:ascii="Calibri" w:eastAsia="Times New Roman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EF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53808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E0EF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E0EF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CE0EF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CE0EF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E0EF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CE0EF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CE0EF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0EF2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380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E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E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E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E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E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E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E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0E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E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EF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E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0EF2"/>
    <w:rPr>
      <w:b/>
      <w:bCs/>
    </w:rPr>
  </w:style>
  <w:style w:type="character" w:styleId="Emphasis">
    <w:name w:val="Emphasis"/>
    <w:uiPriority w:val="20"/>
    <w:qFormat/>
    <w:rsid w:val="00CE0E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E0EF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E0E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0EF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0E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EF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EF2"/>
    <w:rPr>
      <w:b/>
      <w:bCs/>
      <w:i/>
      <w:iCs/>
    </w:rPr>
  </w:style>
  <w:style w:type="character" w:styleId="SubtleEmphasis">
    <w:name w:val="Subtle Emphasis"/>
    <w:uiPriority w:val="19"/>
    <w:qFormat/>
    <w:rsid w:val="00CE0EF2"/>
    <w:rPr>
      <w:i/>
      <w:iCs/>
    </w:rPr>
  </w:style>
  <w:style w:type="character" w:styleId="IntenseEmphasis">
    <w:name w:val="Intense Emphasis"/>
    <w:uiPriority w:val="21"/>
    <w:qFormat/>
    <w:rsid w:val="00CE0EF2"/>
    <w:rPr>
      <w:b/>
      <w:bCs/>
    </w:rPr>
  </w:style>
  <w:style w:type="character" w:styleId="SubtleReference">
    <w:name w:val="Subtle Reference"/>
    <w:uiPriority w:val="31"/>
    <w:qFormat/>
    <w:rsid w:val="00CE0EF2"/>
    <w:rPr>
      <w:smallCaps/>
    </w:rPr>
  </w:style>
  <w:style w:type="character" w:styleId="IntenseReference">
    <w:name w:val="Intense Reference"/>
    <w:uiPriority w:val="32"/>
    <w:qFormat/>
    <w:rsid w:val="00CE0EF2"/>
    <w:rPr>
      <w:smallCaps/>
      <w:spacing w:val="5"/>
      <w:u w:val="single"/>
    </w:rPr>
  </w:style>
  <w:style w:type="character" w:styleId="BookTitle">
    <w:name w:val="Book Title"/>
    <w:uiPriority w:val="33"/>
    <w:qFormat/>
    <w:rsid w:val="00CE0E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EF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0E"/>
    <w:pPr>
      <w:spacing w:after="0" w:line="360" w:lineRule="auto"/>
      <w:jc w:val="both"/>
    </w:pPr>
    <w:rPr>
      <w:rFonts w:ascii="Calibri" w:eastAsia="Times New Roman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EF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53808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E0EF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E0EF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CE0EF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CE0EF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E0EF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CE0EF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CE0EF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0EF2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380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E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E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E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E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E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E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E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0E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E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EF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E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0EF2"/>
    <w:rPr>
      <w:b/>
      <w:bCs/>
    </w:rPr>
  </w:style>
  <w:style w:type="character" w:styleId="Emphasis">
    <w:name w:val="Emphasis"/>
    <w:uiPriority w:val="20"/>
    <w:qFormat/>
    <w:rsid w:val="00CE0E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E0EF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E0E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0EF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0E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EF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EF2"/>
    <w:rPr>
      <w:b/>
      <w:bCs/>
      <w:i/>
      <w:iCs/>
    </w:rPr>
  </w:style>
  <w:style w:type="character" w:styleId="SubtleEmphasis">
    <w:name w:val="Subtle Emphasis"/>
    <w:uiPriority w:val="19"/>
    <w:qFormat/>
    <w:rsid w:val="00CE0EF2"/>
    <w:rPr>
      <w:i/>
      <w:iCs/>
    </w:rPr>
  </w:style>
  <w:style w:type="character" w:styleId="IntenseEmphasis">
    <w:name w:val="Intense Emphasis"/>
    <w:uiPriority w:val="21"/>
    <w:qFormat/>
    <w:rsid w:val="00CE0EF2"/>
    <w:rPr>
      <w:b/>
      <w:bCs/>
    </w:rPr>
  </w:style>
  <w:style w:type="character" w:styleId="SubtleReference">
    <w:name w:val="Subtle Reference"/>
    <w:uiPriority w:val="31"/>
    <w:qFormat/>
    <w:rsid w:val="00CE0EF2"/>
    <w:rPr>
      <w:smallCaps/>
    </w:rPr>
  </w:style>
  <w:style w:type="character" w:styleId="IntenseReference">
    <w:name w:val="Intense Reference"/>
    <w:uiPriority w:val="32"/>
    <w:qFormat/>
    <w:rsid w:val="00CE0EF2"/>
    <w:rPr>
      <w:smallCaps/>
      <w:spacing w:val="5"/>
      <w:u w:val="single"/>
    </w:rPr>
  </w:style>
  <w:style w:type="character" w:styleId="BookTitle">
    <w:name w:val="Book Title"/>
    <w:uiPriority w:val="33"/>
    <w:qFormat/>
    <w:rsid w:val="00CE0E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EF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nnah thesi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Figure legends</vt:lpstr>
    </vt:vector>
  </TitlesOfParts>
  <Company>The Dementia Research Centre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Golden</dc:creator>
  <cp:lastModifiedBy>Hannah Golden</cp:lastModifiedBy>
  <cp:revision>3</cp:revision>
  <dcterms:created xsi:type="dcterms:W3CDTF">2015-12-02T22:46:00Z</dcterms:created>
  <dcterms:modified xsi:type="dcterms:W3CDTF">2015-12-08T09:08:00Z</dcterms:modified>
</cp:coreProperties>
</file>