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E1" w:rsidRPr="009B0F2A" w:rsidRDefault="00EF0EE1" w:rsidP="00EF0EE1">
      <w:pPr>
        <w:autoSpaceDE w:val="0"/>
        <w:autoSpaceDN w:val="0"/>
        <w:adjustRightInd w:val="0"/>
        <w:spacing w:line="480" w:lineRule="auto"/>
        <w:jc w:val="both"/>
        <w:rPr>
          <w:rFonts w:ascii="Arial" w:hAnsi="Arial" w:cs="Arial"/>
          <w:sz w:val="24"/>
          <w:szCs w:val="24"/>
        </w:rPr>
      </w:pPr>
      <w:r w:rsidRPr="009B0F2A">
        <w:rPr>
          <w:rFonts w:ascii="Arial" w:hAnsi="Arial" w:cs="Arial"/>
          <w:sz w:val="24"/>
          <w:szCs w:val="24"/>
        </w:rPr>
        <w:t>Web Appendix 1</w:t>
      </w:r>
    </w:p>
    <w:p w:rsidR="00EF0EE1" w:rsidRDefault="00EF0EE1" w:rsidP="00EF0EE1">
      <w:pPr>
        <w:autoSpaceDE w:val="0"/>
        <w:autoSpaceDN w:val="0"/>
        <w:adjustRightInd w:val="0"/>
        <w:spacing w:line="480" w:lineRule="auto"/>
        <w:jc w:val="both"/>
        <w:rPr>
          <w:rFonts w:ascii="Arial" w:hAnsi="Arial" w:cs="Arial"/>
          <w:sz w:val="24"/>
          <w:szCs w:val="24"/>
        </w:rPr>
      </w:pPr>
      <w:r>
        <w:rPr>
          <w:rFonts w:ascii="Arial" w:hAnsi="Arial" w:cs="Arial"/>
          <w:sz w:val="24"/>
          <w:szCs w:val="24"/>
        </w:rPr>
        <w:t>In this appendix we outline the motivation for pooling the LCM and CDM randomized groups in our analysis without adjustment for randomized group, we discuss the assumptions we made and how we tested them and we discuss the effects that pooling groups had on the “switching weights”.</w:t>
      </w:r>
    </w:p>
    <w:p w:rsidR="00EF0EE1" w:rsidRDefault="00EF0EE1" w:rsidP="00EF0EE1">
      <w:pPr>
        <w:autoSpaceDE w:val="0"/>
        <w:autoSpaceDN w:val="0"/>
        <w:adjustRightInd w:val="0"/>
        <w:spacing w:line="480" w:lineRule="auto"/>
        <w:jc w:val="both"/>
        <w:rPr>
          <w:rFonts w:ascii="Arial" w:hAnsi="Arial" w:cs="Arial"/>
          <w:sz w:val="24"/>
          <w:szCs w:val="24"/>
        </w:rPr>
      </w:pPr>
    </w:p>
    <w:p w:rsidR="00EF0EE1" w:rsidRPr="008636D4" w:rsidRDefault="00EF0EE1" w:rsidP="00EF0EE1">
      <w:pPr>
        <w:autoSpaceDE w:val="0"/>
        <w:autoSpaceDN w:val="0"/>
        <w:adjustRightInd w:val="0"/>
        <w:spacing w:line="480" w:lineRule="auto"/>
        <w:jc w:val="both"/>
        <w:rPr>
          <w:rFonts w:ascii="Arial" w:hAnsi="Arial" w:cs="Arial"/>
          <w:bCs/>
          <w:sz w:val="24"/>
          <w:szCs w:val="24"/>
        </w:rPr>
      </w:pPr>
      <w:r>
        <w:rPr>
          <w:rFonts w:ascii="Arial" w:hAnsi="Arial" w:cs="Arial"/>
          <w:bCs/>
          <w:sz w:val="24"/>
          <w:szCs w:val="24"/>
        </w:rPr>
        <w:t>The rationale for pooling LCM and CDM randomized groups</w:t>
      </w:r>
      <w:r w:rsidRPr="0060359C">
        <w:rPr>
          <w:rFonts w:ascii="Arial" w:hAnsi="Arial" w:cs="Arial"/>
          <w:bCs/>
          <w:sz w:val="24"/>
          <w:szCs w:val="24"/>
        </w:rPr>
        <w:t xml:space="preserve"> </w:t>
      </w:r>
      <w:r>
        <w:rPr>
          <w:rFonts w:ascii="Arial" w:hAnsi="Arial" w:cs="Arial"/>
          <w:bCs/>
          <w:sz w:val="24"/>
          <w:szCs w:val="24"/>
        </w:rPr>
        <w:t xml:space="preserve">was to allow us </w:t>
      </w:r>
      <w:r w:rsidRPr="0060359C">
        <w:rPr>
          <w:rFonts w:ascii="Arial" w:hAnsi="Arial" w:cs="Arial"/>
          <w:bCs/>
          <w:sz w:val="24"/>
          <w:szCs w:val="24"/>
        </w:rPr>
        <w:t xml:space="preserve">to explore the effects of different </w:t>
      </w:r>
      <w:r>
        <w:rPr>
          <w:rFonts w:ascii="Arial" w:hAnsi="Arial" w:cs="Arial"/>
          <w:bCs/>
          <w:sz w:val="24"/>
          <w:szCs w:val="24"/>
        </w:rPr>
        <w:t xml:space="preserve">switching and monitoring </w:t>
      </w:r>
      <w:r w:rsidRPr="0060359C">
        <w:rPr>
          <w:rFonts w:ascii="Arial" w:hAnsi="Arial" w:cs="Arial"/>
          <w:bCs/>
          <w:sz w:val="24"/>
          <w:szCs w:val="24"/>
        </w:rPr>
        <w:t>strategies</w:t>
      </w:r>
      <w:r>
        <w:rPr>
          <w:rFonts w:ascii="Arial" w:hAnsi="Arial" w:cs="Arial"/>
          <w:bCs/>
          <w:sz w:val="24"/>
          <w:szCs w:val="24"/>
        </w:rPr>
        <w:t xml:space="preserve">. Within a randomized group patient management was similar and there was insufficient variability in switching patterns to allow us to estimate survival across all strategies (e.g. in LCM relatively few </w:t>
      </w:r>
      <w:r w:rsidRPr="00651779">
        <w:rPr>
          <w:rFonts w:ascii="Arial" w:hAnsi="Arial" w:cs="Arial"/>
          <w:bCs/>
          <w:sz w:val="24"/>
          <w:szCs w:val="24"/>
        </w:rPr>
        <w:t xml:space="preserve">patients waited until a WHO stage 4 event to switch and in CDM </w:t>
      </w:r>
      <w:r>
        <w:rPr>
          <w:rFonts w:ascii="Arial" w:hAnsi="Arial" w:cs="Arial"/>
          <w:bCs/>
          <w:sz w:val="24"/>
          <w:szCs w:val="24"/>
        </w:rPr>
        <w:t xml:space="preserve">relatively </w:t>
      </w:r>
      <w:r w:rsidRPr="00651779">
        <w:rPr>
          <w:rFonts w:ascii="Arial" w:hAnsi="Arial" w:cs="Arial"/>
          <w:bCs/>
          <w:sz w:val="24"/>
          <w:szCs w:val="24"/>
        </w:rPr>
        <w:t xml:space="preserve">few patients switched at a CD4 threshold without symptoms). The majority of the information came from the LCM group for the strategy: “switch at first </w:t>
      </w:r>
      <w:r w:rsidRPr="00651779">
        <w:rPr>
          <w:rFonts w:ascii="Arial" w:hAnsi="Arial" w:cs="Arial"/>
          <w:sz w:val="24"/>
          <w:szCs w:val="24"/>
        </w:rPr>
        <w:t>CD4&lt;100/non-oesophageal candida WHO 4 event (with CD4&lt;250) with 12-weekly CD4 monitoring</w:t>
      </w:r>
      <w:r w:rsidRPr="00651779">
        <w:rPr>
          <w:rFonts w:ascii="Arial" w:hAnsi="Arial" w:cs="Arial"/>
          <w:bCs/>
          <w:sz w:val="24"/>
          <w:szCs w:val="24"/>
        </w:rPr>
        <w:t>” but as we considered strategies with less frequent CD4-monitoring</w:t>
      </w:r>
      <w:r>
        <w:rPr>
          <w:rFonts w:ascii="Arial" w:hAnsi="Arial" w:cs="Arial"/>
          <w:bCs/>
          <w:sz w:val="24"/>
          <w:szCs w:val="24"/>
        </w:rPr>
        <w:t>,</w:t>
      </w:r>
      <w:r w:rsidRPr="00651779">
        <w:rPr>
          <w:rFonts w:ascii="Arial" w:hAnsi="Arial" w:cs="Arial"/>
          <w:bCs/>
          <w:sz w:val="24"/>
          <w:szCs w:val="24"/>
        </w:rPr>
        <w:t xml:space="preserve"> increasingly information was also contributed by CDM patients</w:t>
      </w:r>
      <w:r>
        <w:rPr>
          <w:rFonts w:ascii="Arial" w:hAnsi="Arial" w:cs="Arial"/>
          <w:bCs/>
          <w:sz w:val="24"/>
          <w:szCs w:val="24"/>
        </w:rPr>
        <w:t xml:space="preserve"> since switching at a CD4 threshold (when the clinician did not know the CD4 results) was more variable in the CDM group. Assuming all patients were similar at analysis baseline (after 48 consecutive weeks on ART) we argue that when a patient is artificially censored for non-compliance with a given switching strategy, it is immaterial (under assumptions below) whether a similar CDM or a similar LCM patient who has remained compliant is “</w:t>
      </w:r>
      <w:proofErr w:type="spellStart"/>
      <w:r>
        <w:rPr>
          <w:rFonts w:ascii="Arial" w:hAnsi="Arial" w:cs="Arial"/>
          <w:bCs/>
          <w:sz w:val="24"/>
          <w:szCs w:val="24"/>
        </w:rPr>
        <w:t>upweighted</w:t>
      </w:r>
      <w:proofErr w:type="spellEnd"/>
      <w:r>
        <w:rPr>
          <w:rFonts w:ascii="Arial" w:hAnsi="Arial" w:cs="Arial"/>
          <w:bCs/>
          <w:sz w:val="24"/>
          <w:szCs w:val="24"/>
        </w:rPr>
        <w:t xml:space="preserve">” to account for the censoring (effectively conditional on the time-dependent covariates included in the switching weights). The principle of the weighting model is to balance treatment (switching) for predictors of survival; if there is no biological benefit of testing CD4 (as opposed to biological benefit from the result </w:t>
      </w:r>
      <w:r>
        <w:rPr>
          <w:rFonts w:ascii="Arial" w:hAnsi="Arial" w:cs="Arial"/>
          <w:bCs/>
          <w:sz w:val="24"/>
          <w:szCs w:val="24"/>
        </w:rPr>
        <w:lastRenderedPageBreak/>
        <w:t xml:space="preserve">value or subsequent patient management) and the difference in patient management between randomized groups is only through earlier switch in LCM (where clinicians have access to CD4), patients on first-line ART with the same history of covariates should have similar underlying mortality risk irrespective of randomized group. </w:t>
      </w:r>
    </w:p>
    <w:p w:rsidR="00EF0EE1" w:rsidRPr="0060359C" w:rsidRDefault="00EF0EE1" w:rsidP="00EF0EE1">
      <w:pPr>
        <w:autoSpaceDE w:val="0"/>
        <w:autoSpaceDN w:val="0"/>
        <w:adjustRightInd w:val="0"/>
        <w:spacing w:line="480" w:lineRule="auto"/>
        <w:jc w:val="both"/>
        <w:rPr>
          <w:rFonts w:ascii="Arial" w:hAnsi="Arial" w:cs="Arial"/>
          <w:sz w:val="24"/>
          <w:szCs w:val="24"/>
        </w:rPr>
      </w:pPr>
    </w:p>
    <w:p w:rsidR="00EF0EE1" w:rsidRPr="0060359C" w:rsidRDefault="00EF0EE1" w:rsidP="00EF0EE1">
      <w:p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More formally, we have assumed that there is </w:t>
      </w:r>
      <w:r w:rsidRPr="0060359C">
        <w:rPr>
          <w:rFonts w:ascii="Arial" w:hAnsi="Arial" w:cs="Arial"/>
          <w:sz w:val="24"/>
          <w:szCs w:val="24"/>
        </w:rPr>
        <w:t>no direct effect of randomi</w:t>
      </w:r>
      <w:r>
        <w:rPr>
          <w:rFonts w:ascii="Arial" w:hAnsi="Arial" w:cs="Arial"/>
          <w:sz w:val="24"/>
          <w:szCs w:val="24"/>
        </w:rPr>
        <w:t>z</w:t>
      </w:r>
      <w:r w:rsidRPr="0060359C">
        <w:rPr>
          <w:rFonts w:ascii="Arial" w:hAnsi="Arial" w:cs="Arial"/>
          <w:sz w:val="24"/>
          <w:szCs w:val="24"/>
        </w:rPr>
        <w:t xml:space="preserve">ed trial group on survival or confounders. </w:t>
      </w:r>
      <w:r>
        <w:rPr>
          <w:rFonts w:ascii="Arial" w:hAnsi="Arial" w:cs="Arial"/>
          <w:sz w:val="24"/>
          <w:szCs w:val="24"/>
        </w:rPr>
        <w:t>We discuss the implications of our assumption by</w:t>
      </w:r>
      <w:r w:rsidRPr="0060359C">
        <w:rPr>
          <w:rFonts w:ascii="Arial" w:hAnsi="Arial" w:cs="Arial"/>
          <w:sz w:val="24"/>
          <w:szCs w:val="24"/>
        </w:rPr>
        <w:t xml:space="preserve"> focus</w:t>
      </w:r>
      <w:r>
        <w:rPr>
          <w:rFonts w:ascii="Arial" w:hAnsi="Arial" w:cs="Arial"/>
          <w:sz w:val="24"/>
          <w:szCs w:val="24"/>
        </w:rPr>
        <w:t>ing</w:t>
      </w:r>
      <w:r w:rsidRPr="0060359C">
        <w:rPr>
          <w:rFonts w:ascii="Arial" w:hAnsi="Arial" w:cs="Arial"/>
          <w:sz w:val="24"/>
          <w:szCs w:val="24"/>
        </w:rPr>
        <w:t xml:space="preserve"> on 3 questions.</w:t>
      </w:r>
    </w:p>
    <w:p w:rsidR="00EF0EE1" w:rsidRPr="0060359C" w:rsidRDefault="00EF0EE1" w:rsidP="00EF0EE1">
      <w:pPr>
        <w:autoSpaceDE w:val="0"/>
        <w:autoSpaceDN w:val="0"/>
        <w:adjustRightInd w:val="0"/>
        <w:spacing w:line="480" w:lineRule="auto"/>
        <w:jc w:val="both"/>
        <w:rPr>
          <w:rFonts w:ascii="Arial" w:hAnsi="Arial" w:cs="Arial"/>
          <w:sz w:val="24"/>
          <w:szCs w:val="24"/>
        </w:rPr>
      </w:pPr>
      <w:r w:rsidRPr="0060359C">
        <w:rPr>
          <w:rFonts w:ascii="Arial" w:hAnsi="Arial" w:cs="Arial"/>
          <w:sz w:val="24"/>
          <w:szCs w:val="24"/>
        </w:rPr>
        <w:t>1) How would our conclusions be affected if the no direct effect assumption were false?</w:t>
      </w:r>
    </w:p>
    <w:p w:rsidR="00EF0EE1" w:rsidRPr="0060359C" w:rsidRDefault="00EF0EE1" w:rsidP="00EF0EE1">
      <w:pPr>
        <w:autoSpaceDE w:val="0"/>
        <w:autoSpaceDN w:val="0"/>
        <w:adjustRightInd w:val="0"/>
        <w:spacing w:line="480" w:lineRule="auto"/>
        <w:jc w:val="both"/>
        <w:rPr>
          <w:rFonts w:ascii="Arial" w:hAnsi="Arial" w:cs="Arial"/>
          <w:sz w:val="24"/>
          <w:szCs w:val="24"/>
        </w:rPr>
      </w:pPr>
      <w:r w:rsidRPr="0060359C">
        <w:rPr>
          <w:rFonts w:ascii="Arial" w:hAnsi="Arial" w:cs="Arial"/>
          <w:sz w:val="24"/>
          <w:szCs w:val="24"/>
        </w:rPr>
        <w:t>2) We made the strong assumption that randomised trial group had no direct effect on survival or any confounder rather than the weaker assumption of no direct effect on survival. What would have been the consequences had we only imposed the weaker assumption?</w:t>
      </w:r>
    </w:p>
    <w:p w:rsidR="00EF0EE1" w:rsidRPr="0060359C" w:rsidRDefault="00EF0EE1" w:rsidP="00EF0EE1">
      <w:pPr>
        <w:autoSpaceDE w:val="0"/>
        <w:autoSpaceDN w:val="0"/>
        <w:adjustRightInd w:val="0"/>
        <w:spacing w:line="480" w:lineRule="auto"/>
        <w:jc w:val="both"/>
        <w:rPr>
          <w:rFonts w:ascii="Arial" w:hAnsi="Arial" w:cs="Arial"/>
          <w:sz w:val="24"/>
          <w:szCs w:val="24"/>
        </w:rPr>
      </w:pPr>
      <w:r w:rsidRPr="0060359C">
        <w:rPr>
          <w:rFonts w:ascii="Arial" w:hAnsi="Arial" w:cs="Arial"/>
          <w:sz w:val="24"/>
          <w:szCs w:val="24"/>
        </w:rPr>
        <w:t>3) What is the positivity problem and to what extent does an analysis that does not adjust for randomised trial group solve the problem?</w:t>
      </w:r>
    </w:p>
    <w:p w:rsidR="00EF0EE1" w:rsidRPr="0060359C" w:rsidRDefault="00EF0EE1" w:rsidP="00EF0EE1">
      <w:pPr>
        <w:autoSpaceDE w:val="0"/>
        <w:autoSpaceDN w:val="0"/>
        <w:adjustRightInd w:val="0"/>
        <w:spacing w:line="480" w:lineRule="auto"/>
        <w:jc w:val="both"/>
        <w:rPr>
          <w:rFonts w:ascii="Arial" w:hAnsi="Arial" w:cs="Arial"/>
          <w:sz w:val="24"/>
          <w:szCs w:val="24"/>
        </w:rPr>
      </w:pPr>
    </w:p>
    <w:p w:rsidR="00EF0EE1" w:rsidRPr="0060359C" w:rsidRDefault="00EF0EE1" w:rsidP="00EF0EE1">
      <w:pPr>
        <w:autoSpaceDE w:val="0"/>
        <w:autoSpaceDN w:val="0"/>
        <w:adjustRightInd w:val="0"/>
        <w:spacing w:line="480" w:lineRule="auto"/>
        <w:jc w:val="both"/>
        <w:rPr>
          <w:rFonts w:ascii="Arial" w:hAnsi="Arial" w:cs="Arial"/>
          <w:sz w:val="24"/>
          <w:szCs w:val="24"/>
        </w:rPr>
      </w:pPr>
      <w:r w:rsidRPr="0060359C">
        <w:rPr>
          <w:rFonts w:ascii="Arial" w:hAnsi="Arial" w:cs="Arial"/>
          <w:sz w:val="24"/>
          <w:szCs w:val="24"/>
        </w:rPr>
        <w:t xml:space="preserve">Question 1: Suppose in Figure 1, there was a directed arrow from </w:t>
      </w:r>
      <w:r>
        <w:rPr>
          <w:rFonts w:ascii="Arial" w:hAnsi="Arial" w:cs="Arial"/>
          <w:sz w:val="24"/>
          <w:szCs w:val="24"/>
        </w:rPr>
        <w:t>randomized</w:t>
      </w:r>
      <w:r w:rsidRPr="0060359C">
        <w:rPr>
          <w:rFonts w:ascii="Arial" w:hAnsi="Arial" w:cs="Arial"/>
          <w:sz w:val="24"/>
          <w:szCs w:val="24"/>
        </w:rPr>
        <w:t xml:space="preserve"> group R to a time-dependent covariate (i.e. to either C0 or C1) to U; or to survival (i.e. D1 or D2). Then </w:t>
      </w:r>
      <w:r>
        <w:rPr>
          <w:rFonts w:ascii="Arial" w:hAnsi="Arial" w:cs="Arial"/>
          <w:sz w:val="24"/>
          <w:szCs w:val="24"/>
        </w:rPr>
        <w:t>randomized</w:t>
      </w:r>
      <w:r w:rsidRPr="0060359C">
        <w:rPr>
          <w:rFonts w:ascii="Arial" w:hAnsi="Arial" w:cs="Arial"/>
          <w:sz w:val="24"/>
          <w:szCs w:val="24"/>
        </w:rPr>
        <w:t xml:space="preserve"> group would have a direct effect on survival as there would be a sequence of directed arrows from R to D2. Hence R would be a common cause of switch (i.e. E1 and E2) and survival. In this case the effect of different monitoring schedules would not be identified from the pooled trial data. We investigated a possible concern in DART, which illustrates the problem. In the DART trial clinicians prescribed cotrimoxazole to participants at their discretion. From the trial data </w:t>
      </w:r>
      <w:r w:rsidRPr="0060359C">
        <w:rPr>
          <w:rFonts w:ascii="Arial" w:hAnsi="Arial" w:cs="Arial"/>
          <w:sz w:val="24"/>
          <w:szCs w:val="24"/>
        </w:rPr>
        <w:lastRenderedPageBreak/>
        <w:t xml:space="preserve">cotrimoxazole has been shown to significantly reduce the risk of mortality during the first 72 weeks on ART </w:t>
      </w:r>
      <w:r w:rsidR="007C01A2" w:rsidRPr="0060359C">
        <w:rPr>
          <w:rFonts w:ascii="Arial" w:hAnsi="Arial" w:cs="Arial"/>
          <w:sz w:val="24"/>
          <w:szCs w:val="24"/>
        </w:rPr>
        <w:fldChar w:fldCharType="begin">
          <w:fldData xml:space="preserve">PEVuZE5vdGU+PENpdGU+PEF1dGhvcj5XYWxrZXI8L0F1dGhvcj48WWVhcj4yMDEwPC9ZZWFyPjxS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</w:fldData>
        </w:fldChar>
      </w:r>
      <w:r>
        <w:rPr>
          <w:rFonts w:ascii="Arial" w:hAnsi="Arial" w:cs="Arial"/>
          <w:sz w:val="24"/>
          <w:szCs w:val="24"/>
        </w:rPr>
        <w:instrText xml:space="preserve"> ADDIN EN.CITE </w:instrText>
      </w:r>
      <w:r w:rsidR="007C01A2">
        <w:rPr>
          <w:rFonts w:ascii="Arial" w:hAnsi="Arial" w:cs="Arial"/>
          <w:sz w:val="24"/>
          <w:szCs w:val="24"/>
        </w:rPr>
        <w:fldChar w:fldCharType="begin">
          <w:fldData xml:space="preserve">PEVuZE5vdGU+PENpdGU+PEF1dGhvcj5XYWxrZXI8L0F1dGhvcj48WWVhcj4yMDEwPC9ZZWFyPjxS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</w:fldData>
        </w:fldChar>
      </w:r>
      <w:r>
        <w:rPr>
          <w:rFonts w:ascii="Arial" w:hAnsi="Arial" w:cs="Arial"/>
          <w:sz w:val="24"/>
          <w:szCs w:val="24"/>
        </w:rPr>
        <w:instrText xml:space="preserve"> ADDIN EN.CITE.DATA </w:instrText>
      </w:r>
      <w:r w:rsidR="007C01A2">
        <w:rPr>
          <w:rFonts w:ascii="Arial" w:hAnsi="Arial" w:cs="Arial"/>
          <w:sz w:val="24"/>
          <w:szCs w:val="24"/>
        </w:rPr>
      </w:r>
      <w:r w:rsidR="007C01A2">
        <w:rPr>
          <w:rFonts w:ascii="Arial" w:hAnsi="Arial" w:cs="Arial"/>
          <w:sz w:val="24"/>
          <w:szCs w:val="24"/>
        </w:rPr>
        <w:fldChar w:fldCharType="end"/>
      </w:r>
      <w:r w:rsidR="007C01A2" w:rsidRPr="0060359C">
        <w:rPr>
          <w:rFonts w:ascii="Arial" w:hAnsi="Arial" w:cs="Arial"/>
          <w:sz w:val="24"/>
          <w:szCs w:val="24"/>
        </w:rPr>
      </w:r>
      <w:r w:rsidR="007C01A2" w:rsidRPr="0060359C">
        <w:rPr>
          <w:rFonts w:ascii="Arial" w:hAnsi="Arial" w:cs="Arial"/>
          <w:sz w:val="24"/>
          <w:szCs w:val="24"/>
        </w:rPr>
        <w:fldChar w:fldCharType="separate"/>
      </w:r>
      <w:r>
        <w:rPr>
          <w:rFonts w:ascii="Arial" w:hAnsi="Arial" w:cs="Arial"/>
          <w:noProof/>
          <w:sz w:val="24"/>
          <w:szCs w:val="24"/>
        </w:rPr>
        <w:t>(</w:t>
      </w:r>
      <w:hyperlink w:anchor="_ENREF_1" w:tooltip="Walker, 2010 #6" w:history="1">
        <w:r>
          <w:rPr>
            <w:rFonts w:ascii="Arial" w:hAnsi="Arial" w:cs="Arial"/>
            <w:noProof/>
            <w:sz w:val="24"/>
            <w:szCs w:val="24"/>
          </w:rPr>
          <w:t>1</w:t>
        </w:r>
      </w:hyperlink>
      <w:r>
        <w:rPr>
          <w:rFonts w:ascii="Arial" w:hAnsi="Arial" w:cs="Arial"/>
          <w:noProof/>
          <w:sz w:val="24"/>
          <w:szCs w:val="24"/>
        </w:rPr>
        <w:t>)</w:t>
      </w:r>
      <w:r w:rsidR="007C01A2" w:rsidRPr="0060359C">
        <w:rPr>
          <w:rFonts w:ascii="Arial" w:hAnsi="Arial" w:cs="Arial"/>
          <w:sz w:val="24"/>
          <w:szCs w:val="24"/>
        </w:rPr>
        <w:fldChar w:fldCharType="end"/>
      </w:r>
      <w:r w:rsidRPr="0060359C">
        <w:rPr>
          <w:rFonts w:ascii="Arial" w:hAnsi="Arial" w:cs="Arial"/>
          <w:sz w:val="24"/>
          <w:szCs w:val="24"/>
        </w:rPr>
        <w:t xml:space="preserve">. If cotrimoxazole were prescribed differently in the two </w:t>
      </w:r>
      <w:r>
        <w:rPr>
          <w:rFonts w:ascii="Arial" w:hAnsi="Arial" w:cs="Arial"/>
          <w:sz w:val="24"/>
          <w:szCs w:val="24"/>
        </w:rPr>
        <w:t>randomized</w:t>
      </w:r>
      <w:r w:rsidRPr="0060359C">
        <w:rPr>
          <w:rFonts w:ascii="Arial" w:hAnsi="Arial" w:cs="Arial"/>
          <w:sz w:val="24"/>
          <w:szCs w:val="24"/>
        </w:rPr>
        <w:t xml:space="preserve"> groups, for example if clinicians were more likely to prescribe it to patients for whom CD4 measurements were not available, then survival for a given CD4-monitoring strategy (e.g. 96-weekly CD4s with switch at first CD4&lt;100 or first WHO4 event) would depend on the extent of cotrimoxazole use under that strategy</w:t>
      </w:r>
      <w:r>
        <w:rPr>
          <w:rFonts w:ascii="Arial" w:hAnsi="Arial" w:cs="Arial"/>
          <w:sz w:val="24"/>
          <w:szCs w:val="24"/>
        </w:rPr>
        <w:t xml:space="preserve">. However the extent of use would not be estimable from the DART trial data except </w:t>
      </w:r>
      <w:r w:rsidRPr="0060359C">
        <w:rPr>
          <w:rFonts w:ascii="Arial" w:hAnsi="Arial" w:cs="Arial"/>
          <w:sz w:val="24"/>
          <w:szCs w:val="24"/>
        </w:rPr>
        <w:t xml:space="preserve">for the two monitoring strategies actually studied in the trial. Because this was a real concern in DART we looked at survival for different monitoring strategies under no cotrimoxazole between 48-72 weeks on ART and under continuous cotrimoxazole use between 48-72 weeks on ART. We were able to demonstrate similar effects of monitoring strategies on survival under both extremes (appendix </w:t>
      </w:r>
      <w:r>
        <w:rPr>
          <w:rFonts w:ascii="Arial" w:hAnsi="Arial" w:cs="Arial"/>
          <w:sz w:val="24"/>
          <w:szCs w:val="24"/>
        </w:rPr>
        <w:t>3</w:t>
      </w:r>
      <w:r w:rsidRPr="0060359C">
        <w:rPr>
          <w:rFonts w:ascii="Arial" w:hAnsi="Arial" w:cs="Arial"/>
          <w:sz w:val="24"/>
          <w:szCs w:val="24"/>
        </w:rPr>
        <w:t xml:space="preserve">). There may however be other ways in which </w:t>
      </w:r>
      <w:r>
        <w:rPr>
          <w:rFonts w:ascii="Arial" w:hAnsi="Arial" w:cs="Arial"/>
          <w:sz w:val="24"/>
          <w:szCs w:val="24"/>
        </w:rPr>
        <w:t>randomized</w:t>
      </w:r>
      <w:r w:rsidRPr="0060359C">
        <w:rPr>
          <w:rFonts w:ascii="Arial" w:hAnsi="Arial" w:cs="Arial"/>
          <w:sz w:val="24"/>
          <w:szCs w:val="24"/>
        </w:rPr>
        <w:t xml:space="preserve"> group affected survival.</w:t>
      </w:r>
    </w:p>
    <w:p w:rsidR="00EF0EE1" w:rsidRPr="0060359C" w:rsidRDefault="00EF0EE1" w:rsidP="00EF0EE1">
      <w:pPr>
        <w:autoSpaceDE w:val="0"/>
        <w:autoSpaceDN w:val="0"/>
        <w:adjustRightInd w:val="0"/>
        <w:spacing w:line="480" w:lineRule="auto"/>
        <w:jc w:val="both"/>
        <w:rPr>
          <w:rFonts w:ascii="Arial" w:hAnsi="Arial" w:cs="Arial"/>
          <w:sz w:val="24"/>
          <w:szCs w:val="24"/>
        </w:rPr>
      </w:pPr>
    </w:p>
    <w:p w:rsidR="00EF0EE1" w:rsidRDefault="00EF0EE1" w:rsidP="00EF0EE1">
      <w:pPr>
        <w:autoSpaceDE w:val="0"/>
        <w:autoSpaceDN w:val="0"/>
        <w:adjustRightInd w:val="0"/>
        <w:spacing w:line="480" w:lineRule="auto"/>
        <w:jc w:val="both"/>
        <w:rPr>
          <w:rFonts w:ascii="Arial" w:hAnsi="Arial" w:cs="Arial"/>
          <w:sz w:val="24"/>
          <w:szCs w:val="24"/>
        </w:rPr>
      </w:pPr>
      <w:r w:rsidRPr="0060359C">
        <w:rPr>
          <w:rFonts w:ascii="Arial" w:hAnsi="Arial" w:cs="Arial"/>
          <w:sz w:val="24"/>
          <w:szCs w:val="24"/>
        </w:rPr>
        <w:t xml:space="preserve">Question 2: To answer question 2, we consider the causal DAG in </w:t>
      </w:r>
      <w:r>
        <w:rPr>
          <w:rFonts w:ascii="Arial" w:hAnsi="Arial" w:cs="Arial"/>
          <w:sz w:val="24"/>
          <w:szCs w:val="24"/>
        </w:rPr>
        <w:t>Web Figure 1</w:t>
      </w:r>
      <w:r w:rsidRPr="0060359C">
        <w:rPr>
          <w:rFonts w:ascii="Arial" w:hAnsi="Arial" w:cs="Arial"/>
          <w:sz w:val="24"/>
          <w:szCs w:val="24"/>
        </w:rPr>
        <w:t xml:space="preserve">. </w:t>
      </w:r>
    </w:p>
    <w:p w:rsidR="00EF0EE1" w:rsidRDefault="00845FC9" w:rsidP="00EF0EE1">
      <w:pPr>
        <w:pStyle w:val="Normalbold"/>
        <w:spacing w:line="480" w:lineRule="auto"/>
        <w:rPr>
          <w:rFonts w:cs="Arial"/>
          <w:b w:val="0"/>
          <w:sz w:val="24"/>
          <w:szCs w:val="24"/>
        </w:rPr>
      </w:pPr>
      <w:bookmarkStart w:id="0" w:name="_GoBack"/>
      <w:r>
        <w:rPr>
          <w:rFonts w:cs="Arial"/>
          <w:b w:val="0"/>
          <w:sz w:val="24"/>
          <w:szCs w:val="24"/>
        </w:rPr>
        <w:t>Web Figure 1</w:t>
      </w:r>
      <w:r w:rsidR="00EF0EE1">
        <w:rPr>
          <w:rFonts w:cs="Arial"/>
          <w:b w:val="0"/>
          <w:sz w:val="24"/>
          <w:szCs w:val="24"/>
        </w:rPr>
        <w:t xml:space="preserve">: </w:t>
      </w:r>
      <w:r w:rsidR="00EF0EE1" w:rsidRPr="00D27DF8">
        <w:rPr>
          <w:rFonts w:cs="Arial"/>
          <w:b w:val="0"/>
          <w:sz w:val="24"/>
          <w:szCs w:val="24"/>
        </w:rPr>
        <w:t xml:space="preserve">Directed acyclic graph (DAG) illustrating associations between </w:t>
      </w:r>
      <w:r w:rsidR="00EF0EE1" w:rsidRPr="007A32CC">
        <w:rPr>
          <w:rFonts w:cs="Arial"/>
          <w:b w:val="0"/>
          <w:sz w:val="24"/>
          <w:szCs w:val="24"/>
        </w:rPr>
        <w:t>randomized</w:t>
      </w:r>
      <w:r w:rsidR="00EF0EE1" w:rsidRPr="00D27DF8" w:rsidDel="00B60D5A">
        <w:rPr>
          <w:rFonts w:cs="Arial"/>
          <w:b w:val="0"/>
          <w:sz w:val="24"/>
          <w:szCs w:val="24"/>
        </w:rPr>
        <w:t xml:space="preserve"> </w:t>
      </w:r>
      <w:r w:rsidR="00EF0EE1" w:rsidRPr="00D27DF8">
        <w:rPr>
          <w:rFonts w:cs="Arial"/>
          <w:b w:val="0"/>
          <w:sz w:val="24"/>
          <w:szCs w:val="24"/>
        </w:rPr>
        <w:t xml:space="preserve">group (R), time dependent covariates at time t: </w:t>
      </w:r>
      <w:proofErr w:type="spellStart"/>
      <w:r w:rsidR="00EF0EE1" w:rsidRPr="00D27DF8">
        <w:rPr>
          <w:rFonts w:cs="Arial"/>
          <w:b w:val="0"/>
          <w:sz w:val="24"/>
          <w:szCs w:val="24"/>
        </w:rPr>
        <w:t>Z</w:t>
      </w:r>
      <w:r w:rsidR="00EF0EE1" w:rsidRPr="00D27DF8">
        <w:rPr>
          <w:rFonts w:cs="Arial"/>
          <w:b w:val="0"/>
          <w:sz w:val="24"/>
          <w:szCs w:val="24"/>
          <w:vertAlign w:val="subscript"/>
        </w:rPr>
        <w:t>t</w:t>
      </w:r>
      <w:proofErr w:type="spellEnd"/>
      <w:r w:rsidR="00EF0EE1" w:rsidRPr="00D27DF8">
        <w:rPr>
          <w:rFonts w:cs="Arial"/>
          <w:b w:val="0"/>
          <w:sz w:val="24"/>
          <w:szCs w:val="24"/>
        </w:rPr>
        <w:t xml:space="preserve">, </w:t>
      </w:r>
      <w:proofErr w:type="spellStart"/>
      <w:r w:rsidR="00EF0EE1" w:rsidRPr="00D27DF8">
        <w:rPr>
          <w:rFonts w:cs="Arial"/>
          <w:b w:val="0"/>
          <w:sz w:val="24"/>
          <w:szCs w:val="24"/>
        </w:rPr>
        <w:t>X</w:t>
      </w:r>
      <w:r w:rsidR="00EF0EE1" w:rsidRPr="00D27DF8">
        <w:rPr>
          <w:rFonts w:cs="Arial"/>
          <w:b w:val="0"/>
          <w:sz w:val="24"/>
          <w:szCs w:val="24"/>
          <w:vertAlign w:val="subscript"/>
        </w:rPr>
        <w:t>t</w:t>
      </w:r>
      <w:proofErr w:type="spellEnd"/>
      <w:r w:rsidR="00EF0EE1" w:rsidRPr="00D27DF8">
        <w:rPr>
          <w:rFonts w:cs="Arial"/>
          <w:b w:val="0"/>
          <w:sz w:val="24"/>
          <w:szCs w:val="24"/>
        </w:rPr>
        <w:t xml:space="preserve"> and C</w:t>
      </w:r>
      <w:r w:rsidR="00EF0EE1" w:rsidRPr="00D27DF8">
        <w:rPr>
          <w:rFonts w:cs="Arial"/>
          <w:b w:val="0"/>
          <w:sz w:val="24"/>
          <w:szCs w:val="24"/>
          <w:vertAlign w:val="subscript"/>
        </w:rPr>
        <w:t xml:space="preserve">t </w:t>
      </w:r>
      <w:r w:rsidR="00EF0EE1" w:rsidRPr="00D27DF8">
        <w:rPr>
          <w:rFonts w:cs="Arial"/>
          <w:b w:val="0"/>
          <w:sz w:val="24"/>
          <w:szCs w:val="24"/>
        </w:rPr>
        <w:t>, switch to second-line before/at time t (E</w:t>
      </w:r>
      <w:r w:rsidR="00EF0EE1" w:rsidRPr="00D27DF8">
        <w:rPr>
          <w:rFonts w:cs="Arial"/>
          <w:b w:val="0"/>
          <w:sz w:val="24"/>
          <w:szCs w:val="24"/>
          <w:vertAlign w:val="subscript"/>
        </w:rPr>
        <w:t>t</w:t>
      </w:r>
      <w:r w:rsidR="00EF0EE1" w:rsidRPr="00D27DF8">
        <w:rPr>
          <w:rFonts w:cs="Arial"/>
          <w:b w:val="0"/>
          <w:sz w:val="24"/>
          <w:szCs w:val="24"/>
        </w:rPr>
        <w:t>) and death before/at time t+1 (D</w:t>
      </w:r>
      <w:r w:rsidR="00EF0EE1" w:rsidRPr="00D27DF8">
        <w:rPr>
          <w:rFonts w:cs="Arial"/>
          <w:b w:val="0"/>
          <w:sz w:val="24"/>
          <w:szCs w:val="24"/>
          <w:vertAlign w:val="subscript"/>
        </w:rPr>
        <w:t>t+1</w:t>
      </w:r>
      <w:r w:rsidR="00EF0EE1" w:rsidRPr="00D27DF8">
        <w:rPr>
          <w:rFonts w:cs="Arial"/>
          <w:b w:val="0"/>
          <w:sz w:val="24"/>
          <w:szCs w:val="24"/>
        </w:rPr>
        <w:t>). Arrows represent direct causal relationships between variables. Variab</w:t>
      </w:r>
      <w:r w:rsidR="00EF0EE1">
        <w:rPr>
          <w:rFonts w:cs="Arial"/>
          <w:b w:val="0"/>
          <w:sz w:val="24"/>
          <w:szCs w:val="24"/>
        </w:rPr>
        <w:t>les and relationships shown in F</w:t>
      </w:r>
      <w:r w:rsidR="00EF0EE1" w:rsidRPr="00D27DF8">
        <w:rPr>
          <w:rFonts w:cs="Arial"/>
          <w:b w:val="0"/>
          <w:sz w:val="24"/>
          <w:szCs w:val="24"/>
        </w:rPr>
        <w:t xml:space="preserve">igure 1 are still assumed but additionally we have time dependent covariates </w:t>
      </w:r>
      <w:proofErr w:type="spellStart"/>
      <w:r w:rsidR="00EF0EE1" w:rsidRPr="00D27DF8">
        <w:rPr>
          <w:rFonts w:cs="Arial"/>
          <w:b w:val="0"/>
          <w:sz w:val="24"/>
          <w:szCs w:val="24"/>
        </w:rPr>
        <w:t>Z</w:t>
      </w:r>
      <w:r w:rsidR="00EF0EE1" w:rsidRPr="00D27DF8">
        <w:rPr>
          <w:rFonts w:cs="Arial"/>
          <w:b w:val="0"/>
          <w:sz w:val="24"/>
          <w:szCs w:val="24"/>
          <w:vertAlign w:val="subscript"/>
        </w:rPr>
        <w:t>t</w:t>
      </w:r>
      <w:proofErr w:type="spellEnd"/>
      <w:r w:rsidR="00EF0EE1" w:rsidRPr="00D27DF8">
        <w:rPr>
          <w:rFonts w:cs="Arial"/>
          <w:b w:val="0"/>
          <w:sz w:val="24"/>
          <w:szCs w:val="24"/>
          <w:vertAlign w:val="subscript"/>
        </w:rPr>
        <w:t xml:space="preserve"> </w:t>
      </w:r>
      <w:r w:rsidR="00EF0EE1" w:rsidRPr="00D27DF8">
        <w:rPr>
          <w:rFonts w:cs="Arial"/>
          <w:b w:val="0"/>
          <w:sz w:val="24"/>
          <w:szCs w:val="24"/>
        </w:rPr>
        <w:t>and X</w:t>
      </w:r>
      <w:r w:rsidR="00EF0EE1" w:rsidRPr="00D27DF8">
        <w:rPr>
          <w:rFonts w:cs="Arial"/>
          <w:b w:val="0"/>
          <w:sz w:val="24"/>
          <w:szCs w:val="24"/>
          <w:vertAlign w:val="subscript"/>
        </w:rPr>
        <w:t>t</w:t>
      </w:r>
      <w:r w:rsidR="00EF0EE1" w:rsidRPr="00D27DF8">
        <w:rPr>
          <w:rFonts w:cs="Arial"/>
          <w:b w:val="0"/>
          <w:sz w:val="24"/>
          <w:szCs w:val="24"/>
        </w:rPr>
        <w:t>. Z influences X</w:t>
      </w:r>
      <w:r w:rsidR="00EF0EE1" w:rsidRPr="00D27DF8">
        <w:rPr>
          <w:rFonts w:cs="Arial"/>
          <w:b w:val="0"/>
          <w:sz w:val="24"/>
          <w:szCs w:val="24"/>
          <w:vertAlign w:val="subscript"/>
        </w:rPr>
        <w:t xml:space="preserve"> </w:t>
      </w:r>
      <w:r w:rsidR="00EF0EE1" w:rsidRPr="00D27DF8">
        <w:rPr>
          <w:rFonts w:cs="Arial"/>
          <w:b w:val="0"/>
          <w:sz w:val="24"/>
          <w:szCs w:val="24"/>
        </w:rPr>
        <w:t xml:space="preserve">at that time point and subsequently and mortality at later time points (D). X influences switching treatment (E) at that time point and subsequently and because </w:t>
      </w:r>
      <w:r w:rsidR="00EF0EE1" w:rsidRPr="007A32CC">
        <w:rPr>
          <w:rFonts w:cs="Arial"/>
          <w:b w:val="0"/>
          <w:sz w:val="24"/>
          <w:szCs w:val="24"/>
        </w:rPr>
        <w:t>randomized</w:t>
      </w:r>
      <w:r w:rsidR="00EF0EE1" w:rsidRPr="00D27DF8" w:rsidDel="00B60D5A">
        <w:rPr>
          <w:rFonts w:cs="Arial"/>
          <w:b w:val="0"/>
          <w:sz w:val="24"/>
          <w:szCs w:val="24"/>
        </w:rPr>
        <w:t xml:space="preserve"> </w:t>
      </w:r>
      <w:r w:rsidR="00EF0EE1" w:rsidRPr="00D27DF8">
        <w:rPr>
          <w:rFonts w:cs="Arial"/>
          <w:b w:val="0"/>
          <w:sz w:val="24"/>
          <w:szCs w:val="24"/>
        </w:rPr>
        <w:t xml:space="preserve">group influences X there is now a path from R to D which does not pass through E. Different line styles and colours are used only to distinguish the effects of </w:t>
      </w:r>
      <w:r w:rsidR="00EF0EE1" w:rsidRPr="007A32CC">
        <w:rPr>
          <w:rFonts w:cs="Arial"/>
          <w:b w:val="0"/>
          <w:sz w:val="24"/>
          <w:szCs w:val="24"/>
        </w:rPr>
        <w:t>randomized</w:t>
      </w:r>
      <w:r w:rsidR="00EF0EE1" w:rsidRPr="00D27DF8">
        <w:rPr>
          <w:rFonts w:cs="Arial"/>
          <w:b w:val="0"/>
          <w:sz w:val="24"/>
          <w:szCs w:val="24"/>
        </w:rPr>
        <w:t xml:space="preserve"> group, different covariates, exposures and death (e.g. </w:t>
      </w:r>
      <w:r w:rsidR="00EF0EE1" w:rsidRPr="00D27DF8">
        <w:rPr>
          <w:rFonts w:cs="Arial"/>
          <w:b w:val="0"/>
          <w:sz w:val="24"/>
          <w:szCs w:val="24"/>
        </w:rPr>
        <w:lastRenderedPageBreak/>
        <w:t xml:space="preserve">effects of R are shown by solid black lines, effects of </w:t>
      </w:r>
      <w:proofErr w:type="spellStart"/>
      <w:r w:rsidR="00EF0EE1" w:rsidRPr="00D27DF8">
        <w:rPr>
          <w:rFonts w:cs="Arial"/>
          <w:b w:val="0"/>
          <w:sz w:val="24"/>
          <w:szCs w:val="24"/>
        </w:rPr>
        <w:t>X</w:t>
      </w:r>
      <w:r w:rsidR="00EF0EE1" w:rsidRPr="00D27DF8">
        <w:rPr>
          <w:rFonts w:cs="Arial"/>
          <w:b w:val="0"/>
          <w:sz w:val="24"/>
          <w:szCs w:val="24"/>
          <w:vertAlign w:val="subscript"/>
        </w:rPr>
        <w:t>t</w:t>
      </w:r>
      <w:proofErr w:type="spellEnd"/>
      <w:r w:rsidR="00EF0EE1" w:rsidRPr="00D27DF8">
        <w:rPr>
          <w:rFonts w:cs="Arial"/>
          <w:b w:val="0"/>
          <w:sz w:val="24"/>
          <w:szCs w:val="24"/>
          <w:vertAlign w:val="subscript"/>
        </w:rPr>
        <w:t xml:space="preserve"> </w:t>
      </w:r>
      <w:r w:rsidR="00EF0EE1" w:rsidRPr="00D27DF8">
        <w:rPr>
          <w:rFonts w:cs="Arial"/>
          <w:b w:val="0"/>
          <w:sz w:val="24"/>
          <w:szCs w:val="24"/>
        </w:rPr>
        <w:t xml:space="preserve">by solid grey lines). </w:t>
      </w:r>
    </w:p>
    <w:bookmarkEnd w:id="0"/>
    <w:p w:rsidR="00EF0EE1" w:rsidRDefault="00EF0EE1" w:rsidP="00EF0EE1">
      <w:pPr>
        <w:autoSpaceDE w:val="0"/>
        <w:autoSpaceDN w:val="0"/>
        <w:adjustRightInd w:val="0"/>
        <w:spacing w:line="480" w:lineRule="auto"/>
        <w:jc w:val="both"/>
        <w:rPr>
          <w:rFonts w:ascii="Arial" w:hAnsi="Arial" w:cs="Arial"/>
          <w:sz w:val="24"/>
          <w:szCs w:val="24"/>
        </w:rPr>
      </w:pPr>
      <w:r>
        <w:rPr>
          <w:rFonts w:cs="Arial"/>
          <w:b/>
          <w:noProof/>
          <w:sz w:val="24"/>
          <w:szCs w:val="24"/>
          <w:lang w:val="de-DE" w:eastAsia="de-DE"/>
        </w:rPr>
        <w:drawing>
          <wp:anchor distT="0" distB="0" distL="114300" distR="114300" simplePos="0" relativeHeight="251661312" behindDoc="1" locked="0" layoutInCell="1" allowOverlap="1">
            <wp:simplePos x="0" y="0"/>
            <wp:positionH relativeFrom="column">
              <wp:posOffset>13970</wp:posOffset>
            </wp:positionH>
            <wp:positionV relativeFrom="paragraph">
              <wp:posOffset>635</wp:posOffset>
            </wp:positionV>
            <wp:extent cx="4930775" cy="2687955"/>
            <wp:effectExtent l="0" t="0" r="0" b="0"/>
            <wp:wrapTight wrapText="bothSides">
              <wp:wrapPolygon edited="0">
                <wp:start x="9680" y="2449"/>
                <wp:lineTo x="9680" y="5205"/>
                <wp:lineTo x="9263" y="5817"/>
                <wp:lineTo x="8262" y="7654"/>
                <wp:lineTo x="8178" y="7654"/>
                <wp:lineTo x="5007" y="12553"/>
                <wp:lineTo x="2504" y="13318"/>
                <wp:lineTo x="668" y="14237"/>
                <wp:lineTo x="668" y="15614"/>
                <wp:lineTo x="1502" y="17451"/>
                <wp:lineTo x="3755" y="19901"/>
                <wp:lineTo x="5758" y="21432"/>
                <wp:lineTo x="6008" y="21432"/>
                <wp:lineTo x="8011" y="21432"/>
                <wp:lineTo x="8262" y="21432"/>
                <wp:lineTo x="10014" y="20054"/>
                <wp:lineTo x="11934" y="17451"/>
                <wp:lineTo x="17274" y="16533"/>
                <wp:lineTo x="17441" y="15308"/>
                <wp:lineTo x="16190" y="14543"/>
                <wp:lineTo x="15355" y="12553"/>
                <wp:lineTo x="15105" y="12553"/>
                <wp:lineTo x="13603" y="10103"/>
                <wp:lineTo x="11934" y="7654"/>
                <wp:lineTo x="10765" y="5205"/>
                <wp:lineTo x="10765" y="3827"/>
                <wp:lineTo x="10515" y="2449"/>
                <wp:lineTo x="9680" y="24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0775" cy="2687955"/>
                    </a:xfrm>
                    <a:prstGeom prst="rect">
                      <a:avLst/>
                    </a:prstGeom>
                  </pic:spPr>
                </pic:pic>
              </a:graphicData>
            </a:graphic>
          </wp:anchor>
        </w:drawing>
      </w:r>
    </w:p>
    <w:p w:rsidR="00EF0EE1" w:rsidRDefault="00EF0EE1" w:rsidP="00EF0EE1">
      <w:pPr>
        <w:autoSpaceDE w:val="0"/>
        <w:autoSpaceDN w:val="0"/>
        <w:adjustRightInd w:val="0"/>
        <w:spacing w:line="480" w:lineRule="auto"/>
        <w:jc w:val="both"/>
        <w:rPr>
          <w:rFonts w:ascii="Arial" w:hAnsi="Arial" w:cs="Arial"/>
          <w:sz w:val="24"/>
          <w:szCs w:val="24"/>
        </w:rPr>
      </w:pPr>
    </w:p>
    <w:p w:rsidR="00EF0EE1" w:rsidRDefault="00EF0EE1" w:rsidP="00EF0EE1">
      <w:pPr>
        <w:autoSpaceDE w:val="0"/>
        <w:autoSpaceDN w:val="0"/>
        <w:adjustRightInd w:val="0"/>
        <w:spacing w:line="480" w:lineRule="auto"/>
        <w:jc w:val="both"/>
        <w:rPr>
          <w:rFonts w:ascii="Arial" w:hAnsi="Arial" w:cs="Arial"/>
          <w:sz w:val="24"/>
          <w:szCs w:val="24"/>
        </w:rPr>
      </w:pPr>
    </w:p>
    <w:p w:rsidR="00EF0EE1" w:rsidRDefault="00EF0EE1" w:rsidP="00EF0EE1">
      <w:pPr>
        <w:autoSpaceDE w:val="0"/>
        <w:autoSpaceDN w:val="0"/>
        <w:adjustRightInd w:val="0"/>
        <w:spacing w:line="480" w:lineRule="auto"/>
        <w:jc w:val="both"/>
        <w:rPr>
          <w:rFonts w:ascii="Arial" w:hAnsi="Arial" w:cs="Arial"/>
          <w:sz w:val="24"/>
          <w:szCs w:val="24"/>
        </w:rPr>
      </w:pPr>
    </w:p>
    <w:p w:rsidR="00EF0EE1" w:rsidRDefault="00EF0EE1" w:rsidP="00EF0EE1">
      <w:pPr>
        <w:autoSpaceDE w:val="0"/>
        <w:autoSpaceDN w:val="0"/>
        <w:adjustRightInd w:val="0"/>
        <w:spacing w:line="480" w:lineRule="auto"/>
        <w:jc w:val="both"/>
        <w:rPr>
          <w:rFonts w:ascii="Arial" w:hAnsi="Arial" w:cs="Arial"/>
          <w:sz w:val="24"/>
          <w:szCs w:val="24"/>
        </w:rPr>
      </w:pPr>
    </w:p>
    <w:p w:rsidR="00EF0EE1" w:rsidRDefault="00EF0EE1" w:rsidP="00EF0EE1">
      <w:pPr>
        <w:autoSpaceDE w:val="0"/>
        <w:autoSpaceDN w:val="0"/>
        <w:adjustRightInd w:val="0"/>
        <w:spacing w:line="480" w:lineRule="auto"/>
        <w:jc w:val="both"/>
        <w:rPr>
          <w:rFonts w:ascii="Arial" w:hAnsi="Arial" w:cs="Arial"/>
          <w:sz w:val="24"/>
          <w:szCs w:val="24"/>
        </w:rPr>
      </w:pPr>
    </w:p>
    <w:p w:rsidR="00EF0EE1" w:rsidRDefault="00EF0EE1" w:rsidP="00EF0EE1">
      <w:pPr>
        <w:autoSpaceDE w:val="0"/>
        <w:autoSpaceDN w:val="0"/>
        <w:adjustRightInd w:val="0"/>
        <w:spacing w:line="480" w:lineRule="auto"/>
        <w:jc w:val="both"/>
        <w:rPr>
          <w:rFonts w:ascii="Arial" w:hAnsi="Arial" w:cs="Arial"/>
          <w:sz w:val="24"/>
          <w:szCs w:val="24"/>
        </w:rPr>
      </w:pPr>
    </w:p>
    <w:p w:rsidR="00EF0EE1" w:rsidRDefault="00EF0EE1" w:rsidP="00EF0EE1">
      <w:pPr>
        <w:autoSpaceDE w:val="0"/>
        <w:autoSpaceDN w:val="0"/>
        <w:adjustRightInd w:val="0"/>
        <w:spacing w:line="480" w:lineRule="auto"/>
        <w:jc w:val="both"/>
        <w:rPr>
          <w:rFonts w:ascii="Arial" w:hAnsi="Arial" w:cs="Arial"/>
          <w:sz w:val="24"/>
          <w:szCs w:val="24"/>
        </w:rPr>
      </w:pPr>
    </w:p>
    <w:p w:rsidR="00EF0EE1" w:rsidRDefault="00EF0EE1" w:rsidP="00EF0EE1">
      <w:pPr>
        <w:autoSpaceDE w:val="0"/>
        <w:autoSpaceDN w:val="0"/>
        <w:adjustRightInd w:val="0"/>
        <w:spacing w:line="480" w:lineRule="auto"/>
        <w:jc w:val="both"/>
        <w:rPr>
          <w:rFonts w:ascii="Arial" w:hAnsi="Arial" w:cs="Arial"/>
          <w:sz w:val="24"/>
          <w:szCs w:val="24"/>
        </w:rPr>
      </w:pPr>
    </w:p>
    <w:p w:rsidR="00EF0EE1" w:rsidRPr="0060359C" w:rsidRDefault="00EF0EE1" w:rsidP="00EF0EE1">
      <w:pPr>
        <w:autoSpaceDE w:val="0"/>
        <w:autoSpaceDN w:val="0"/>
        <w:adjustRightInd w:val="0"/>
        <w:spacing w:line="480" w:lineRule="auto"/>
        <w:jc w:val="both"/>
        <w:rPr>
          <w:rFonts w:ascii="Arial" w:hAnsi="Arial" w:cs="Arial"/>
          <w:sz w:val="24"/>
          <w:szCs w:val="24"/>
        </w:rPr>
      </w:pPr>
      <w:r w:rsidRPr="0060359C">
        <w:rPr>
          <w:rFonts w:ascii="Arial" w:hAnsi="Arial" w:cs="Arial"/>
          <w:sz w:val="24"/>
          <w:szCs w:val="24"/>
        </w:rPr>
        <w:t xml:space="preserve">Here, </w:t>
      </w:r>
      <w:proofErr w:type="spellStart"/>
      <w:r w:rsidRPr="0060359C">
        <w:rPr>
          <w:rFonts w:ascii="Arial" w:hAnsi="Arial" w:cs="Arial"/>
          <w:sz w:val="24"/>
          <w:szCs w:val="24"/>
        </w:rPr>
        <w:t>X</w:t>
      </w:r>
      <w:r w:rsidRPr="0060359C">
        <w:rPr>
          <w:rFonts w:ascii="Arial" w:hAnsi="Arial" w:cs="Arial"/>
          <w:sz w:val="24"/>
          <w:szCs w:val="24"/>
          <w:vertAlign w:val="subscript"/>
        </w:rPr>
        <w:t>t</w:t>
      </w:r>
      <w:proofErr w:type="spellEnd"/>
      <w:r w:rsidRPr="0060359C">
        <w:rPr>
          <w:rFonts w:ascii="Arial" w:hAnsi="Arial" w:cs="Arial"/>
          <w:sz w:val="24"/>
          <w:szCs w:val="24"/>
          <w:vertAlign w:val="subscript"/>
        </w:rPr>
        <w:t xml:space="preserve"> </w:t>
      </w:r>
      <w:r w:rsidRPr="0060359C">
        <w:rPr>
          <w:rFonts w:ascii="Arial" w:hAnsi="Arial" w:cs="Arial"/>
          <w:sz w:val="24"/>
          <w:szCs w:val="24"/>
        </w:rPr>
        <w:t xml:space="preserve">is a cause of switching but does not have a direct effect on survival. </w:t>
      </w:r>
      <w:proofErr w:type="spellStart"/>
      <w:r w:rsidRPr="0060359C">
        <w:rPr>
          <w:rFonts w:ascii="Arial" w:hAnsi="Arial" w:cs="Arial"/>
          <w:sz w:val="24"/>
          <w:szCs w:val="24"/>
        </w:rPr>
        <w:t>Z</w:t>
      </w:r>
      <w:r w:rsidRPr="0060359C">
        <w:rPr>
          <w:rFonts w:ascii="Arial" w:hAnsi="Arial" w:cs="Arial"/>
          <w:sz w:val="24"/>
          <w:szCs w:val="24"/>
          <w:vertAlign w:val="subscript"/>
        </w:rPr>
        <w:t>t</w:t>
      </w:r>
      <w:proofErr w:type="spellEnd"/>
      <w:r w:rsidRPr="0060359C">
        <w:rPr>
          <w:rFonts w:ascii="Arial" w:hAnsi="Arial" w:cs="Arial"/>
          <w:sz w:val="24"/>
          <w:szCs w:val="24"/>
        </w:rPr>
        <w:t xml:space="preserve"> is a direct cause of death and a cause of X</w:t>
      </w:r>
      <w:r w:rsidRPr="0060359C">
        <w:rPr>
          <w:rFonts w:ascii="Arial" w:hAnsi="Arial" w:cs="Arial"/>
          <w:sz w:val="24"/>
          <w:szCs w:val="24"/>
          <w:vertAlign w:val="subscript"/>
        </w:rPr>
        <w:t>t</w:t>
      </w:r>
      <w:r w:rsidRPr="0060359C">
        <w:rPr>
          <w:rFonts w:ascii="Arial" w:hAnsi="Arial" w:cs="Arial"/>
          <w:sz w:val="24"/>
          <w:szCs w:val="24"/>
        </w:rPr>
        <w:t xml:space="preserve">. </w:t>
      </w:r>
      <w:r>
        <w:rPr>
          <w:rFonts w:ascii="Arial" w:hAnsi="Arial" w:cs="Arial"/>
          <w:sz w:val="24"/>
          <w:szCs w:val="24"/>
        </w:rPr>
        <w:t>Randomized</w:t>
      </w:r>
      <w:r w:rsidRPr="0060359C">
        <w:rPr>
          <w:rFonts w:ascii="Arial" w:hAnsi="Arial" w:cs="Arial"/>
          <w:sz w:val="24"/>
          <w:szCs w:val="24"/>
        </w:rPr>
        <w:t xml:space="preserve"> group (R) is a direct cause of the confounder </w:t>
      </w:r>
      <w:proofErr w:type="spellStart"/>
      <w:r w:rsidRPr="0060359C">
        <w:rPr>
          <w:rFonts w:ascii="Arial" w:hAnsi="Arial" w:cs="Arial"/>
          <w:sz w:val="24"/>
          <w:szCs w:val="24"/>
        </w:rPr>
        <w:t>X</w:t>
      </w:r>
      <w:r w:rsidRPr="0060359C">
        <w:rPr>
          <w:rFonts w:ascii="Arial" w:hAnsi="Arial" w:cs="Arial"/>
          <w:sz w:val="24"/>
          <w:szCs w:val="24"/>
          <w:vertAlign w:val="subscript"/>
        </w:rPr>
        <w:t>t</w:t>
      </w:r>
      <w:proofErr w:type="spellEnd"/>
      <w:r w:rsidRPr="0060359C">
        <w:rPr>
          <w:rFonts w:ascii="Arial" w:hAnsi="Arial" w:cs="Arial"/>
          <w:sz w:val="24"/>
          <w:szCs w:val="24"/>
        </w:rPr>
        <w:t xml:space="preserve"> but only affects survival through switching. Nonetheless, R must be adjusted for to control confounding. To see this, note, we must condition on </w:t>
      </w:r>
      <w:proofErr w:type="spellStart"/>
      <w:r w:rsidRPr="0060359C">
        <w:rPr>
          <w:rFonts w:ascii="Arial" w:hAnsi="Arial" w:cs="Arial"/>
          <w:sz w:val="24"/>
          <w:szCs w:val="24"/>
        </w:rPr>
        <w:t>X</w:t>
      </w:r>
      <w:r w:rsidRPr="0060359C">
        <w:rPr>
          <w:rFonts w:ascii="Arial" w:hAnsi="Arial" w:cs="Arial"/>
          <w:sz w:val="24"/>
          <w:szCs w:val="24"/>
          <w:vertAlign w:val="subscript"/>
        </w:rPr>
        <w:t>t</w:t>
      </w:r>
      <w:proofErr w:type="spellEnd"/>
      <w:r w:rsidRPr="0060359C">
        <w:rPr>
          <w:rFonts w:ascii="Arial" w:hAnsi="Arial" w:cs="Arial"/>
          <w:sz w:val="24"/>
          <w:szCs w:val="24"/>
        </w:rPr>
        <w:t xml:space="preserve"> to block the backdoor path E</w:t>
      </w:r>
      <w:r w:rsidRPr="0060359C">
        <w:rPr>
          <w:rFonts w:ascii="Arial" w:hAnsi="Arial" w:cs="Arial"/>
          <w:sz w:val="24"/>
          <w:szCs w:val="24"/>
          <w:vertAlign w:val="subscript"/>
        </w:rPr>
        <w:t>t</w:t>
      </w:r>
      <w:r w:rsidRPr="0060359C">
        <w:rPr>
          <w:rFonts w:ascii="Arial" w:hAnsi="Arial" w:cs="Arial"/>
          <w:sz w:val="24"/>
          <w:szCs w:val="24"/>
        </w:rPr>
        <w:t>X</w:t>
      </w:r>
      <w:r w:rsidRPr="0060359C">
        <w:rPr>
          <w:rFonts w:ascii="Arial" w:hAnsi="Arial" w:cs="Arial"/>
          <w:sz w:val="24"/>
          <w:szCs w:val="24"/>
          <w:vertAlign w:val="subscript"/>
        </w:rPr>
        <w:t>t</w:t>
      </w:r>
      <w:r w:rsidRPr="0060359C">
        <w:rPr>
          <w:rFonts w:ascii="Arial" w:hAnsi="Arial" w:cs="Arial"/>
          <w:sz w:val="24"/>
          <w:szCs w:val="24"/>
        </w:rPr>
        <w:t>Z</w:t>
      </w:r>
      <w:r w:rsidRPr="0060359C">
        <w:rPr>
          <w:rFonts w:ascii="Arial" w:hAnsi="Arial" w:cs="Arial"/>
          <w:sz w:val="24"/>
          <w:szCs w:val="24"/>
          <w:vertAlign w:val="subscript"/>
        </w:rPr>
        <w:t>t</w:t>
      </w:r>
      <w:r w:rsidRPr="0060359C">
        <w:rPr>
          <w:rFonts w:ascii="Arial" w:hAnsi="Arial" w:cs="Arial"/>
          <w:sz w:val="24"/>
          <w:szCs w:val="24"/>
        </w:rPr>
        <w:t>D</w:t>
      </w:r>
      <w:r w:rsidRPr="0060359C">
        <w:rPr>
          <w:rFonts w:ascii="Arial" w:hAnsi="Arial" w:cs="Arial"/>
          <w:sz w:val="24"/>
          <w:szCs w:val="24"/>
          <w:vertAlign w:val="subscript"/>
        </w:rPr>
        <w:t>t+1</w:t>
      </w:r>
      <w:r w:rsidRPr="0060359C">
        <w:rPr>
          <w:rFonts w:ascii="Arial" w:hAnsi="Arial" w:cs="Arial"/>
          <w:sz w:val="24"/>
          <w:szCs w:val="24"/>
        </w:rPr>
        <w:t xml:space="preserve"> but conditioning on </w:t>
      </w:r>
      <w:proofErr w:type="spellStart"/>
      <w:r w:rsidRPr="0060359C">
        <w:rPr>
          <w:rFonts w:ascii="Arial" w:hAnsi="Arial" w:cs="Arial"/>
          <w:sz w:val="24"/>
          <w:szCs w:val="24"/>
        </w:rPr>
        <w:t>X</w:t>
      </w:r>
      <w:r w:rsidRPr="0060359C">
        <w:rPr>
          <w:rFonts w:ascii="Arial" w:hAnsi="Arial" w:cs="Arial"/>
          <w:sz w:val="24"/>
          <w:szCs w:val="24"/>
          <w:vertAlign w:val="subscript"/>
        </w:rPr>
        <w:t>t</w:t>
      </w:r>
      <w:proofErr w:type="spellEnd"/>
      <w:r w:rsidRPr="0060359C">
        <w:rPr>
          <w:rFonts w:ascii="Arial" w:hAnsi="Arial" w:cs="Arial"/>
          <w:sz w:val="24"/>
          <w:szCs w:val="24"/>
          <w:vertAlign w:val="subscript"/>
        </w:rPr>
        <w:t xml:space="preserve"> </w:t>
      </w:r>
      <w:r w:rsidRPr="0060359C">
        <w:rPr>
          <w:rFonts w:ascii="Arial" w:hAnsi="Arial" w:cs="Arial"/>
          <w:sz w:val="24"/>
          <w:szCs w:val="24"/>
        </w:rPr>
        <w:t>opens the path E</w:t>
      </w:r>
      <w:r w:rsidRPr="0060359C">
        <w:rPr>
          <w:rFonts w:ascii="Arial" w:hAnsi="Arial" w:cs="Arial"/>
          <w:sz w:val="24"/>
          <w:szCs w:val="24"/>
          <w:vertAlign w:val="subscript"/>
        </w:rPr>
        <w:t>t</w:t>
      </w:r>
      <w:r w:rsidRPr="0060359C">
        <w:rPr>
          <w:rFonts w:ascii="Arial" w:hAnsi="Arial" w:cs="Arial"/>
          <w:sz w:val="24"/>
          <w:szCs w:val="24"/>
        </w:rPr>
        <w:t>RX</w:t>
      </w:r>
      <w:r w:rsidRPr="0060359C">
        <w:rPr>
          <w:rFonts w:ascii="Arial" w:hAnsi="Arial" w:cs="Arial"/>
          <w:sz w:val="24"/>
          <w:szCs w:val="24"/>
          <w:vertAlign w:val="subscript"/>
        </w:rPr>
        <w:t>t</w:t>
      </w:r>
      <w:r w:rsidRPr="0060359C">
        <w:rPr>
          <w:rFonts w:ascii="Arial" w:hAnsi="Arial" w:cs="Arial"/>
          <w:sz w:val="24"/>
          <w:szCs w:val="24"/>
        </w:rPr>
        <w:t>Z</w:t>
      </w:r>
      <w:r w:rsidRPr="0060359C">
        <w:rPr>
          <w:rFonts w:ascii="Arial" w:hAnsi="Arial" w:cs="Arial"/>
          <w:sz w:val="24"/>
          <w:szCs w:val="24"/>
          <w:vertAlign w:val="subscript"/>
        </w:rPr>
        <w:t>t</w:t>
      </w:r>
      <w:r w:rsidRPr="0060359C">
        <w:rPr>
          <w:rFonts w:ascii="Arial" w:hAnsi="Arial" w:cs="Arial"/>
          <w:sz w:val="24"/>
          <w:szCs w:val="24"/>
        </w:rPr>
        <w:t>D</w:t>
      </w:r>
      <w:r w:rsidRPr="0060359C">
        <w:rPr>
          <w:rFonts w:ascii="Arial" w:hAnsi="Arial" w:cs="Arial"/>
          <w:sz w:val="24"/>
          <w:szCs w:val="24"/>
          <w:vertAlign w:val="subscript"/>
        </w:rPr>
        <w:t>t+1</w:t>
      </w:r>
      <w:r w:rsidRPr="0060359C">
        <w:rPr>
          <w:rFonts w:ascii="Arial" w:hAnsi="Arial" w:cs="Arial"/>
          <w:sz w:val="24"/>
          <w:szCs w:val="24"/>
        </w:rPr>
        <w:t xml:space="preserve"> as </w:t>
      </w:r>
      <w:proofErr w:type="spellStart"/>
      <w:r w:rsidRPr="0060359C">
        <w:rPr>
          <w:rFonts w:ascii="Arial" w:hAnsi="Arial" w:cs="Arial"/>
          <w:sz w:val="24"/>
          <w:szCs w:val="24"/>
        </w:rPr>
        <w:t>X</w:t>
      </w:r>
      <w:r w:rsidRPr="0060359C">
        <w:rPr>
          <w:rFonts w:ascii="Arial" w:hAnsi="Arial" w:cs="Arial"/>
          <w:sz w:val="24"/>
          <w:szCs w:val="24"/>
          <w:vertAlign w:val="subscript"/>
        </w:rPr>
        <w:t>t</w:t>
      </w:r>
      <w:proofErr w:type="spellEnd"/>
      <w:r w:rsidRPr="0060359C">
        <w:rPr>
          <w:rFonts w:ascii="Arial" w:hAnsi="Arial" w:cs="Arial"/>
          <w:sz w:val="24"/>
          <w:szCs w:val="24"/>
        </w:rPr>
        <w:t xml:space="preserve"> is a collider on the path. However, further conditioning on (and thus adjusting for) R now renders all back door paths blocked. Hence we are only justified in our decision not to adjust for R under the strong assumption that R is not a direct cause of survival or of any confounder. </w:t>
      </w:r>
    </w:p>
    <w:p w:rsidR="00EF0EE1" w:rsidRPr="0060359C" w:rsidRDefault="00EF0EE1" w:rsidP="00EF0EE1">
      <w:pPr>
        <w:autoSpaceDE w:val="0"/>
        <w:autoSpaceDN w:val="0"/>
        <w:adjustRightInd w:val="0"/>
        <w:spacing w:line="480" w:lineRule="auto"/>
        <w:jc w:val="both"/>
        <w:rPr>
          <w:rFonts w:ascii="Arial" w:hAnsi="Arial" w:cs="Arial"/>
          <w:sz w:val="24"/>
          <w:szCs w:val="24"/>
        </w:rPr>
      </w:pPr>
    </w:p>
    <w:p w:rsidR="00EF0EE1" w:rsidRPr="0060359C" w:rsidRDefault="00EF0EE1" w:rsidP="00EF0EE1">
      <w:pPr>
        <w:autoSpaceDE w:val="0"/>
        <w:autoSpaceDN w:val="0"/>
        <w:adjustRightInd w:val="0"/>
        <w:spacing w:line="480" w:lineRule="auto"/>
        <w:jc w:val="both"/>
        <w:rPr>
          <w:rFonts w:ascii="Arial" w:hAnsi="Arial" w:cs="Arial"/>
          <w:sz w:val="24"/>
          <w:szCs w:val="24"/>
        </w:rPr>
      </w:pPr>
      <w:r w:rsidRPr="0060359C">
        <w:rPr>
          <w:rFonts w:ascii="Arial" w:hAnsi="Arial" w:cs="Arial"/>
          <w:sz w:val="24"/>
          <w:szCs w:val="24"/>
        </w:rPr>
        <w:t xml:space="preserve">Question 3: We shall suppose the hypothesis of no direct effect of randomised trial group on survival or any confounder holds so it is unnecessary to adjust for </w:t>
      </w:r>
      <w:r>
        <w:rPr>
          <w:rFonts w:ascii="Arial" w:hAnsi="Arial" w:cs="Arial"/>
          <w:sz w:val="24"/>
          <w:szCs w:val="24"/>
        </w:rPr>
        <w:t>randomized</w:t>
      </w:r>
      <w:r w:rsidRPr="0060359C" w:rsidDel="00B60D5A">
        <w:rPr>
          <w:rFonts w:ascii="Arial" w:hAnsi="Arial" w:cs="Arial"/>
          <w:sz w:val="24"/>
          <w:szCs w:val="24"/>
        </w:rPr>
        <w:t xml:space="preserve"> </w:t>
      </w:r>
      <w:r w:rsidRPr="0060359C">
        <w:rPr>
          <w:rFonts w:ascii="Arial" w:hAnsi="Arial" w:cs="Arial"/>
          <w:sz w:val="24"/>
          <w:szCs w:val="24"/>
        </w:rPr>
        <w:t xml:space="preserve">group. Again suppose our interest was in the survival curve had all subjects followed the strategy with CD4-monitoring every 96 weeks and with switching the first time the CD4 count was less than 100 or a WHO 4 event was </w:t>
      </w:r>
      <w:r w:rsidRPr="0060359C">
        <w:rPr>
          <w:rFonts w:ascii="Arial" w:hAnsi="Arial" w:cs="Arial"/>
          <w:sz w:val="24"/>
          <w:szCs w:val="24"/>
        </w:rPr>
        <w:lastRenderedPageBreak/>
        <w:t xml:space="preserve">diagnosed. Suppose further that all subjects in both the LCM and CDM groups complied with their assigned protocols (simplified here to be switch at CD4&lt;100 or first WHO 4 event in LCM and switch at first WHO 4 event in CDM). It is then easy to see and argued below, that if we adjust for </w:t>
      </w:r>
      <w:r>
        <w:rPr>
          <w:rFonts w:ascii="Arial" w:hAnsi="Arial" w:cs="Arial"/>
          <w:sz w:val="24"/>
          <w:szCs w:val="24"/>
        </w:rPr>
        <w:t>randomized</w:t>
      </w:r>
      <w:r w:rsidRPr="0060359C">
        <w:rPr>
          <w:rFonts w:ascii="Arial" w:hAnsi="Arial" w:cs="Arial"/>
          <w:sz w:val="24"/>
          <w:szCs w:val="24"/>
        </w:rPr>
        <w:t xml:space="preserve"> group in the analysis, it is not possible to consistently estimate survival under our strategy of interest. We now show that even if, as in the body of the paper, we ignore </w:t>
      </w:r>
      <w:r>
        <w:rPr>
          <w:rFonts w:ascii="Arial" w:hAnsi="Arial" w:cs="Arial"/>
          <w:sz w:val="24"/>
          <w:szCs w:val="24"/>
        </w:rPr>
        <w:t>randomized</w:t>
      </w:r>
      <w:r w:rsidRPr="0060359C">
        <w:rPr>
          <w:rFonts w:ascii="Arial" w:hAnsi="Arial" w:cs="Arial"/>
          <w:sz w:val="24"/>
          <w:szCs w:val="24"/>
        </w:rPr>
        <w:t xml:space="preserve"> group in the analysis, </w:t>
      </w:r>
      <w:proofErr w:type="gramStart"/>
      <w:r w:rsidRPr="0060359C">
        <w:rPr>
          <w:rFonts w:ascii="Arial" w:hAnsi="Arial" w:cs="Arial"/>
          <w:sz w:val="24"/>
          <w:szCs w:val="24"/>
        </w:rPr>
        <w:t>we</w:t>
      </w:r>
      <w:proofErr w:type="gramEnd"/>
      <w:r w:rsidRPr="0060359C">
        <w:rPr>
          <w:rFonts w:ascii="Arial" w:hAnsi="Arial" w:cs="Arial"/>
          <w:sz w:val="24"/>
          <w:szCs w:val="24"/>
        </w:rPr>
        <w:t xml:space="preserve"> still cannot consistently estimate this survival curve. To understand why, consider a subject in the LCM group whose CD4 count was first found to be below 100 at week 48 and thus switched in that week. Since that subject failed to follow the strategy of interest, we must censor him at week 48 and transfer his weight to similar subjects (i.e. subjects with the same past CD4 count history) who remain on the strategy of interest. Now under complete compliance there are no such similar subjects in the LCM group, as all subjects with the same CD4 history would also have switched and thus been censored. Thus if we had adjusted for (i.e. stratified on) treatment group, we could not consistently estimate survival under our strategy of interest. When no similar uncensored subjects are available to represent a censored subject, we say that there is a violation of positivity. When not adjusting for randomised group, similar uncensored subjects do exist. The similar uncensored subjects are precisely the subset of the CDM group whose CD4 first went below 100 at week 48. However, now consider week 96. All members of the CDM group without a WHO 4 event who have a CD4 under 100 at week 96 will be censored at that time, because, under the strategy of interest they must switch but, because they are following the CDM group protocol, they do not. Unfortunately, CDM members whose CD4 first fell below 100 at week 48 do not have similar subjects that remain uncensored at week 96, as all LCM subjects whose CD4 first fell below 100 at week </w:t>
      </w:r>
      <w:r w:rsidRPr="0060359C">
        <w:rPr>
          <w:rFonts w:ascii="Arial" w:hAnsi="Arial" w:cs="Arial"/>
          <w:sz w:val="24"/>
          <w:szCs w:val="24"/>
        </w:rPr>
        <w:lastRenderedPageBreak/>
        <w:t xml:space="preserve">48 were already censored at week 48. Thus at week 96 we have a positivity violation even when we do not stratify on treatment group. When a positivity violation exists, it is not possible to consistently estimate survival under the strategy of interest. Thus to consistently estimate survival under the strategy of interest requires that some subjects fail to comply with their assigned protocol. </w:t>
      </w:r>
    </w:p>
    <w:p w:rsidR="00EF0EE1" w:rsidRPr="0060359C" w:rsidRDefault="00EF0EE1" w:rsidP="00EF0EE1">
      <w:pPr>
        <w:autoSpaceDE w:val="0"/>
        <w:autoSpaceDN w:val="0"/>
        <w:adjustRightInd w:val="0"/>
        <w:spacing w:line="480" w:lineRule="auto"/>
        <w:jc w:val="both"/>
        <w:rPr>
          <w:rFonts w:ascii="Arial" w:hAnsi="Arial" w:cs="Arial"/>
          <w:sz w:val="24"/>
          <w:szCs w:val="24"/>
        </w:rPr>
      </w:pPr>
    </w:p>
    <w:p w:rsidR="00EF0EE1" w:rsidRDefault="00EF0EE1" w:rsidP="00EF0EE1">
      <w:pPr>
        <w:pStyle w:val="Normalbold"/>
        <w:spacing w:before="0" w:after="0" w:line="480" w:lineRule="auto"/>
        <w:rPr>
          <w:rFonts w:cs="Arial"/>
          <w:b w:val="0"/>
          <w:sz w:val="24"/>
          <w:szCs w:val="24"/>
        </w:rPr>
      </w:pPr>
      <w:r>
        <w:rPr>
          <w:rFonts w:cs="Arial"/>
          <w:b w:val="0"/>
          <w:sz w:val="24"/>
          <w:szCs w:val="24"/>
        </w:rPr>
        <w:t xml:space="preserve">As shown in Table 3 there was variability in compliance with the switching strategies considered here. In the DART trial </w:t>
      </w:r>
      <w:r w:rsidRPr="0060359C">
        <w:rPr>
          <w:rFonts w:cs="Arial"/>
          <w:b w:val="0"/>
          <w:sz w:val="24"/>
          <w:szCs w:val="24"/>
        </w:rPr>
        <w:t>the recommended CD4-based switching strategy in LCM change</w:t>
      </w:r>
      <w:r>
        <w:rPr>
          <w:rFonts w:cs="Arial"/>
          <w:b w:val="0"/>
          <w:sz w:val="24"/>
          <w:szCs w:val="24"/>
        </w:rPr>
        <w:t>d from &lt;50 to &lt;100 in July 2006 and</w:t>
      </w:r>
      <w:r w:rsidRPr="0060359C">
        <w:rPr>
          <w:rFonts w:cs="Arial"/>
          <w:b w:val="0"/>
          <w:sz w:val="24"/>
          <w:szCs w:val="24"/>
        </w:rPr>
        <w:t xml:space="preserve"> some discretion was allowed around</w:t>
      </w:r>
      <w:r>
        <w:rPr>
          <w:rFonts w:cs="Arial"/>
          <w:b w:val="0"/>
          <w:sz w:val="24"/>
          <w:szCs w:val="24"/>
        </w:rPr>
        <w:t xml:space="preserve"> switching for WHO 3 events. Additionally, some events managed as WHO stage 4 events by the trial clinicians were not subsequently adjudicated to have met pre-defined protocol criteria for a WHO stage 4 event (used here to define switching strategies).</w:t>
      </w:r>
    </w:p>
    <w:p w:rsidR="00EF0EE1" w:rsidRDefault="00EF0EE1" w:rsidP="00EF0EE1">
      <w:pPr>
        <w:pStyle w:val="Normalbold"/>
        <w:spacing w:line="480" w:lineRule="auto"/>
        <w:rPr>
          <w:rFonts w:cs="Arial"/>
          <w:b w:val="0"/>
          <w:sz w:val="24"/>
          <w:szCs w:val="24"/>
        </w:rPr>
      </w:pPr>
    </w:p>
    <w:p w:rsidR="00EF0EE1" w:rsidRPr="00D61C21" w:rsidRDefault="00EF0EE1" w:rsidP="00EF0EE1">
      <w:pPr>
        <w:pStyle w:val="Normalbold"/>
        <w:spacing w:line="480" w:lineRule="auto"/>
        <w:rPr>
          <w:rFonts w:cs="Arial"/>
          <w:b w:val="0"/>
          <w:sz w:val="24"/>
          <w:szCs w:val="24"/>
        </w:rPr>
      </w:pPr>
      <w:r w:rsidRPr="002833D0">
        <w:rPr>
          <w:rFonts w:cs="Arial"/>
          <w:b w:val="0"/>
          <w:sz w:val="24"/>
          <w:szCs w:val="24"/>
        </w:rPr>
        <w:t>To test the assumption that there was no direct effect of randomised group on mortality (</w:t>
      </w:r>
      <w:r>
        <w:rPr>
          <w:rFonts w:cs="Arial"/>
          <w:b w:val="0"/>
          <w:sz w:val="24"/>
          <w:szCs w:val="24"/>
        </w:rPr>
        <w:t>as discussed above</w:t>
      </w:r>
      <w:r w:rsidRPr="002833D0">
        <w:rPr>
          <w:rFonts w:cs="Arial"/>
          <w:b w:val="0"/>
          <w:sz w:val="24"/>
          <w:szCs w:val="24"/>
        </w:rPr>
        <w:t>) we fitted a logistic regression model including randomised group and all baseline and time-dependent predictors of mortality in participants on first-line. The odds ratio (OR) for CDM versus LCM was 0.79 (0.51-1.24; p=0.31)</w:t>
      </w:r>
      <w:r>
        <w:rPr>
          <w:rFonts w:cs="Arial"/>
          <w:b w:val="0"/>
          <w:sz w:val="24"/>
          <w:szCs w:val="24"/>
        </w:rPr>
        <w:t>, indicating no strong evidence against the “no direct effect” assumption</w:t>
      </w:r>
      <w:r w:rsidRPr="002833D0">
        <w:rPr>
          <w:rFonts w:cs="Arial"/>
          <w:b w:val="0"/>
          <w:sz w:val="24"/>
          <w:szCs w:val="24"/>
        </w:rPr>
        <w:t xml:space="preserve">. As there were participants compliant with the strategy “switch at first CD4&lt;50 or non-candida WHO 4 event (CD4&lt;250)” in both </w:t>
      </w:r>
      <w:r>
        <w:rPr>
          <w:rFonts w:cs="Arial"/>
          <w:b w:val="0"/>
          <w:sz w:val="24"/>
          <w:szCs w:val="24"/>
        </w:rPr>
        <w:t>randomized</w:t>
      </w:r>
      <w:r w:rsidRPr="002833D0">
        <w:rPr>
          <w:rFonts w:cs="Arial"/>
          <w:b w:val="0"/>
          <w:sz w:val="24"/>
          <w:szCs w:val="24"/>
        </w:rPr>
        <w:t xml:space="preserve"> groups, we also fitted a joint model for this strategy. Weights were estimated separately by randomised group and randomised group was included in the outcome model. The OR for CDM versus LCM was 0.82 (0.51-1.34; p=0.43); survival estimates were similar in both groups.</w:t>
      </w:r>
      <w:r>
        <w:rPr>
          <w:rFonts w:cs="Arial"/>
          <w:b w:val="0"/>
          <w:sz w:val="24"/>
          <w:szCs w:val="24"/>
        </w:rPr>
        <w:t xml:space="preserve"> This similarly indicates no strong evidence against the “no direct assumption”</w:t>
      </w:r>
    </w:p>
    <w:p w:rsidR="00EF0EE1" w:rsidRDefault="00EF0EE1" w:rsidP="00EF0EE1">
      <w:pPr>
        <w:pStyle w:val="Normalbold"/>
        <w:spacing w:before="0" w:after="0" w:line="480" w:lineRule="auto"/>
        <w:rPr>
          <w:rFonts w:cs="Arial"/>
          <w:sz w:val="24"/>
          <w:szCs w:val="24"/>
        </w:rPr>
      </w:pPr>
    </w:p>
    <w:p w:rsidR="00EF0EE1" w:rsidRPr="0060359C" w:rsidRDefault="00EF0EE1" w:rsidP="00EF0EE1">
      <w:pPr>
        <w:widowControl w:val="0"/>
        <w:tabs>
          <w:tab w:val="left" w:pos="6030"/>
        </w:tabs>
        <w:spacing w:line="480" w:lineRule="auto"/>
        <w:rPr>
          <w:rFonts w:ascii="Arial" w:hAnsi="Arial" w:cs="Arial"/>
          <w:sz w:val="24"/>
          <w:szCs w:val="24"/>
        </w:rPr>
      </w:pPr>
      <w:r w:rsidRPr="0060359C">
        <w:rPr>
          <w:rFonts w:ascii="Arial" w:hAnsi="Arial" w:cs="Arial"/>
          <w:sz w:val="24"/>
          <w:szCs w:val="24"/>
        </w:rPr>
        <w:t xml:space="preserve">As switching strategies </w:t>
      </w:r>
      <w:r>
        <w:rPr>
          <w:rFonts w:ascii="Arial" w:hAnsi="Arial" w:cs="Arial"/>
          <w:sz w:val="24"/>
          <w:szCs w:val="24"/>
        </w:rPr>
        <w:t xml:space="preserve">in DART had </w:t>
      </w:r>
      <w:r w:rsidRPr="0060359C">
        <w:rPr>
          <w:rFonts w:ascii="Arial" w:hAnsi="Arial" w:cs="Arial"/>
          <w:sz w:val="24"/>
          <w:szCs w:val="24"/>
        </w:rPr>
        <w:t xml:space="preserve">differed between randomised groups, we anticipated that pooling </w:t>
      </w:r>
      <w:r>
        <w:rPr>
          <w:rFonts w:ascii="Arial" w:hAnsi="Arial" w:cs="Arial"/>
          <w:sz w:val="24"/>
          <w:szCs w:val="24"/>
        </w:rPr>
        <w:t>randomized</w:t>
      </w:r>
      <w:r w:rsidRPr="0060359C">
        <w:rPr>
          <w:rFonts w:ascii="Arial" w:hAnsi="Arial" w:cs="Arial"/>
          <w:sz w:val="24"/>
          <w:szCs w:val="24"/>
        </w:rPr>
        <w:t xml:space="preserve"> groups to estimate weights would improve the distribution of “switching weights”. </w:t>
      </w:r>
      <w:r>
        <w:rPr>
          <w:rFonts w:ascii="Arial" w:hAnsi="Arial" w:cs="Arial"/>
          <w:sz w:val="24"/>
          <w:szCs w:val="24"/>
        </w:rPr>
        <w:t>Web Table</w:t>
      </w:r>
      <w:r w:rsidRPr="0060359C">
        <w:rPr>
          <w:rFonts w:ascii="Arial" w:hAnsi="Arial" w:cs="Arial"/>
          <w:sz w:val="24"/>
          <w:szCs w:val="24"/>
        </w:rPr>
        <w:t xml:space="preserve"> </w:t>
      </w:r>
      <w:r>
        <w:rPr>
          <w:rFonts w:ascii="Arial" w:hAnsi="Arial" w:cs="Arial"/>
          <w:sz w:val="24"/>
          <w:szCs w:val="24"/>
        </w:rPr>
        <w:t xml:space="preserve">1 </w:t>
      </w:r>
      <w:r w:rsidRPr="0060359C">
        <w:rPr>
          <w:rFonts w:ascii="Arial" w:hAnsi="Arial" w:cs="Arial"/>
          <w:sz w:val="24"/>
          <w:szCs w:val="24"/>
        </w:rPr>
        <w:t xml:space="preserve">shows the weight distribution estimated separately within </w:t>
      </w:r>
      <w:r>
        <w:rPr>
          <w:rFonts w:ascii="Arial" w:hAnsi="Arial" w:cs="Arial"/>
          <w:sz w:val="24"/>
          <w:szCs w:val="24"/>
        </w:rPr>
        <w:t xml:space="preserve">randomized </w:t>
      </w:r>
      <w:r w:rsidRPr="0060359C">
        <w:rPr>
          <w:rFonts w:ascii="Arial" w:hAnsi="Arial" w:cs="Arial"/>
          <w:sz w:val="24"/>
          <w:szCs w:val="24"/>
        </w:rPr>
        <w:t>group and for pooled groups for different CD4-monitoring strategies. Under 12 or 24-weekly CD4-monitoring and estimating weights by group, there were some extreme weights in CDM reflecting few participants switching following low CD4 without a protocol-accepted WHO 3/4 event; pooling groups</w:t>
      </w:r>
      <w:r>
        <w:rPr>
          <w:rFonts w:ascii="Arial" w:hAnsi="Arial" w:cs="Arial"/>
          <w:sz w:val="24"/>
          <w:szCs w:val="24"/>
        </w:rPr>
        <w:t>;</w:t>
      </w:r>
      <w:r w:rsidRPr="0060359C">
        <w:rPr>
          <w:rFonts w:ascii="Arial" w:hAnsi="Arial" w:cs="Arial"/>
          <w:sz w:val="24"/>
          <w:szCs w:val="24"/>
        </w:rPr>
        <w:t xml:space="preserve"> weights were higher in the LCM group and the extreme weights were reduced (maximum: 797 versus 278). Mean weights were similar under both approaches, consistent with </w:t>
      </w:r>
      <w:proofErr w:type="spellStart"/>
      <w:r w:rsidRPr="0060359C">
        <w:rPr>
          <w:rFonts w:ascii="Arial" w:hAnsi="Arial" w:cs="Arial"/>
          <w:sz w:val="24"/>
          <w:szCs w:val="24"/>
        </w:rPr>
        <w:t>upweighting</w:t>
      </w:r>
      <w:proofErr w:type="spellEnd"/>
      <w:r w:rsidRPr="0060359C">
        <w:rPr>
          <w:rFonts w:ascii="Arial" w:hAnsi="Arial" w:cs="Arial"/>
          <w:sz w:val="24"/>
          <w:szCs w:val="24"/>
        </w:rPr>
        <w:t xml:space="preserve"> similar numbers of person-intervals compliant with the respective strategies. The pattern was less clear under no CD4 monitoring; although large weights in LCM were reduced by pooling groups. </w:t>
      </w:r>
    </w:p>
    <w:p w:rsidR="00EF0EE1" w:rsidRDefault="00EF0EE1" w:rsidP="00EF0EE1">
      <w:pPr>
        <w:rPr>
          <w:rFonts w:ascii="Arial" w:hAnsi="Arial" w:cs="Arial"/>
          <w:b/>
          <w:sz w:val="24"/>
          <w:szCs w:val="24"/>
        </w:rPr>
      </w:pPr>
      <w:r>
        <w:rPr>
          <w:rFonts w:cs="Arial"/>
          <w:sz w:val="24"/>
          <w:szCs w:val="24"/>
        </w:rPr>
        <w:br w:type="page"/>
      </w:r>
    </w:p>
    <w:p w:rsidR="00EF0EE1" w:rsidRDefault="00EF0EE1" w:rsidP="00EF0EE1">
      <w:pPr>
        <w:rPr>
          <w:rFonts w:cs="Arial"/>
          <w:sz w:val="24"/>
          <w:szCs w:val="24"/>
        </w:rPr>
        <w:sectPr w:rsidR="00EF0EE1" w:rsidSect="008B7D00">
          <w:pgSz w:w="11907" w:h="16840" w:code="9"/>
          <w:pgMar w:top="1418" w:right="1418" w:bottom="1418" w:left="1418" w:header="567" w:footer="567" w:gutter="0"/>
          <w:cols w:space="720"/>
        </w:sectPr>
      </w:pPr>
    </w:p>
    <w:p w:rsidR="00EF0EE1" w:rsidRPr="001221CE" w:rsidRDefault="00EF0EE1" w:rsidP="00EF0EE1">
      <w:pPr>
        <w:spacing w:line="480" w:lineRule="auto"/>
        <w:rPr>
          <w:rFonts w:ascii="Arial" w:hAnsi="Arial" w:cs="Arial"/>
        </w:rPr>
      </w:pPr>
      <w:r>
        <w:rPr>
          <w:rFonts w:ascii="Arial" w:hAnsi="Arial" w:cs="Arial"/>
        </w:rPr>
        <w:lastRenderedPageBreak/>
        <w:t>Web</w:t>
      </w:r>
      <w:r w:rsidRPr="001221CE">
        <w:rPr>
          <w:rFonts w:ascii="Arial" w:hAnsi="Arial" w:cs="Arial"/>
        </w:rPr>
        <w:t xml:space="preserve"> Table</w:t>
      </w:r>
      <w:r>
        <w:rPr>
          <w:rFonts w:ascii="Arial" w:hAnsi="Arial" w:cs="Arial"/>
        </w:rPr>
        <w:t xml:space="preserve"> 1</w:t>
      </w:r>
      <w:r w:rsidRPr="001221CE">
        <w:rPr>
          <w:rFonts w:ascii="Arial" w:hAnsi="Arial" w:cs="Arial"/>
        </w:rPr>
        <w:t xml:space="preserve"> </w:t>
      </w:r>
      <w:r w:rsidRPr="001221CE">
        <w:rPr>
          <w:rFonts w:ascii="Arial" w:hAnsi="Arial" w:cs="Arial"/>
          <w:bCs/>
        </w:rPr>
        <w:t xml:space="preserve">Distribution of weights for </w:t>
      </w:r>
      <w:r>
        <w:rPr>
          <w:rFonts w:ascii="Arial" w:hAnsi="Arial" w:cs="Arial"/>
          <w:bCs/>
        </w:rPr>
        <w:t>strategy</w:t>
      </w:r>
      <w:r w:rsidRPr="001221CE">
        <w:rPr>
          <w:rFonts w:ascii="Arial" w:hAnsi="Arial" w:cs="Arial"/>
          <w:bCs/>
        </w:rPr>
        <w:t xml:space="preserve"> non-compliance* under different CD4-monitoring strategies for s</w:t>
      </w:r>
      <w:r w:rsidRPr="001221CE">
        <w:rPr>
          <w:rFonts w:ascii="Arial" w:hAnsi="Arial" w:cs="Arial"/>
        </w:rPr>
        <w:t xml:space="preserve">witch at first CD4&lt;100 or non-candida WHO 4 (CD4&lt;250), </w:t>
      </w:r>
      <w:r w:rsidRPr="001221CE">
        <w:rPr>
          <w:rFonts w:ascii="Arial" w:hAnsi="Arial" w:cs="Arial"/>
          <w:bCs/>
        </w:rPr>
        <w:t>the DART trial, Uganda and Zimbabwe, 2003-2008</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90"/>
        <w:gridCol w:w="1800"/>
        <w:gridCol w:w="1980"/>
        <w:gridCol w:w="1890"/>
        <w:gridCol w:w="1890"/>
        <w:gridCol w:w="1980"/>
      </w:tblGrid>
      <w:tr w:rsidR="00EF0EE1" w:rsidRPr="003825FB" w:rsidTr="00DB11C1">
        <w:tc>
          <w:tcPr>
            <w:tcW w:w="2268" w:type="dxa"/>
          </w:tcPr>
          <w:p w:rsidR="00EF0EE1" w:rsidRDefault="00EF0EE1" w:rsidP="00DB11C1">
            <w:pPr>
              <w:pStyle w:val="Normalbold"/>
              <w:spacing w:before="0" w:after="0" w:line="480" w:lineRule="auto"/>
              <w:rPr>
                <w:rFonts w:cs="Arial"/>
                <w:b w:val="0"/>
                <w:sz w:val="18"/>
                <w:szCs w:val="18"/>
              </w:rPr>
            </w:pPr>
            <w:r>
              <w:rPr>
                <w:rFonts w:cs="Arial"/>
                <w:b w:val="0"/>
                <w:sz w:val="18"/>
                <w:szCs w:val="18"/>
              </w:rPr>
              <w:t>Mean (range)</w:t>
            </w:r>
          </w:p>
          <w:p w:rsidR="00EF0EE1" w:rsidRPr="003825FB" w:rsidRDefault="00EF0EE1" w:rsidP="00DB11C1">
            <w:pPr>
              <w:pStyle w:val="Normalbold"/>
              <w:spacing w:before="0" w:after="0" w:line="480" w:lineRule="auto"/>
              <w:rPr>
                <w:rFonts w:cs="Arial"/>
                <w:b w:val="0"/>
                <w:sz w:val="18"/>
                <w:szCs w:val="18"/>
              </w:rPr>
            </w:pPr>
            <w:r>
              <w:rPr>
                <w:rFonts w:cs="Arial"/>
                <w:b w:val="0"/>
                <w:sz w:val="18"/>
                <w:szCs w:val="18"/>
              </w:rPr>
              <w:t>[1</w:t>
            </w:r>
            <w:r w:rsidRPr="003E690D">
              <w:rPr>
                <w:rFonts w:cs="Arial"/>
                <w:b w:val="0"/>
                <w:sz w:val="18"/>
                <w:szCs w:val="18"/>
                <w:vertAlign w:val="superscript"/>
              </w:rPr>
              <w:t>st</w:t>
            </w:r>
            <w:r>
              <w:rPr>
                <w:rFonts w:cs="Arial"/>
                <w:b w:val="0"/>
                <w:sz w:val="18"/>
                <w:szCs w:val="18"/>
              </w:rPr>
              <w:t xml:space="preserve"> and 99</w:t>
            </w:r>
            <w:r w:rsidRPr="003E690D">
              <w:rPr>
                <w:rFonts w:cs="Arial"/>
                <w:b w:val="0"/>
                <w:sz w:val="18"/>
                <w:szCs w:val="18"/>
                <w:vertAlign w:val="superscript"/>
              </w:rPr>
              <w:t>th</w:t>
            </w:r>
            <w:r>
              <w:rPr>
                <w:rFonts w:cs="Arial"/>
                <w:b w:val="0"/>
                <w:sz w:val="18"/>
                <w:szCs w:val="18"/>
              </w:rPr>
              <w:t xml:space="preserve"> percentile]</w:t>
            </w:r>
          </w:p>
        </w:tc>
        <w:tc>
          <w:tcPr>
            <w:tcW w:w="5670" w:type="dxa"/>
            <w:gridSpan w:val="3"/>
          </w:tcPr>
          <w:p w:rsidR="00EF0EE1" w:rsidRPr="003825FB" w:rsidRDefault="00EF0EE1" w:rsidP="00DB11C1">
            <w:pPr>
              <w:pStyle w:val="Normalbold"/>
              <w:tabs>
                <w:tab w:val="decimal" w:pos="176"/>
                <w:tab w:val="decimal" w:pos="403"/>
                <w:tab w:val="decimal" w:pos="885"/>
                <w:tab w:val="right" w:pos="1735"/>
                <w:tab w:val="decimal" w:pos="2019"/>
              </w:tabs>
              <w:spacing w:before="0" w:after="0" w:line="480" w:lineRule="auto"/>
              <w:jc w:val="center"/>
              <w:rPr>
                <w:rFonts w:cs="Arial"/>
                <w:b w:val="0"/>
                <w:sz w:val="18"/>
                <w:szCs w:val="18"/>
              </w:rPr>
            </w:pPr>
            <w:r w:rsidRPr="003825FB">
              <w:rPr>
                <w:rFonts w:cs="Arial"/>
                <w:b w:val="0"/>
                <w:sz w:val="18"/>
                <w:szCs w:val="18"/>
              </w:rPr>
              <w:t>Weights estimated</w:t>
            </w:r>
            <w:r>
              <w:rPr>
                <w:rFonts w:cs="Arial"/>
                <w:b w:val="0"/>
                <w:sz w:val="18"/>
                <w:szCs w:val="18"/>
              </w:rPr>
              <w:t xml:space="preserve"> separately</w:t>
            </w:r>
            <w:r w:rsidRPr="003825FB">
              <w:rPr>
                <w:rFonts w:cs="Arial"/>
                <w:b w:val="0"/>
                <w:sz w:val="18"/>
                <w:szCs w:val="18"/>
              </w:rPr>
              <w:t xml:space="preserve"> by trial randomisation group</w:t>
            </w:r>
          </w:p>
        </w:tc>
        <w:tc>
          <w:tcPr>
            <w:tcW w:w="5760" w:type="dxa"/>
            <w:gridSpan w:val="3"/>
          </w:tcPr>
          <w:p w:rsidR="00EF0EE1" w:rsidRDefault="00EF0EE1" w:rsidP="00DB11C1">
            <w:pPr>
              <w:pStyle w:val="Normalbold"/>
              <w:tabs>
                <w:tab w:val="decimal" w:pos="176"/>
                <w:tab w:val="decimal" w:pos="403"/>
                <w:tab w:val="decimal" w:pos="885"/>
                <w:tab w:val="right" w:pos="1735"/>
                <w:tab w:val="decimal" w:pos="2019"/>
              </w:tabs>
              <w:spacing w:before="0" w:after="0" w:line="480" w:lineRule="auto"/>
              <w:jc w:val="center"/>
              <w:rPr>
                <w:rFonts w:cs="Arial"/>
                <w:b w:val="0"/>
                <w:sz w:val="18"/>
                <w:szCs w:val="18"/>
              </w:rPr>
            </w:pPr>
            <w:r w:rsidRPr="003825FB">
              <w:rPr>
                <w:rFonts w:cs="Arial"/>
                <w:b w:val="0"/>
                <w:sz w:val="18"/>
                <w:szCs w:val="18"/>
              </w:rPr>
              <w:t xml:space="preserve">Randomised groups combined </w:t>
            </w:r>
            <w:r>
              <w:rPr>
                <w:rFonts w:cs="Arial"/>
                <w:b w:val="0"/>
                <w:sz w:val="18"/>
                <w:szCs w:val="18"/>
              </w:rPr>
              <w:t xml:space="preserve">before weight estimation </w:t>
            </w:r>
          </w:p>
          <w:p w:rsidR="00EF0EE1" w:rsidRPr="003825FB" w:rsidRDefault="00EF0EE1" w:rsidP="00DB11C1">
            <w:pPr>
              <w:pStyle w:val="Normalbold"/>
              <w:tabs>
                <w:tab w:val="decimal" w:pos="176"/>
                <w:tab w:val="decimal" w:pos="403"/>
                <w:tab w:val="decimal" w:pos="885"/>
                <w:tab w:val="right" w:pos="1735"/>
                <w:tab w:val="decimal" w:pos="2019"/>
              </w:tabs>
              <w:spacing w:before="0" w:after="0" w:line="480" w:lineRule="auto"/>
              <w:jc w:val="center"/>
              <w:rPr>
                <w:rFonts w:cs="Arial"/>
                <w:b w:val="0"/>
                <w:sz w:val="18"/>
                <w:szCs w:val="18"/>
              </w:rPr>
            </w:pPr>
          </w:p>
          <w:p w:rsidR="00EF0EE1" w:rsidRPr="003825FB" w:rsidRDefault="00EF0EE1" w:rsidP="00DB11C1">
            <w:pPr>
              <w:pStyle w:val="Normalbold"/>
              <w:tabs>
                <w:tab w:val="decimal" w:pos="176"/>
                <w:tab w:val="decimal" w:pos="403"/>
                <w:tab w:val="decimal" w:pos="885"/>
                <w:tab w:val="right" w:pos="1735"/>
                <w:tab w:val="decimal" w:pos="2019"/>
              </w:tabs>
              <w:spacing w:before="0" w:after="0" w:line="480" w:lineRule="auto"/>
              <w:jc w:val="center"/>
              <w:rPr>
                <w:rFonts w:cs="Arial"/>
                <w:b w:val="0"/>
                <w:sz w:val="18"/>
                <w:szCs w:val="18"/>
              </w:rPr>
            </w:pPr>
            <w:r w:rsidRPr="003825FB">
              <w:rPr>
                <w:rFonts w:cs="Arial"/>
                <w:b w:val="0"/>
                <w:sz w:val="18"/>
                <w:szCs w:val="18"/>
              </w:rPr>
              <w:t xml:space="preserve"> </w:t>
            </w:r>
          </w:p>
        </w:tc>
      </w:tr>
      <w:tr w:rsidR="00EF0EE1" w:rsidRPr="003825FB" w:rsidTr="00DB11C1">
        <w:tc>
          <w:tcPr>
            <w:tcW w:w="2268" w:type="dxa"/>
          </w:tcPr>
          <w:p w:rsidR="00EF0EE1" w:rsidRPr="003825FB" w:rsidRDefault="00EF0EE1" w:rsidP="00DB11C1">
            <w:pPr>
              <w:pStyle w:val="Normalbold"/>
              <w:spacing w:before="0" w:after="0" w:line="480" w:lineRule="auto"/>
              <w:rPr>
                <w:rFonts w:cs="Arial"/>
                <w:b w:val="0"/>
                <w:sz w:val="18"/>
                <w:szCs w:val="18"/>
              </w:rPr>
            </w:pPr>
          </w:p>
        </w:tc>
        <w:tc>
          <w:tcPr>
            <w:tcW w:w="1890" w:type="dxa"/>
          </w:tcPr>
          <w:p w:rsidR="00EF0EE1" w:rsidRPr="003825FB" w:rsidRDefault="00EF0EE1" w:rsidP="00DB11C1">
            <w:pPr>
              <w:pStyle w:val="Normalbold"/>
              <w:tabs>
                <w:tab w:val="decimal" w:pos="-1242"/>
                <w:tab w:val="decimal" w:pos="-1100"/>
                <w:tab w:val="right" w:pos="884"/>
                <w:tab w:val="right" w:pos="1593"/>
                <w:tab w:val="decimal" w:pos="2018"/>
              </w:tabs>
              <w:spacing w:before="0" w:after="0" w:line="480" w:lineRule="auto"/>
              <w:jc w:val="center"/>
              <w:rPr>
                <w:rFonts w:cs="Arial"/>
                <w:b w:val="0"/>
                <w:sz w:val="18"/>
                <w:szCs w:val="18"/>
              </w:rPr>
            </w:pPr>
            <w:r w:rsidRPr="003825FB">
              <w:rPr>
                <w:rFonts w:cs="Arial"/>
                <w:b w:val="0"/>
                <w:sz w:val="18"/>
                <w:szCs w:val="18"/>
              </w:rPr>
              <w:t>Laboratory and Clinical Monitoring</w:t>
            </w:r>
            <w:r>
              <w:rPr>
                <w:rFonts w:cs="Arial"/>
                <w:b w:val="0"/>
                <w:sz w:val="18"/>
                <w:szCs w:val="18"/>
              </w:rPr>
              <w:t>/ CD4 Monitoring</w:t>
            </w:r>
            <w:r w:rsidRPr="003825FB">
              <w:rPr>
                <w:rFonts w:cs="Arial"/>
                <w:b w:val="0"/>
                <w:sz w:val="18"/>
                <w:szCs w:val="18"/>
              </w:rPr>
              <w:t xml:space="preserve"> Group</w:t>
            </w:r>
          </w:p>
          <w:p w:rsidR="00EF0EE1" w:rsidRPr="003825FB" w:rsidRDefault="00EF0EE1" w:rsidP="00DB11C1">
            <w:pPr>
              <w:pStyle w:val="Normalbold"/>
              <w:tabs>
                <w:tab w:val="decimal" w:pos="-1242"/>
                <w:tab w:val="decimal" w:pos="-1100"/>
                <w:tab w:val="right" w:pos="884"/>
                <w:tab w:val="right" w:pos="1593"/>
                <w:tab w:val="decimal" w:pos="2018"/>
              </w:tabs>
              <w:spacing w:before="0" w:after="0" w:line="480" w:lineRule="auto"/>
              <w:jc w:val="center"/>
              <w:rPr>
                <w:rFonts w:cs="Arial"/>
                <w:b w:val="0"/>
                <w:sz w:val="18"/>
                <w:szCs w:val="18"/>
              </w:rPr>
            </w:pPr>
            <w:r w:rsidRPr="003825FB">
              <w:rPr>
                <w:rFonts w:cs="Arial"/>
                <w:b w:val="0"/>
                <w:sz w:val="18"/>
                <w:szCs w:val="18"/>
              </w:rPr>
              <w:t>(LCM)</w:t>
            </w:r>
          </w:p>
        </w:tc>
        <w:tc>
          <w:tcPr>
            <w:tcW w:w="1800" w:type="dxa"/>
          </w:tcPr>
          <w:p w:rsidR="00EF0EE1" w:rsidRPr="003825FB" w:rsidRDefault="00EF0EE1" w:rsidP="00DB11C1">
            <w:pPr>
              <w:pStyle w:val="Normalbold"/>
              <w:tabs>
                <w:tab w:val="decimal" w:pos="176"/>
                <w:tab w:val="decimal" w:pos="414"/>
                <w:tab w:val="right" w:pos="884"/>
                <w:tab w:val="right" w:pos="1648"/>
                <w:tab w:val="decimal" w:pos="2018"/>
              </w:tabs>
              <w:spacing w:before="0" w:after="0" w:line="480" w:lineRule="auto"/>
              <w:jc w:val="center"/>
              <w:rPr>
                <w:rFonts w:cs="Arial"/>
                <w:b w:val="0"/>
                <w:sz w:val="18"/>
                <w:szCs w:val="18"/>
              </w:rPr>
            </w:pPr>
            <w:r w:rsidRPr="003825FB">
              <w:rPr>
                <w:rFonts w:cs="Arial"/>
                <w:b w:val="0"/>
                <w:sz w:val="18"/>
                <w:szCs w:val="18"/>
              </w:rPr>
              <w:t>Cl</w:t>
            </w:r>
            <w:r>
              <w:rPr>
                <w:rFonts w:cs="Arial"/>
                <w:b w:val="0"/>
                <w:sz w:val="18"/>
                <w:szCs w:val="18"/>
              </w:rPr>
              <w:t>inically Driven Monitoring/ No CD4 Monitoring Group</w:t>
            </w:r>
          </w:p>
          <w:p w:rsidR="00EF0EE1" w:rsidRPr="003825FB" w:rsidRDefault="00EF0EE1" w:rsidP="00DB11C1">
            <w:pPr>
              <w:pStyle w:val="Normalbold"/>
              <w:tabs>
                <w:tab w:val="decimal" w:pos="176"/>
                <w:tab w:val="decimal" w:pos="414"/>
                <w:tab w:val="right" w:pos="884"/>
                <w:tab w:val="right" w:pos="1648"/>
                <w:tab w:val="decimal" w:pos="2018"/>
              </w:tabs>
              <w:spacing w:before="0" w:after="0" w:line="480" w:lineRule="auto"/>
              <w:jc w:val="center"/>
              <w:rPr>
                <w:rFonts w:cs="Arial"/>
                <w:b w:val="0"/>
                <w:sz w:val="18"/>
                <w:szCs w:val="18"/>
              </w:rPr>
            </w:pPr>
          </w:p>
          <w:p w:rsidR="00EF0EE1" w:rsidRPr="003825FB" w:rsidRDefault="00EF0EE1" w:rsidP="00DB11C1">
            <w:pPr>
              <w:pStyle w:val="Normalbold"/>
              <w:tabs>
                <w:tab w:val="decimal" w:pos="176"/>
                <w:tab w:val="decimal" w:pos="414"/>
                <w:tab w:val="right" w:pos="884"/>
                <w:tab w:val="right" w:pos="1648"/>
                <w:tab w:val="decimal" w:pos="2018"/>
              </w:tabs>
              <w:spacing w:before="0" w:after="0" w:line="480" w:lineRule="auto"/>
              <w:jc w:val="center"/>
              <w:rPr>
                <w:rFonts w:cs="Arial"/>
                <w:b w:val="0"/>
                <w:sz w:val="18"/>
                <w:szCs w:val="18"/>
              </w:rPr>
            </w:pPr>
            <w:r w:rsidRPr="003825FB">
              <w:rPr>
                <w:rFonts w:cs="Arial"/>
                <w:b w:val="0"/>
                <w:sz w:val="18"/>
                <w:szCs w:val="18"/>
              </w:rPr>
              <w:t>(CDM)</w:t>
            </w:r>
          </w:p>
        </w:tc>
        <w:tc>
          <w:tcPr>
            <w:tcW w:w="1980" w:type="dxa"/>
          </w:tcPr>
          <w:p w:rsidR="00EF0EE1" w:rsidRPr="003825FB" w:rsidRDefault="00EF0EE1" w:rsidP="00DB11C1">
            <w:pPr>
              <w:pStyle w:val="Normalbold"/>
              <w:tabs>
                <w:tab w:val="decimal" w:pos="176"/>
                <w:tab w:val="decimal" w:pos="403"/>
                <w:tab w:val="decimal" w:pos="885"/>
                <w:tab w:val="right" w:pos="1735"/>
                <w:tab w:val="decimal" w:pos="2019"/>
              </w:tabs>
              <w:spacing w:before="0" w:after="0" w:line="480" w:lineRule="auto"/>
              <w:jc w:val="center"/>
              <w:rPr>
                <w:rFonts w:cs="Arial"/>
                <w:b w:val="0"/>
                <w:sz w:val="18"/>
                <w:szCs w:val="18"/>
              </w:rPr>
            </w:pPr>
            <w:r w:rsidRPr="003825FB">
              <w:rPr>
                <w:rFonts w:cs="Arial"/>
                <w:b w:val="0"/>
                <w:sz w:val="18"/>
                <w:szCs w:val="18"/>
              </w:rPr>
              <w:t>Both</w:t>
            </w:r>
          </w:p>
          <w:p w:rsidR="00EF0EE1" w:rsidRPr="003825FB" w:rsidRDefault="00EF0EE1" w:rsidP="00DB11C1">
            <w:pPr>
              <w:pStyle w:val="Normalbold"/>
              <w:tabs>
                <w:tab w:val="decimal" w:pos="176"/>
                <w:tab w:val="decimal" w:pos="403"/>
                <w:tab w:val="decimal" w:pos="885"/>
                <w:tab w:val="right" w:pos="1735"/>
                <w:tab w:val="decimal" w:pos="2019"/>
              </w:tabs>
              <w:spacing w:before="0" w:after="0" w:line="480" w:lineRule="auto"/>
              <w:jc w:val="center"/>
              <w:rPr>
                <w:rFonts w:cs="Arial"/>
                <w:b w:val="0"/>
                <w:sz w:val="18"/>
                <w:szCs w:val="18"/>
              </w:rPr>
            </w:pPr>
            <w:r w:rsidRPr="003825FB">
              <w:rPr>
                <w:rFonts w:cs="Arial"/>
                <w:b w:val="0"/>
                <w:sz w:val="18"/>
                <w:szCs w:val="18"/>
              </w:rPr>
              <w:t>randomisation groups</w:t>
            </w:r>
          </w:p>
        </w:tc>
        <w:tc>
          <w:tcPr>
            <w:tcW w:w="1890" w:type="dxa"/>
          </w:tcPr>
          <w:p w:rsidR="00EF0EE1" w:rsidRPr="003825FB" w:rsidRDefault="00EF0EE1" w:rsidP="00DB11C1">
            <w:pPr>
              <w:pStyle w:val="Normalbold"/>
              <w:tabs>
                <w:tab w:val="decimal" w:pos="-1242"/>
                <w:tab w:val="decimal" w:pos="-1100"/>
                <w:tab w:val="right" w:pos="884"/>
                <w:tab w:val="right" w:pos="1593"/>
                <w:tab w:val="decimal" w:pos="2018"/>
              </w:tabs>
              <w:spacing w:before="0" w:after="0" w:line="480" w:lineRule="auto"/>
              <w:jc w:val="center"/>
              <w:rPr>
                <w:rFonts w:cs="Arial"/>
                <w:b w:val="0"/>
                <w:sz w:val="18"/>
                <w:szCs w:val="18"/>
              </w:rPr>
            </w:pPr>
            <w:r w:rsidRPr="003825FB">
              <w:rPr>
                <w:rFonts w:cs="Arial"/>
                <w:b w:val="0"/>
                <w:sz w:val="18"/>
                <w:szCs w:val="18"/>
              </w:rPr>
              <w:t>Laboratory and Clinical Monitoring</w:t>
            </w:r>
            <w:r>
              <w:rPr>
                <w:rFonts w:cs="Arial"/>
                <w:b w:val="0"/>
                <w:sz w:val="18"/>
                <w:szCs w:val="18"/>
              </w:rPr>
              <w:t>/ CD4 Monitoring</w:t>
            </w:r>
            <w:r w:rsidRPr="003825FB">
              <w:rPr>
                <w:rFonts w:cs="Arial"/>
                <w:b w:val="0"/>
                <w:sz w:val="18"/>
                <w:szCs w:val="18"/>
              </w:rPr>
              <w:t xml:space="preserve"> Group</w:t>
            </w:r>
          </w:p>
          <w:p w:rsidR="00EF0EE1" w:rsidRPr="003825FB" w:rsidRDefault="00EF0EE1" w:rsidP="00DB11C1">
            <w:pPr>
              <w:pStyle w:val="Normalbold"/>
              <w:tabs>
                <w:tab w:val="decimal" w:pos="-1242"/>
                <w:tab w:val="decimal" w:pos="-1100"/>
                <w:tab w:val="right" w:pos="884"/>
                <w:tab w:val="right" w:pos="1593"/>
                <w:tab w:val="decimal" w:pos="2018"/>
              </w:tabs>
              <w:spacing w:before="0" w:after="0" w:line="480" w:lineRule="auto"/>
              <w:jc w:val="center"/>
              <w:rPr>
                <w:rFonts w:cs="Arial"/>
                <w:b w:val="0"/>
                <w:sz w:val="18"/>
                <w:szCs w:val="18"/>
              </w:rPr>
            </w:pPr>
            <w:r w:rsidRPr="003825FB">
              <w:rPr>
                <w:rFonts w:cs="Arial"/>
                <w:b w:val="0"/>
                <w:sz w:val="18"/>
                <w:szCs w:val="18"/>
              </w:rPr>
              <w:t>(LCM)</w:t>
            </w:r>
          </w:p>
        </w:tc>
        <w:tc>
          <w:tcPr>
            <w:tcW w:w="1890" w:type="dxa"/>
          </w:tcPr>
          <w:p w:rsidR="00EF0EE1" w:rsidRPr="003825FB" w:rsidRDefault="00EF0EE1" w:rsidP="00DB11C1">
            <w:pPr>
              <w:pStyle w:val="Normalbold"/>
              <w:tabs>
                <w:tab w:val="decimal" w:pos="176"/>
                <w:tab w:val="decimal" w:pos="414"/>
                <w:tab w:val="right" w:pos="884"/>
                <w:tab w:val="right" w:pos="1648"/>
                <w:tab w:val="decimal" w:pos="2018"/>
              </w:tabs>
              <w:spacing w:before="0" w:after="0" w:line="480" w:lineRule="auto"/>
              <w:jc w:val="center"/>
              <w:rPr>
                <w:rFonts w:cs="Arial"/>
                <w:b w:val="0"/>
                <w:sz w:val="18"/>
                <w:szCs w:val="18"/>
              </w:rPr>
            </w:pPr>
            <w:r w:rsidRPr="003825FB">
              <w:rPr>
                <w:rFonts w:cs="Arial"/>
                <w:b w:val="0"/>
                <w:sz w:val="18"/>
                <w:szCs w:val="18"/>
              </w:rPr>
              <w:t>Cl</w:t>
            </w:r>
            <w:r>
              <w:rPr>
                <w:rFonts w:cs="Arial"/>
                <w:b w:val="0"/>
                <w:sz w:val="18"/>
                <w:szCs w:val="18"/>
              </w:rPr>
              <w:t>inically Driven Monitoring/ No CD4 Monitoring Group</w:t>
            </w:r>
          </w:p>
          <w:p w:rsidR="00EF0EE1" w:rsidRPr="003825FB" w:rsidRDefault="00EF0EE1" w:rsidP="00DB11C1">
            <w:pPr>
              <w:pStyle w:val="Normalbold"/>
              <w:tabs>
                <w:tab w:val="decimal" w:pos="176"/>
                <w:tab w:val="decimal" w:pos="414"/>
                <w:tab w:val="right" w:pos="884"/>
                <w:tab w:val="right" w:pos="1648"/>
                <w:tab w:val="decimal" w:pos="2018"/>
              </w:tabs>
              <w:spacing w:before="0" w:after="0" w:line="480" w:lineRule="auto"/>
              <w:jc w:val="center"/>
              <w:rPr>
                <w:rFonts w:cs="Arial"/>
                <w:b w:val="0"/>
                <w:sz w:val="18"/>
                <w:szCs w:val="18"/>
              </w:rPr>
            </w:pPr>
          </w:p>
          <w:p w:rsidR="00EF0EE1" w:rsidRPr="003825FB" w:rsidRDefault="00EF0EE1" w:rsidP="00DB11C1">
            <w:pPr>
              <w:pStyle w:val="Normalbold"/>
              <w:tabs>
                <w:tab w:val="decimal" w:pos="176"/>
                <w:tab w:val="decimal" w:pos="414"/>
                <w:tab w:val="right" w:pos="884"/>
                <w:tab w:val="right" w:pos="1648"/>
                <w:tab w:val="decimal" w:pos="2018"/>
              </w:tabs>
              <w:spacing w:before="0" w:after="0" w:line="480" w:lineRule="auto"/>
              <w:jc w:val="center"/>
              <w:rPr>
                <w:rFonts w:cs="Arial"/>
                <w:b w:val="0"/>
                <w:sz w:val="18"/>
                <w:szCs w:val="18"/>
              </w:rPr>
            </w:pPr>
            <w:r w:rsidRPr="003825FB">
              <w:rPr>
                <w:rFonts w:cs="Arial"/>
                <w:b w:val="0"/>
                <w:sz w:val="18"/>
                <w:szCs w:val="18"/>
              </w:rPr>
              <w:t>(CDM)</w:t>
            </w:r>
          </w:p>
        </w:tc>
        <w:tc>
          <w:tcPr>
            <w:tcW w:w="1980" w:type="dxa"/>
          </w:tcPr>
          <w:p w:rsidR="00EF0EE1" w:rsidRPr="003825FB" w:rsidRDefault="00EF0EE1" w:rsidP="00DB11C1">
            <w:pPr>
              <w:pStyle w:val="Normalbold"/>
              <w:tabs>
                <w:tab w:val="decimal" w:pos="176"/>
                <w:tab w:val="decimal" w:pos="403"/>
                <w:tab w:val="decimal" w:pos="885"/>
                <w:tab w:val="right" w:pos="1735"/>
                <w:tab w:val="decimal" w:pos="2019"/>
              </w:tabs>
              <w:spacing w:before="0" w:after="0" w:line="480" w:lineRule="auto"/>
              <w:jc w:val="center"/>
              <w:rPr>
                <w:rFonts w:cs="Arial"/>
                <w:b w:val="0"/>
                <w:sz w:val="18"/>
                <w:szCs w:val="18"/>
              </w:rPr>
            </w:pPr>
            <w:r w:rsidRPr="003825FB">
              <w:rPr>
                <w:rFonts w:cs="Arial"/>
                <w:b w:val="0"/>
                <w:sz w:val="18"/>
                <w:szCs w:val="18"/>
              </w:rPr>
              <w:t>Both</w:t>
            </w:r>
          </w:p>
          <w:p w:rsidR="00EF0EE1" w:rsidRPr="003825FB" w:rsidRDefault="00EF0EE1" w:rsidP="00DB11C1">
            <w:pPr>
              <w:pStyle w:val="Normalbold"/>
              <w:tabs>
                <w:tab w:val="decimal" w:pos="176"/>
                <w:tab w:val="decimal" w:pos="403"/>
                <w:tab w:val="decimal" w:pos="885"/>
                <w:tab w:val="right" w:pos="1735"/>
                <w:tab w:val="decimal" w:pos="2019"/>
              </w:tabs>
              <w:spacing w:before="0" w:after="0" w:line="480" w:lineRule="auto"/>
              <w:jc w:val="center"/>
              <w:rPr>
                <w:rFonts w:cs="Arial"/>
                <w:b w:val="0"/>
                <w:sz w:val="18"/>
                <w:szCs w:val="18"/>
              </w:rPr>
            </w:pPr>
            <w:r w:rsidRPr="003825FB">
              <w:rPr>
                <w:rFonts w:cs="Arial"/>
                <w:b w:val="0"/>
                <w:sz w:val="18"/>
                <w:szCs w:val="18"/>
              </w:rPr>
              <w:t>randomisation groups</w:t>
            </w:r>
          </w:p>
        </w:tc>
      </w:tr>
      <w:tr w:rsidR="00EF0EE1" w:rsidRPr="003825FB" w:rsidTr="00DB11C1">
        <w:tc>
          <w:tcPr>
            <w:tcW w:w="2268" w:type="dxa"/>
          </w:tcPr>
          <w:p w:rsidR="00EF0EE1" w:rsidRPr="003825FB" w:rsidRDefault="00EF0EE1" w:rsidP="00DB11C1">
            <w:pPr>
              <w:pStyle w:val="Normalbold"/>
              <w:spacing w:before="0" w:after="0" w:line="480" w:lineRule="auto"/>
              <w:rPr>
                <w:rFonts w:cs="Arial"/>
                <w:b w:val="0"/>
                <w:sz w:val="18"/>
                <w:szCs w:val="18"/>
              </w:rPr>
            </w:pPr>
            <w:r w:rsidRPr="003825FB">
              <w:rPr>
                <w:rFonts w:cs="Arial"/>
                <w:b w:val="0"/>
                <w:sz w:val="18"/>
                <w:szCs w:val="18"/>
              </w:rPr>
              <w:t xml:space="preserve">CD4 at </w:t>
            </w:r>
            <w:proofErr w:type="spellStart"/>
            <w:r w:rsidRPr="003825FB">
              <w:rPr>
                <w:rFonts w:cs="Arial"/>
                <w:b w:val="0"/>
                <w:sz w:val="18"/>
                <w:szCs w:val="18"/>
              </w:rPr>
              <w:t>baseline</w:t>
            </w:r>
            <w:r>
              <w:rPr>
                <w:rFonts w:cs="Arial"/>
                <w:b w:val="0"/>
                <w:sz w:val="18"/>
                <w:szCs w:val="18"/>
                <w:vertAlign w:val="superscript"/>
              </w:rPr>
              <w:t>a</w:t>
            </w:r>
            <w:proofErr w:type="spellEnd"/>
            <w:r w:rsidRPr="003825FB">
              <w:rPr>
                <w:rFonts w:cs="Arial"/>
                <w:b w:val="0"/>
                <w:sz w:val="18"/>
                <w:szCs w:val="18"/>
              </w:rPr>
              <w:t xml:space="preserve"> &amp; every 12 weeks thereafter</w:t>
            </w:r>
          </w:p>
        </w:tc>
        <w:tc>
          <w:tcPr>
            <w:tcW w:w="189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1.12 (0.33, 37)</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[0.69, 4.71]</w:t>
            </w:r>
          </w:p>
        </w:tc>
        <w:tc>
          <w:tcPr>
            <w:tcW w:w="180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1.62 (0.33, 797)</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[0.67, 1.80]</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1.37 (0.33, 797)</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[0.67, 2.83]</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1.70 (0.33, 191)</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[0.68, 17]</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1.08 (0.33, 278)</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[0.67, 1.24]</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1.40 (0.33, 278)</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[0.67, 3.42]</w:t>
            </w:r>
          </w:p>
        </w:tc>
      </w:tr>
      <w:tr w:rsidR="00EF0EE1" w:rsidRPr="003825FB" w:rsidTr="00DB11C1">
        <w:tc>
          <w:tcPr>
            <w:tcW w:w="2268" w:type="dxa"/>
          </w:tcPr>
          <w:p w:rsidR="00EF0EE1" w:rsidRPr="003825FB" w:rsidRDefault="00EF0EE1" w:rsidP="00DB11C1">
            <w:pPr>
              <w:pStyle w:val="Normalbold"/>
              <w:spacing w:before="0" w:after="0" w:line="480" w:lineRule="auto"/>
              <w:rPr>
                <w:rFonts w:cs="Arial"/>
                <w:b w:val="0"/>
                <w:sz w:val="18"/>
                <w:szCs w:val="18"/>
              </w:rPr>
            </w:pPr>
            <w:r w:rsidRPr="003825FB">
              <w:rPr>
                <w:rFonts w:cs="Arial"/>
                <w:b w:val="0"/>
                <w:sz w:val="18"/>
                <w:szCs w:val="18"/>
              </w:rPr>
              <w:t xml:space="preserve">CD4 at </w:t>
            </w:r>
            <w:proofErr w:type="spellStart"/>
            <w:r w:rsidRPr="003825FB">
              <w:rPr>
                <w:rFonts w:cs="Arial"/>
                <w:b w:val="0"/>
                <w:sz w:val="18"/>
                <w:szCs w:val="18"/>
              </w:rPr>
              <w:t>baseline</w:t>
            </w:r>
            <w:r>
              <w:rPr>
                <w:rFonts w:cs="Arial"/>
                <w:b w:val="0"/>
                <w:sz w:val="18"/>
                <w:szCs w:val="18"/>
                <w:vertAlign w:val="superscript"/>
              </w:rPr>
              <w:t>a</w:t>
            </w:r>
            <w:proofErr w:type="spellEnd"/>
            <w:r w:rsidRPr="003825FB">
              <w:rPr>
                <w:rFonts w:cs="Arial"/>
                <w:b w:val="0"/>
                <w:sz w:val="18"/>
                <w:szCs w:val="18"/>
              </w:rPr>
              <w:t xml:space="preserve"> &amp; every 24 weeks thereafter</w:t>
            </w:r>
          </w:p>
        </w:tc>
        <w:tc>
          <w:tcPr>
            <w:tcW w:w="189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1.16 (0.33, 45)</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[0.75, 5.30]</w:t>
            </w:r>
          </w:p>
        </w:tc>
        <w:tc>
          <w:tcPr>
            <w:tcW w:w="180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1.57 (0.33, 797)</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[0.67, 1.82]</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1.36 (0.33, 797)</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[0.68, 3.50]</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1.74 (0.33, 191)</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[0.74, 19]</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1.08 (0.33, 278)</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[0.68, 1.32]</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1.42 (0.33, 278)</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[0.70, 4.88]</w:t>
            </w:r>
          </w:p>
        </w:tc>
      </w:tr>
      <w:tr w:rsidR="00EF0EE1" w:rsidRPr="003825FB" w:rsidTr="00DB11C1">
        <w:tc>
          <w:tcPr>
            <w:tcW w:w="2268" w:type="dxa"/>
          </w:tcPr>
          <w:p w:rsidR="00EF0EE1" w:rsidRPr="003825FB" w:rsidRDefault="00EF0EE1" w:rsidP="00DB11C1">
            <w:pPr>
              <w:pStyle w:val="Normalbold"/>
              <w:spacing w:before="0" w:after="0" w:line="480" w:lineRule="auto"/>
              <w:rPr>
                <w:rFonts w:cs="Arial"/>
                <w:b w:val="0"/>
                <w:sz w:val="18"/>
                <w:szCs w:val="18"/>
              </w:rPr>
            </w:pPr>
            <w:r w:rsidRPr="003825FB">
              <w:rPr>
                <w:rFonts w:cs="Arial"/>
                <w:b w:val="0"/>
                <w:sz w:val="18"/>
                <w:szCs w:val="18"/>
              </w:rPr>
              <w:t xml:space="preserve">CD4 at </w:t>
            </w:r>
            <w:proofErr w:type="spellStart"/>
            <w:r w:rsidRPr="003825FB">
              <w:rPr>
                <w:rFonts w:cs="Arial"/>
                <w:b w:val="0"/>
                <w:sz w:val="18"/>
                <w:szCs w:val="18"/>
              </w:rPr>
              <w:t>baseline</w:t>
            </w:r>
            <w:r>
              <w:rPr>
                <w:rFonts w:cs="Arial"/>
                <w:b w:val="0"/>
                <w:sz w:val="18"/>
                <w:szCs w:val="18"/>
                <w:vertAlign w:val="superscript"/>
              </w:rPr>
              <w:t>a</w:t>
            </w:r>
            <w:proofErr w:type="spellEnd"/>
            <w:r w:rsidRPr="003825FB">
              <w:rPr>
                <w:rFonts w:cs="Arial"/>
                <w:b w:val="0"/>
                <w:sz w:val="18"/>
                <w:szCs w:val="18"/>
              </w:rPr>
              <w:t xml:space="preserve"> &amp; every 48 weeks thereafter</w:t>
            </w:r>
          </w:p>
        </w:tc>
        <w:tc>
          <w:tcPr>
            <w:tcW w:w="189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1.22 (0.33, 449)</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[1.00, 5.01]</w:t>
            </w:r>
          </w:p>
        </w:tc>
        <w:tc>
          <w:tcPr>
            <w:tcW w:w="180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1.08 (0.33, 316)</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[0.67, 1.83]</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1.15 (0.33, 449)</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[0.79, 3.27]</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1.77 (0.33, 191)</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[1.00, 22]</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1.07 (0.33, 278)</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[0.75, 1.87]</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1.43 (0.33, 278)</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[0.88, 6.72]</w:t>
            </w:r>
          </w:p>
        </w:tc>
      </w:tr>
      <w:tr w:rsidR="00EF0EE1" w:rsidRPr="003825FB" w:rsidTr="00DB11C1">
        <w:tc>
          <w:tcPr>
            <w:tcW w:w="2268" w:type="dxa"/>
          </w:tcPr>
          <w:p w:rsidR="00EF0EE1" w:rsidRPr="002823A4" w:rsidRDefault="00EF0EE1" w:rsidP="00DB11C1">
            <w:pPr>
              <w:pStyle w:val="Normalbold"/>
              <w:spacing w:before="0" w:after="0" w:line="480" w:lineRule="auto"/>
              <w:rPr>
                <w:rFonts w:cs="Arial"/>
                <w:b w:val="0"/>
                <w:sz w:val="18"/>
                <w:szCs w:val="18"/>
              </w:rPr>
            </w:pPr>
            <w:r w:rsidRPr="003825FB">
              <w:rPr>
                <w:rFonts w:cs="Arial"/>
                <w:b w:val="0"/>
                <w:sz w:val="18"/>
                <w:szCs w:val="18"/>
              </w:rPr>
              <w:t xml:space="preserve">CD4 at </w:t>
            </w:r>
            <w:proofErr w:type="spellStart"/>
            <w:r w:rsidRPr="003825FB">
              <w:rPr>
                <w:rFonts w:cs="Arial"/>
                <w:b w:val="0"/>
                <w:sz w:val="18"/>
                <w:szCs w:val="18"/>
              </w:rPr>
              <w:t>baseline</w:t>
            </w:r>
            <w:r>
              <w:rPr>
                <w:rFonts w:cs="Arial"/>
                <w:b w:val="0"/>
                <w:sz w:val="18"/>
                <w:szCs w:val="18"/>
                <w:vertAlign w:val="superscript"/>
              </w:rPr>
              <w:t>a</w:t>
            </w:r>
            <w:proofErr w:type="spellEnd"/>
          </w:p>
        </w:tc>
        <w:tc>
          <w:tcPr>
            <w:tcW w:w="189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1.25 (0.33, 449)</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[1.00, 3.38]</w:t>
            </w:r>
          </w:p>
        </w:tc>
        <w:tc>
          <w:tcPr>
            <w:tcW w:w="180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1.21 (0.33, 316)</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[1.00, 2.20]</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1.23 (0.33, 449)</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[1.00, 2.66]</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1.58 (0.33, 191)</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[1.00, 3.18]</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1.18 (0.33, 706)</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[1.00, 2.94]</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1.38 (0.33, 706)</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[1.00, 3.17]</w:t>
            </w:r>
          </w:p>
        </w:tc>
      </w:tr>
      <w:tr w:rsidR="00EF0EE1" w:rsidRPr="003825FB" w:rsidTr="00DB11C1">
        <w:tc>
          <w:tcPr>
            <w:tcW w:w="2268" w:type="dxa"/>
          </w:tcPr>
          <w:p w:rsidR="00EF0EE1" w:rsidRPr="003825FB" w:rsidRDefault="00EF0EE1" w:rsidP="00DB11C1">
            <w:pPr>
              <w:pStyle w:val="Normalbold"/>
              <w:spacing w:before="0" w:after="0" w:line="480" w:lineRule="auto"/>
              <w:rPr>
                <w:rFonts w:cs="Arial"/>
                <w:b w:val="0"/>
                <w:sz w:val="18"/>
                <w:szCs w:val="18"/>
              </w:rPr>
            </w:pPr>
            <w:r w:rsidRPr="003825FB">
              <w:rPr>
                <w:rFonts w:cs="Arial"/>
                <w:b w:val="0"/>
                <w:sz w:val="18"/>
                <w:szCs w:val="18"/>
              </w:rPr>
              <w:t>No CD4 measurements</w:t>
            </w:r>
          </w:p>
        </w:tc>
        <w:tc>
          <w:tcPr>
            <w:tcW w:w="189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1.23 (0.33, 449)</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[1.00, 2.74]</w:t>
            </w:r>
          </w:p>
        </w:tc>
        <w:tc>
          <w:tcPr>
            <w:tcW w:w="1800" w:type="dxa"/>
          </w:tcPr>
          <w:p w:rsidR="00EF0EE1"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1.20 (0.33, 316</w:t>
            </w:r>
            <w:r>
              <w:rPr>
                <w:rFonts w:cs="Arial"/>
                <w:b w:val="0"/>
                <w:sz w:val="18"/>
                <w:szCs w:val="18"/>
                <w:vertAlign w:val="superscript"/>
              </w:rPr>
              <w:t>b</w:t>
            </w:r>
            <w:r>
              <w:rPr>
                <w:rFonts w:cs="Arial"/>
                <w:b w:val="0"/>
                <w:sz w:val="18"/>
                <w:szCs w:val="18"/>
              </w:rPr>
              <w:t>)</w:t>
            </w:r>
          </w:p>
          <w:p w:rsidR="00EF0EE1" w:rsidRPr="003825FB" w:rsidRDefault="00EF0EE1" w:rsidP="00DB11C1">
            <w:pPr>
              <w:pStyle w:val="Normalbold"/>
              <w:tabs>
                <w:tab w:val="decimal" w:pos="-2519"/>
                <w:tab w:val="right" w:pos="884"/>
                <w:tab w:val="right" w:pos="1593"/>
                <w:tab w:val="right" w:pos="2443"/>
              </w:tabs>
              <w:spacing w:before="0" w:after="0" w:line="480" w:lineRule="auto"/>
              <w:rPr>
                <w:rFonts w:cs="Arial"/>
                <w:b w:val="0"/>
                <w:sz w:val="18"/>
                <w:szCs w:val="18"/>
              </w:rPr>
            </w:pPr>
            <w:r>
              <w:rPr>
                <w:rFonts w:cs="Arial"/>
                <w:b w:val="0"/>
                <w:sz w:val="18"/>
                <w:szCs w:val="18"/>
              </w:rPr>
              <w:t>[1.00, 2.43]</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1.21 (0.33, 449)</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[1.00, 2.58]</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1.06 (0.34, 31)</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[1.00, 1.96]</w:t>
            </w:r>
          </w:p>
        </w:tc>
        <w:tc>
          <w:tcPr>
            <w:tcW w:w="189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1.22 (0.33, 706)</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[1.00, 3.71]</w:t>
            </w:r>
          </w:p>
        </w:tc>
        <w:tc>
          <w:tcPr>
            <w:tcW w:w="1980" w:type="dxa"/>
          </w:tcPr>
          <w:p w:rsidR="00EF0EE1"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1.14 (0.33, 706)</w:t>
            </w:r>
          </w:p>
          <w:p w:rsidR="00EF0EE1" w:rsidRPr="003825FB" w:rsidRDefault="00EF0EE1" w:rsidP="00DB11C1">
            <w:pPr>
              <w:pStyle w:val="Normalbold"/>
              <w:tabs>
                <w:tab w:val="left" w:pos="176"/>
                <w:tab w:val="decimal" w:pos="885"/>
                <w:tab w:val="right" w:pos="1735"/>
              </w:tabs>
              <w:spacing w:before="0" w:after="0" w:line="480" w:lineRule="auto"/>
              <w:rPr>
                <w:rFonts w:cs="Arial"/>
                <w:b w:val="0"/>
                <w:sz w:val="18"/>
                <w:szCs w:val="18"/>
              </w:rPr>
            </w:pPr>
            <w:r>
              <w:rPr>
                <w:rFonts w:cs="Arial"/>
                <w:b w:val="0"/>
                <w:sz w:val="18"/>
                <w:szCs w:val="18"/>
              </w:rPr>
              <w:t>[1.00. 2.92]</w:t>
            </w:r>
          </w:p>
        </w:tc>
      </w:tr>
    </w:tbl>
    <w:p w:rsidR="00EF0EE1" w:rsidRDefault="00EF0EE1" w:rsidP="00EF0EE1">
      <w:pPr>
        <w:pStyle w:val="Normalbold"/>
        <w:spacing w:after="0" w:line="480" w:lineRule="auto"/>
        <w:rPr>
          <w:rFonts w:cs="Arial"/>
          <w:b w:val="0"/>
          <w:sz w:val="18"/>
          <w:szCs w:val="18"/>
          <w:vertAlign w:val="superscript"/>
        </w:rPr>
      </w:pPr>
      <w:r w:rsidRPr="001233EE">
        <w:rPr>
          <w:rFonts w:cs="Arial"/>
          <w:b w:val="0"/>
          <w:sz w:val="18"/>
          <w:szCs w:val="18"/>
        </w:rPr>
        <w:t xml:space="preserve">*Weights shown here are to account for artificial censoring for non-compliance with the respective </w:t>
      </w:r>
      <w:r>
        <w:rPr>
          <w:rFonts w:cs="Arial"/>
          <w:b w:val="0"/>
          <w:sz w:val="18"/>
          <w:szCs w:val="18"/>
        </w:rPr>
        <w:t>strategy</w:t>
      </w:r>
      <w:r w:rsidRPr="001233EE">
        <w:rPr>
          <w:rFonts w:cs="Arial"/>
          <w:b w:val="0"/>
          <w:sz w:val="18"/>
          <w:szCs w:val="18"/>
        </w:rPr>
        <w:t xml:space="preserve"> only</w:t>
      </w:r>
      <w:r>
        <w:rPr>
          <w:rFonts w:cs="Arial"/>
          <w:b w:val="0"/>
          <w:sz w:val="18"/>
          <w:szCs w:val="18"/>
        </w:rPr>
        <w:t xml:space="preserve"> (i.e. they do not include the weights for loss-to follow-up or the </w:t>
      </w:r>
      <w:proofErr w:type="spellStart"/>
      <w:r>
        <w:rPr>
          <w:rFonts w:cs="Arial"/>
          <w:b w:val="0"/>
          <w:sz w:val="18"/>
          <w:szCs w:val="18"/>
        </w:rPr>
        <w:lastRenderedPageBreak/>
        <w:t>multipler</w:t>
      </w:r>
      <w:proofErr w:type="spellEnd"/>
      <w:r>
        <w:rPr>
          <w:rFonts w:cs="Arial"/>
          <w:b w:val="0"/>
          <w:sz w:val="18"/>
          <w:szCs w:val="18"/>
        </w:rPr>
        <w:t xml:space="preserve"> for </w:t>
      </w:r>
      <w:proofErr w:type="spellStart"/>
      <w:r>
        <w:rPr>
          <w:rFonts w:cs="Arial"/>
          <w:b w:val="0"/>
          <w:sz w:val="18"/>
          <w:szCs w:val="18"/>
        </w:rPr>
        <w:t>randomistion</w:t>
      </w:r>
      <w:proofErr w:type="spellEnd"/>
      <w:r>
        <w:rPr>
          <w:rFonts w:cs="Arial"/>
          <w:b w:val="0"/>
          <w:sz w:val="18"/>
          <w:szCs w:val="18"/>
        </w:rPr>
        <w:t xml:space="preserve"> to STI)</w:t>
      </w:r>
    </w:p>
    <w:p w:rsidR="00EF0EE1" w:rsidRDefault="00EF0EE1" w:rsidP="00EF0EE1">
      <w:pPr>
        <w:pStyle w:val="Normalbold"/>
        <w:spacing w:before="0" w:after="0" w:line="480" w:lineRule="auto"/>
        <w:rPr>
          <w:rFonts w:cs="Arial"/>
          <w:b w:val="0"/>
          <w:sz w:val="18"/>
          <w:szCs w:val="18"/>
        </w:rPr>
      </w:pPr>
      <w:proofErr w:type="spellStart"/>
      <w:proofErr w:type="gramStart"/>
      <w:r>
        <w:rPr>
          <w:rFonts w:cs="Arial"/>
          <w:b w:val="0"/>
          <w:sz w:val="18"/>
          <w:szCs w:val="18"/>
          <w:vertAlign w:val="superscript"/>
        </w:rPr>
        <w:t>a</w:t>
      </w:r>
      <w:r w:rsidRPr="001233EE">
        <w:rPr>
          <w:rFonts w:cs="Arial"/>
          <w:b w:val="0"/>
          <w:sz w:val="18"/>
          <w:szCs w:val="18"/>
        </w:rPr>
        <w:t>Baseline</w:t>
      </w:r>
      <w:proofErr w:type="spellEnd"/>
      <w:proofErr w:type="gramEnd"/>
      <w:r w:rsidRPr="001233EE">
        <w:rPr>
          <w:rFonts w:cs="Arial"/>
          <w:b w:val="0"/>
          <w:sz w:val="18"/>
          <w:szCs w:val="18"/>
        </w:rPr>
        <w:t xml:space="preserve"> was the first 4 week visit at or after 48 consecutive weeks on first-line ART</w:t>
      </w:r>
    </w:p>
    <w:p w:rsidR="00EF0EE1" w:rsidRPr="008F63C1" w:rsidRDefault="00EF0EE1" w:rsidP="00EF0EE1">
      <w:pPr>
        <w:pStyle w:val="Normalbold"/>
        <w:spacing w:before="0" w:after="0" w:line="480" w:lineRule="auto"/>
        <w:rPr>
          <w:rFonts w:cs="Arial"/>
          <w:b w:val="0"/>
          <w:szCs w:val="22"/>
        </w:rPr>
      </w:pPr>
      <w:proofErr w:type="spellStart"/>
      <w:proofErr w:type="gramStart"/>
      <w:r>
        <w:rPr>
          <w:rFonts w:cs="Arial"/>
          <w:b w:val="0"/>
          <w:sz w:val="18"/>
          <w:szCs w:val="18"/>
          <w:vertAlign w:val="superscript"/>
        </w:rPr>
        <w:t>b</w:t>
      </w:r>
      <w:r>
        <w:rPr>
          <w:rFonts w:cs="Arial"/>
          <w:b w:val="0"/>
          <w:sz w:val="18"/>
          <w:szCs w:val="18"/>
        </w:rPr>
        <w:t>Two</w:t>
      </w:r>
      <w:proofErr w:type="spellEnd"/>
      <w:proofErr w:type="gramEnd"/>
      <w:r>
        <w:rPr>
          <w:rFonts w:cs="Arial"/>
          <w:b w:val="0"/>
          <w:sz w:val="18"/>
          <w:szCs w:val="18"/>
        </w:rPr>
        <w:t xml:space="preserve"> individuals had person-months with weights&gt;16; both individuals switched to second-line within 12 weeks of extra-pulmonary tuberculosis and had no other recent WHO 3/4 events. All other individuals had weights below 16 for all person-months</w:t>
      </w:r>
    </w:p>
    <w:p w:rsidR="00EF0EE1" w:rsidRDefault="00EF0EE1" w:rsidP="00EF0EE1">
      <w:pPr>
        <w:rPr>
          <w:rFonts w:ascii="Arial" w:hAnsi="Arial" w:cs="Arial"/>
          <w:b/>
          <w:sz w:val="24"/>
          <w:szCs w:val="24"/>
        </w:rPr>
      </w:pPr>
      <w:r>
        <w:rPr>
          <w:rFonts w:cs="Arial"/>
          <w:sz w:val="24"/>
          <w:szCs w:val="24"/>
        </w:rPr>
        <w:br w:type="page"/>
      </w:r>
    </w:p>
    <w:p w:rsidR="00EF0EE1" w:rsidRDefault="00EF0EE1" w:rsidP="00EF0EE1">
      <w:pPr>
        <w:pStyle w:val="Normalbold"/>
        <w:spacing w:before="0" w:after="0" w:line="480" w:lineRule="auto"/>
        <w:rPr>
          <w:rFonts w:cs="Arial"/>
          <w:sz w:val="24"/>
          <w:szCs w:val="24"/>
        </w:rPr>
        <w:sectPr w:rsidR="00EF0EE1" w:rsidSect="001221CE">
          <w:pgSz w:w="16840" w:h="11907" w:orient="landscape" w:code="9"/>
          <w:pgMar w:top="1418" w:right="1418" w:bottom="1418" w:left="1418" w:header="567" w:footer="567" w:gutter="0"/>
          <w:cols w:space="720"/>
        </w:sectPr>
      </w:pPr>
    </w:p>
    <w:p w:rsidR="00EF0EE1" w:rsidRDefault="00EF0EE1" w:rsidP="00EF0EE1">
      <w:pPr>
        <w:rPr>
          <w:rFonts w:ascii="Arial" w:hAnsi="Arial" w:cs="Arial"/>
          <w:sz w:val="24"/>
          <w:szCs w:val="24"/>
        </w:rPr>
      </w:pPr>
      <w:r>
        <w:rPr>
          <w:rFonts w:ascii="Arial" w:hAnsi="Arial" w:cs="Arial"/>
          <w:sz w:val="24"/>
          <w:szCs w:val="24"/>
        </w:rPr>
        <w:lastRenderedPageBreak/>
        <w:t>Web Appendix 2</w:t>
      </w:r>
    </w:p>
    <w:p w:rsidR="00EF0EE1" w:rsidRDefault="00EF0EE1" w:rsidP="00EF0EE1">
      <w:pPr>
        <w:rPr>
          <w:rFonts w:ascii="Arial" w:hAnsi="Arial" w:cs="Arial"/>
          <w:sz w:val="24"/>
          <w:szCs w:val="24"/>
        </w:rPr>
      </w:pPr>
    </w:p>
    <w:p w:rsidR="00EF0EE1" w:rsidRPr="00DB5110" w:rsidRDefault="00EF0EE1" w:rsidP="00EF0EE1">
      <w:pPr>
        <w:spacing w:line="480" w:lineRule="auto"/>
        <w:rPr>
          <w:rFonts w:ascii="Arial" w:hAnsi="Arial" w:cs="Arial"/>
          <w:bCs/>
          <w:sz w:val="24"/>
          <w:szCs w:val="24"/>
        </w:rPr>
      </w:pPr>
      <w:r>
        <w:rPr>
          <w:rFonts w:ascii="Arial" w:hAnsi="Arial" w:cs="Arial"/>
          <w:sz w:val="24"/>
          <w:szCs w:val="24"/>
        </w:rPr>
        <w:t xml:space="preserve">Initially 12 strategies (X=1, 2, …12) were modelled; 10 corresponded to </w:t>
      </w:r>
      <w:r w:rsidRPr="0060359C">
        <w:rPr>
          <w:rFonts w:ascii="Arial" w:hAnsi="Arial" w:cs="Arial"/>
          <w:sz w:val="24"/>
          <w:szCs w:val="24"/>
        </w:rPr>
        <w:t>“</w:t>
      </w:r>
      <w:r w:rsidRPr="0060359C">
        <w:rPr>
          <w:rFonts w:ascii="Arial" w:hAnsi="Arial" w:cs="Arial"/>
          <w:bCs/>
          <w:sz w:val="24"/>
          <w:szCs w:val="24"/>
        </w:rPr>
        <w:t>switch following first CD4&lt;x or first non-candida WHO 4” with x from 100 to 10 in 10 cell/mm</w:t>
      </w:r>
      <w:r w:rsidRPr="0060359C">
        <w:rPr>
          <w:rFonts w:ascii="Arial" w:hAnsi="Arial" w:cs="Arial"/>
          <w:bCs/>
          <w:sz w:val="24"/>
          <w:szCs w:val="24"/>
          <w:vertAlign w:val="superscript"/>
        </w:rPr>
        <w:t>3</w:t>
      </w:r>
      <w:r w:rsidRPr="0060359C">
        <w:rPr>
          <w:rFonts w:ascii="Arial" w:hAnsi="Arial" w:cs="Arial"/>
          <w:bCs/>
          <w:sz w:val="24"/>
          <w:szCs w:val="24"/>
        </w:rPr>
        <w:t xml:space="preserve"> drops</w:t>
      </w:r>
      <w:r>
        <w:rPr>
          <w:rFonts w:ascii="Arial" w:hAnsi="Arial" w:cs="Arial"/>
          <w:bCs/>
          <w:sz w:val="24"/>
          <w:szCs w:val="24"/>
        </w:rPr>
        <w:t xml:space="preserve">, h(x) took values 10 to 1 and was included as a linear term and g(x) was set to 0; the eleventh strategy was “switch following two WHO 3 events or first </w:t>
      </w:r>
      <w:r w:rsidRPr="0060359C">
        <w:rPr>
          <w:rFonts w:ascii="Arial" w:hAnsi="Arial" w:cs="Arial"/>
          <w:bCs/>
          <w:sz w:val="24"/>
          <w:szCs w:val="24"/>
        </w:rPr>
        <w:t>non-candida WHO 4</w:t>
      </w:r>
      <w:r>
        <w:rPr>
          <w:rFonts w:ascii="Arial" w:hAnsi="Arial" w:cs="Arial"/>
          <w:bCs/>
          <w:sz w:val="24"/>
          <w:szCs w:val="24"/>
        </w:rPr>
        <w:t xml:space="preserve">”, h(x) was set to 0 and g(x) was set to level 1 of a categorical variable; the twelfth strategy was “switch following first </w:t>
      </w:r>
      <w:r w:rsidRPr="0060359C">
        <w:rPr>
          <w:rFonts w:ascii="Arial" w:hAnsi="Arial" w:cs="Arial"/>
          <w:bCs/>
          <w:sz w:val="24"/>
          <w:szCs w:val="24"/>
        </w:rPr>
        <w:t>non-candida WHO 4</w:t>
      </w:r>
      <w:r>
        <w:rPr>
          <w:rFonts w:ascii="Arial" w:hAnsi="Arial" w:cs="Arial"/>
          <w:bCs/>
          <w:sz w:val="24"/>
          <w:szCs w:val="24"/>
        </w:rPr>
        <w:t>”, h(x) was set to 0 and g(x) was set to level 2 of a categorical variable. In separate sensitivity analyses: (</w:t>
      </w:r>
      <w:proofErr w:type="spellStart"/>
      <w:r>
        <w:rPr>
          <w:rFonts w:ascii="Arial" w:hAnsi="Arial" w:cs="Arial"/>
          <w:bCs/>
          <w:sz w:val="24"/>
          <w:szCs w:val="24"/>
        </w:rPr>
        <w:t>i</w:t>
      </w:r>
      <w:proofErr w:type="spellEnd"/>
      <w:r>
        <w:rPr>
          <w:rFonts w:ascii="Arial" w:hAnsi="Arial" w:cs="Arial"/>
          <w:bCs/>
          <w:sz w:val="24"/>
          <w:szCs w:val="24"/>
        </w:rPr>
        <w:t xml:space="preserve">)  h(x) was allowed to be a cubic spline function; and (ii) only 2 CD4-based strategies were modelled: </w:t>
      </w:r>
      <w:r>
        <w:rPr>
          <w:rFonts w:ascii="Arial" w:hAnsi="Arial" w:cs="Arial"/>
          <w:sz w:val="24"/>
          <w:szCs w:val="24"/>
        </w:rPr>
        <w:t xml:space="preserve"> </w:t>
      </w:r>
      <w:r w:rsidRPr="0060359C">
        <w:rPr>
          <w:rFonts w:ascii="Arial" w:hAnsi="Arial" w:cs="Arial"/>
          <w:sz w:val="24"/>
          <w:szCs w:val="24"/>
        </w:rPr>
        <w:t>“</w:t>
      </w:r>
      <w:r>
        <w:rPr>
          <w:rFonts w:ascii="Arial" w:hAnsi="Arial" w:cs="Arial"/>
          <w:bCs/>
          <w:sz w:val="24"/>
          <w:szCs w:val="24"/>
        </w:rPr>
        <w:t>switch following first CD4&lt;50</w:t>
      </w:r>
      <w:r w:rsidRPr="0060359C">
        <w:rPr>
          <w:rFonts w:ascii="Arial" w:hAnsi="Arial" w:cs="Arial"/>
          <w:bCs/>
          <w:sz w:val="24"/>
          <w:szCs w:val="24"/>
        </w:rPr>
        <w:t xml:space="preserve"> or first non-candida WHO 4”</w:t>
      </w:r>
      <w:r>
        <w:rPr>
          <w:rFonts w:ascii="Arial" w:hAnsi="Arial" w:cs="Arial"/>
          <w:bCs/>
          <w:sz w:val="24"/>
          <w:szCs w:val="24"/>
        </w:rPr>
        <w:t xml:space="preserve">, h(x) was set to level 1 of a categorical variable (g(x)=0); and  </w:t>
      </w:r>
      <w:r w:rsidRPr="0060359C">
        <w:rPr>
          <w:rFonts w:ascii="Arial" w:hAnsi="Arial" w:cs="Arial"/>
          <w:sz w:val="24"/>
          <w:szCs w:val="24"/>
        </w:rPr>
        <w:t>“</w:t>
      </w:r>
      <w:r>
        <w:rPr>
          <w:rFonts w:ascii="Arial" w:hAnsi="Arial" w:cs="Arial"/>
          <w:bCs/>
          <w:sz w:val="24"/>
          <w:szCs w:val="24"/>
        </w:rPr>
        <w:t>switch following first CD4&lt;100</w:t>
      </w:r>
      <w:r w:rsidRPr="0060359C">
        <w:rPr>
          <w:rFonts w:ascii="Arial" w:hAnsi="Arial" w:cs="Arial"/>
          <w:bCs/>
          <w:sz w:val="24"/>
          <w:szCs w:val="24"/>
        </w:rPr>
        <w:t xml:space="preserve"> or first non-candida WHO 4”</w:t>
      </w:r>
      <w:r>
        <w:rPr>
          <w:rFonts w:ascii="Arial" w:hAnsi="Arial" w:cs="Arial"/>
          <w:bCs/>
          <w:sz w:val="24"/>
          <w:szCs w:val="24"/>
        </w:rPr>
        <w:t xml:space="preserve">, h(x) was set to level 2 of a categorical variable (g(x)=0).  </w:t>
      </w:r>
    </w:p>
    <w:p w:rsidR="00EF0EE1" w:rsidRDefault="00EF0EE1">
      <w:pPr>
        <w:rPr>
          <w:rFonts w:ascii="Arial" w:hAnsi="Arial" w:cs="Arial"/>
          <w:noProof/>
          <w:sz w:val="24"/>
          <w:szCs w:val="24"/>
          <w:lang w:eastAsia="en-GB"/>
        </w:rPr>
      </w:pPr>
      <w:r>
        <w:rPr>
          <w:rFonts w:ascii="Arial" w:hAnsi="Arial" w:cs="Arial"/>
          <w:noProof/>
          <w:sz w:val="24"/>
          <w:szCs w:val="24"/>
          <w:lang w:eastAsia="en-GB"/>
        </w:rPr>
        <w:br w:type="page"/>
      </w:r>
    </w:p>
    <w:p w:rsidR="00EF0EE1" w:rsidRDefault="00EF0EE1" w:rsidP="003832B4">
      <w:pPr>
        <w:spacing w:line="480" w:lineRule="auto"/>
        <w:rPr>
          <w:rFonts w:ascii="Arial" w:hAnsi="Arial" w:cs="Arial"/>
          <w:noProof/>
          <w:sz w:val="24"/>
          <w:szCs w:val="24"/>
          <w:lang w:eastAsia="en-GB"/>
        </w:rPr>
        <w:sectPr w:rsidR="00EF0EE1" w:rsidSect="00EF0EE1">
          <w:headerReference w:type="default" r:id="rId9"/>
          <w:footerReference w:type="even" r:id="rId10"/>
          <w:footerReference w:type="default" r:id="rId11"/>
          <w:pgSz w:w="11907" w:h="16840" w:code="9"/>
          <w:pgMar w:top="1418" w:right="1418" w:bottom="1304" w:left="1418" w:header="567" w:footer="567" w:gutter="0"/>
          <w:cols w:space="720"/>
          <w:docGrid w:linePitch="272"/>
        </w:sectPr>
      </w:pPr>
    </w:p>
    <w:p w:rsidR="00110FCC" w:rsidRDefault="00EF0EE1" w:rsidP="003832B4">
      <w:pPr>
        <w:spacing w:line="480" w:lineRule="auto"/>
        <w:rPr>
          <w:rFonts w:ascii="Arial" w:hAnsi="Arial" w:cs="Arial"/>
          <w:sz w:val="24"/>
          <w:szCs w:val="24"/>
        </w:rPr>
      </w:pPr>
      <w:r>
        <w:rPr>
          <w:rFonts w:ascii="Arial" w:hAnsi="Arial" w:cs="Arial"/>
          <w:noProof/>
          <w:sz w:val="24"/>
          <w:szCs w:val="24"/>
          <w:lang w:eastAsia="en-GB"/>
        </w:rPr>
        <w:lastRenderedPageBreak/>
        <w:t>Web Figure 2</w:t>
      </w:r>
      <w:r w:rsidR="00110FCC" w:rsidRPr="00110FCC">
        <w:rPr>
          <w:rFonts w:ascii="Arial" w:hAnsi="Arial" w:cs="Arial"/>
          <w:noProof/>
          <w:sz w:val="24"/>
          <w:szCs w:val="24"/>
          <w:lang w:eastAsia="en-GB"/>
        </w:rPr>
        <w:t xml:space="preserve">: </w:t>
      </w:r>
      <w:r w:rsidR="002A65C9">
        <w:rPr>
          <w:rFonts w:ascii="Arial" w:hAnsi="Arial" w:cs="Arial"/>
          <w:sz w:val="24"/>
          <w:szCs w:val="24"/>
        </w:rPr>
        <w:t>Percentage</w:t>
      </w:r>
      <w:r w:rsidR="00110FCC" w:rsidRPr="00110FCC">
        <w:rPr>
          <w:rFonts w:ascii="Arial" w:hAnsi="Arial" w:cs="Arial"/>
          <w:sz w:val="24"/>
          <w:szCs w:val="24"/>
        </w:rPr>
        <w:t xml:space="preserve"> of follow-up spent by CD4 as observed in DART randomized groups; and as </w:t>
      </w:r>
    </w:p>
    <w:p w:rsidR="00110FCC" w:rsidRDefault="00110FCC" w:rsidP="003832B4">
      <w:pPr>
        <w:spacing w:line="480" w:lineRule="auto"/>
        <w:rPr>
          <w:rFonts w:ascii="Arial" w:hAnsi="Arial" w:cs="Arial"/>
          <w:sz w:val="24"/>
          <w:szCs w:val="24"/>
        </w:rPr>
      </w:pPr>
      <w:proofErr w:type="gramStart"/>
      <w:r w:rsidRPr="00110FCC">
        <w:rPr>
          <w:rFonts w:ascii="Arial" w:hAnsi="Arial" w:cs="Arial"/>
          <w:sz w:val="24"/>
          <w:szCs w:val="24"/>
        </w:rPr>
        <w:t>estimated</w:t>
      </w:r>
      <w:proofErr w:type="gramEnd"/>
      <w:r w:rsidRPr="00110FCC">
        <w:rPr>
          <w:rFonts w:ascii="Arial" w:hAnsi="Arial" w:cs="Arial"/>
          <w:sz w:val="24"/>
          <w:szCs w:val="24"/>
        </w:rPr>
        <w:t xml:space="preserve"> for different CD4-monitoring strategies under switch at first CD4&lt;100 or first non-candida </w:t>
      </w:r>
    </w:p>
    <w:p w:rsidR="00110FCC" w:rsidRPr="00110FCC" w:rsidRDefault="00110FCC" w:rsidP="003832B4">
      <w:pPr>
        <w:spacing w:line="480" w:lineRule="auto"/>
        <w:rPr>
          <w:rFonts w:ascii="Arial" w:hAnsi="Arial" w:cs="Arial"/>
          <w:sz w:val="24"/>
          <w:szCs w:val="24"/>
        </w:rPr>
      </w:pPr>
      <w:r w:rsidRPr="00110FCC">
        <w:rPr>
          <w:rFonts w:ascii="Arial" w:hAnsi="Arial" w:cs="Arial"/>
          <w:sz w:val="24"/>
          <w:szCs w:val="24"/>
        </w:rPr>
        <w:t>WHO 4 event (CD4&lt;250) using dynamic marginal structural models</w:t>
      </w:r>
    </w:p>
    <w:p w:rsidR="00110FCC" w:rsidRPr="00110FCC" w:rsidRDefault="00110FCC">
      <w:pPr>
        <w:rPr>
          <w:rFonts w:ascii="Arial" w:hAnsi="Arial" w:cs="Arial"/>
          <w:noProof/>
          <w:sz w:val="24"/>
          <w:szCs w:val="24"/>
          <w:lang w:eastAsia="en-GB"/>
        </w:rPr>
      </w:pPr>
    </w:p>
    <w:p w:rsidR="009829EB" w:rsidRDefault="00110FCC">
      <w:pPr>
        <w:rPr>
          <w:szCs w:val="22"/>
        </w:rPr>
        <w:sectPr w:rsidR="009829EB" w:rsidSect="00EF0EE1">
          <w:pgSz w:w="16840" w:h="11907" w:orient="landscape" w:code="9"/>
          <w:pgMar w:top="1418" w:right="1418" w:bottom="1418" w:left="1304" w:header="567" w:footer="567" w:gutter="0"/>
          <w:cols w:space="720"/>
          <w:docGrid w:linePitch="272"/>
        </w:sectPr>
      </w:pPr>
      <w:r>
        <w:rPr>
          <w:noProof/>
          <w:szCs w:val="22"/>
          <w:lang w:val="de-DE" w:eastAsia="de-DE"/>
        </w:rPr>
        <w:drawing>
          <wp:anchor distT="0" distB="0" distL="114300" distR="114300" simplePos="0" relativeHeight="251659264" behindDoc="1" locked="0" layoutInCell="1" allowOverlap="1">
            <wp:simplePos x="0" y="0"/>
            <wp:positionH relativeFrom="column">
              <wp:posOffset>635</wp:posOffset>
            </wp:positionH>
            <wp:positionV relativeFrom="paragraph">
              <wp:posOffset>4445</wp:posOffset>
            </wp:positionV>
            <wp:extent cx="6101080" cy="4437380"/>
            <wp:effectExtent l="0" t="0" r="0" b="0"/>
            <wp:wrapTight wrapText="bothSides">
              <wp:wrapPolygon edited="0">
                <wp:start x="1281" y="185"/>
                <wp:lineTo x="1214" y="556"/>
                <wp:lineTo x="1484" y="4822"/>
                <wp:lineTo x="1416" y="6027"/>
                <wp:lineTo x="1619" y="6306"/>
                <wp:lineTo x="2495" y="6306"/>
                <wp:lineTo x="1484" y="7048"/>
                <wp:lineTo x="1484" y="7697"/>
                <wp:lineTo x="2495" y="7789"/>
                <wp:lineTo x="1484" y="8438"/>
                <wp:lineTo x="1484" y="8902"/>
                <wp:lineTo x="2495" y="9273"/>
                <wp:lineTo x="1484" y="9644"/>
                <wp:lineTo x="1484" y="10200"/>
                <wp:lineTo x="2495" y="10757"/>
                <wp:lineTo x="1484" y="11035"/>
                <wp:lineTo x="1484" y="11591"/>
                <wp:lineTo x="2495" y="12240"/>
                <wp:lineTo x="1551" y="12240"/>
                <wp:lineTo x="1484" y="12426"/>
                <wp:lineTo x="1754" y="13724"/>
                <wp:lineTo x="1754" y="14188"/>
                <wp:lineTo x="2765" y="15208"/>
                <wp:lineTo x="3237" y="15208"/>
                <wp:lineTo x="3237" y="15671"/>
                <wp:lineTo x="4384" y="16691"/>
                <wp:lineTo x="4923" y="16691"/>
                <wp:lineTo x="4923" y="17248"/>
                <wp:lineTo x="8768" y="18175"/>
                <wp:lineTo x="202" y="18175"/>
                <wp:lineTo x="270" y="21143"/>
                <wp:lineTo x="337" y="21328"/>
                <wp:lineTo x="20233" y="21328"/>
                <wp:lineTo x="20503" y="21143"/>
                <wp:lineTo x="20773" y="19473"/>
                <wp:lineTo x="18345" y="19102"/>
                <wp:lineTo x="10791" y="18175"/>
                <wp:lineTo x="12679" y="18175"/>
                <wp:lineTo x="19019" y="17062"/>
                <wp:lineTo x="19221" y="15950"/>
                <wp:lineTo x="19221" y="15301"/>
                <wp:lineTo x="21245" y="15022"/>
                <wp:lineTo x="21447" y="13724"/>
                <wp:lineTo x="20840" y="13724"/>
                <wp:lineTo x="21447" y="12519"/>
                <wp:lineTo x="21447" y="12333"/>
                <wp:lineTo x="20840" y="12240"/>
                <wp:lineTo x="21447" y="11220"/>
                <wp:lineTo x="21447" y="11128"/>
                <wp:lineTo x="20840" y="10757"/>
                <wp:lineTo x="21447" y="9829"/>
                <wp:lineTo x="21447" y="9737"/>
                <wp:lineTo x="20840" y="9273"/>
                <wp:lineTo x="21447" y="8624"/>
                <wp:lineTo x="21447" y="8438"/>
                <wp:lineTo x="20840" y="7789"/>
                <wp:lineTo x="21447" y="7326"/>
                <wp:lineTo x="21447" y="7140"/>
                <wp:lineTo x="20840" y="6306"/>
                <wp:lineTo x="21447" y="5935"/>
                <wp:lineTo x="21447" y="5842"/>
                <wp:lineTo x="20840" y="4822"/>
                <wp:lineTo x="21447" y="4637"/>
                <wp:lineTo x="21447" y="4451"/>
                <wp:lineTo x="20840" y="3338"/>
                <wp:lineTo x="21380" y="3338"/>
                <wp:lineTo x="21515" y="3060"/>
                <wp:lineTo x="21515" y="371"/>
                <wp:lineTo x="2158" y="185"/>
                <wp:lineTo x="1281" y="1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01080" cy="4437380"/>
                    </a:xfrm>
                    <a:prstGeom prst="rect">
                      <a:avLst/>
                    </a:prstGeom>
                  </pic:spPr>
                </pic:pic>
              </a:graphicData>
            </a:graphic>
          </wp:anchor>
        </w:drawing>
      </w:r>
    </w:p>
    <w:p w:rsidR="00D61C21" w:rsidRDefault="00D61C21" w:rsidP="00457DC1">
      <w:pPr>
        <w:pStyle w:val="Normalbold"/>
        <w:spacing w:after="0"/>
      </w:pPr>
    </w:p>
    <w:p w:rsidR="002E0674" w:rsidRPr="00386D7B" w:rsidRDefault="009B0F2A" w:rsidP="00457DC1">
      <w:pPr>
        <w:pStyle w:val="Normalbold"/>
        <w:spacing w:after="0"/>
        <w:rPr>
          <w:b w:val="0"/>
          <w:bCs/>
          <w:sz w:val="20"/>
        </w:rPr>
      </w:pPr>
      <w:r>
        <w:rPr>
          <w:b w:val="0"/>
          <w:sz w:val="20"/>
        </w:rPr>
        <w:t>Web</w:t>
      </w:r>
      <w:r w:rsidR="00B205FD">
        <w:rPr>
          <w:b w:val="0"/>
          <w:sz w:val="20"/>
        </w:rPr>
        <w:t xml:space="preserve"> T</w:t>
      </w:r>
      <w:r w:rsidR="002E0674" w:rsidRPr="00386D7B">
        <w:rPr>
          <w:b w:val="0"/>
          <w:sz w:val="20"/>
        </w:rPr>
        <w:t xml:space="preserve">able </w:t>
      </w:r>
      <w:r w:rsidR="00EF0EE1">
        <w:rPr>
          <w:b w:val="0"/>
          <w:sz w:val="20"/>
        </w:rPr>
        <w:t>2</w:t>
      </w:r>
      <w:r w:rsidR="002E0674" w:rsidRPr="00386D7B">
        <w:rPr>
          <w:b w:val="0"/>
          <w:sz w:val="20"/>
        </w:rPr>
        <w:t xml:space="preserve"> </w:t>
      </w:r>
      <w:r w:rsidR="002E0674" w:rsidRPr="00386D7B">
        <w:rPr>
          <w:b w:val="0"/>
          <w:bCs/>
          <w:sz w:val="20"/>
        </w:rPr>
        <w:t>Sensitivity analyses</w:t>
      </w:r>
      <w:r w:rsidR="001221CE" w:rsidRPr="00386D7B">
        <w:rPr>
          <w:b w:val="0"/>
          <w:bCs/>
          <w:sz w:val="20"/>
        </w:rPr>
        <w:t xml:space="preserve">: </w:t>
      </w:r>
      <w:r w:rsidR="00386D7B" w:rsidRPr="00386D7B">
        <w:rPr>
          <w:b w:val="0"/>
          <w:bCs/>
          <w:sz w:val="20"/>
        </w:rPr>
        <w:t>Estimated survival under</w:t>
      </w:r>
      <w:r w:rsidR="001221CE" w:rsidRPr="00386D7B">
        <w:rPr>
          <w:b w:val="0"/>
          <w:bCs/>
          <w:sz w:val="20"/>
        </w:rPr>
        <w:t xml:space="preserve"> different switching and CD4-monitoring strategies, the DART trial, Uganda and Zimbabwe, 2003-2008</w:t>
      </w:r>
    </w:p>
    <w:p w:rsidR="002E0674" w:rsidRDefault="002E0674" w:rsidP="00457DC1">
      <w:pPr>
        <w:pStyle w:val="Normalbold"/>
        <w:spacing w:after="0"/>
        <w:rPr>
          <w:bCs/>
        </w:rPr>
      </w:pPr>
    </w:p>
    <w:tbl>
      <w:tblPr>
        <w:tblW w:w="1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967"/>
        <w:gridCol w:w="1044"/>
        <w:gridCol w:w="1022"/>
        <w:gridCol w:w="1078"/>
        <w:gridCol w:w="1039"/>
        <w:gridCol w:w="1017"/>
        <w:gridCol w:w="990"/>
        <w:gridCol w:w="1080"/>
        <w:gridCol w:w="990"/>
        <w:gridCol w:w="1080"/>
        <w:gridCol w:w="1080"/>
        <w:gridCol w:w="1080"/>
        <w:gridCol w:w="990"/>
      </w:tblGrid>
      <w:tr w:rsidR="0026737A" w:rsidRPr="00AF32F9" w:rsidTr="00160B17">
        <w:tc>
          <w:tcPr>
            <w:tcW w:w="1967" w:type="dxa"/>
          </w:tcPr>
          <w:p w:rsidR="0026737A" w:rsidRPr="00AF32F9" w:rsidRDefault="0026737A" w:rsidP="00CC0B4A">
            <w:pPr>
              <w:pStyle w:val="Normalbold"/>
              <w:spacing w:before="0" w:after="0" w:line="480" w:lineRule="auto"/>
              <w:rPr>
                <w:rFonts w:cs="Arial"/>
                <w:b w:val="0"/>
                <w:bCs/>
                <w:sz w:val="16"/>
                <w:szCs w:val="16"/>
              </w:rPr>
            </w:pPr>
          </w:p>
        </w:tc>
        <w:tc>
          <w:tcPr>
            <w:tcW w:w="10420" w:type="dxa"/>
            <w:gridSpan w:val="10"/>
          </w:tcPr>
          <w:p w:rsidR="0026737A" w:rsidRPr="00AF32F9" w:rsidRDefault="0026737A" w:rsidP="00297F8C">
            <w:pPr>
              <w:pStyle w:val="Normalbold"/>
              <w:spacing w:line="480" w:lineRule="auto"/>
              <w:jc w:val="center"/>
              <w:rPr>
                <w:rFonts w:cs="Arial"/>
                <w:b w:val="0"/>
                <w:sz w:val="16"/>
                <w:szCs w:val="16"/>
              </w:rPr>
            </w:pPr>
            <w:r w:rsidRPr="00AF32F9">
              <w:rPr>
                <w:rFonts w:cs="Arial"/>
                <w:b w:val="0"/>
                <w:sz w:val="16"/>
                <w:szCs w:val="16"/>
              </w:rPr>
              <w:t>Survival</w:t>
            </w:r>
          </w:p>
          <w:p w:rsidR="0026737A" w:rsidRPr="00AF32F9" w:rsidRDefault="0026737A" w:rsidP="00297F8C">
            <w:pPr>
              <w:pStyle w:val="Normalbold"/>
              <w:spacing w:before="0" w:after="0" w:line="480" w:lineRule="auto"/>
              <w:jc w:val="center"/>
              <w:rPr>
                <w:rFonts w:cs="Arial"/>
                <w:b w:val="0"/>
                <w:sz w:val="16"/>
                <w:szCs w:val="16"/>
              </w:rPr>
            </w:pPr>
            <w:r w:rsidRPr="00AF32F9">
              <w:rPr>
                <w:rFonts w:cs="Arial"/>
                <w:b w:val="0"/>
                <w:sz w:val="16"/>
                <w:szCs w:val="16"/>
              </w:rPr>
              <w:t>(from baseline = 48 weeks on first-line ART) (95% CI)</w:t>
            </w:r>
          </w:p>
        </w:tc>
        <w:tc>
          <w:tcPr>
            <w:tcW w:w="2070" w:type="dxa"/>
            <w:gridSpan w:val="2"/>
          </w:tcPr>
          <w:p w:rsidR="0026737A" w:rsidRPr="00264791" w:rsidRDefault="0026737A" w:rsidP="00264791">
            <w:pPr>
              <w:pStyle w:val="Normalbold"/>
              <w:spacing w:line="480" w:lineRule="auto"/>
              <w:jc w:val="center"/>
              <w:rPr>
                <w:rFonts w:cs="Arial"/>
                <w:b w:val="0"/>
                <w:sz w:val="16"/>
                <w:szCs w:val="16"/>
              </w:rPr>
            </w:pPr>
            <w:r w:rsidRPr="00264791">
              <w:rPr>
                <w:rFonts w:cs="Arial"/>
                <w:b w:val="0"/>
                <w:sz w:val="16"/>
                <w:szCs w:val="16"/>
              </w:rPr>
              <w:t>Proportion alive and in active follow-</w:t>
            </w:r>
            <w:proofErr w:type="spellStart"/>
            <w:r w:rsidRPr="00264791">
              <w:rPr>
                <w:rFonts w:cs="Arial"/>
                <w:b w:val="0"/>
                <w:sz w:val="16"/>
                <w:szCs w:val="16"/>
              </w:rPr>
              <w:t>up</w:t>
            </w:r>
            <w:r w:rsidR="001221CE" w:rsidRPr="001221CE">
              <w:rPr>
                <w:rFonts w:cs="Arial"/>
                <w:b w:val="0"/>
                <w:sz w:val="16"/>
                <w:szCs w:val="16"/>
                <w:vertAlign w:val="superscript"/>
              </w:rPr>
              <w:t>a</w:t>
            </w:r>
            <w:proofErr w:type="spellEnd"/>
            <w:r w:rsidRPr="00264791">
              <w:rPr>
                <w:rFonts w:cs="Arial"/>
                <w:b w:val="0"/>
                <w:sz w:val="16"/>
                <w:szCs w:val="16"/>
              </w:rPr>
              <w:t xml:space="preserve"> </w:t>
            </w:r>
          </w:p>
          <w:p w:rsidR="0026737A" w:rsidRPr="00AF32F9" w:rsidRDefault="0026737A" w:rsidP="00264791">
            <w:pPr>
              <w:pStyle w:val="Normalbold"/>
              <w:spacing w:line="480" w:lineRule="auto"/>
              <w:jc w:val="center"/>
              <w:rPr>
                <w:rFonts w:cs="Arial"/>
                <w:b w:val="0"/>
                <w:sz w:val="16"/>
                <w:szCs w:val="16"/>
              </w:rPr>
            </w:pPr>
            <w:r w:rsidRPr="00264791">
              <w:rPr>
                <w:rFonts w:cs="Arial"/>
                <w:b w:val="0"/>
                <w:sz w:val="16"/>
                <w:szCs w:val="16"/>
              </w:rPr>
              <w:t>(from baseline = 48 weeks on first-line ART) (95% CI)</w:t>
            </w:r>
          </w:p>
        </w:tc>
      </w:tr>
      <w:tr w:rsidR="00264791" w:rsidRPr="00AF32F9" w:rsidTr="005F6449">
        <w:tc>
          <w:tcPr>
            <w:tcW w:w="1967" w:type="dxa"/>
            <w:vMerge w:val="restart"/>
          </w:tcPr>
          <w:p w:rsidR="00264791" w:rsidRPr="00AF32F9" w:rsidRDefault="00264791" w:rsidP="00CC0B4A">
            <w:pPr>
              <w:pStyle w:val="Normalbold"/>
              <w:spacing w:before="0" w:after="0" w:line="480" w:lineRule="auto"/>
              <w:rPr>
                <w:rFonts w:cs="Arial"/>
                <w:b w:val="0"/>
                <w:bCs/>
                <w:sz w:val="16"/>
                <w:szCs w:val="16"/>
              </w:rPr>
            </w:pPr>
            <w:r w:rsidRPr="00AF32F9">
              <w:rPr>
                <w:rFonts w:cs="Arial"/>
                <w:b w:val="0"/>
                <w:bCs/>
                <w:sz w:val="16"/>
                <w:szCs w:val="16"/>
              </w:rPr>
              <w:t xml:space="preserve"> </w:t>
            </w:r>
          </w:p>
        </w:tc>
        <w:tc>
          <w:tcPr>
            <w:tcW w:w="2066" w:type="dxa"/>
            <w:gridSpan w:val="2"/>
          </w:tcPr>
          <w:p w:rsidR="00264791" w:rsidRPr="00AF32F9" w:rsidRDefault="00264791" w:rsidP="00CC0B4A">
            <w:pPr>
              <w:pStyle w:val="Normalbold"/>
              <w:spacing w:before="0" w:after="0" w:line="480" w:lineRule="auto"/>
              <w:jc w:val="center"/>
              <w:rPr>
                <w:rFonts w:cs="Arial"/>
                <w:b w:val="0"/>
                <w:sz w:val="16"/>
                <w:szCs w:val="16"/>
              </w:rPr>
            </w:pPr>
            <w:r w:rsidRPr="00AF32F9">
              <w:rPr>
                <w:rFonts w:cs="Arial"/>
                <w:b w:val="0"/>
                <w:sz w:val="16"/>
                <w:szCs w:val="16"/>
              </w:rPr>
              <w:t xml:space="preserve">Switch at first CD4&lt;100 or </w:t>
            </w:r>
          </w:p>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sz w:val="16"/>
                <w:szCs w:val="16"/>
              </w:rPr>
              <w:t>non-candida WHO 4 (CD4&lt;250)</w:t>
            </w:r>
          </w:p>
        </w:tc>
        <w:tc>
          <w:tcPr>
            <w:tcW w:w="2117" w:type="dxa"/>
            <w:gridSpan w:val="2"/>
          </w:tcPr>
          <w:p w:rsidR="00264791" w:rsidRPr="00AF32F9" w:rsidRDefault="00264791" w:rsidP="00264791">
            <w:pPr>
              <w:pStyle w:val="Normalbold"/>
              <w:spacing w:before="0" w:after="0" w:line="480" w:lineRule="auto"/>
              <w:jc w:val="center"/>
              <w:rPr>
                <w:rFonts w:cs="Arial"/>
                <w:b w:val="0"/>
                <w:sz w:val="16"/>
                <w:szCs w:val="16"/>
              </w:rPr>
            </w:pPr>
            <w:r w:rsidRPr="00AF32F9">
              <w:rPr>
                <w:rFonts w:cs="Arial"/>
                <w:b w:val="0"/>
                <w:sz w:val="16"/>
                <w:szCs w:val="16"/>
              </w:rPr>
              <w:t xml:space="preserve">Switch at first CD4&lt;100 or </w:t>
            </w:r>
          </w:p>
          <w:p w:rsidR="00264791" w:rsidRDefault="00264791" w:rsidP="00264791">
            <w:pPr>
              <w:pStyle w:val="Normalbold"/>
              <w:spacing w:before="0" w:after="0" w:line="480" w:lineRule="auto"/>
              <w:jc w:val="center"/>
              <w:rPr>
                <w:rFonts w:cs="Arial"/>
                <w:b w:val="0"/>
                <w:sz w:val="16"/>
                <w:szCs w:val="16"/>
              </w:rPr>
            </w:pPr>
            <w:r w:rsidRPr="00AF32F9">
              <w:rPr>
                <w:rFonts w:cs="Arial"/>
                <w:b w:val="0"/>
                <w:sz w:val="16"/>
                <w:szCs w:val="16"/>
              </w:rPr>
              <w:t>non-candida WHO 4 (CD4&lt;250)</w:t>
            </w:r>
          </w:p>
          <w:p w:rsidR="00264791" w:rsidRPr="00264791" w:rsidRDefault="00264791" w:rsidP="00264791">
            <w:pPr>
              <w:pStyle w:val="Normalbold"/>
              <w:spacing w:before="0" w:after="0" w:line="480" w:lineRule="auto"/>
              <w:jc w:val="center"/>
              <w:rPr>
                <w:rFonts w:cs="Arial"/>
                <w:b w:val="0"/>
                <w:bCs/>
                <w:sz w:val="16"/>
                <w:szCs w:val="16"/>
                <w:u w:val="single"/>
              </w:rPr>
            </w:pPr>
            <w:proofErr w:type="spellStart"/>
            <w:r w:rsidRPr="00264791">
              <w:rPr>
                <w:rFonts w:cs="Arial"/>
                <w:b w:val="0"/>
                <w:sz w:val="16"/>
                <w:szCs w:val="16"/>
                <w:u w:val="single"/>
              </w:rPr>
              <w:t>Untruncated</w:t>
            </w:r>
            <w:proofErr w:type="spellEnd"/>
            <w:r w:rsidRPr="00264791">
              <w:rPr>
                <w:rFonts w:cs="Arial"/>
                <w:b w:val="0"/>
                <w:sz w:val="16"/>
                <w:szCs w:val="16"/>
                <w:u w:val="single"/>
              </w:rPr>
              <w:t xml:space="preserve"> weights</w:t>
            </w:r>
          </w:p>
        </w:tc>
        <w:tc>
          <w:tcPr>
            <w:tcW w:w="2007" w:type="dxa"/>
            <w:gridSpan w:val="2"/>
          </w:tcPr>
          <w:p w:rsidR="00264791" w:rsidRPr="00AF32F9" w:rsidRDefault="00264791" w:rsidP="00264791">
            <w:pPr>
              <w:pStyle w:val="Normalbold"/>
              <w:spacing w:before="0" w:after="0" w:line="480" w:lineRule="auto"/>
              <w:jc w:val="center"/>
              <w:rPr>
                <w:rFonts w:cs="Arial"/>
                <w:b w:val="0"/>
                <w:sz w:val="16"/>
                <w:szCs w:val="16"/>
              </w:rPr>
            </w:pPr>
            <w:r w:rsidRPr="00AF32F9">
              <w:rPr>
                <w:rFonts w:cs="Arial"/>
                <w:b w:val="0"/>
                <w:sz w:val="16"/>
                <w:szCs w:val="16"/>
              </w:rPr>
              <w:t xml:space="preserve">Switch at first CD4&lt;100 or non-candida or </w:t>
            </w:r>
            <w:r w:rsidRPr="00AF32F9">
              <w:rPr>
                <w:rFonts w:cs="Arial"/>
                <w:b w:val="0"/>
                <w:sz w:val="16"/>
                <w:szCs w:val="16"/>
                <w:u w:val="single"/>
              </w:rPr>
              <w:t>non-TB</w:t>
            </w:r>
            <w:r w:rsidRPr="00AF32F9">
              <w:rPr>
                <w:rFonts w:cs="Arial"/>
                <w:b w:val="0"/>
                <w:sz w:val="16"/>
                <w:szCs w:val="16"/>
              </w:rPr>
              <w:t xml:space="preserve"> WHO 4 (CD4&lt;250)</w:t>
            </w:r>
          </w:p>
          <w:p w:rsidR="00264791" w:rsidRPr="00AF32F9" w:rsidRDefault="00264791" w:rsidP="007E4B8E">
            <w:pPr>
              <w:pStyle w:val="Normalbold"/>
              <w:spacing w:before="0" w:after="0" w:line="480" w:lineRule="auto"/>
              <w:jc w:val="center"/>
              <w:rPr>
                <w:rFonts w:cs="Arial"/>
                <w:b w:val="0"/>
                <w:bCs/>
                <w:sz w:val="16"/>
                <w:szCs w:val="16"/>
              </w:rPr>
            </w:pPr>
          </w:p>
        </w:tc>
        <w:tc>
          <w:tcPr>
            <w:tcW w:w="2070" w:type="dxa"/>
            <w:gridSpan w:val="2"/>
          </w:tcPr>
          <w:p w:rsidR="00264791" w:rsidRPr="00AF32F9" w:rsidRDefault="00264791" w:rsidP="00264791">
            <w:pPr>
              <w:pStyle w:val="Normalbold"/>
              <w:spacing w:before="0" w:after="0" w:line="480" w:lineRule="auto"/>
              <w:jc w:val="center"/>
              <w:rPr>
                <w:rFonts w:cs="Arial"/>
                <w:b w:val="0"/>
                <w:sz w:val="16"/>
                <w:szCs w:val="16"/>
              </w:rPr>
            </w:pPr>
            <w:r w:rsidRPr="00AF32F9">
              <w:rPr>
                <w:rFonts w:cs="Arial"/>
                <w:b w:val="0"/>
                <w:sz w:val="16"/>
                <w:szCs w:val="16"/>
              </w:rPr>
              <w:t xml:space="preserve">Switch at first CD4&lt;100 or non-candida WHO 4 </w:t>
            </w:r>
          </w:p>
          <w:p w:rsidR="00264791" w:rsidRPr="00AF32F9" w:rsidRDefault="00264791" w:rsidP="00264791">
            <w:pPr>
              <w:pStyle w:val="Normalbold"/>
              <w:spacing w:before="0" w:after="0" w:line="480" w:lineRule="auto"/>
              <w:jc w:val="center"/>
              <w:rPr>
                <w:rFonts w:cs="Arial"/>
                <w:b w:val="0"/>
                <w:sz w:val="16"/>
                <w:szCs w:val="16"/>
              </w:rPr>
            </w:pPr>
            <w:r w:rsidRPr="00AF32F9">
              <w:rPr>
                <w:rFonts w:cs="Arial"/>
                <w:b w:val="0"/>
                <w:sz w:val="16"/>
                <w:szCs w:val="16"/>
                <w:u w:val="single"/>
              </w:rPr>
              <w:t>(irrespective of CD4 at event)</w:t>
            </w:r>
          </w:p>
        </w:tc>
        <w:tc>
          <w:tcPr>
            <w:tcW w:w="2160" w:type="dxa"/>
            <w:gridSpan w:val="2"/>
          </w:tcPr>
          <w:p w:rsidR="00264791" w:rsidRPr="00AF32F9" w:rsidRDefault="00264791" w:rsidP="00264791">
            <w:pPr>
              <w:pStyle w:val="Normalbold"/>
              <w:spacing w:before="0" w:after="0" w:line="480" w:lineRule="auto"/>
              <w:jc w:val="center"/>
              <w:rPr>
                <w:rFonts w:cs="Arial"/>
                <w:b w:val="0"/>
                <w:sz w:val="16"/>
                <w:szCs w:val="16"/>
              </w:rPr>
            </w:pPr>
            <w:r w:rsidRPr="00AF32F9">
              <w:rPr>
                <w:rFonts w:cs="Arial"/>
                <w:b w:val="0"/>
                <w:sz w:val="16"/>
                <w:szCs w:val="16"/>
                <w:u w:val="single"/>
              </w:rPr>
              <w:t>Lagged event history:</w:t>
            </w:r>
            <w:r w:rsidRPr="00AF32F9">
              <w:rPr>
                <w:rFonts w:cs="Arial"/>
                <w:b w:val="0"/>
                <w:sz w:val="16"/>
                <w:szCs w:val="16"/>
              </w:rPr>
              <w:t xml:space="preserve"> Switch at first CD4&lt;100 or </w:t>
            </w:r>
          </w:p>
          <w:p w:rsidR="00264791" w:rsidRPr="00AF32F9" w:rsidRDefault="00264791" w:rsidP="00264791">
            <w:pPr>
              <w:pStyle w:val="Normalbold"/>
              <w:spacing w:before="0" w:after="0" w:line="480" w:lineRule="auto"/>
              <w:jc w:val="center"/>
              <w:rPr>
                <w:rFonts w:cs="Arial"/>
                <w:b w:val="0"/>
                <w:bCs/>
                <w:sz w:val="16"/>
                <w:szCs w:val="16"/>
              </w:rPr>
            </w:pPr>
            <w:r w:rsidRPr="00AF32F9">
              <w:rPr>
                <w:rFonts w:cs="Arial"/>
                <w:b w:val="0"/>
                <w:sz w:val="16"/>
                <w:szCs w:val="16"/>
              </w:rPr>
              <w:t>non-candida WHO 4 (CD4&lt;250)</w:t>
            </w:r>
          </w:p>
        </w:tc>
        <w:tc>
          <w:tcPr>
            <w:tcW w:w="2070" w:type="dxa"/>
            <w:gridSpan w:val="2"/>
          </w:tcPr>
          <w:p w:rsidR="00264791" w:rsidRPr="00264791" w:rsidRDefault="00264791" w:rsidP="00264791">
            <w:pPr>
              <w:pStyle w:val="Normalbold"/>
              <w:spacing w:line="480" w:lineRule="auto"/>
              <w:jc w:val="center"/>
              <w:rPr>
                <w:rFonts w:cs="Arial"/>
                <w:b w:val="0"/>
                <w:sz w:val="16"/>
                <w:szCs w:val="16"/>
              </w:rPr>
            </w:pPr>
            <w:r w:rsidRPr="00264791">
              <w:rPr>
                <w:rFonts w:cs="Arial"/>
                <w:b w:val="0"/>
                <w:sz w:val="16"/>
                <w:szCs w:val="16"/>
              </w:rPr>
              <w:t>Switch at first CD4&lt;100 or</w:t>
            </w:r>
          </w:p>
          <w:p w:rsidR="00264791" w:rsidRPr="00AF32F9" w:rsidRDefault="00264791" w:rsidP="00264791">
            <w:pPr>
              <w:pStyle w:val="Normalbold"/>
              <w:spacing w:before="0" w:after="0" w:line="480" w:lineRule="auto"/>
              <w:jc w:val="center"/>
              <w:rPr>
                <w:rFonts w:cs="Arial"/>
                <w:b w:val="0"/>
                <w:sz w:val="16"/>
                <w:szCs w:val="16"/>
              </w:rPr>
            </w:pPr>
            <w:r w:rsidRPr="00264791">
              <w:rPr>
                <w:rFonts w:cs="Arial"/>
                <w:b w:val="0"/>
                <w:sz w:val="16"/>
                <w:szCs w:val="16"/>
              </w:rPr>
              <w:t>non-candida WHO 4 (CD4&lt;250)</w:t>
            </w:r>
          </w:p>
        </w:tc>
      </w:tr>
      <w:tr w:rsidR="000B3427" w:rsidRPr="00AF32F9" w:rsidTr="005F6449">
        <w:trPr>
          <w:trHeight w:val="367"/>
        </w:trPr>
        <w:tc>
          <w:tcPr>
            <w:tcW w:w="1967" w:type="dxa"/>
            <w:vMerge/>
          </w:tcPr>
          <w:p w:rsidR="00264791" w:rsidRPr="00AF32F9" w:rsidRDefault="00264791" w:rsidP="00CC0B4A">
            <w:pPr>
              <w:pStyle w:val="Normalbold"/>
              <w:spacing w:before="0" w:after="0" w:line="480" w:lineRule="auto"/>
              <w:rPr>
                <w:rFonts w:cs="Arial"/>
                <w:b w:val="0"/>
                <w:bCs/>
                <w:sz w:val="16"/>
                <w:szCs w:val="16"/>
              </w:rPr>
            </w:pPr>
          </w:p>
        </w:tc>
        <w:tc>
          <w:tcPr>
            <w:tcW w:w="1044"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sz w:val="16"/>
                <w:szCs w:val="16"/>
              </w:rPr>
              <w:t>192 weeks</w:t>
            </w:r>
          </w:p>
        </w:tc>
        <w:tc>
          <w:tcPr>
            <w:tcW w:w="1022"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sz w:val="16"/>
                <w:szCs w:val="16"/>
              </w:rPr>
              <w:t>240 weeks</w:t>
            </w:r>
          </w:p>
        </w:tc>
        <w:tc>
          <w:tcPr>
            <w:tcW w:w="1078"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sz w:val="16"/>
                <w:szCs w:val="16"/>
              </w:rPr>
              <w:t>192 weeks</w:t>
            </w:r>
          </w:p>
        </w:tc>
        <w:tc>
          <w:tcPr>
            <w:tcW w:w="1039"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sz w:val="16"/>
                <w:szCs w:val="16"/>
              </w:rPr>
              <w:t>240 weeks</w:t>
            </w:r>
          </w:p>
        </w:tc>
        <w:tc>
          <w:tcPr>
            <w:tcW w:w="1017"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sz w:val="16"/>
                <w:szCs w:val="16"/>
              </w:rPr>
              <w:t>192 weeks</w:t>
            </w:r>
          </w:p>
        </w:tc>
        <w:tc>
          <w:tcPr>
            <w:tcW w:w="990"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sz w:val="16"/>
                <w:szCs w:val="16"/>
              </w:rPr>
              <w:t>240 weeks</w:t>
            </w:r>
          </w:p>
        </w:tc>
        <w:tc>
          <w:tcPr>
            <w:tcW w:w="1080" w:type="dxa"/>
          </w:tcPr>
          <w:p w:rsidR="00264791" w:rsidRPr="00AF32F9" w:rsidRDefault="00264791" w:rsidP="0026737A">
            <w:pPr>
              <w:pStyle w:val="Normalbold"/>
              <w:spacing w:before="0" w:after="0" w:line="480" w:lineRule="auto"/>
              <w:rPr>
                <w:rFonts w:cs="Arial"/>
                <w:b w:val="0"/>
                <w:sz w:val="16"/>
                <w:szCs w:val="16"/>
              </w:rPr>
            </w:pPr>
            <w:r w:rsidRPr="00AF32F9">
              <w:rPr>
                <w:rFonts w:cs="Arial"/>
                <w:b w:val="0"/>
                <w:sz w:val="16"/>
                <w:szCs w:val="16"/>
              </w:rPr>
              <w:t>192 weeks</w:t>
            </w:r>
          </w:p>
        </w:tc>
        <w:tc>
          <w:tcPr>
            <w:tcW w:w="990" w:type="dxa"/>
          </w:tcPr>
          <w:p w:rsidR="00264791" w:rsidRPr="00AF32F9" w:rsidRDefault="00264791" w:rsidP="00CC0B4A">
            <w:pPr>
              <w:pStyle w:val="Normalbold"/>
              <w:spacing w:before="0" w:after="0" w:line="480" w:lineRule="auto"/>
              <w:jc w:val="center"/>
              <w:rPr>
                <w:rFonts w:cs="Arial"/>
                <w:b w:val="0"/>
                <w:sz w:val="16"/>
                <w:szCs w:val="16"/>
              </w:rPr>
            </w:pPr>
            <w:r w:rsidRPr="00AF32F9">
              <w:rPr>
                <w:rFonts w:cs="Arial"/>
                <w:b w:val="0"/>
                <w:sz w:val="16"/>
                <w:szCs w:val="16"/>
              </w:rPr>
              <w:t>240 weeks</w:t>
            </w:r>
          </w:p>
        </w:tc>
        <w:tc>
          <w:tcPr>
            <w:tcW w:w="1080"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sz w:val="16"/>
                <w:szCs w:val="16"/>
              </w:rPr>
              <w:t>192 weeks</w:t>
            </w:r>
          </w:p>
        </w:tc>
        <w:tc>
          <w:tcPr>
            <w:tcW w:w="1080"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sz w:val="16"/>
                <w:szCs w:val="16"/>
              </w:rPr>
              <w:t>240 weeks</w:t>
            </w:r>
          </w:p>
        </w:tc>
        <w:tc>
          <w:tcPr>
            <w:tcW w:w="108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sz w:val="16"/>
                <w:szCs w:val="16"/>
              </w:rPr>
              <w:t>192 weeks</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sz w:val="16"/>
                <w:szCs w:val="16"/>
              </w:rPr>
              <w:t>240 weeks</w:t>
            </w:r>
          </w:p>
        </w:tc>
      </w:tr>
      <w:tr w:rsidR="000B3427" w:rsidRPr="00AF32F9" w:rsidTr="005F6449">
        <w:tc>
          <w:tcPr>
            <w:tcW w:w="1967" w:type="dxa"/>
          </w:tcPr>
          <w:p w:rsidR="00264791" w:rsidRPr="00AF32F9" w:rsidRDefault="00264791" w:rsidP="009829EB">
            <w:pPr>
              <w:pStyle w:val="Normalbold"/>
              <w:spacing w:before="0" w:after="0" w:line="480" w:lineRule="auto"/>
              <w:rPr>
                <w:rFonts w:cs="Arial"/>
                <w:b w:val="0"/>
                <w:sz w:val="16"/>
                <w:szCs w:val="16"/>
              </w:rPr>
            </w:pPr>
            <w:r>
              <w:rPr>
                <w:rFonts w:cs="Arial"/>
                <w:b w:val="0"/>
                <w:sz w:val="16"/>
                <w:szCs w:val="16"/>
              </w:rPr>
              <w:t xml:space="preserve">CD4 </w:t>
            </w:r>
            <w:r w:rsidRPr="00AF32F9">
              <w:rPr>
                <w:rFonts w:cs="Arial"/>
                <w:b w:val="0"/>
                <w:sz w:val="16"/>
                <w:szCs w:val="16"/>
              </w:rPr>
              <w:t xml:space="preserve">at </w:t>
            </w:r>
            <w:proofErr w:type="spellStart"/>
            <w:r w:rsidRPr="00AF32F9">
              <w:rPr>
                <w:rFonts w:cs="Arial"/>
                <w:b w:val="0"/>
                <w:sz w:val="16"/>
                <w:szCs w:val="16"/>
              </w:rPr>
              <w:t>baseline</w:t>
            </w:r>
            <w:r w:rsidR="001221CE">
              <w:rPr>
                <w:rFonts w:cs="Arial"/>
                <w:b w:val="0"/>
                <w:sz w:val="16"/>
                <w:szCs w:val="16"/>
                <w:vertAlign w:val="superscript"/>
              </w:rPr>
              <w:t>b</w:t>
            </w:r>
            <w:proofErr w:type="spellEnd"/>
            <w:r w:rsidRPr="00AF32F9">
              <w:rPr>
                <w:rFonts w:cs="Arial"/>
                <w:b w:val="0"/>
                <w:sz w:val="16"/>
                <w:szCs w:val="16"/>
              </w:rPr>
              <w:t xml:space="preserve"> &amp; every 12 weeks thereafter</w:t>
            </w:r>
          </w:p>
        </w:tc>
        <w:tc>
          <w:tcPr>
            <w:tcW w:w="1044" w:type="dxa"/>
          </w:tcPr>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t xml:space="preserve">0.97 </w:t>
            </w:r>
          </w:p>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t>(0.95, 0.98)</w:t>
            </w:r>
          </w:p>
        </w:tc>
        <w:tc>
          <w:tcPr>
            <w:tcW w:w="1022"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0.96</w:t>
            </w:r>
          </w:p>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(0.94, 0.97)</w:t>
            </w:r>
          </w:p>
        </w:tc>
        <w:tc>
          <w:tcPr>
            <w:tcW w:w="1078" w:type="dxa"/>
          </w:tcPr>
          <w:p w:rsidR="00627923"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0.97</w:t>
            </w:r>
          </w:p>
          <w:p w:rsidR="00627923" w:rsidRPr="00AF32F9"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(0.96, 0.98)</w:t>
            </w:r>
          </w:p>
        </w:tc>
        <w:tc>
          <w:tcPr>
            <w:tcW w:w="1039" w:type="dxa"/>
          </w:tcPr>
          <w:p w:rsidR="00627923" w:rsidRDefault="00627923" w:rsidP="00612362">
            <w:pPr>
              <w:pStyle w:val="Normalbold"/>
              <w:spacing w:before="0" w:after="0" w:line="480" w:lineRule="auto"/>
              <w:jc w:val="center"/>
              <w:rPr>
                <w:rFonts w:cs="Arial"/>
                <w:b w:val="0"/>
                <w:bCs/>
                <w:sz w:val="16"/>
                <w:szCs w:val="16"/>
              </w:rPr>
            </w:pPr>
            <w:r>
              <w:rPr>
                <w:rFonts w:cs="Arial"/>
                <w:b w:val="0"/>
                <w:bCs/>
                <w:sz w:val="16"/>
                <w:szCs w:val="16"/>
              </w:rPr>
              <w:t>0.96</w:t>
            </w:r>
          </w:p>
          <w:p w:rsidR="00627923" w:rsidRPr="00AF32F9" w:rsidRDefault="00627923" w:rsidP="00627923">
            <w:pPr>
              <w:pStyle w:val="Normalbold"/>
              <w:spacing w:before="0" w:after="0" w:line="480" w:lineRule="auto"/>
              <w:jc w:val="center"/>
              <w:rPr>
                <w:rFonts w:cs="Arial"/>
                <w:b w:val="0"/>
                <w:bCs/>
                <w:sz w:val="16"/>
                <w:szCs w:val="16"/>
              </w:rPr>
            </w:pPr>
            <w:r>
              <w:rPr>
                <w:rFonts w:cs="Arial"/>
                <w:b w:val="0"/>
                <w:bCs/>
                <w:sz w:val="16"/>
                <w:szCs w:val="16"/>
              </w:rPr>
              <w:t>(0.95, 0.98)</w:t>
            </w:r>
          </w:p>
        </w:tc>
        <w:tc>
          <w:tcPr>
            <w:tcW w:w="1017" w:type="dxa"/>
          </w:tcPr>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0.96</w:t>
            </w:r>
          </w:p>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(0.95, 0.98)</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0.96</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(0.94, 0.97)</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(0.94, 0.97)</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0.94</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(0.92, 0.96)</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0.96</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(0.95, 0.98)</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(0.94, 0.97)</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0.91</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(0.89, 0.93)</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0.87</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(0.84, 0.90)</w:t>
            </w:r>
          </w:p>
        </w:tc>
      </w:tr>
      <w:tr w:rsidR="000B3427" w:rsidRPr="00AF32F9" w:rsidTr="005F6449">
        <w:tc>
          <w:tcPr>
            <w:tcW w:w="1967" w:type="dxa"/>
          </w:tcPr>
          <w:p w:rsidR="00264791" w:rsidRPr="00AF32F9" w:rsidRDefault="00264791" w:rsidP="009829EB">
            <w:pPr>
              <w:pStyle w:val="Normalbold"/>
              <w:spacing w:before="0" w:after="0" w:line="480" w:lineRule="auto"/>
              <w:rPr>
                <w:rFonts w:cs="Arial"/>
                <w:b w:val="0"/>
                <w:sz w:val="16"/>
                <w:szCs w:val="16"/>
              </w:rPr>
            </w:pPr>
            <w:r w:rsidRPr="00AF32F9">
              <w:rPr>
                <w:rFonts w:cs="Arial"/>
                <w:b w:val="0"/>
                <w:sz w:val="16"/>
                <w:szCs w:val="16"/>
              </w:rPr>
              <w:t xml:space="preserve">CD4 at </w:t>
            </w:r>
            <w:proofErr w:type="spellStart"/>
            <w:r w:rsidRPr="00AF32F9">
              <w:rPr>
                <w:rFonts w:cs="Arial"/>
                <w:b w:val="0"/>
                <w:sz w:val="16"/>
                <w:szCs w:val="16"/>
              </w:rPr>
              <w:t>baseline</w:t>
            </w:r>
            <w:r w:rsidR="001221CE">
              <w:rPr>
                <w:rFonts w:cs="Arial"/>
                <w:b w:val="0"/>
                <w:sz w:val="16"/>
                <w:szCs w:val="16"/>
                <w:vertAlign w:val="superscript"/>
              </w:rPr>
              <w:t>b</w:t>
            </w:r>
            <w:proofErr w:type="spellEnd"/>
            <w:r w:rsidRPr="00AF32F9">
              <w:rPr>
                <w:rFonts w:cs="Arial"/>
                <w:b w:val="0"/>
                <w:sz w:val="16"/>
                <w:szCs w:val="16"/>
              </w:rPr>
              <w:t xml:space="preserve"> &amp; every 24 weeks thereafter</w:t>
            </w:r>
          </w:p>
        </w:tc>
        <w:tc>
          <w:tcPr>
            <w:tcW w:w="1044" w:type="dxa"/>
          </w:tcPr>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t>0.97</w:t>
            </w:r>
          </w:p>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t xml:space="preserve"> (0.95, 0.98)</w:t>
            </w:r>
          </w:p>
        </w:tc>
        <w:tc>
          <w:tcPr>
            <w:tcW w:w="1022"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0.96</w:t>
            </w:r>
          </w:p>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(0.95, 0.97)</w:t>
            </w:r>
          </w:p>
        </w:tc>
        <w:tc>
          <w:tcPr>
            <w:tcW w:w="1078" w:type="dxa"/>
          </w:tcPr>
          <w:p w:rsidR="00627923"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0.97</w:t>
            </w:r>
          </w:p>
          <w:p w:rsidR="00627923" w:rsidRPr="00AF32F9"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(0.96, 0.98)</w:t>
            </w:r>
          </w:p>
        </w:tc>
        <w:tc>
          <w:tcPr>
            <w:tcW w:w="1039" w:type="dxa"/>
          </w:tcPr>
          <w:p w:rsidR="00627923" w:rsidRDefault="00627923" w:rsidP="00612362">
            <w:pPr>
              <w:pStyle w:val="Normalbold"/>
              <w:spacing w:before="0" w:after="0" w:line="480" w:lineRule="auto"/>
              <w:jc w:val="center"/>
              <w:rPr>
                <w:rFonts w:cs="Arial"/>
                <w:b w:val="0"/>
                <w:bCs/>
                <w:sz w:val="16"/>
                <w:szCs w:val="16"/>
              </w:rPr>
            </w:pPr>
            <w:r>
              <w:rPr>
                <w:rFonts w:cs="Arial"/>
                <w:b w:val="0"/>
                <w:bCs/>
                <w:sz w:val="16"/>
                <w:szCs w:val="16"/>
              </w:rPr>
              <w:t>0.97</w:t>
            </w:r>
          </w:p>
          <w:p w:rsidR="00627923" w:rsidRPr="00AF32F9" w:rsidRDefault="00627923" w:rsidP="00612362">
            <w:pPr>
              <w:pStyle w:val="Normalbold"/>
              <w:spacing w:before="0" w:after="0" w:line="480" w:lineRule="auto"/>
              <w:jc w:val="center"/>
              <w:rPr>
                <w:rFonts w:cs="Arial"/>
                <w:b w:val="0"/>
                <w:bCs/>
                <w:sz w:val="16"/>
                <w:szCs w:val="16"/>
              </w:rPr>
            </w:pPr>
            <w:r>
              <w:rPr>
                <w:rFonts w:cs="Arial"/>
                <w:b w:val="0"/>
                <w:bCs/>
                <w:sz w:val="16"/>
                <w:szCs w:val="16"/>
              </w:rPr>
              <w:t>(0.95, 0.98)</w:t>
            </w:r>
          </w:p>
        </w:tc>
        <w:tc>
          <w:tcPr>
            <w:tcW w:w="1017" w:type="dxa"/>
          </w:tcPr>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0.97</w:t>
            </w:r>
          </w:p>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(0.96, 0.98)</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0.96</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(0.95, 0.97)</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(0.94, 0.97)</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0.95</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(0.93, 0.96)</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0.96</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(0.95, 0.97)</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0.96</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(0.94, 0.97)</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0.91</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(0.89, 0.93)</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 xml:space="preserve">0.86 </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(0.83, 0.89)</w:t>
            </w:r>
          </w:p>
        </w:tc>
      </w:tr>
      <w:tr w:rsidR="000B3427" w:rsidRPr="00AF32F9" w:rsidTr="005F6449">
        <w:tc>
          <w:tcPr>
            <w:tcW w:w="1967" w:type="dxa"/>
          </w:tcPr>
          <w:p w:rsidR="00264791" w:rsidRPr="00AF32F9" w:rsidRDefault="00264791" w:rsidP="009829EB">
            <w:pPr>
              <w:pStyle w:val="Normalbold"/>
              <w:spacing w:before="0" w:after="0" w:line="480" w:lineRule="auto"/>
              <w:rPr>
                <w:rFonts w:cs="Arial"/>
                <w:b w:val="0"/>
                <w:sz w:val="16"/>
                <w:szCs w:val="16"/>
              </w:rPr>
            </w:pPr>
            <w:r w:rsidRPr="00AF32F9">
              <w:rPr>
                <w:rFonts w:cs="Arial"/>
                <w:b w:val="0"/>
                <w:sz w:val="16"/>
                <w:szCs w:val="16"/>
              </w:rPr>
              <w:t xml:space="preserve">CD4 at </w:t>
            </w:r>
            <w:proofErr w:type="spellStart"/>
            <w:r w:rsidRPr="00AF32F9">
              <w:rPr>
                <w:rFonts w:cs="Arial"/>
                <w:b w:val="0"/>
                <w:sz w:val="16"/>
                <w:szCs w:val="16"/>
              </w:rPr>
              <w:t>baseline</w:t>
            </w:r>
            <w:r w:rsidR="001221CE">
              <w:rPr>
                <w:rFonts w:cs="Arial"/>
                <w:b w:val="0"/>
                <w:sz w:val="16"/>
                <w:szCs w:val="16"/>
                <w:vertAlign w:val="superscript"/>
              </w:rPr>
              <w:t>b</w:t>
            </w:r>
            <w:proofErr w:type="spellEnd"/>
            <w:r w:rsidRPr="00AF32F9">
              <w:rPr>
                <w:rFonts w:cs="Arial"/>
                <w:b w:val="0"/>
                <w:sz w:val="16"/>
                <w:szCs w:val="16"/>
              </w:rPr>
              <w:t xml:space="preserve"> &amp; every 48 weeks thereafter</w:t>
            </w:r>
          </w:p>
        </w:tc>
        <w:tc>
          <w:tcPr>
            <w:tcW w:w="1044" w:type="dxa"/>
          </w:tcPr>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t xml:space="preserve">0.96 </w:t>
            </w:r>
          </w:p>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t>(0.95, 0.97)</w:t>
            </w:r>
          </w:p>
        </w:tc>
        <w:tc>
          <w:tcPr>
            <w:tcW w:w="1022"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0.95</w:t>
            </w:r>
          </w:p>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(0.93, 0.96)</w:t>
            </w:r>
          </w:p>
        </w:tc>
        <w:tc>
          <w:tcPr>
            <w:tcW w:w="1078" w:type="dxa"/>
          </w:tcPr>
          <w:p w:rsidR="00627923"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0.97</w:t>
            </w:r>
          </w:p>
          <w:p w:rsidR="00627923" w:rsidRPr="00AF32F9"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(0.95, 0.98)</w:t>
            </w:r>
          </w:p>
        </w:tc>
        <w:tc>
          <w:tcPr>
            <w:tcW w:w="1039" w:type="dxa"/>
          </w:tcPr>
          <w:p w:rsidR="00627923" w:rsidRDefault="00627923" w:rsidP="00612362">
            <w:pPr>
              <w:pStyle w:val="Normalbold"/>
              <w:spacing w:before="0" w:after="0" w:line="480" w:lineRule="auto"/>
              <w:jc w:val="center"/>
              <w:rPr>
                <w:rFonts w:cs="Arial"/>
                <w:b w:val="0"/>
                <w:bCs/>
                <w:sz w:val="16"/>
                <w:szCs w:val="16"/>
              </w:rPr>
            </w:pPr>
            <w:r>
              <w:rPr>
                <w:rFonts w:cs="Arial"/>
                <w:b w:val="0"/>
                <w:bCs/>
                <w:sz w:val="16"/>
                <w:szCs w:val="16"/>
              </w:rPr>
              <w:t>0.96</w:t>
            </w:r>
          </w:p>
          <w:p w:rsidR="00627923" w:rsidRPr="00AF32F9" w:rsidRDefault="00627923" w:rsidP="00612362">
            <w:pPr>
              <w:pStyle w:val="Normalbold"/>
              <w:spacing w:before="0" w:after="0" w:line="480" w:lineRule="auto"/>
              <w:jc w:val="center"/>
              <w:rPr>
                <w:rFonts w:cs="Arial"/>
                <w:b w:val="0"/>
                <w:bCs/>
                <w:sz w:val="16"/>
                <w:szCs w:val="16"/>
              </w:rPr>
            </w:pPr>
            <w:r>
              <w:rPr>
                <w:rFonts w:cs="Arial"/>
                <w:b w:val="0"/>
                <w:bCs/>
                <w:sz w:val="16"/>
                <w:szCs w:val="16"/>
              </w:rPr>
              <w:t>(0.94, 0.97)</w:t>
            </w:r>
          </w:p>
        </w:tc>
        <w:tc>
          <w:tcPr>
            <w:tcW w:w="1017" w:type="dxa"/>
          </w:tcPr>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0.96</w:t>
            </w:r>
          </w:p>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(0.94, 0.97)</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0.95</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(0.93, 0.96)</w:t>
            </w:r>
          </w:p>
        </w:tc>
        <w:tc>
          <w:tcPr>
            <w:tcW w:w="108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(0.93, 0.96)</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0.94</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(0.92, 0.96)</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0.96</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(0.94, 0.97)</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 xml:space="preserve">0.95 </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(0.93, 0.96)</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0.91</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(0.89, 0.93)</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0.87</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(0.84, 0.89)</w:t>
            </w:r>
          </w:p>
        </w:tc>
      </w:tr>
      <w:tr w:rsidR="000B3427" w:rsidRPr="00AF32F9" w:rsidTr="005F6449">
        <w:tc>
          <w:tcPr>
            <w:tcW w:w="1967" w:type="dxa"/>
          </w:tcPr>
          <w:p w:rsidR="00264791" w:rsidRPr="00AF32F9" w:rsidRDefault="00264791" w:rsidP="009829EB">
            <w:pPr>
              <w:pStyle w:val="Normalbold"/>
              <w:spacing w:before="0" w:after="0" w:line="480" w:lineRule="auto"/>
              <w:rPr>
                <w:rFonts w:cs="Arial"/>
                <w:b w:val="0"/>
                <w:sz w:val="16"/>
                <w:szCs w:val="16"/>
              </w:rPr>
            </w:pPr>
            <w:r w:rsidRPr="00AF32F9">
              <w:rPr>
                <w:rFonts w:cs="Arial"/>
                <w:b w:val="0"/>
                <w:sz w:val="16"/>
                <w:szCs w:val="16"/>
              </w:rPr>
              <w:t xml:space="preserve">CD4 at </w:t>
            </w:r>
            <w:proofErr w:type="spellStart"/>
            <w:r w:rsidRPr="00AF32F9">
              <w:rPr>
                <w:rFonts w:cs="Arial"/>
                <w:b w:val="0"/>
                <w:sz w:val="16"/>
                <w:szCs w:val="16"/>
              </w:rPr>
              <w:t>baseline</w:t>
            </w:r>
            <w:r w:rsidR="001221CE">
              <w:rPr>
                <w:rFonts w:cs="Arial"/>
                <w:b w:val="0"/>
                <w:sz w:val="16"/>
                <w:szCs w:val="16"/>
                <w:vertAlign w:val="superscript"/>
              </w:rPr>
              <w:t>b</w:t>
            </w:r>
            <w:proofErr w:type="spellEnd"/>
          </w:p>
        </w:tc>
        <w:tc>
          <w:tcPr>
            <w:tcW w:w="1044" w:type="dxa"/>
          </w:tcPr>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t xml:space="preserve">0.96 </w:t>
            </w:r>
          </w:p>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t>(0.95, 0.97)</w:t>
            </w:r>
          </w:p>
        </w:tc>
        <w:tc>
          <w:tcPr>
            <w:tcW w:w="1022"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0.95</w:t>
            </w:r>
          </w:p>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(0.93, 0.96)</w:t>
            </w:r>
          </w:p>
        </w:tc>
        <w:tc>
          <w:tcPr>
            <w:tcW w:w="1078" w:type="dxa"/>
          </w:tcPr>
          <w:p w:rsidR="00264791"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0.97</w:t>
            </w:r>
          </w:p>
          <w:p w:rsidR="00627923" w:rsidRPr="00AF32F9"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(0.95, 0.97)</w:t>
            </w:r>
          </w:p>
        </w:tc>
        <w:tc>
          <w:tcPr>
            <w:tcW w:w="1039" w:type="dxa"/>
          </w:tcPr>
          <w:p w:rsidR="00264791" w:rsidRDefault="00627923" w:rsidP="00612362">
            <w:pPr>
              <w:pStyle w:val="Normalbold"/>
              <w:spacing w:before="0" w:after="0" w:line="480" w:lineRule="auto"/>
              <w:jc w:val="center"/>
              <w:rPr>
                <w:rFonts w:cs="Arial"/>
                <w:b w:val="0"/>
                <w:bCs/>
                <w:sz w:val="16"/>
                <w:szCs w:val="16"/>
              </w:rPr>
            </w:pPr>
            <w:r>
              <w:rPr>
                <w:rFonts w:cs="Arial"/>
                <w:b w:val="0"/>
                <w:bCs/>
                <w:sz w:val="16"/>
                <w:szCs w:val="16"/>
              </w:rPr>
              <w:t>0.96</w:t>
            </w:r>
          </w:p>
          <w:p w:rsidR="00627923" w:rsidRPr="00AF32F9" w:rsidRDefault="00627923" w:rsidP="00612362">
            <w:pPr>
              <w:pStyle w:val="Normalbold"/>
              <w:spacing w:before="0" w:after="0" w:line="480" w:lineRule="auto"/>
              <w:jc w:val="center"/>
              <w:rPr>
                <w:rFonts w:cs="Arial"/>
                <w:b w:val="0"/>
                <w:bCs/>
                <w:sz w:val="16"/>
                <w:szCs w:val="16"/>
              </w:rPr>
            </w:pPr>
            <w:r>
              <w:rPr>
                <w:rFonts w:cs="Arial"/>
                <w:b w:val="0"/>
                <w:bCs/>
                <w:sz w:val="16"/>
                <w:szCs w:val="16"/>
              </w:rPr>
              <w:t>(0.95, 0.97)</w:t>
            </w:r>
          </w:p>
        </w:tc>
        <w:tc>
          <w:tcPr>
            <w:tcW w:w="1017" w:type="dxa"/>
          </w:tcPr>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0.95</w:t>
            </w:r>
          </w:p>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(0.94, 0.96)</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0.94</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(0.92, 0.95)</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(0.93, 0.96)</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0.94</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(0.92, 0.95)</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0.96</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(0.95, 0.97)</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(0.93, 0.96)</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0.91</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(0.89, 0.92)</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0.87</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(0.84, 0.89)</w:t>
            </w:r>
          </w:p>
        </w:tc>
      </w:tr>
      <w:tr w:rsidR="000B3427" w:rsidRPr="00AF32F9" w:rsidTr="005F6449">
        <w:tc>
          <w:tcPr>
            <w:tcW w:w="1967" w:type="dxa"/>
          </w:tcPr>
          <w:p w:rsidR="00264791" w:rsidRPr="00AF32F9" w:rsidRDefault="00264791" w:rsidP="00CC0B4A">
            <w:pPr>
              <w:pStyle w:val="Normalbold"/>
              <w:spacing w:before="0" w:after="0" w:line="480" w:lineRule="auto"/>
              <w:rPr>
                <w:rFonts w:cs="Arial"/>
                <w:b w:val="0"/>
                <w:sz w:val="16"/>
                <w:szCs w:val="16"/>
              </w:rPr>
            </w:pPr>
            <w:r w:rsidRPr="00AF32F9">
              <w:rPr>
                <w:rFonts w:cs="Arial"/>
                <w:b w:val="0"/>
                <w:sz w:val="16"/>
                <w:szCs w:val="16"/>
              </w:rPr>
              <w:t>No CD4 measurements</w:t>
            </w:r>
          </w:p>
        </w:tc>
        <w:tc>
          <w:tcPr>
            <w:tcW w:w="1044" w:type="dxa"/>
          </w:tcPr>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t>0.94</w:t>
            </w:r>
          </w:p>
          <w:p w:rsidR="00264791" w:rsidRPr="00AF32F9" w:rsidRDefault="00264791" w:rsidP="00FF5300">
            <w:pPr>
              <w:pStyle w:val="Normalbold"/>
              <w:spacing w:before="0" w:after="0" w:line="480" w:lineRule="auto"/>
              <w:jc w:val="center"/>
              <w:rPr>
                <w:rFonts w:cs="Arial"/>
                <w:b w:val="0"/>
                <w:sz w:val="16"/>
                <w:szCs w:val="16"/>
              </w:rPr>
            </w:pPr>
            <w:r w:rsidRPr="00AF32F9">
              <w:rPr>
                <w:rFonts w:cs="Arial"/>
                <w:b w:val="0"/>
                <w:sz w:val="16"/>
                <w:szCs w:val="16"/>
              </w:rPr>
              <w:lastRenderedPageBreak/>
              <w:t>(0.92, 0.95)</w:t>
            </w:r>
          </w:p>
        </w:tc>
        <w:tc>
          <w:tcPr>
            <w:tcW w:w="1022"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lastRenderedPageBreak/>
              <w:t>0.92</w:t>
            </w:r>
          </w:p>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lastRenderedPageBreak/>
              <w:t>(0.91, 0.94)</w:t>
            </w:r>
          </w:p>
        </w:tc>
        <w:tc>
          <w:tcPr>
            <w:tcW w:w="1078" w:type="dxa"/>
          </w:tcPr>
          <w:p w:rsidR="00264791"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lastRenderedPageBreak/>
              <w:t>0.94</w:t>
            </w:r>
          </w:p>
          <w:p w:rsidR="00627923" w:rsidRPr="00AF32F9"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lastRenderedPageBreak/>
              <w:t>(0.92, 0.95)</w:t>
            </w:r>
          </w:p>
        </w:tc>
        <w:tc>
          <w:tcPr>
            <w:tcW w:w="1039" w:type="dxa"/>
          </w:tcPr>
          <w:p w:rsidR="00264791" w:rsidRDefault="00627923" w:rsidP="00612362">
            <w:pPr>
              <w:pStyle w:val="Normalbold"/>
              <w:spacing w:before="0" w:after="0" w:line="480" w:lineRule="auto"/>
              <w:jc w:val="center"/>
              <w:rPr>
                <w:rFonts w:cs="Arial"/>
                <w:b w:val="0"/>
                <w:bCs/>
                <w:sz w:val="16"/>
                <w:szCs w:val="16"/>
              </w:rPr>
            </w:pPr>
            <w:r>
              <w:rPr>
                <w:rFonts w:cs="Arial"/>
                <w:b w:val="0"/>
                <w:bCs/>
                <w:sz w:val="16"/>
                <w:szCs w:val="16"/>
              </w:rPr>
              <w:lastRenderedPageBreak/>
              <w:t>0.92</w:t>
            </w:r>
          </w:p>
          <w:p w:rsidR="00627923" w:rsidRPr="00AF32F9" w:rsidRDefault="00627923" w:rsidP="00612362">
            <w:pPr>
              <w:pStyle w:val="Normalbold"/>
              <w:spacing w:before="0" w:after="0" w:line="480" w:lineRule="auto"/>
              <w:jc w:val="center"/>
              <w:rPr>
                <w:rFonts w:cs="Arial"/>
                <w:b w:val="0"/>
                <w:bCs/>
                <w:sz w:val="16"/>
                <w:szCs w:val="16"/>
              </w:rPr>
            </w:pPr>
            <w:r>
              <w:rPr>
                <w:rFonts w:cs="Arial"/>
                <w:b w:val="0"/>
                <w:bCs/>
                <w:sz w:val="16"/>
                <w:szCs w:val="16"/>
              </w:rPr>
              <w:lastRenderedPageBreak/>
              <w:t>(0.90, 0.94)</w:t>
            </w:r>
          </w:p>
        </w:tc>
        <w:tc>
          <w:tcPr>
            <w:tcW w:w="1017" w:type="dxa"/>
          </w:tcPr>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lastRenderedPageBreak/>
              <w:t>0.93</w:t>
            </w:r>
          </w:p>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lastRenderedPageBreak/>
              <w:t>(0.92, 0.95)</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lastRenderedPageBreak/>
              <w:t>0.91</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lastRenderedPageBreak/>
              <w:t>(0.89, 0.93)</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lastRenderedPageBreak/>
              <w:t>0.93</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lastRenderedPageBreak/>
              <w:t>(0.91, 0.94)</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lastRenderedPageBreak/>
              <w:t>0.91</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lastRenderedPageBreak/>
              <w:t>(0.89, 0.93)</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lastRenderedPageBreak/>
              <w:t>0.94</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lastRenderedPageBreak/>
              <w:t>(0.93, 0.95)</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lastRenderedPageBreak/>
              <w:t>0.93</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lastRenderedPageBreak/>
              <w:t>(0.91, 0.94)</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lastRenderedPageBreak/>
              <w:t>0.89</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lastRenderedPageBreak/>
              <w:t>(0.88, 0.91)</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lastRenderedPageBreak/>
              <w:t>0.85</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lastRenderedPageBreak/>
              <w:t>(0.82, 0.87)</w:t>
            </w:r>
          </w:p>
        </w:tc>
      </w:tr>
      <w:tr w:rsidR="000B3427" w:rsidRPr="00AF32F9" w:rsidTr="005F6449">
        <w:tc>
          <w:tcPr>
            <w:tcW w:w="1967" w:type="dxa"/>
          </w:tcPr>
          <w:p w:rsidR="00264791" w:rsidRPr="00AF32F9" w:rsidRDefault="00264791" w:rsidP="003349EB">
            <w:pPr>
              <w:pStyle w:val="Normalbold"/>
              <w:spacing w:before="0" w:after="0" w:line="480" w:lineRule="auto"/>
              <w:rPr>
                <w:rFonts w:cs="Arial"/>
                <w:b w:val="0"/>
                <w:sz w:val="16"/>
                <w:szCs w:val="16"/>
              </w:rPr>
            </w:pPr>
            <w:r w:rsidRPr="00AF32F9">
              <w:rPr>
                <w:rFonts w:cs="Arial"/>
                <w:b w:val="0"/>
                <w:sz w:val="16"/>
                <w:szCs w:val="16"/>
              </w:rPr>
              <w:lastRenderedPageBreak/>
              <w:t>Survival gain: 12-weekly CD4s versus no CD4 monitoring</w:t>
            </w:r>
          </w:p>
        </w:tc>
        <w:tc>
          <w:tcPr>
            <w:tcW w:w="1044" w:type="dxa"/>
          </w:tcPr>
          <w:p w:rsidR="00264791" w:rsidRPr="00AF32F9" w:rsidRDefault="00264791" w:rsidP="009F10D6">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2.8</w:t>
            </w:r>
          </w:p>
          <w:p w:rsidR="00264791" w:rsidRPr="00AF32F9" w:rsidRDefault="00264791" w:rsidP="009F10D6">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(1.3, 4.4)</w:t>
            </w:r>
          </w:p>
        </w:tc>
        <w:tc>
          <w:tcPr>
            <w:tcW w:w="1022" w:type="dxa"/>
          </w:tcPr>
          <w:p w:rsidR="00264791" w:rsidRPr="00AF32F9" w:rsidRDefault="00264791" w:rsidP="009F10D6">
            <w:pPr>
              <w:pStyle w:val="Normalbold"/>
              <w:spacing w:before="0" w:after="0" w:line="480" w:lineRule="auto"/>
              <w:jc w:val="center"/>
              <w:rPr>
                <w:rFonts w:cs="Arial"/>
                <w:b w:val="0"/>
                <w:bCs/>
                <w:sz w:val="16"/>
                <w:szCs w:val="16"/>
              </w:rPr>
            </w:pPr>
            <w:r w:rsidRPr="00AF32F9">
              <w:rPr>
                <w:rFonts w:cs="Arial"/>
                <w:b w:val="0"/>
                <w:bCs/>
                <w:sz w:val="16"/>
                <w:szCs w:val="16"/>
              </w:rPr>
              <w:t>3.5</w:t>
            </w:r>
          </w:p>
          <w:p w:rsidR="00264791" w:rsidRPr="00AF32F9" w:rsidRDefault="00264791" w:rsidP="009F10D6">
            <w:pPr>
              <w:pStyle w:val="Normalbold"/>
              <w:spacing w:before="0" w:after="0" w:line="480" w:lineRule="auto"/>
              <w:jc w:val="center"/>
              <w:rPr>
                <w:rFonts w:cs="Arial"/>
                <w:b w:val="0"/>
                <w:bCs/>
                <w:sz w:val="16"/>
                <w:szCs w:val="16"/>
              </w:rPr>
            </w:pPr>
            <w:r w:rsidRPr="00AF32F9">
              <w:rPr>
                <w:rFonts w:cs="Arial"/>
                <w:b w:val="0"/>
                <w:bCs/>
                <w:sz w:val="16"/>
                <w:szCs w:val="16"/>
              </w:rPr>
              <w:t xml:space="preserve"> (1.4, 5.6)</w:t>
            </w:r>
          </w:p>
        </w:tc>
        <w:tc>
          <w:tcPr>
            <w:tcW w:w="1078" w:type="dxa"/>
          </w:tcPr>
          <w:p w:rsidR="00627923"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3.5</w:t>
            </w:r>
          </w:p>
          <w:p w:rsidR="00627923" w:rsidRPr="00AF32F9"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(1.7, 5.3)</w:t>
            </w:r>
          </w:p>
        </w:tc>
        <w:tc>
          <w:tcPr>
            <w:tcW w:w="1039" w:type="dxa"/>
          </w:tcPr>
          <w:p w:rsidR="00627923" w:rsidRDefault="00627923" w:rsidP="00612362">
            <w:pPr>
              <w:pStyle w:val="Normalbold"/>
              <w:spacing w:before="0" w:after="0" w:line="480" w:lineRule="auto"/>
              <w:jc w:val="center"/>
              <w:rPr>
                <w:rFonts w:cs="Arial"/>
                <w:b w:val="0"/>
                <w:bCs/>
                <w:sz w:val="16"/>
                <w:szCs w:val="16"/>
              </w:rPr>
            </w:pPr>
            <w:r>
              <w:rPr>
                <w:rFonts w:cs="Arial"/>
                <w:b w:val="0"/>
                <w:bCs/>
                <w:sz w:val="16"/>
                <w:szCs w:val="16"/>
              </w:rPr>
              <w:t>4.2</w:t>
            </w:r>
          </w:p>
          <w:p w:rsidR="00627923" w:rsidRPr="00AF32F9" w:rsidRDefault="00627923" w:rsidP="00612362">
            <w:pPr>
              <w:pStyle w:val="Normalbold"/>
              <w:spacing w:before="0" w:after="0" w:line="480" w:lineRule="auto"/>
              <w:jc w:val="center"/>
              <w:rPr>
                <w:rFonts w:cs="Arial"/>
                <w:b w:val="0"/>
                <w:bCs/>
                <w:sz w:val="16"/>
                <w:szCs w:val="16"/>
              </w:rPr>
            </w:pPr>
            <w:r>
              <w:rPr>
                <w:rFonts w:cs="Arial"/>
                <w:b w:val="0"/>
                <w:bCs/>
                <w:sz w:val="16"/>
                <w:szCs w:val="16"/>
              </w:rPr>
              <w:t>(1.8, 6.8)</w:t>
            </w:r>
          </w:p>
        </w:tc>
        <w:tc>
          <w:tcPr>
            <w:tcW w:w="1017" w:type="dxa"/>
          </w:tcPr>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3.4</w:t>
            </w:r>
          </w:p>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(1.9, 5.0)</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4.2</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(2.1, 6.6)</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2.5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(1.1, 4.0)</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3.1</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(1.1, 5.1)</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2.0</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(0.5, 3.2)</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2.5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(0.4, 4.4)</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1.9</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(0.1, 3.6)</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2.4</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(-0.7, 5.3)</w:t>
            </w:r>
          </w:p>
        </w:tc>
      </w:tr>
      <w:tr w:rsidR="000B3427" w:rsidRPr="00AF32F9" w:rsidTr="005F6449">
        <w:tc>
          <w:tcPr>
            <w:tcW w:w="1967" w:type="dxa"/>
          </w:tcPr>
          <w:p w:rsidR="00264791" w:rsidRPr="00AF32F9" w:rsidRDefault="00264791" w:rsidP="008C0A77">
            <w:pPr>
              <w:pStyle w:val="Normalbold"/>
              <w:spacing w:before="0" w:after="0" w:line="480" w:lineRule="auto"/>
              <w:rPr>
                <w:rFonts w:cs="Arial"/>
                <w:b w:val="0"/>
                <w:sz w:val="16"/>
                <w:szCs w:val="16"/>
              </w:rPr>
            </w:pPr>
            <w:r w:rsidRPr="00AF32F9">
              <w:rPr>
                <w:rFonts w:cs="Arial"/>
                <w:b w:val="0"/>
                <w:sz w:val="16"/>
                <w:szCs w:val="16"/>
              </w:rPr>
              <w:t>Survival gain: 12-weekly CD4s versus 24-weekly CD4s</w:t>
            </w:r>
          </w:p>
        </w:tc>
        <w:tc>
          <w:tcPr>
            <w:tcW w:w="1044" w:type="dxa"/>
          </w:tcPr>
          <w:p w:rsidR="00264791" w:rsidRPr="00AF32F9" w:rsidRDefault="00264791" w:rsidP="009F10D6">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-0.1</w:t>
            </w:r>
          </w:p>
          <w:p w:rsidR="00264791" w:rsidRPr="00AF32F9" w:rsidRDefault="00264791" w:rsidP="009F10D6">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(-0.8, 0.5)</w:t>
            </w:r>
          </w:p>
        </w:tc>
        <w:tc>
          <w:tcPr>
            <w:tcW w:w="1022" w:type="dxa"/>
          </w:tcPr>
          <w:p w:rsidR="00264791" w:rsidRPr="00AF32F9" w:rsidRDefault="00264791" w:rsidP="009F10D6">
            <w:pPr>
              <w:pStyle w:val="Normalbold"/>
              <w:spacing w:before="0" w:after="0" w:line="480" w:lineRule="auto"/>
              <w:jc w:val="center"/>
              <w:rPr>
                <w:rFonts w:cs="Arial"/>
                <w:b w:val="0"/>
                <w:bCs/>
                <w:sz w:val="16"/>
                <w:szCs w:val="16"/>
              </w:rPr>
            </w:pPr>
            <w:r w:rsidRPr="00AF32F9">
              <w:rPr>
                <w:rFonts w:cs="Arial"/>
                <w:b w:val="0"/>
                <w:bCs/>
                <w:sz w:val="16"/>
                <w:szCs w:val="16"/>
              </w:rPr>
              <w:t>-0.2</w:t>
            </w:r>
          </w:p>
          <w:p w:rsidR="00264791" w:rsidRPr="00AF32F9" w:rsidRDefault="00264791" w:rsidP="009F10D6">
            <w:pPr>
              <w:pStyle w:val="Normalbold"/>
              <w:spacing w:before="0" w:after="0" w:line="480" w:lineRule="auto"/>
              <w:jc w:val="center"/>
              <w:rPr>
                <w:rFonts w:cs="Arial"/>
                <w:b w:val="0"/>
                <w:bCs/>
                <w:sz w:val="16"/>
                <w:szCs w:val="16"/>
              </w:rPr>
            </w:pPr>
            <w:r w:rsidRPr="00AF32F9">
              <w:rPr>
                <w:rFonts w:cs="Arial"/>
                <w:b w:val="0"/>
                <w:bCs/>
                <w:sz w:val="16"/>
                <w:szCs w:val="16"/>
              </w:rPr>
              <w:t>(-1.4, 0.7)</w:t>
            </w:r>
          </w:p>
        </w:tc>
        <w:tc>
          <w:tcPr>
            <w:tcW w:w="1078" w:type="dxa"/>
          </w:tcPr>
          <w:p w:rsidR="00627923"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-0.1</w:t>
            </w:r>
          </w:p>
          <w:p w:rsidR="00627923" w:rsidRPr="00AF32F9"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(-0.8, 0.4)</w:t>
            </w:r>
          </w:p>
        </w:tc>
        <w:tc>
          <w:tcPr>
            <w:tcW w:w="1039" w:type="dxa"/>
          </w:tcPr>
          <w:p w:rsidR="00627923" w:rsidRDefault="00627923" w:rsidP="00612362">
            <w:pPr>
              <w:pStyle w:val="Normalbold"/>
              <w:spacing w:before="0" w:after="0" w:line="480" w:lineRule="auto"/>
              <w:jc w:val="center"/>
              <w:rPr>
                <w:rFonts w:cs="Arial"/>
                <w:b w:val="0"/>
                <w:bCs/>
                <w:sz w:val="16"/>
                <w:szCs w:val="16"/>
              </w:rPr>
            </w:pPr>
            <w:r>
              <w:rPr>
                <w:rFonts w:cs="Arial"/>
                <w:b w:val="0"/>
                <w:bCs/>
                <w:sz w:val="16"/>
                <w:szCs w:val="16"/>
              </w:rPr>
              <w:t>-0.2</w:t>
            </w:r>
          </w:p>
          <w:p w:rsidR="00627923" w:rsidRPr="00AF32F9" w:rsidRDefault="00627923" w:rsidP="00612362">
            <w:pPr>
              <w:pStyle w:val="Normalbold"/>
              <w:spacing w:before="0" w:after="0" w:line="480" w:lineRule="auto"/>
              <w:jc w:val="center"/>
              <w:rPr>
                <w:rFonts w:cs="Arial"/>
                <w:b w:val="0"/>
                <w:bCs/>
                <w:sz w:val="16"/>
                <w:szCs w:val="16"/>
              </w:rPr>
            </w:pPr>
            <w:r>
              <w:rPr>
                <w:rFonts w:cs="Arial"/>
                <w:b w:val="0"/>
                <w:bCs/>
                <w:sz w:val="16"/>
                <w:szCs w:val="16"/>
              </w:rPr>
              <w:t>(-1.2, 0.5)</w:t>
            </w:r>
          </w:p>
        </w:tc>
        <w:tc>
          <w:tcPr>
            <w:tcW w:w="1017" w:type="dxa"/>
          </w:tcPr>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 xml:space="preserve">-0.1 </w:t>
            </w:r>
          </w:p>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(-0.8, 0.5)</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-0.2</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(-1.3, 0.6)</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-0.1</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 0.5)</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-0.2</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(1.3, 0.6)</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-0.1</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(-0.8, 0.5)</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-0.1</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(-1.3, 0.7)</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(-0.5, 1.4)</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 2.5)</w:t>
            </w:r>
          </w:p>
        </w:tc>
      </w:tr>
      <w:tr w:rsidR="000B3427" w:rsidRPr="00AF32F9" w:rsidTr="005F6449">
        <w:tc>
          <w:tcPr>
            <w:tcW w:w="1967" w:type="dxa"/>
          </w:tcPr>
          <w:p w:rsidR="00264791" w:rsidRPr="00AF32F9" w:rsidRDefault="00264791" w:rsidP="009829EB">
            <w:pPr>
              <w:pStyle w:val="Normalbold"/>
              <w:spacing w:before="0" w:after="0" w:line="480" w:lineRule="auto"/>
              <w:rPr>
                <w:rFonts w:cs="Arial"/>
                <w:b w:val="0"/>
                <w:sz w:val="16"/>
                <w:szCs w:val="16"/>
              </w:rPr>
            </w:pPr>
            <w:r w:rsidRPr="00AF32F9">
              <w:rPr>
                <w:rFonts w:cs="Arial"/>
                <w:b w:val="0"/>
                <w:sz w:val="16"/>
                <w:szCs w:val="16"/>
              </w:rPr>
              <w:t xml:space="preserve">Survival gain: 12-weekly CD4s versus CD4 at </w:t>
            </w:r>
            <w:proofErr w:type="spellStart"/>
            <w:r w:rsidRPr="00AF32F9">
              <w:rPr>
                <w:rFonts w:cs="Arial"/>
                <w:b w:val="0"/>
                <w:sz w:val="16"/>
                <w:szCs w:val="16"/>
              </w:rPr>
              <w:t>baseline</w:t>
            </w:r>
            <w:r w:rsidR="001221CE">
              <w:rPr>
                <w:rFonts w:cs="Arial"/>
                <w:b w:val="0"/>
                <w:sz w:val="16"/>
                <w:szCs w:val="16"/>
                <w:vertAlign w:val="superscript"/>
              </w:rPr>
              <w:t>b</w:t>
            </w:r>
            <w:proofErr w:type="spellEnd"/>
          </w:p>
        </w:tc>
        <w:tc>
          <w:tcPr>
            <w:tcW w:w="1044" w:type="dxa"/>
          </w:tcPr>
          <w:p w:rsidR="00264791" w:rsidRPr="00AF32F9" w:rsidRDefault="00264791" w:rsidP="009F10D6">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0.7</w:t>
            </w:r>
          </w:p>
          <w:p w:rsidR="00264791" w:rsidRPr="00AF32F9" w:rsidRDefault="00264791" w:rsidP="009F10D6">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(-0.6, 1.8)</w:t>
            </w:r>
          </w:p>
        </w:tc>
        <w:tc>
          <w:tcPr>
            <w:tcW w:w="1022" w:type="dxa"/>
          </w:tcPr>
          <w:p w:rsidR="00264791" w:rsidRPr="00AF32F9" w:rsidRDefault="00264791" w:rsidP="009F10D6">
            <w:pPr>
              <w:pStyle w:val="Normalbold"/>
              <w:spacing w:before="0" w:after="0" w:line="480" w:lineRule="auto"/>
              <w:jc w:val="center"/>
              <w:rPr>
                <w:rFonts w:cs="Arial"/>
                <w:b w:val="0"/>
                <w:bCs/>
                <w:sz w:val="16"/>
                <w:szCs w:val="16"/>
              </w:rPr>
            </w:pPr>
            <w:r w:rsidRPr="00AF32F9">
              <w:rPr>
                <w:rFonts w:cs="Arial"/>
                <w:b w:val="0"/>
                <w:bCs/>
                <w:sz w:val="16"/>
                <w:szCs w:val="16"/>
              </w:rPr>
              <w:t>0.9</w:t>
            </w:r>
          </w:p>
          <w:p w:rsidR="00264791" w:rsidRPr="00AF32F9" w:rsidRDefault="00264791" w:rsidP="009F10D6">
            <w:pPr>
              <w:pStyle w:val="Normalbold"/>
              <w:spacing w:before="0" w:after="0" w:line="480" w:lineRule="auto"/>
              <w:jc w:val="center"/>
              <w:rPr>
                <w:rFonts w:cs="Arial"/>
                <w:b w:val="0"/>
                <w:bCs/>
                <w:sz w:val="16"/>
                <w:szCs w:val="16"/>
              </w:rPr>
            </w:pPr>
            <w:r w:rsidRPr="00AF32F9">
              <w:rPr>
                <w:rFonts w:cs="Arial"/>
                <w:b w:val="0"/>
                <w:bCs/>
                <w:sz w:val="16"/>
                <w:szCs w:val="16"/>
              </w:rPr>
              <w:t>(-1.0, 2.7)</w:t>
            </w:r>
          </w:p>
        </w:tc>
        <w:tc>
          <w:tcPr>
            <w:tcW w:w="1078" w:type="dxa"/>
          </w:tcPr>
          <w:p w:rsidR="00627923"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0.5</w:t>
            </w:r>
          </w:p>
          <w:p w:rsidR="00627923" w:rsidRPr="00AF32F9"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(-0.5, 1.4)</w:t>
            </w:r>
          </w:p>
        </w:tc>
        <w:tc>
          <w:tcPr>
            <w:tcW w:w="1039" w:type="dxa"/>
          </w:tcPr>
          <w:p w:rsidR="00627923" w:rsidRDefault="00627923" w:rsidP="00612362">
            <w:pPr>
              <w:pStyle w:val="Normalbold"/>
              <w:spacing w:before="0" w:after="0" w:line="480" w:lineRule="auto"/>
              <w:jc w:val="center"/>
              <w:rPr>
                <w:rFonts w:cs="Arial"/>
                <w:b w:val="0"/>
                <w:bCs/>
                <w:sz w:val="16"/>
                <w:szCs w:val="16"/>
              </w:rPr>
            </w:pPr>
            <w:r>
              <w:rPr>
                <w:rFonts w:cs="Arial"/>
                <w:b w:val="0"/>
                <w:bCs/>
                <w:sz w:val="16"/>
                <w:szCs w:val="16"/>
              </w:rPr>
              <w:t xml:space="preserve">0.6 </w:t>
            </w:r>
          </w:p>
          <w:p w:rsidR="00627923" w:rsidRPr="00AF32F9" w:rsidRDefault="00627923" w:rsidP="00612362">
            <w:pPr>
              <w:pStyle w:val="Normalbold"/>
              <w:spacing w:before="0" w:after="0" w:line="480" w:lineRule="auto"/>
              <w:jc w:val="center"/>
              <w:rPr>
                <w:rFonts w:cs="Arial"/>
                <w:b w:val="0"/>
                <w:bCs/>
                <w:sz w:val="16"/>
                <w:szCs w:val="16"/>
              </w:rPr>
            </w:pPr>
            <w:r>
              <w:rPr>
                <w:rFonts w:cs="Arial"/>
                <w:b w:val="0"/>
                <w:bCs/>
                <w:sz w:val="16"/>
                <w:szCs w:val="16"/>
              </w:rPr>
              <w:t>(-0.7, 1.9)</w:t>
            </w:r>
          </w:p>
        </w:tc>
        <w:tc>
          <w:tcPr>
            <w:tcW w:w="1017" w:type="dxa"/>
          </w:tcPr>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1.4</w:t>
            </w:r>
          </w:p>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(0.1, 2.8)</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1.8</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(-0.1, 3.9)</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0.6</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(-0.5, 1.7)</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0.8</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(-0.7, 2.3)</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 xml:space="preserve">0.5 </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(-0.6, 1.4)</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0.7</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 2.1)</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0.4</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(-1.2, 1.9)</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0.5</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(-2.0, 3.1)</w:t>
            </w:r>
          </w:p>
        </w:tc>
      </w:tr>
      <w:tr w:rsidR="000B3427" w:rsidRPr="00AF32F9" w:rsidTr="005F6449">
        <w:tc>
          <w:tcPr>
            <w:tcW w:w="1967" w:type="dxa"/>
          </w:tcPr>
          <w:p w:rsidR="00264791" w:rsidRPr="00AF32F9" w:rsidRDefault="00264791" w:rsidP="009829EB">
            <w:pPr>
              <w:pStyle w:val="Normalbold"/>
              <w:spacing w:before="0" w:after="0" w:line="480" w:lineRule="auto"/>
              <w:rPr>
                <w:rFonts w:cs="Arial"/>
                <w:b w:val="0"/>
                <w:sz w:val="16"/>
                <w:szCs w:val="16"/>
              </w:rPr>
            </w:pPr>
            <w:r w:rsidRPr="00AF32F9">
              <w:rPr>
                <w:rFonts w:cs="Arial"/>
                <w:b w:val="0"/>
                <w:sz w:val="16"/>
                <w:szCs w:val="16"/>
              </w:rPr>
              <w:t xml:space="preserve">Survival gain: CD4 at </w:t>
            </w:r>
            <w:proofErr w:type="spellStart"/>
            <w:r w:rsidRPr="00AF32F9">
              <w:rPr>
                <w:rFonts w:cs="Arial"/>
                <w:b w:val="0"/>
                <w:sz w:val="16"/>
                <w:szCs w:val="16"/>
              </w:rPr>
              <w:t>baseline</w:t>
            </w:r>
            <w:r w:rsidR="001221CE">
              <w:rPr>
                <w:rFonts w:cs="Arial"/>
                <w:b w:val="0"/>
                <w:sz w:val="16"/>
                <w:szCs w:val="16"/>
                <w:vertAlign w:val="superscript"/>
              </w:rPr>
              <w:t>b</w:t>
            </w:r>
            <w:proofErr w:type="spellEnd"/>
            <w:r w:rsidRPr="00AF32F9">
              <w:rPr>
                <w:rFonts w:cs="Arial"/>
                <w:b w:val="0"/>
                <w:sz w:val="16"/>
                <w:szCs w:val="16"/>
              </w:rPr>
              <w:t xml:space="preserve"> versus no CD4 monitoring</w:t>
            </w:r>
          </w:p>
        </w:tc>
        <w:tc>
          <w:tcPr>
            <w:tcW w:w="1044" w:type="dxa"/>
          </w:tcPr>
          <w:p w:rsidR="00264791" w:rsidRPr="00AF32F9" w:rsidRDefault="00264791" w:rsidP="00BA05C7">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2.0</w:t>
            </w:r>
          </w:p>
          <w:p w:rsidR="00264791" w:rsidRPr="00AF32F9" w:rsidRDefault="00264791" w:rsidP="00BA05C7">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(1.1, 3.0)</w:t>
            </w:r>
          </w:p>
        </w:tc>
        <w:tc>
          <w:tcPr>
            <w:tcW w:w="1022" w:type="dxa"/>
          </w:tcPr>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2.4</w:t>
            </w:r>
          </w:p>
          <w:p w:rsidR="00264791" w:rsidRPr="00AF32F9" w:rsidRDefault="00264791" w:rsidP="00CC0B4A">
            <w:pPr>
              <w:pStyle w:val="Normalbold"/>
              <w:spacing w:before="0" w:after="0" w:line="480" w:lineRule="auto"/>
              <w:jc w:val="center"/>
              <w:rPr>
                <w:rFonts w:cs="Arial"/>
                <w:b w:val="0"/>
                <w:bCs/>
                <w:sz w:val="16"/>
                <w:szCs w:val="16"/>
              </w:rPr>
            </w:pPr>
            <w:r w:rsidRPr="00AF32F9">
              <w:rPr>
                <w:rFonts w:cs="Arial"/>
                <w:b w:val="0"/>
                <w:bCs/>
                <w:sz w:val="16"/>
                <w:szCs w:val="16"/>
              </w:rPr>
              <w:t>(1.3, 3.9)</w:t>
            </w:r>
          </w:p>
        </w:tc>
        <w:tc>
          <w:tcPr>
            <w:tcW w:w="1078" w:type="dxa"/>
          </w:tcPr>
          <w:p w:rsidR="00627923"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2.9</w:t>
            </w:r>
          </w:p>
          <w:p w:rsidR="00627923" w:rsidRPr="00AF32F9" w:rsidRDefault="00627923" w:rsidP="00612362">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(1.7, 4.7)</w:t>
            </w:r>
          </w:p>
        </w:tc>
        <w:tc>
          <w:tcPr>
            <w:tcW w:w="1039" w:type="dxa"/>
          </w:tcPr>
          <w:p w:rsidR="00627923" w:rsidRDefault="00627923" w:rsidP="00612362">
            <w:pPr>
              <w:pStyle w:val="Normalbold"/>
              <w:spacing w:before="0" w:after="0" w:line="480" w:lineRule="auto"/>
              <w:jc w:val="center"/>
              <w:rPr>
                <w:rFonts w:cs="Arial"/>
                <w:b w:val="0"/>
                <w:bCs/>
                <w:sz w:val="16"/>
                <w:szCs w:val="16"/>
              </w:rPr>
            </w:pPr>
            <w:r>
              <w:rPr>
                <w:rFonts w:cs="Arial"/>
                <w:b w:val="0"/>
                <w:bCs/>
                <w:sz w:val="16"/>
                <w:szCs w:val="16"/>
              </w:rPr>
              <w:t>3.6</w:t>
            </w:r>
          </w:p>
          <w:p w:rsidR="00627923" w:rsidRPr="00AF32F9" w:rsidRDefault="00627923" w:rsidP="00612362">
            <w:pPr>
              <w:pStyle w:val="Normalbold"/>
              <w:spacing w:before="0" w:after="0" w:line="480" w:lineRule="auto"/>
              <w:jc w:val="center"/>
              <w:rPr>
                <w:rFonts w:cs="Arial"/>
                <w:b w:val="0"/>
                <w:bCs/>
                <w:sz w:val="16"/>
                <w:szCs w:val="16"/>
              </w:rPr>
            </w:pPr>
            <w:r>
              <w:rPr>
                <w:rFonts w:cs="Arial"/>
                <w:b w:val="0"/>
                <w:bCs/>
                <w:sz w:val="16"/>
                <w:szCs w:val="16"/>
              </w:rPr>
              <w:t>(2.0, 5.9)</w:t>
            </w:r>
          </w:p>
        </w:tc>
        <w:tc>
          <w:tcPr>
            <w:tcW w:w="1017" w:type="dxa"/>
          </w:tcPr>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2.0</w:t>
            </w:r>
          </w:p>
          <w:p w:rsidR="00264791" w:rsidRPr="00AF32F9" w:rsidRDefault="00264791" w:rsidP="006E73E0">
            <w:pPr>
              <w:pStyle w:val="Normalbold"/>
              <w:tabs>
                <w:tab w:val="right" w:pos="652"/>
                <w:tab w:val="right" w:pos="1219"/>
              </w:tabs>
              <w:spacing w:before="0" w:after="0" w:line="480" w:lineRule="auto"/>
              <w:jc w:val="center"/>
              <w:rPr>
                <w:rFonts w:cs="Arial"/>
                <w:b w:val="0"/>
                <w:bCs/>
                <w:sz w:val="16"/>
                <w:szCs w:val="16"/>
              </w:rPr>
            </w:pPr>
            <w:r w:rsidRPr="00AF32F9">
              <w:rPr>
                <w:rFonts w:cs="Arial"/>
                <w:b w:val="0"/>
                <w:bCs/>
                <w:sz w:val="16"/>
                <w:szCs w:val="16"/>
              </w:rPr>
              <w:t>(1.1, 2.9)</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2.4</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(1.3, 3.6)</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1.9</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(1.1, 2.8)</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2.3</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(1.3, 3.5)</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1.4</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(0.7, 2.3)</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1.8</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(0.9, 3.1)</w:t>
            </w:r>
          </w:p>
        </w:tc>
        <w:tc>
          <w:tcPr>
            <w:tcW w:w="1080" w:type="dxa"/>
          </w:tcPr>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1.5</w:t>
            </w:r>
          </w:p>
          <w:p w:rsidR="00264791" w:rsidRPr="00AF32F9" w:rsidRDefault="00264791" w:rsidP="006E73E0">
            <w:pPr>
              <w:pStyle w:val="Normalbold"/>
              <w:tabs>
                <w:tab w:val="right" w:pos="652"/>
                <w:tab w:val="right" w:pos="1219"/>
              </w:tabs>
              <w:spacing w:before="0" w:after="0" w:line="480" w:lineRule="auto"/>
              <w:ind w:right="84"/>
              <w:jc w:val="center"/>
              <w:rPr>
                <w:rFonts w:cs="Arial"/>
                <w:b w:val="0"/>
                <w:bCs/>
                <w:sz w:val="16"/>
                <w:szCs w:val="16"/>
              </w:rPr>
            </w:pPr>
            <w:r w:rsidRPr="00AF32F9">
              <w:rPr>
                <w:rFonts w:cs="Arial"/>
                <w:b w:val="0"/>
                <w:bCs/>
                <w:sz w:val="16"/>
                <w:szCs w:val="16"/>
              </w:rPr>
              <w:t>(0.5, 2.4)</w:t>
            </w:r>
          </w:p>
        </w:tc>
        <w:tc>
          <w:tcPr>
            <w:tcW w:w="990" w:type="dxa"/>
          </w:tcPr>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1.9</w:t>
            </w:r>
          </w:p>
          <w:p w:rsidR="00264791" w:rsidRPr="00AF32F9" w:rsidRDefault="00264791" w:rsidP="006E73E0">
            <w:pPr>
              <w:pStyle w:val="Normalbold"/>
              <w:spacing w:before="0" w:after="0" w:line="480" w:lineRule="auto"/>
              <w:jc w:val="center"/>
              <w:rPr>
                <w:rFonts w:cs="Arial"/>
                <w:b w:val="0"/>
                <w:bCs/>
                <w:sz w:val="16"/>
                <w:szCs w:val="16"/>
              </w:rPr>
            </w:pPr>
            <w:r w:rsidRPr="00AF32F9">
              <w:rPr>
                <w:rFonts w:cs="Arial"/>
                <w:b w:val="0"/>
                <w:bCs/>
                <w:sz w:val="16"/>
                <w:szCs w:val="16"/>
              </w:rPr>
              <w:t>(0.3, 3.3)</w:t>
            </w:r>
          </w:p>
        </w:tc>
      </w:tr>
    </w:tbl>
    <w:p w:rsidR="001221CE" w:rsidRPr="001221CE" w:rsidRDefault="001221CE" w:rsidP="00F443A7">
      <w:pPr>
        <w:pStyle w:val="Normalbold"/>
        <w:spacing w:before="0" w:after="0" w:line="480" w:lineRule="auto"/>
        <w:rPr>
          <w:rFonts w:cs="Arial"/>
          <w:b w:val="0"/>
          <w:sz w:val="16"/>
          <w:szCs w:val="16"/>
        </w:rPr>
      </w:pPr>
      <w:r w:rsidRPr="001221CE">
        <w:rPr>
          <w:rFonts w:cs="Arial"/>
          <w:b w:val="0"/>
          <w:sz w:val="16"/>
          <w:szCs w:val="16"/>
        </w:rPr>
        <w:t>CI, confidence interval</w:t>
      </w:r>
    </w:p>
    <w:p w:rsidR="002E0674" w:rsidRPr="00AF32F9" w:rsidRDefault="001221CE" w:rsidP="00F443A7">
      <w:pPr>
        <w:pStyle w:val="Normalbold"/>
        <w:spacing w:before="0" w:after="0" w:line="480" w:lineRule="auto"/>
        <w:rPr>
          <w:rFonts w:cs="Arial"/>
          <w:b w:val="0"/>
          <w:sz w:val="16"/>
          <w:szCs w:val="16"/>
        </w:rPr>
      </w:pPr>
      <w:proofErr w:type="spellStart"/>
      <w:proofErr w:type="gramStart"/>
      <w:r w:rsidRPr="001221CE">
        <w:rPr>
          <w:rFonts w:cs="Arial"/>
          <w:b w:val="0"/>
          <w:sz w:val="16"/>
          <w:szCs w:val="16"/>
          <w:vertAlign w:val="superscript"/>
        </w:rPr>
        <w:t>a</w:t>
      </w:r>
      <w:r w:rsidR="002E0674" w:rsidRPr="00AF32F9">
        <w:rPr>
          <w:rFonts w:cs="Arial"/>
          <w:b w:val="0"/>
          <w:sz w:val="16"/>
          <w:szCs w:val="16"/>
        </w:rPr>
        <w:t>Combined</w:t>
      </w:r>
      <w:proofErr w:type="spellEnd"/>
      <w:proofErr w:type="gramEnd"/>
      <w:r w:rsidR="002E0674" w:rsidRPr="00AF32F9">
        <w:rPr>
          <w:rFonts w:cs="Arial"/>
          <w:b w:val="0"/>
          <w:sz w:val="16"/>
          <w:szCs w:val="16"/>
        </w:rPr>
        <w:t xml:space="preserve"> event of “death or loss to follow-up”</w:t>
      </w:r>
    </w:p>
    <w:p w:rsidR="00FE2D4C" w:rsidRDefault="001221CE" w:rsidP="00F443A7">
      <w:pPr>
        <w:pStyle w:val="Normalbold"/>
        <w:spacing w:before="0" w:after="0" w:line="480" w:lineRule="auto"/>
        <w:rPr>
          <w:rFonts w:cs="Arial"/>
          <w:b w:val="0"/>
          <w:sz w:val="16"/>
          <w:szCs w:val="16"/>
        </w:rPr>
      </w:pPr>
      <w:proofErr w:type="spellStart"/>
      <w:proofErr w:type="gramStart"/>
      <w:r>
        <w:rPr>
          <w:rFonts w:cs="Arial"/>
          <w:b w:val="0"/>
          <w:sz w:val="16"/>
          <w:szCs w:val="16"/>
          <w:vertAlign w:val="superscript"/>
        </w:rPr>
        <w:t>b</w:t>
      </w:r>
      <w:r w:rsidR="002E0674" w:rsidRPr="00AF32F9">
        <w:rPr>
          <w:rFonts w:cs="Arial"/>
          <w:b w:val="0"/>
          <w:sz w:val="16"/>
          <w:szCs w:val="16"/>
        </w:rPr>
        <w:t>Baseline</w:t>
      </w:r>
      <w:proofErr w:type="spellEnd"/>
      <w:proofErr w:type="gramEnd"/>
      <w:r w:rsidR="002E0674" w:rsidRPr="00AF32F9">
        <w:rPr>
          <w:rFonts w:cs="Arial"/>
          <w:b w:val="0"/>
          <w:sz w:val="16"/>
          <w:szCs w:val="16"/>
        </w:rPr>
        <w:t xml:space="preserve"> was the first 4 week visit at or after 48 consecutive weeks on first-line ART</w:t>
      </w:r>
    </w:p>
    <w:p w:rsidR="00FE2D4C" w:rsidRDefault="005F2D69" w:rsidP="00F443A7">
      <w:pPr>
        <w:pStyle w:val="Normalbold"/>
        <w:spacing w:before="0" w:after="0" w:line="480" w:lineRule="auto"/>
        <w:rPr>
          <w:rFonts w:cs="Arial"/>
          <w:b w:val="0"/>
          <w:sz w:val="16"/>
          <w:szCs w:val="16"/>
        </w:rPr>
        <w:sectPr w:rsidR="00FE2D4C" w:rsidSect="00EF0EE1">
          <w:pgSz w:w="16840" w:h="11907" w:orient="landscape" w:code="9"/>
          <w:pgMar w:top="1418" w:right="1418" w:bottom="1418" w:left="1304" w:header="567" w:footer="567" w:gutter="0"/>
          <w:cols w:space="720"/>
        </w:sectPr>
      </w:pPr>
      <w:r>
        <w:rPr>
          <w:rFonts w:cs="Arial"/>
          <w:b w:val="0"/>
          <w:sz w:val="16"/>
          <w:szCs w:val="16"/>
        </w:rPr>
        <w:t>Survival gains are percentage gains.</w:t>
      </w:r>
    </w:p>
    <w:p w:rsidR="002E0674" w:rsidRDefault="009B0F2A" w:rsidP="00EF0EE1">
      <w:pPr>
        <w:rPr>
          <w:rFonts w:ascii="Arial" w:hAnsi="Arial" w:cs="Arial"/>
          <w:sz w:val="24"/>
          <w:szCs w:val="24"/>
        </w:rPr>
      </w:pPr>
      <w:r w:rsidRPr="00EF0EE1">
        <w:rPr>
          <w:rFonts w:ascii="Arial" w:hAnsi="Arial" w:cs="Arial"/>
          <w:sz w:val="24"/>
          <w:szCs w:val="24"/>
        </w:rPr>
        <w:lastRenderedPageBreak/>
        <w:t xml:space="preserve">Web </w:t>
      </w:r>
      <w:r w:rsidR="00AF4AEE" w:rsidRPr="00EF0EE1">
        <w:rPr>
          <w:rFonts w:ascii="Arial" w:hAnsi="Arial" w:cs="Arial"/>
          <w:sz w:val="24"/>
          <w:szCs w:val="24"/>
        </w:rPr>
        <w:t xml:space="preserve">Appendix </w:t>
      </w:r>
      <w:r w:rsidR="00F16448" w:rsidRPr="00EF0EE1">
        <w:rPr>
          <w:rFonts w:ascii="Arial" w:hAnsi="Arial" w:cs="Arial"/>
          <w:sz w:val="24"/>
          <w:szCs w:val="24"/>
        </w:rPr>
        <w:t>3</w:t>
      </w:r>
    </w:p>
    <w:p w:rsidR="00EF0EE1" w:rsidRPr="00EF0EE1" w:rsidRDefault="00EF0EE1" w:rsidP="00EF0EE1">
      <w:pPr>
        <w:rPr>
          <w:rFonts w:ascii="Arial" w:hAnsi="Arial" w:cs="Arial"/>
          <w:b/>
          <w:sz w:val="24"/>
          <w:szCs w:val="24"/>
        </w:rPr>
      </w:pPr>
    </w:p>
    <w:p w:rsidR="00C33C55" w:rsidRPr="009B0F2A" w:rsidRDefault="00C33C55" w:rsidP="00F443A7">
      <w:pPr>
        <w:pStyle w:val="Normalbold"/>
        <w:spacing w:before="0" w:after="0" w:line="480" w:lineRule="auto"/>
        <w:rPr>
          <w:rFonts w:cs="Arial"/>
          <w:b w:val="0"/>
          <w:sz w:val="24"/>
          <w:szCs w:val="24"/>
        </w:rPr>
      </w:pPr>
      <w:r w:rsidRPr="009B0F2A">
        <w:rPr>
          <w:rFonts w:cs="Arial"/>
          <w:b w:val="0"/>
          <w:sz w:val="24"/>
          <w:szCs w:val="24"/>
        </w:rPr>
        <w:t>Survival estimate</w:t>
      </w:r>
      <w:r w:rsidR="004D2E32" w:rsidRPr="009B0F2A">
        <w:rPr>
          <w:rFonts w:cs="Arial"/>
          <w:b w:val="0"/>
          <w:sz w:val="24"/>
          <w:szCs w:val="24"/>
        </w:rPr>
        <w:t xml:space="preserve">s by use of cotrimoxazole </w:t>
      </w:r>
      <w:r w:rsidRPr="009B0F2A">
        <w:rPr>
          <w:rFonts w:cs="Arial"/>
          <w:b w:val="0"/>
          <w:sz w:val="24"/>
          <w:szCs w:val="24"/>
        </w:rPr>
        <w:t>in weeks 48-72 on ART</w:t>
      </w:r>
    </w:p>
    <w:p w:rsidR="00FE5FBE" w:rsidRPr="0060359C" w:rsidRDefault="00C33C55" w:rsidP="00FE5FBE">
      <w:pPr>
        <w:pStyle w:val="Normalbold"/>
        <w:spacing w:before="0" w:after="0" w:line="480" w:lineRule="auto"/>
        <w:rPr>
          <w:rFonts w:cs="Arial"/>
          <w:b w:val="0"/>
          <w:sz w:val="24"/>
          <w:szCs w:val="24"/>
        </w:rPr>
      </w:pPr>
      <w:r w:rsidRPr="0060359C">
        <w:rPr>
          <w:rFonts w:cs="Arial"/>
          <w:b w:val="0"/>
          <w:sz w:val="24"/>
          <w:szCs w:val="24"/>
        </w:rPr>
        <w:t>In the DART trial we demonstrated a benefit for current use of cotrimoxazole in the first 72 weeks on ART. No benefit was shown for past use or for use after 72 weeks</w:t>
      </w:r>
      <w:r w:rsidR="004D2E32" w:rsidRPr="0060359C">
        <w:rPr>
          <w:rFonts w:cs="Arial"/>
          <w:b w:val="0"/>
          <w:sz w:val="24"/>
          <w:szCs w:val="24"/>
        </w:rPr>
        <w:t xml:space="preserve"> on </w:t>
      </w:r>
      <w:proofErr w:type="gramStart"/>
      <w:r w:rsidR="004D2E32" w:rsidRPr="0060359C">
        <w:rPr>
          <w:rFonts w:cs="Arial"/>
          <w:b w:val="0"/>
          <w:sz w:val="24"/>
          <w:szCs w:val="24"/>
        </w:rPr>
        <w:t>ART</w:t>
      </w:r>
      <w:proofErr w:type="gramEnd"/>
      <w:r w:rsidR="007C01A2" w:rsidRPr="0060359C">
        <w:rPr>
          <w:rFonts w:cs="Arial"/>
          <w:b w:val="0"/>
          <w:sz w:val="24"/>
          <w:szCs w:val="24"/>
        </w:rPr>
        <w:fldChar w:fldCharType="begin">
          <w:fldData xml:space="preserve">PEVuZE5vdGU+PENpdGU+PEF1dGhvcj5XYWxrZXI8L0F1dGhvcj48WWVhcj4yMDEwPC9ZZWFyPjxS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</w:fldData>
        </w:fldChar>
      </w:r>
      <w:r w:rsidR="009B0F2A">
        <w:rPr>
          <w:rFonts w:cs="Arial"/>
          <w:b w:val="0"/>
          <w:sz w:val="24"/>
          <w:szCs w:val="24"/>
        </w:rPr>
        <w:instrText xml:space="preserve"> ADDIN EN.CITE </w:instrText>
      </w:r>
      <w:r w:rsidR="007C01A2">
        <w:rPr>
          <w:rFonts w:cs="Arial"/>
          <w:b w:val="0"/>
          <w:sz w:val="24"/>
          <w:szCs w:val="24"/>
        </w:rPr>
        <w:fldChar w:fldCharType="begin">
          <w:fldData xml:space="preserve">PEVuZE5vdGU+PENpdGU+PEF1dGhvcj5XYWxrZXI8L0F1dGhvcj48WWVhcj4yMDEwPC9ZZWFyPjxS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</w:fldData>
        </w:fldChar>
      </w:r>
      <w:r w:rsidR="009B0F2A">
        <w:rPr>
          <w:rFonts w:cs="Arial"/>
          <w:b w:val="0"/>
          <w:sz w:val="24"/>
          <w:szCs w:val="24"/>
        </w:rPr>
        <w:instrText xml:space="preserve"> ADDIN EN.CITE.DATA </w:instrText>
      </w:r>
      <w:r w:rsidR="007C01A2">
        <w:rPr>
          <w:rFonts w:cs="Arial"/>
          <w:b w:val="0"/>
          <w:sz w:val="24"/>
          <w:szCs w:val="24"/>
        </w:rPr>
      </w:r>
      <w:r w:rsidR="007C01A2">
        <w:rPr>
          <w:rFonts w:cs="Arial"/>
          <w:b w:val="0"/>
          <w:sz w:val="24"/>
          <w:szCs w:val="24"/>
        </w:rPr>
        <w:fldChar w:fldCharType="end"/>
      </w:r>
      <w:r w:rsidR="007C01A2" w:rsidRPr="0060359C">
        <w:rPr>
          <w:rFonts w:cs="Arial"/>
          <w:b w:val="0"/>
          <w:sz w:val="24"/>
          <w:szCs w:val="24"/>
        </w:rPr>
      </w:r>
      <w:r w:rsidR="007C01A2" w:rsidRPr="0060359C">
        <w:rPr>
          <w:rFonts w:cs="Arial"/>
          <w:b w:val="0"/>
          <w:sz w:val="24"/>
          <w:szCs w:val="24"/>
        </w:rPr>
        <w:fldChar w:fldCharType="separate"/>
      </w:r>
      <w:r w:rsidR="009B0F2A">
        <w:rPr>
          <w:rFonts w:cs="Arial"/>
          <w:b w:val="0"/>
          <w:noProof/>
          <w:sz w:val="24"/>
          <w:szCs w:val="24"/>
        </w:rPr>
        <w:t>(</w:t>
      </w:r>
      <w:hyperlink w:anchor="_ENREF_1" w:tooltip="Walker, 2010 #6" w:history="1">
        <w:r w:rsidR="00EF0EE1">
          <w:rPr>
            <w:rFonts w:cs="Arial"/>
            <w:b w:val="0"/>
            <w:noProof/>
            <w:sz w:val="24"/>
            <w:szCs w:val="24"/>
          </w:rPr>
          <w:t>1</w:t>
        </w:r>
      </w:hyperlink>
      <w:r w:rsidR="009B0F2A">
        <w:rPr>
          <w:rFonts w:cs="Arial"/>
          <w:b w:val="0"/>
          <w:noProof/>
          <w:sz w:val="24"/>
          <w:szCs w:val="24"/>
        </w:rPr>
        <w:t>)</w:t>
      </w:r>
      <w:r w:rsidR="007C01A2" w:rsidRPr="0060359C">
        <w:rPr>
          <w:rFonts w:cs="Arial"/>
          <w:b w:val="0"/>
          <w:sz w:val="24"/>
          <w:szCs w:val="24"/>
        </w:rPr>
        <w:fldChar w:fldCharType="end"/>
      </w:r>
      <w:r w:rsidRPr="0060359C">
        <w:rPr>
          <w:rFonts w:cs="Arial"/>
          <w:b w:val="0"/>
          <w:sz w:val="24"/>
          <w:szCs w:val="24"/>
        </w:rPr>
        <w:t xml:space="preserve">. </w:t>
      </w:r>
      <w:r w:rsidR="00505F7C" w:rsidRPr="0060359C">
        <w:rPr>
          <w:rFonts w:cs="Arial"/>
          <w:b w:val="0"/>
          <w:sz w:val="24"/>
          <w:szCs w:val="24"/>
        </w:rPr>
        <w:t>Since baseline for this analysis was 48 weeks</w:t>
      </w:r>
      <w:r w:rsidR="00FE5FBE" w:rsidRPr="0060359C">
        <w:rPr>
          <w:rFonts w:cs="Arial"/>
          <w:b w:val="0"/>
          <w:sz w:val="24"/>
          <w:szCs w:val="24"/>
        </w:rPr>
        <w:t xml:space="preserve"> on ART,</w:t>
      </w:r>
      <w:r w:rsidR="00505F7C" w:rsidRPr="0060359C">
        <w:rPr>
          <w:rFonts w:cs="Arial"/>
          <w:b w:val="0"/>
          <w:sz w:val="24"/>
          <w:szCs w:val="24"/>
        </w:rPr>
        <w:t xml:space="preserve"> any benefit of cotrimoxazole </w:t>
      </w:r>
      <w:r w:rsidR="00A524AA">
        <w:rPr>
          <w:rFonts w:cs="Arial"/>
          <w:b w:val="0"/>
          <w:sz w:val="24"/>
          <w:szCs w:val="24"/>
        </w:rPr>
        <w:t>would be</w:t>
      </w:r>
      <w:r w:rsidR="00505F7C" w:rsidRPr="0060359C">
        <w:rPr>
          <w:rFonts w:cs="Arial"/>
          <w:b w:val="0"/>
          <w:sz w:val="24"/>
          <w:szCs w:val="24"/>
        </w:rPr>
        <w:t xml:space="preserve"> restricted to the first 24 weeks </w:t>
      </w:r>
      <w:r w:rsidR="00706E90" w:rsidRPr="0060359C">
        <w:rPr>
          <w:rFonts w:cs="Arial"/>
          <w:b w:val="0"/>
          <w:sz w:val="24"/>
          <w:szCs w:val="24"/>
        </w:rPr>
        <w:t xml:space="preserve">of follow-up </w:t>
      </w:r>
      <w:r w:rsidR="00505F7C" w:rsidRPr="0060359C">
        <w:rPr>
          <w:rFonts w:cs="Arial"/>
          <w:b w:val="0"/>
          <w:sz w:val="24"/>
          <w:szCs w:val="24"/>
        </w:rPr>
        <w:t xml:space="preserve">but if prescription of cotrimoxazole differed substantially between </w:t>
      </w:r>
      <w:r w:rsidR="007A32CC">
        <w:rPr>
          <w:rFonts w:cs="Arial"/>
          <w:b w:val="0"/>
          <w:sz w:val="24"/>
          <w:szCs w:val="24"/>
        </w:rPr>
        <w:t>randomized</w:t>
      </w:r>
      <w:r w:rsidR="007A32CC" w:rsidRPr="0060359C">
        <w:rPr>
          <w:rFonts w:cs="Arial"/>
          <w:b w:val="0"/>
          <w:sz w:val="24"/>
          <w:szCs w:val="24"/>
        </w:rPr>
        <w:t xml:space="preserve"> </w:t>
      </w:r>
      <w:r w:rsidR="00505F7C" w:rsidRPr="0060359C">
        <w:rPr>
          <w:rFonts w:cs="Arial"/>
          <w:b w:val="0"/>
          <w:sz w:val="24"/>
          <w:szCs w:val="24"/>
        </w:rPr>
        <w:t xml:space="preserve">groups this could </w:t>
      </w:r>
      <w:r w:rsidR="00FE5FBE" w:rsidRPr="0060359C">
        <w:rPr>
          <w:rFonts w:cs="Arial"/>
          <w:b w:val="0"/>
          <w:sz w:val="24"/>
          <w:szCs w:val="24"/>
        </w:rPr>
        <w:t xml:space="preserve">have </w:t>
      </w:r>
      <w:r w:rsidR="00505F7C" w:rsidRPr="0060359C">
        <w:rPr>
          <w:rFonts w:cs="Arial"/>
          <w:b w:val="0"/>
          <w:sz w:val="24"/>
          <w:szCs w:val="24"/>
        </w:rPr>
        <w:t>influence</w:t>
      </w:r>
      <w:r w:rsidR="00FE5FBE" w:rsidRPr="0060359C">
        <w:rPr>
          <w:rFonts w:cs="Arial"/>
          <w:b w:val="0"/>
          <w:sz w:val="24"/>
          <w:szCs w:val="24"/>
        </w:rPr>
        <w:t>d</w:t>
      </w:r>
      <w:r w:rsidR="00505F7C" w:rsidRPr="0060359C">
        <w:rPr>
          <w:rFonts w:cs="Arial"/>
          <w:b w:val="0"/>
          <w:sz w:val="24"/>
          <w:szCs w:val="24"/>
        </w:rPr>
        <w:t xml:space="preserve"> our results</w:t>
      </w:r>
      <w:r w:rsidR="00706E90" w:rsidRPr="0060359C">
        <w:rPr>
          <w:rFonts w:cs="Arial"/>
          <w:b w:val="0"/>
          <w:sz w:val="24"/>
          <w:szCs w:val="24"/>
        </w:rPr>
        <w:t xml:space="preserve"> (see </w:t>
      </w:r>
      <w:r w:rsidR="009B0F2A">
        <w:rPr>
          <w:rFonts w:cs="Arial"/>
          <w:b w:val="0"/>
          <w:sz w:val="24"/>
          <w:szCs w:val="24"/>
        </w:rPr>
        <w:t>Web A</w:t>
      </w:r>
      <w:r w:rsidR="00706E90" w:rsidRPr="0060359C">
        <w:rPr>
          <w:rFonts w:cs="Arial"/>
          <w:b w:val="0"/>
          <w:sz w:val="24"/>
          <w:szCs w:val="24"/>
        </w:rPr>
        <w:t>ppendix 1</w:t>
      </w:r>
      <w:r w:rsidR="00061E41" w:rsidRPr="0060359C">
        <w:rPr>
          <w:rFonts w:cs="Arial"/>
          <w:b w:val="0"/>
          <w:sz w:val="24"/>
          <w:szCs w:val="24"/>
        </w:rPr>
        <w:t>, question 1</w:t>
      </w:r>
      <w:r w:rsidR="00706E90" w:rsidRPr="0060359C">
        <w:rPr>
          <w:rFonts w:cs="Arial"/>
          <w:b w:val="0"/>
          <w:sz w:val="24"/>
          <w:szCs w:val="24"/>
        </w:rPr>
        <w:t>)</w:t>
      </w:r>
      <w:r w:rsidR="00505F7C" w:rsidRPr="0060359C">
        <w:rPr>
          <w:rFonts w:cs="Arial"/>
          <w:b w:val="0"/>
          <w:sz w:val="24"/>
          <w:szCs w:val="24"/>
        </w:rPr>
        <w:t xml:space="preserve">. Here we estimate survival under different monitoring </w:t>
      </w:r>
      <w:r w:rsidR="00FE5FBE" w:rsidRPr="0060359C">
        <w:rPr>
          <w:rFonts w:cs="Arial"/>
          <w:b w:val="0"/>
          <w:sz w:val="24"/>
          <w:szCs w:val="24"/>
        </w:rPr>
        <w:t xml:space="preserve">strategies for those on and off cotrimoxazole. </w:t>
      </w:r>
      <w:r w:rsidRPr="0060359C">
        <w:rPr>
          <w:rFonts w:cs="Arial"/>
          <w:b w:val="0"/>
          <w:sz w:val="24"/>
          <w:szCs w:val="24"/>
        </w:rPr>
        <w:t xml:space="preserve">Analysis was restricted to </w:t>
      </w:r>
      <w:r w:rsidR="00D15942" w:rsidRPr="0060359C">
        <w:rPr>
          <w:rFonts w:cs="Arial"/>
          <w:b w:val="0"/>
          <w:sz w:val="24"/>
          <w:szCs w:val="24"/>
        </w:rPr>
        <w:t>1442</w:t>
      </w:r>
      <w:r w:rsidRPr="0060359C">
        <w:rPr>
          <w:rFonts w:cs="Arial"/>
          <w:b w:val="0"/>
          <w:sz w:val="24"/>
          <w:szCs w:val="24"/>
        </w:rPr>
        <w:t xml:space="preserve"> individuals in LCM and </w:t>
      </w:r>
      <w:r w:rsidR="00D15942" w:rsidRPr="0060359C">
        <w:rPr>
          <w:rFonts w:cs="Arial"/>
          <w:b w:val="0"/>
          <w:sz w:val="24"/>
          <w:szCs w:val="24"/>
        </w:rPr>
        <w:t>1450</w:t>
      </w:r>
      <w:r w:rsidRPr="0060359C">
        <w:rPr>
          <w:rFonts w:cs="Arial"/>
          <w:b w:val="0"/>
          <w:sz w:val="24"/>
          <w:szCs w:val="24"/>
        </w:rPr>
        <w:t xml:space="preserve"> individuals in CDM who completed 48 consecutive weeks on first-line ART at 48 weeks from ART initiation</w:t>
      </w:r>
      <w:r w:rsidR="00D15942" w:rsidRPr="0060359C">
        <w:rPr>
          <w:rFonts w:cs="Arial"/>
          <w:b w:val="0"/>
          <w:sz w:val="24"/>
          <w:szCs w:val="24"/>
        </w:rPr>
        <w:t xml:space="preserve"> (</w:t>
      </w:r>
      <w:r w:rsidR="004243CB">
        <w:rPr>
          <w:rFonts w:cs="Arial"/>
          <w:b w:val="0"/>
          <w:sz w:val="24"/>
          <w:szCs w:val="24"/>
        </w:rPr>
        <w:t xml:space="preserve">Web </w:t>
      </w:r>
      <w:r w:rsidR="00B205FD">
        <w:rPr>
          <w:rFonts w:cs="Arial"/>
          <w:b w:val="0"/>
          <w:sz w:val="24"/>
          <w:szCs w:val="24"/>
        </w:rPr>
        <w:t>T</w:t>
      </w:r>
      <w:r w:rsidR="00386D7B">
        <w:rPr>
          <w:rFonts w:cs="Arial"/>
          <w:b w:val="0"/>
          <w:sz w:val="24"/>
          <w:szCs w:val="24"/>
        </w:rPr>
        <w:t>able 3</w:t>
      </w:r>
      <w:r w:rsidR="00D15942" w:rsidRPr="0060359C">
        <w:rPr>
          <w:rFonts w:cs="Arial"/>
          <w:b w:val="0"/>
          <w:sz w:val="24"/>
          <w:szCs w:val="24"/>
        </w:rPr>
        <w:t>)</w:t>
      </w:r>
      <w:r w:rsidRPr="0060359C">
        <w:rPr>
          <w:rFonts w:cs="Arial"/>
          <w:b w:val="0"/>
          <w:sz w:val="24"/>
          <w:szCs w:val="24"/>
        </w:rPr>
        <w:t xml:space="preserve">. </w:t>
      </w:r>
      <w:r w:rsidR="00D15942" w:rsidRPr="0060359C">
        <w:rPr>
          <w:rFonts w:cs="Arial"/>
          <w:b w:val="0"/>
          <w:sz w:val="24"/>
          <w:szCs w:val="24"/>
        </w:rPr>
        <w:t>615/1442 (43%) in LCM and 755/1450 (48%)</w:t>
      </w:r>
      <w:r w:rsidRPr="0060359C">
        <w:rPr>
          <w:rFonts w:cs="Arial"/>
          <w:b w:val="0"/>
          <w:sz w:val="24"/>
          <w:szCs w:val="24"/>
        </w:rPr>
        <w:t xml:space="preserve"> </w:t>
      </w:r>
      <w:r w:rsidR="004D2E32" w:rsidRPr="0060359C">
        <w:rPr>
          <w:rFonts w:cs="Arial"/>
          <w:b w:val="0"/>
          <w:sz w:val="24"/>
          <w:szCs w:val="24"/>
        </w:rPr>
        <w:t xml:space="preserve">participants </w:t>
      </w:r>
      <w:r w:rsidRPr="0060359C">
        <w:rPr>
          <w:rFonts w:cs="Arial"/>
          <w:b w:val="0"/>
          <w:sz w:val="24"/>
          <w:szCs w:val="24"/>
        </w:rPr>
        <w:t>in CDM were on CTX at 48 weeks</w:t>
      </w:r>
      <w:r w:rsidR="00D15942" w:rsidRPr="0060359C">
        <w:rPr>
          <w:rFonts w:cs="Arial"/>
          <w:b w:val="0"/>
          <w:sz w:val="24"/>
          <w:szCs w:val="24"/>
        </w:rPr>
        <w:t xml:space="preserve"> (P=0.004)</w:t>
      </w:r>
      <w:r w:rsidRPr="0060359C">
        <w:rPr>
          <w:rFonts w:cs="Arial"/>
          <w:b w:val="0"/>
          <w:sz w:val="24"/>
          <w:szCs w:val="24"/>
        </w:rPr>
        <w:t xml:space="preserve">. </w:t>
      </w:r>
      <w:r w:rsidR="002137D8" w:rsidRPr="0060359C">
        <w:rPr>
          <w:rFonts w:cs="Arial"/>
          <w:b w:val="0"/>
          <w:sz w:val="24"/>
          <w:szCs w:val="24"/>
        </w:rPr>
        <w:t>Time-independent w</w:t>
      </w:r>
      <w:r w:rsidRPr="0060359C">
        <w:rPr>
          <w:rFonts w:cs="Arial"/>
          <w:b w:val="0"/>
          <w:sz w:val="24"/>
          <w:szCs w:val="24"/>
        </w:rPr>
        <w:t xml:space="preserve">eights were estimated for use of CTX at 48 weeks; </w:t>
      </w:r>
      <w:r w:rsidR="002137D8" w:rsidRPr="0060359C">
        <w:rPr>
          <w:rFonts w:cs="Arial"/>
          <w:b w:val="0"/>
          <w:sz w:val="24"/>
          <w:szCs w:val="24"/>
        </w:rPr>
        <w:t>predictors included combinations of centre and first-line ART regimen</w:t>
      </w:r>
      <w:r w:rsidR="00C907F3" w:rsidRPr="0060359C">
        <w:rPr>
          <w:rFonts w:cs="Arial"/>
          <w:b w:val="0"/>
          <w:sz w:val="24"/>
          <w:szCs w:val="24"/>
        </w:rPr>
        <w:t xml:space="preserve">; and at 48 weeks: CD4, </w:t>
      </w:r>
      <w:r w:rsidR="002137D8" w:rsidRPr="0060359C">
        <w:rPr>
          <w:rFonts w:cs="Arial"/>
          <w:b w:val="0"/>
          <w:sz w:val="24"/>
          <w:szCs w:val="24"/>
        </w:rPr>
        <w:t xml:space="preserve">BMI </w:t>
      </w:r>
      <w:r w:rsidR="00C907F3" w:rsidRPr="0060359C">
        <w:rPr>
          <w:rFonts w:cs="Arial"/>
          <w:b w:val="0"/>
          <w:sz w:val="24"/>
          <w:szCs w:val="24"/>
        </w:rPr>
        <w:t>and haemoglobin</w:t>
      </w:r>
      <w:r w:rsidR="00FE5FBE" w:rsidRPr="0060359C">
        <w:rPr>
          <w:rFonts w:cs="Arial"/>
          <w:b w:val="0"/>
          <w:sz w:val="24"/>
          <w:szCs w:val="24"/>
        </w:rPr>
        <w:t xml:space="preserve">; </w:t>
      </w:r>
      <w:r w:rsidR="002137D8" w:rsidRPr="0060359C">
        <w:rPr>
          <w:rFonts w:cs="Arial"/>
          <w:b w:val="0"/>
          <w:sz w:val="24"/>
          <w:szCs w:val="24"/>
        </w:rPr>
        <w:t>WHO 4 event 24-48 weeks after starting ART</w:t>
      </w:r>
      <w:r w:rsidR="00B42FEB" w:rsidRPr="0060359C">
        <w:rPr>
          <w:rFonts w:cs="Arial"/>
          <w:b w:val="0"/>
          <w:sz w:val="24"/>
          <w:szCs w:val="24"/>
        </w:rPr>
        <w:t xml:space="preserve"> and TB 24-48 weeks after starting ART</w:t>
      </w:r>
      <w:r w:rsidR="002137D8" w:rsidRPr="0060359C">
        <w:rPr>
          <w:rFonts w:cs="Arial"/>
          <w:b w:val="0"/>
          <w:sz w:val="24"/>
          <w:szCs w:val="24"/>
        </w:rPr>
        <w:t>.</w:t>
      </w:r>
      <w:r w:rsidRPr="0060359C">
        <w:rPr>
          <w:rFonts w:cs="Arial"/>
          <w:b w:val="0"/>
          <w:sz w:val="24"/>
          <w:szCs w:val="24"/>
        </w:rPr>
        <w:t xml:space="preserve"> Individuals were artificially censored if they started </w:t>
      </w:r>
      <w:r w:rsidR="004D2E32" w:rsidRPr="0060359C">
        <w:rPr>
          <w:rFonts w:cs="Arial"/>
          <w:b w:val="0"/>
          <w:sz w:val="24"/>
          <w:szCs w:val="24"/>
        </w:rPr>
        <w:t xml:space="preserve">cotrimoxazole (n=149 in LCM; n=121 in CDM) </w:t>
      </w:r>
      <w:r w:rsidRPr="0060359C">
        <w:rPr>
          <w:rFonts w:cs="Arial"/>
          <w:b w:val="0"/>
          <w:sz w:val="24"/>
          <w:szCs w:val="24"/>
        </w:rPr>
        <w:t xml:space="preserve">or stopped cotrimoxazole </w:t>
      </w:r>
      <w:r w:rsidR="004D2E32" w:rsidRPr="0060359C">
        <w:rPr>
          <w:rFonts w:cs="Arial"/>
          <w:b w:val="0"/>
          <w:sz w:val="24"/>
          <w:szCs w:val="24"/>
        </w:rPr>
        <w:t xml:space="preserve">(n=54 in LCM; n=34 in CDM) </w:t>
      </w:r>
      <w:r w:rsidRPr="0060359C">
        <w:rPr>
          <w:rFonts w:cs="Arial"/>
          <w:b w:val="0"/>
          <w:sz w:val="24"/>
          <w:szCs w:val="24"/>
        </w:rPr>
        <w:t>before 72 weeks</w:t>
      </w:r>
      <w:r w:rsidR="002F155B" w:rsidRPr="0060359C">
        <w:rPr>
          <w:rFonts w:cs="Arial"/>
          <w:b w:val="0"/>
          <w:sz w:val="24"/>
          <w:szCs w:val="24"/>
        </w:rPr>
        <w:t xml:space="preserve"> </w:t>
      </w:r>
      <w:r w:rsidR="004D2E32" w:rsidRPr="0060359C">
        <w:rPr>
          <w:rFonts w:cs="Arial"/>
          <w:b w:val="0"/>
          <w:sz w:val="24"/>
          <w:szCs w:val="24"/>
        </w:rPr>
        <w:t xml:space="preserve">on ART. </w:t>
      </w:r>
      <w:r w:rsidR="00B42FEB" w:rsidRPr="0060359C">
        <w:rPr>
          <w:rFonts w:cs="Arial"/>
          <w:b w:val="0"/>
          <w:sz w:val="24"/>
          <w:szCs w:val="24"/>
        </w:rPr>
        <w:t>W</w:t>
      </w:r>
      <w:r w:rsidR="002F155B" w:rsidRPr="0060359C">
        <w:rPr>
          <w:rFonts w:cs="Arial"/>
          <w:b w:val="0"/>
          <w:sz w:val="24"/>
          <w:szCs w:val="24"/>
        </w:rPr>
        <w:t>eights were estimated for this new censoring and predictors included</w:t>
      </w:r>
      <w:r w:rsidR="00FE5FBE" w:rsidRPr="0060359C">
        <w:rPr>
          <w:rFonts w:cs="Arial"/>
          <w:b w:val="0"/>
          <w:sz w:val="24"/>
          <w:szCs w:val="24"/>
        </w:rPr>
        <w:t>:</w:t>
      </w:r>
      <w:r w:rsidR="002F155B" w:rsidRPr="0060359C">
        <w:rPr>
          <w:rFonts w:cs="Arial"/>
          <w:b w:val="0"/>
          <w:sz w:val="24"/>
          <w:szCs w:val="24"/>
        </w:rPr>
        <w:t xml:space="preserve"> </w:t>
      </w:r>
      <w:r w:rsidR="00B42FEB" w:rsidRPr="0060359C">
        <w:rPr>
          <w:rFonts w:cs="Arial"/>
          <w:b w:val="0"/>
          <w:sz w:val="24"/>
          <w:szCs w:val="24"/>
        </w:rPr>
        <w:t xml:space="preserve">centre, </w:t>
      </w:r>
      <w:r w:rsidR="00706E90" w:rsidRPr="0060359C">
        <w:rPr>
          <w:rFonts w:cs="Arial"/>
          <w:b w:val="0"/>
          <w:sz w:val="24"/>
          <w:szCs w:val="24"/>
        </w:rPr>
        <w:t xml:space="preserve">use of second-line in the previous interval </w:t>
      </w:r>
      <w:r w:rsidR="00C907F3" w:rsidRPr="0060359C">
        <w:rPr>
          <w:rFonts w:cs="Arial"/>
          <w:b w:val="0"/>
          <w:sz w:val="24"/>
          <w:szCs w:val="24"/>
        </w:rPr>
        <w:t xml:space="preserve">and time-updated </w:t>
      </w:r>
      <w:r w:rsidR="00B42FEB" w:rsidRPr="0060359C">
        <w:rPr>
          <w:rFonts w:cs="Arial"/>
          <w:b w:val="0"/>
          <w:sz w:val="24"/>
          <w:szCs w:val="24"/>
        </w:rPr>
        <w:t>BMI</w:t>
      </w:r>
      <w:r w:rsidR="00C907F3" w:rsidRPr="0060359C">
        <w:rPr>
          <w:rFonts w:cs="Arial"/>
          <w:b w:val="0"/>
          <w:sz w:val="24"/>
          <w:szCs w:val="24"/>
        </w:rPr>
        <w:t>, haemoglobin, CD4 (&lt;100</w:t>
      </w:r>
      <w:proofErr w:type="gramStart"/>
      <w:r w:rsidR="00C907F3" w:rsidRPr="0060359C">
        <w:rPr>
          <w:rFonts w:cs="Arial"/>
          <w:b w:val="0"/>
          <w:sz w:val="24"/>
          <w:szCs w:val="24"/>
        </w:rPr>
        <w:t>,≥</w:t>
      </w:r>
      <w:proofErr w:type="gramEnd"/>
      <w:r w:rsidR="00C907F3" w:rsidRPr="0060359C">
        <w:rPr>
          <w:rFonts w:cs="Arial"/>
          <w:b w:val="0"/>
          <w:sz w:val="24"/>
          <w:szCs w:val="24"/>
        </w:rPr>
        <w:t>100) and history of WHO 3/4 events</w:t>
      </w:r>
      <w:r w:rsidR="00FE5FBE" w:rsidRPr="0060359C">
        <w:rPr>
          <w:rFonts w:cs="Arial"/>
          <w:b w:val="0"/>
          <w:sz w:val="24"/>
          <w:szCs w:val="24"/>
        </w:rPr>
        <w:t>; and interaction terms for time-updated factors and on/off cotrimoxazole at 48 weeks.</w:t>
      </w:r>
      <w:r w:rsidR="002F155B" w:rsidRPr="0060359C">
        <w:rPr>
          <w:rFonts w:cs="Arial"/>
          <w:b w:val="0"/>
          <w:sz w:val="24"/>
          <w:szCs w:val="24"/>
        </w:rPr>
        <w:t xml:space="preserve"> </w:t>
      </w:r>
      <w:r w:rsidR="00505F7C" w:rsidRPr="0060359C">
        <w:rPr>
          <w:rFonts w:cs="Arial"/>
          <w:b w:val="0"/>
          <w:sz w:val="24"/>
          <w:szCs w:val="24"/>
        </w:rPr>
        <w:t>After 72 weeks on ART</w:t>
      </w:r>
      <w:r w:rsidR="00FE5FBE" w:rsidRPr="0060359C">
        <w:rPr>
          <w:rFonts w:cs="Arial"/>
          <w:b w:val="0"/>
          <w:sz w:val="24"/>
          <w:szCs w:val="24"/>
        </w:rPr>
        <w:t>,</w:t>
      </w:r>
      <w:r w:rsidR="00505F7C" w:rsidRPr="0060359C">
        <w:rPr>
          <w:rFonts w:cs="Arial"/>
          <w:b w:val="0"/>
          <w:sz w:val="24"/>
          <w:szCs w:val="24"/>
        </w:rPr>
        <w:t xml:space="preserve"> weights for remaining uncensored up to 72 weeks were carried forward. </w:t>
      </w:r>
      <w:r w:rsidR="00D13008" w:rsidRPr="0060359C">
        <w:rPr>
          <w:rFonts w:cs="Arial"/>
          <w:b w:val="0"/>
          <w:sz w:val="24"/>
          <w:szCs w:val="24"/>
        </w:rPr>
        <w:t xml:space="preserve">Switching and loss to follow-up weights were re-estimated in intervals prior to censoring for starting/stopping cotrimoxazole </w:t>
      </w:r>
      <w:r w:rsidR="00706E90" w:rsidRPr="0060359C">
        <w:rPr>
          <w:rFonts w:cs="Arial"/>
          <w:b w:val="0"/>
          <w:sz w:val="24"/>
          <w:szCs w:val="24"/>
        </w:rPr>
        <w:t>and models included use of cotrimoxazole at 48 weeks</w:t>
      </w:r>
      <w:r w:rsidR="00061E41" w:rsidRPr="0060359C">
        <w:rPr>
          <w:rFonts w:cs="Arial"/>
          <w:b w:val="0"/>
          <w:sz w:val="24"/>
          <w:szCs w:val="24"/>
        </w:rPr>
        <w:t xml:space="preserve"> but were otherwise as described in the Methods</w:t>
      </w:r>
      <w:r w:rsidR="00706E90" w:rsidRPr="0060359C">
        <w:rPr>
          <w:rFonts w:cs="Arial"/>
          <w:b w:val="0"/>
          <w:sz w:val="24"/>
          <w:szCs w:val="24"/>
        </w:rPr>
        <w:t xml:space="preserve">. </w:t>
      </w:r>
      <w:r w:rsidR="002F155B" w:rsidRPr="0060359C">
        <w:rPr>
          <w:rFonts w:cs="Arial"/>
          <w:b w:val="0"/>
          <w:sz w:val="24"/>
          <w:szCs w:val="24"/>
        </w:rPr>
        <w:t xml:space="preserve">The product of weights for cotrimoxazole at 48 weeks (baseline) and time-updated </w:t>
      </w:r>
      <w:r w:rsidR="002F155B" w:rsidRPr="0060359C">
        <w:rPr>
          <w:rFonts w:cs="Arial"/>
          <w:b w:val="0"/>
          <w:sz w:val="24"/>
          <w:szCs w:val="24"/>
        </w:rPr>
        <w:lastRenderedPageBreak/>
        <w:t xml:space="preserve">switching, sub-study, censoring due to loss to follow-up and censoring due to change in cotrimoxazole use was used to weight outcome models. </w:t>
      </w:r>
      <w:r w:rsidR="00706E90" w:rsidRPr="0060359C">
        <w:rPr>
          <w:rFonts w:cs="Arial"/>
          <w:b w:val="0"/>
          <w:sz w:val="24"/>
          <w:szCs w:val="24"/>
        </w:rPr>
        <w:t>Weights were truncated at 10 as previously.</w:t>
      </w:r>
    </w:p>
    <w:p w:rsidR="00706E90" w:rsidRPr="0060359C" w:rsidRDefault="00706E90" w:rsidP="00FE5FBE">
      <w:pPr>
        <w:pStyle w:val="Normalbold"/>
        <w:spacing w:before="0" w:after="0" w:line="480" w:lineRule="auto"/>
        <w:rPr>
          <w:rFonts w:cs="Arial"/>
          <w:b w:val="0"/>
          <w:sz w:val="24"/>
          <w:szCs w:val="24"/>
        </w:rPr>
      </w:pPr>
    </w:p>
    <w:p w:rsidR="00706E90" w:rsidRPr="0060359C" w:rsidRDefault="003D2C24" w:rsidP="00FE5FBE">
      <w:pPr>
        <w:pStyle w:val="Normalbold"/>
        <w:spacing w:before="0" w:after="0" w:line="480" w:lineRule="auto"/>
        <w:rPr>
          <w:rFonts w:cs="Arial"/>
          <w:b w:val="0"/>
          <w:sz w:val="24"/>
          <w:szCs w:val="24"/>
        </w:rPr>
      </w:pPr>
      <w:r w:rsidRPr="0060359C">
        <w:rPr>
          <w:rFonts w:cs="Arial"/>
          <w:b w:val="0"/>
          <w:sz w:val="24"/>
          <w:szCs w:val="24"/>
        </w:rPr>
        <w:t xml:space="preserve">Survival was similar </w:t>
      </w:r>
      <w:r w:rsidR="005F2D69" w:rsidRPr="0060359C">
        <w:rPr>
          <w:rFonts w:cs="Arial"/>
          <w:b w:val="0"/>
          <w:sz w:val="24"/>
          <w:szCs w:val="24"/>
        </w:rPr>
        <w:t xml:space="preserve">at 192 and 240 weeks </w:t>
      </w:r>
      <w:r w:rsidRPr="0060359C">
        <w:rPr>
          <w:rFonts w:cs="Arial"/>
          <w:b w:val="0"/>
          <w:sz w:val="24"/>
          <w:szCs w:val="24"/>
        </w:rPr>
        <w:t xml:space="preserve">in patients on or off cotrimoxazole in weeks 48-72 on ART and survival gains for more frequent CD4-monitoring were similar </w:t>
      </w:r>
      <w:r w:rsidR="00061E41" w:rsidRPr="0060359C">
        <w:rPr>
          <w:rFonts w:cs="Arial"/>
          <w:b w:val="0"/>
          <w:sz w:val="24"/>
          <w:szCs w:val="24"/>
        </w:rPr>
        <w:t>whether cotrimoxazole was or was not prescribed.</w:t>
      </w:r>
    </w:p>
    <w:p w:rsidR="003D2C24" w:rsidRDefault="003D2C24" w:rsidP="00B957DA">
      <w:pPr>
        <w:rPr>
          <w:rFonts w:ascii="Arial" w:hAnsi="Arial"/>
        </w:rPr>
      </w:pPr>
    </w:p>
    <w:p w:rsidR="0071588B" w:rsidRPr="00386D7B" w:rsidRDefault="009B0F2A" w:rsidP="0071588B">
      <w:pPr>
        <w:pStyle w:val="Normalbold"/>
        <w:spacing w:before="0" w:after="0" w:line="480" w:lineRule="auto"/>
        <w:rPr>
          <w:b w:val="0"/>
          <w:bCs/>
          <w:sz w:val="20"/>
        </w:rPr>
      </w:pPr>
      <w:r>
        <w:rPr>
          <w:b w:val="0"/>
          <w:sz w:val="20"/>
        </w:rPr>
        <w:t>Web T</w:t>
      </w:r>
      <w:r w:rsidR="0071588B" w:rsidRPr="00386D7B">
        <w:rPr>
          <w:b w:val="0"/>
          <w:sz w:val="20"/>
        </w:rPr>
        <w:t xml:space="preserve">able 3 Estimated survival under different </w:t>
      </w:r>
      <w:r w:rsidR="0071588B" w:rsidRPr="00386D7B">
        <w:rPr>
          <w:b w:val="0"/>
          <w:bCs/>
          <w:sz w:val="20"/>
        </w:rPr>
        <w:t>CD4-monitoring strategies by use of cotrimoxazole proph</w:t>
      </w:r>
      <w:r w:rsidR="0071588B">
        <w:rPr>
          <w:b w:val="0"/>
          <w:bCs/>
          <w:sz w:val="20"/>
        </w:rPr>
        <w:t>ylaxis</w:t>
      </w:r>
      <w:r w:rsidR="0071588B" w:rsidRPr="00386D7B">
        <w:rPr>
          <w:b w:val="0"/>
          <w:bCs/>
          <w:sz w:val="20"/>
        </w:rPr>
        <w:t>, the DART trial, Uganda and Zimbabwe, 2003-2008</w:t>
      </w:r>
    </w:p>
    <w:p w:rsidR="00B957DA" w:rsidRDefault="00B957DA" w:rsidP="00B957DA">
      <w:pPr>
        <w:rPr>
          <w:rFonts w:ascii="Arial" w:hAnsi="Arial"/>
        </w:rPr>
      </w:pP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297"/>
        <w:gridCol w:w="1021"/>
        <w:gridCol w:w="1134"/>
        <w:gridCol w:w="1134"/>
        <w:gridCol w:w="992"/>
        <w:gridCol w:w="992"/>
        <w:gridCol w:w="992"/>
      </w:tblGrid>
      <w:tr w:rsidR="00B957DA" w:rsidRPr="00AF32F9" w:rsidTr="001212F3">
        <w:tc>
          <w:tcPr>
            <w:tcW w:w="2297" w:type="dxa"/>
            <w:vMerge w:val="restart"/>
          </w:tcPr>
          <w:p w:rsidR="00B957DA" w:rsidRDefault="00B957DA" w:rsidP="001212F3">
            <w:pPr>
              <w:pStyle w:val="Normalbold"/>
              <w:spacing w:before="0" w:after="0" w:line="480" w:lineRule="auto"/>
              <w:rPr>
                <w:rFonts w:cs="Arial"/>
                <w:b w:val="0"/>
                <w:bCs/>
                <w:sz w:val="16"/>
                <w:szCs w:val="16"/>
              </w:rPr>
            </w:pPr>
          </w:p>
          <w:p w:rsidR="00B957DA" w:rsidRDefault="00B957DA" w:rsidP="001212F3">
            <w:pPr>
              <w:pStyle w:val="Normalbold"/>
              <w:spacing w:before="0" w:after="0" w:line="480" w:lineRule="auto"/>
              <w:rPr>
                <w:rFonts w:cs="Arial"/>
                <w:b w:val="0"/>
                <w:bCs/>
                <w:sz w:val="16"/>
                <w:szCs w:val="16"/>
              </w:rPr>
            </w:pPr>
          </w:p>
          <w:p w:rsidR="00B957DA" w:rsidRPr="00AF32F9" w:rsidRDefault="00B957DA" w:rsidP="001212F3">
            <w:pPr>
              <w:pStyle w:val="Normalbold"/>
              <w:spacing w:before="0" w:after="0" w:line="480" w:lineRule="auto"/>
              <w:rPr>
                <w:rFonts w:cs="Arial"/>
                <w:b w:val="0"/>
                <w:bCs/>
                <w:sz w:val="16"/>
                <w:szCs w:val="16"/>
              </w:rPr>
            </w:pPr>
            <w:r w:rsidRPr="00AF32F9">
              <w:rPr>
                <w:rFonts w:cs="Arial"/>
                <w:b w:val="0"/>
                <w:bCs/>
                <w:sz w:val="16"/>
                <w:szCs w:val="16"/>
              </w:rPr>
              <w:t xml:space="preserve"> </w:t>
            </w:r>
          </w:p>
        </w:tc>
        <w:tc>
          <w:tcPr>
            <w:tcW w:w="3289" w:type="dxa"/>
            <w:gridSpan w:val="3"/>
          </w:tcPr>
          <w:p w:rsidR="00B957DA" w:rsidRPr="00AF32F9" w:rsidRDefault="001212F3" w:rsidP="001212F3">
            <w:pPr>
              <w:pStyle w:val="Normalbold"/>
              <w:spacing w:before="0" w:after="0" w:line="480" w:lineRule="auto"/>
              <w:jc w:val="center"/>
              <w:rPr>
                <w:rFonts w:cs="Arial"/>
                <w:b w:val="0"/>
                <w:bCs/>
                <w:sz w:val="16"/>
                <w:szCs w:val="16"/>
              </w:rPr>
            </w:pPr>
            <w:r>
              <w:rPr>
                <w:rFonts w:cs="Arial"/>
                <w:b w:val="0"/>
                <w:bCs/>
                <w:sz w:val="16"/>
                <w:szCs w:val="16"/>
              </w:rPr>
              <w:t>On</w:t>
            </w:r>
            <w:r w:rsidR="00B957DA">
              <w:rPr>
                <w:rFonts w:cs="Arial"/>
                <w:b w:val="0"/>
                <w:bCs/>
                <w:sz w:val="16"/>
                <w:szCs w:val="16"/>
              </w:rPr>
              <w:t xml:space="preserve"> cotrimoxazole for weeks 48-72 on ART</w:t>
            </w:r>
          </w:p>
        </w:tc>
        <w:tc>
          <w:tcPr>
            <w:tcW w:w="2976" w:type="dxa"/>
            <w:gridSpan w:val="3"/>
          </w:tcPr>
          <w:p w:rsidR="00B957DA" w:rsidRPr="00AF32F9" w:rsidRDefault="001212F3" w:rsidP="007A32CC">
            <w:pPr>
              <w:pStyle w:val="Normalbold"/>
              <w:spacing w:before="0" w:after="0" w:line="480" w:lineRule="auto"/>
              <w:jc w:val="center"/>
              <w:rPr>
                <w:rFonts w:cs="Arial"/>
                <w:b w:val="0"/>
                <w:bCs/>
                <w:sz w:val="16"/>
                <w:szCs w:val="16"/>
              </w:rPr>
            </w:pPr>
            <w:r>
              <w:rPr>
                <w:rFonts w:cs="Arial"/>
                <w:b w:val="0"/>
                <w:bCs/>
                <w:sz w:val="16"/>
                <w:szCs w:val="16"/>
              </w:rPr>
              <w:t>Off</w:t>
            </w:r>
            <w:r w:rsidR="00B957DA">
              <w:rPr>
                <w:rFonts w:cs="Arial"/>
                <w:b w:val="0"/>
                <w:bCs/>
                <w:sz w:val="16"/>
                <w:szCs w:val="16"/>
              </w:rPr>
              <w:t xml:space="preserve"> cotrimoxazole for weeks</w:t>
            </w:r>
            <w:r>
              <w:rPr>
                <w:rFonts w:cs="Arial"/>
                <w:b w:val="0"/>
                <w:bCs/>
                <w:sz w:val="16"/>
                <w:szCs w:val="16"/>
              </w:rPr>
              <w:t xml:space="preserve"> </w:t>
            </w:r>
            <w:r w:rsidR="00B957DA">
              <w:rPr>
                <w:rFonts w:cs="Arial"/>
                <w:b w:val="0"/>
                <w:bCs/>
                <w:sz w:val="16"/>
                <w:szCs w:val="16"/>
              </w:rPr>
              <w:t>48-72 on ART</w:t>
            </w:r>
          </w:p>
        </w:tc>
      </w:tr>
      <w:tr w:rsidR="00B957DA" w:rsidRPr="00AF32F9" w:rsidTr="00B957DA">
        <w:trPr>
          <w:trHeight w:val="367"/>
        </w:trPr>
        <w:tc>
          <w:tcPr>
            <w:tcW w:w="2297" w:type="dxa"/>
            <w:vMerge/>
          </w:tcPr>
          <w:p w:rsidR="00B957DA" w:rsidRPr="00AF32F9" w:rsidRDefault="00B957DA" w:rsidP="001212F3">
            <w:pPr>
              <w:pStyle w:val="Normalbold"/>
              <w:spacing w:before="0" w:after="0" w:line="480" w:lineRule="auto"/>
              <w:rPr>
                <w:rFonts w:cs="Arial"/>
                <w:b w:val="0"/>
                <w:bCs/>
                <w:sz w:val="16"/>
                <w:szCs w:val="16"/>
              </w:rPr>
            </w:pPr>
          </w:p>
        </w:tc>
        <w:tc>
          <w:tcPr>
            <w:tcW w:w="1021" w:type="dxa"/>
          </w:tcPr>
          <w:p w:rsidR="00B957DA" w:rsidRPr="00AF32F9" w:rsidRDefault="00B957DA" w:rsidP="001212F3">
            <w:pPr>
              <w:pStyle w:val="Normalbold"/>
              <w:spacing w:before="0" w:after="0" w:line="480" w:lineRule="auto"/>
              <w:jc w:val="center"/>
              <w:rPr>
                <w:rFonts w:cs="Arial"/>
                <w:b w:val="0"/>
                <w:sz w:val="16"/>
                <w:szCs w:val="16"/>
              </w:rPr>
            </w:pPr>
            <w:r>
              <w:rPr>
                <w:rFonts w:cs="Arial"/>
                <w:b w:val="0"/>
                <w:sz w:val="16"/>
                <w:szCs w:val="16"/>
              </w:rPr>
              <w:t>48 weeks</w:t>
            </w:r>
          </w:p>
        </w:tc>
        <w:tc>
          <w:tcPr>
            <w:tcW w:w="1134" w:type="dxa"/>
          </w:tcPr>
          <w:p w:rsidR="00B957DA" w:rsidRPr="00AF32F9" w:rsidRDefault="00B957DA" w:rsidP="001212F3">
            <w:pPr>
              <w:pStyle w:val="Normalbold"/>
              <w:spacing w:before="0" w:after="0" w:line="480" w:lineRule="auto"/>
              <w:jc w:val="center"/>
              <w:rPr>
                <w:rFonts w:cs="Arial"/>
                <w:b w:val="0"/>
                <w:bCs/>
                <w:sz w:val="16"/>
                <w:szCs w:val="16"/>
              </w:rPr>
            </w:pPr>
            <w:r w:rsidRPr="00AF32F9">
              <w:rPr>
                <w:rFonts w:cs="Arial"/>
                <w:b w:val="0"/>
                <w:sz w:val="16"/>
                <w:szCs w:val="16"/>
              </w:rPr>
              <w:t>192 weeks</w:t>
            </w:r>
          </w:p>
        </w:tc>
        <w:tc>
          <w:tcPr>
            <w:tcW w:w="1134" w:type="dxa"/>
          </w:tcPr>
          <w:p w:rsidR="00B957DA" w:rsidRPr="00AF32F9" w:rsidRDefault="00B957DA" w:rsidP="001212F3">
            <w:pPr>
              <w:pStyle w:val="Normalbold"/>
              <w:spacing w:before="0" w:after="0" w:line="480" w:lineRule="auto"/>
              <w:jc w:val="center"/>
              <w:rPr>
                <w:rFonts w:cs="Arial"/>
                <w:b w:val="0"/>
                <w:bCs/>
                <w:sz w:val="16"/>
                <w:szCs w:val="16"/>
              </w:rPr>
            </w:pPr>
            <w:r w:rsidRPr="00AF32F9">
              <w:rPr>
                <w:rFonts w:cs="Arial"/>
                <w:b w:val="0"/>
                <w:sz w:val="16"/>
                <w:szCs w:val="16"/>
              </w:rPr>
              <w:t>240 weeks</w:t>
            </w:r>
          </w:p>
        </w:tc>
        <w:tc>
          <w:tcPr>
            <w:tcW w:w="992" w:type="dxa"/>
          </w:tcPr>
          <w:p w:rsidR="00B957DA" w:rsidRPr="003D2C24" w:rsidRDefault="00B957DA" w:rsidP="001212F3">
            <w:pPr>
              <w:rPr>
                <w:rFonts w:ascii="Arial" w:hAnsi="Arial" w:cs="Arial"/>
                <w:sz w:val="16"/>
                <w:szCs w:val="16"/>
              </w:rPr>
            </w:pPr>
            <w:r w:rsidRPr="003D2C24">
              <w:rPr>
                <w:rFonts w:ascii="Arial" w:hAnsi="Arial" w:cs="Arial"/>
                <w:sz w:val="16"/>
                <w:szCs w:val="16"/>
              </w:rPr>
              <w:t>48 weeks</w:t>
            </w:r>
          </w:p>
        </w:tc>
        <w:tc>
          <w:tcPr>
            <w:tcW w:w="992" w:type="dxa"/>
          </w:tcPr>
          <w:p w:rsidR="00B957DA" w:rsidRPr="003D2C24" w:rsidRDefault="00B957DA" w:rsidP="001212F3">
            <w:pPr>
              <w:rPr>
                <w:rFonts w:ascii="Arial" w:hAnsi="Arial" w:cs="Arial"/>
                <w:sz w:val="16"/>
                <w:szCs w:val="16"/>
              </w:rPr>
            </w:pPr>
            <w:r w:rsidRPr="003D2C24">
              <w:rPr>
                <w:rFonts w:ascii="Arial" w:hAnsi="Arial" w:cs="Arial"/>
                <w:sz w:val="16"/>
                <w:szCs w:val="16"/>
              </w:rPr>
              <w:t>192 weeks</w:t>
            </w:r>
          </w:p>
        </w:tc>
        <w:tc>
          <w:tcPr>
            <w:tcW w:w="992" w:type="dxa"/>
          </w:tcPr>
          <w:p w:rsidR="00B957DA" w:rsidRPr="003D2C24" w:rsidRDefault="00B957DA" w:rsidP="001212F3">
            <w:pPr>
              <w:rPr>
                <w:rFonts w:ascii="Arial" w:hAnsi="Arial" w:cs="Arial"/>
                <w:sz w:val="16"/>
                <w:szCs w:val="16"/>
              </w:rPr>
            </w:pPr>
            <w:r w:rsidRPr="003D2C24">
              <w:rPr>
                <w:rFonts w:ascii="Arial" w:hAnsi="Arial" w:cs="Arial"/>
                <w:sz w:val="16"/>
                <w:szCs w:val="16"/>
              </w:rPr>
              <w:t>240 weeks</w:t>
            </w:r>
          </w:p>
        </w:tc>
      </w:tr>
      <w:tr w:rsidR="00B957DA" w:rsidRPr="00AF32F9" w:rsidTr="00B957DA">
        <w:tc>
          <w:tcPr>
            <w:tcW w:w="2297" w:type="dxa"/>
          </w:tcPr>
          <w:p w:rsidR="00B957DA" w:rsidRPr="00AF32F9" w:rsidRDefault="00B957DA" w:rsidP="001212F3">
            <w:pPr>
              <w:pStyle w:val="Normalbold"/>
              <w:spacing w:before="0" w:after="0" w:line="480" w:lineRule="auto"/>
              <w:rPr>
                <w:rFonts w:cs="Arial"/>
                <w:b w:val="0"/>
                <w:sz w:val="16"/>
                <w:szCs w:val="16"/>
              </w:rPr>
            </w:pPr>
            <w:r>
              <w:rPr>
                <w:rFonts w:cs="Arial"/>
                <w:b w:val="0"/>
                <w:sz w:val="16"/>
                <w:szCs w:val="16"/>
              </w:rPr>
              <w:t xml:space="preserve">CD4 </w:t>
            </w:r>
            <w:r w:rsidRPr="00AF32F9">
              <w:rPr>
                <w:rFonts w:cs="Arial"/>
                <w:b w:val="0"/>
                <w:sz w:val="16"/>
                <w:szCs w:val="16"/>
              </w:rPr>
              <w:t>at baseline</w:t>
            </w:r>
            <w:r w:rsidRPr="00AF32F9">
              <w:rPr>
                <w:rFonts w:cs="Arial"/>
                <w:b w:val="0"/>
                <w:sz w:val="16"/>
                <w:szCs w:val="16"/>
                <w:vertAlign w:val="superscript"/>
              </w:rPr>
              <w:t>1</w:t>
            </w:r>
            <w:r w:rsidRPr="00AF32F9">
              <w:rPr>
                <w:rFonts w:cs="Arial"/>
                <w:b w:val="0"/>
                <w:sz w:val="16"/>
                <w:szCs w:val="16"/>
              </w:rPr>
              <w:t xml:space="preserve"> &amp; every 12 weeks thereafter</w:t>
            </w:r>
          </w:p>
        </w:tc>
        <w:tc>
          <w:tcPr>
            <w:tcW w:w="1021" w:type="dxa"/>
          </w:tcPr>
          <w:p w:rsidR="00B957DA" w:rsidRDefault="001212F3" w:rsidP="001212F3">
            <w:pPr>
              <w:pStyle w:val="Normalbold"/>
              <w:spacing w:before="0" w:after="0" w:line="480" w:lineRule="auto"/>
              <w:jc w:val="center"/>
              <w:rPr>
                <w:rFonts w:cs="Arial"/>
                <w:b w:val="0"/>
                <w:sz w:val="16"/>
                <w:szCs w:val="16"/>
              </w:rPr>
            </w:pPr>
            <w:r>
              <w:rPr>
                <w:rFonts w:cs="Arial"/>
                <w:b w:val="0"/>
                <w:sz w:val="16"/>
                <w:szCs w:val="16"/>
              </w:rPr>
              <w:t>0.99</w:t>
            </w:r>
          </w:p>
          <w:p w:rsidR="00BB68B1" w:rsidRPr="00AF32F9" w:rsidRDefault="00BB68B1" w:rsidP="001212F3">
            <w:pPr>
              <w:pStyle w:val="Normalbold"/>
              <w:spacing w:before="0" w:after="0" w:line="480" w:lineRule="auto"/>
              <w:jc w:val="center"/>
              <w:rPr>
                <w:rFonts w:cs="Arial"/>
                <w:b w:val="0"/>
                <w:sz w:val="16"/>
                <w:szCs w:val="16"/>
              </w:rPr>
            </w:pPr>
            <w:r>
              <w:rPr>
                <w:rFonts w:cs="Arial"/>
                <w:b w:val="0"/>
                <w:sz w:val="16"/>
                <w:szCs w:val="16"/>
              </w:rPr>
              <w:t>(0.99, 1.0)</w:t>
            </w:r>
          </w:p>
        </w:tc>
        <w:tc>
          <w:tcPr>
            <w:tcW w:w="1134" w:type="dxa"/>
          </w:tcPr>
          <w:p w:rsidR="00B957DA" w:rsidRDefault="00B957DA" w:rsidP="001212F3">
            <w:pPr>
              <w:pStyle w:val="Normalbold"/>
              <w:spacing w:before="0" w:after="0" w:line="480" w:lineRule="auto"/>
              <w:jc w:val="center"/>
              <w:rPr>
                <w:rFonts w:cs="Arial"/>
                <w:b w:val="0"/>
                <w:sz w:val="16"/>
                <w:szCs w:val="16"/>
              </w:rPr>
            </w:pPr>
            <w:r w:rsidRPr="00AF32F9">
              <w:rPr>
                <w:rFonts w:cs="Arial"/>
                <w:b w:val="0"/>
                <w:sz w:val="16"/>
                <w:szCs w:val="16"/>
              </w:rPr>
              <w:t xml:space="preserve">0.97 </w:t>
            </w:r>
          </w:p>
          <w:p w:rsidR="00B957DA" w:rsidRPr="00AF32F9" w:rsidRDefault="00FF321B" w:rsidP="00FF321B">
            <w:pPr>
              <w:pStyle w:val="Normalbold"/>
              <w:spacing w:before="0" w:after="0" w:line="480" w:lineRule="auto"/>
              <w:rPr>
                <w:rFonts w:cs="Arial"/>
                <w:b w:val="0"/>
                <w:sz w:val="16"/>
                <w:szCs w:val="16"/>
              </w:rPr>
            </w:pPr>
            <w:r>
              <w:rPr>
                <w:rFonts w:cs="Arial"/>
                <w:b w:val="0"/>
                <w:sz w:val="16"/>
                <w:szCs w:val="16"/>
              </w:rPr>
              <w:t>(0.95, 0.98)</w:t>
            </w:r>
          </w:p>
        </w:tc>
        <w:tc>
          <w:tcPr>
            <w:tcW w:w="1134" w:type="dxa"/>
          </w:tcPr>
          <w:p w:rsidR="00FF321B" w:rsidRPr="00AF32F9" w:rsidRDefault="001212F3" w:rsidP="00FF321B">
            <w:pPr>
              <w:pStyle w:val="Normalbold"/>
              <w:spacing w:before="0" w:after="0" w:line="480" w:lineRule="auto"/>
              <w:jc w:val="center"/>
              <w:rPr>
                <w:rFonts w:cs="Arial"/>
                <w:b w:val="0"/>
                <w:bCs/>
                <w:sz w:val="16"/>
                <w:szCs w:val="16"/>
              </w:rPr>
            </w:pPr>
            <w:r>
              <w:rPr>
                <w:rFonts w:cs="Arial"/>
                <w:b w:val="0"/>
                <w:bCs/>
                <w:sz w:val="16"/>
                <w:szCs w:val="16"/>
              </w:rPr>
              <w:t>0.96</w:t>
            </w:r>
          </w:p>
          <w:p w:rsidR="00B957DA"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(0.93, 0.98)</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0.99</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(0.98, 0.99)</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0.97</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(0.95, 0.98)</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0.96</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(0.95, 0.98)</w:t>
            </w:r>
          </w:p>
        </w:tc>
      </w:tr>
      <w:tr w:rsidR="00B957DA" w:rsidRPr="00AF32F9" w:rsidTr="00B957DA">
        <w:tc>
          <w:tcPr>
            <w:tcW w:w="2297" w:type="dxa"/>
          </w:tcPr>
          <w:p w:rsidR="00B957DA" w:rsidRPr="00AF32F9" w:rsidRDefault="00B957DA" w:rsidP="001212F3">
            <w:pPr>
              <w:pStyle w:val="Normalbold"/>
              <w:spacing w:before="0" w:after="0" w:line="480" w:lineRule="auto"/>
              <w:rPr>
                <w:rFonts w:cs="Arial"/>
                <w:b w:val="0"/>
                <w:sz w:val="16"/>
                <w:szCs w:val="16"/>
              </w:rPr>
            </w:pPr>
            <w:r w:rsidRPr="00AF32F9">
              <w:rPr>
                <w:rFonts w:cs="Arial"/>
                <w:b w:val="0"/>
                <w:sz w:val="16"/>
                <w:szCs w:val="16"/>
              </w:rPr>
              <w:t>CD4 at baseline</w:t>
            </w:r>
            <w:r w:rsidRPr="00AF32F9">
              <w:rPr>
                <w:rFonts w:cs="Arial"/>
                <w:b w:val="0"/>
                <w:sz w:val="16"/>
                <w:szCs w:val="16"/>
                <w:vertAlign w:val="superscript"/>
              </w:rPr>
              <w:t>1</w:t>
            </w:r>
            <w:r w:rsidRPr="00AF32F9">
              <w:rPr>
                <w:rFonts w:cs="Arial"/>
                <w:b w:val="0"/>
                <w:sz w:val="16"/>
                <w:szCs w:val="16"/>
              </w:rPr>
              <w:t xml:space="preserve"> &amp; every 24 weeks thereafter</w:t>
            </w:r>
          </w:p>
        </w:tc>
        <w:tc>
          <w:tcPr>
            <w:tcW w:w="1021" w:type="dxa"/>
          </w:tcPr>
          <w:p w:rsidR="00B957DA" w:rsidRDefault="001212F3" w:rsidP="001212F3">
            <w:pPr>
              <w:pStyle w:val="Normalbold"/>
              <w:spacing w:before="0" w:after="0" w:line="480" w:lineRule="auto"/>
              <w:jc w:val="center"/>
              <w:rPr>
                <w:rFonts w:cs="Arial"/>
                <w:b w:val="0"/>
                <w:sz w:val="16"/>
                <w:szCs w:val="16"/>
              </w:rPr>
            </w:pPr>
            <w:r>
              <w:rPr>
                <w:rFonts w:cs="Arial"/>
                <w:b w:val="0"/>
                <w:sz w:val="16"/>
                <w:szCs w:val="16"/>
              </w:rPr>
              <w:t>0.99</w:t>
            </w:r>
          </w:p>
          <w:p w:rsidR="00BB68B1" w:rsidRPr="00AF32F9" w:rsidRDefault="00BB68B1" w:rsidP="001212F3">
            <w:pPr>
              <w:pStyle w:val="Normalbold"/>
              <w:spacing w:before="0" w:after="0" w:line="480" w:lineRule="auto"/>
              <w:jc w:val="center"/>
              <w:rPr>
                <w:rFonts w:cs="Arial"/>
                <w:b w:val="0"/>
                <w:sz w:val="16"/>
                <w:szCs w:val="16"/>
              </w:rPr>
            </w:pPr>
            <w:r>
              <w:rPr>
                <w:rFonts w:cs="Arial"/>
                <w:b w:val="0"/>
                <w:sz w:val="16"/>
                <w:szCs w:val="16"/>
              </w:rPr>
              <w:t>(0.99, 1.0)</w:t>
            </w:r>
          </w:p>
        </w:tc>
        <w:tc>
          <w:tcPr>
            <w:tcW w:w="1134" w:type="dxa"/>
          </w:tcPr>
          <w:p w:rsidR="00B957DA" w:rsidRPr="00AF32F9" w:rsidRDefault="00B957DA" w:rsidP="001212F3">
            <w:pPr>
              <w:pStyle w:val="Normalbold"/>
              <w:spacing w:before="0" w:after="0" w:line="480" w:lineRule="auto"/>
              <w:jc w:val="center"/>
              <w:rPr>
                <w:rFonts w:cs="Arial"/>
                <w:b w:val="0"/>
                <w:sz w:val="16"/>
                <w:szCs w:val="16"/>
              </w:rPr>
            </w:pPr>
            <w:r w:rsidRPr="00AF32F9">
              <w:rPr>
                <w:rFonts w:cs="Arial"/>
                <w:b w:val="0"/>
                <w:sz w:val="16"/>
                <w:szCs w:val="16"/>
              </w:rPr>
              <w:t>0.97</w:t>
            </w:r>
          </w:p>
          <w:p w:rsidR="00B957DA" w:rsidRPr="00AF32F9" w:rsidRDefault="00FF321B" w:rsidP="001212F3">
            <w:pPr>
              <w:pStyle w:val="Normalbold"/>
              <w:spacing w:before="0" w:after="0" w:line="480" w:lineRule="auto"/>
              <w:jc w:val="center"/>
              <w:rPr>
                <w:rFonts w:cs="Arial"/>
                <w:b w:val="0"/>
                <w:sz w:val="16"/>
                <w:szCs w:val="16"/>
              </w:rPr>
            </w:pPr>
            <w:r>
              <w:rPr>
                <w:rFonts w:cs="Arial"/>
                <w:b w:val="0"/>
                <w:sz w:val="16"/>
                <w:szCs w:val="16"/>
              </w:rPr>
              <w:t>(0.95, 0.98)</w:t>
            </w:r>
          </w:p>
        </w:tc>
        <w:tc>
          <w:tcPr>
            <w:tcW w:w="1134" w:type="dxa"/>
          </w:tcPr>
          <w:p w:rsidR="00B957DA" w:rsidRPr="00AF32F9" w:rsidRDefault="00B957DA" w:rsidP="001212F3">
            <w:pPr>
              <w:pStyle w:val="Normalbold"/>
              <w:spacing w:before="0" w:after="0" w:line="480" w:lineRule="auto"/>
              <w:jc w:val="center"/>
              <w:rPr>
                <w:rFonts w:cs="Arial"/>
                <w:b w:val="0"/>
                <w:bCs/>
                <w:sz w:val="16"/>
                <w:szCs w:val="16"/>
              </w:rPr>
            </w:pPr>
            <w:r w:rsidRPr="00AF32F9">
              <w:rPr>
                <w:rFonts w:cs="Arial"/>
                <w:b w:val="0"/>
                <w:bCs/>
                <w:sz w:val="16"/>
                <w:szCs w:val="16"/>
              </w:rPr>
              <w:t>0.96</w:t>
            </w:r>
          </w:p>
          <w:p w:rsidR="00B957DA"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(0.94, 0.98)</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0.99</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(0.98, 0.99)</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0.97</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(0.96, 0.98)</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0.96</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(0.95, 0.98)</w:t>
            </w:r>
          </w:p>
        </w:tc>
      </w:tr>
      <w:tr w:rsidR="00B957DA" w:rsidRPr="00AF32F9" w:rsidTr="00B957DA">
        <w:tc>
          <w:tcPr>
            <w:tcW w:w="2297" w:type="dxa"/>
          </w:tcPr>
          <w:p w:rsidR="00B957DA" w:rsidRPr="00AF32F9" w:rsidRDefault="00B957DA" w:rsidP="001212F3">
            <w:pPr>
              <w:pStyle w:val="Normalbold"/>
              <w:spacing w:before="0" w:after="0" w:line="480" w:lineRule="auto"/>
              <w:rPr>
                <w:rFonts w:cs="Arial"/>
                <w:b w:val="0"/>
                <w:sz w:val="16"/>
                <w:szCs w:val="16"/>
              </w:rPr>
            </w:pPr>
            <w:r w:rsidRPr="00AF32F9">
              <w:rPr>
                <w:rFonts w:cs="Arial"/>
                <w:b w:val="0"/>
                <w:sz w:val="16"/>
                <w:szCs w:val="16"/>
              </w:rPr>
              <w:t>CD4 at baseline</w:t>
            </w:r>
            <w:r w:rsidRPr="00AF32F9">
              <w:rPr>
                <w:rFonts w:cs="Arial"/>
                <w:b w:val="0"/>
                <w:sz w:val="16"/>
                <w:szCs w:val="16"/>
                <w:vertAlign w:val="superscript"/>
              </w:rPr>
              <w:t>1</w:t>
            </w:r>
            <w:r w:rsidRPr="00AF32F9">
              <w:rPr>
                <w:rFonts w:cs="Arial"/>
                <w:b w:val="0"/>
                <w:sz w:val="16"/>
                <w:szCs w:val="16"/>
              </w:rPr>
              <w:t xml:space="preserve"> &amp; every 48 weeks thereafter</w:t>
            </w:r>
          </w:p>
        </w:tc>
        <w:tc>
          <w:tcPr>
            <w:tcW w:w="1021" w:type="dxa"/>
          </w:tcPr>
          <w:p w:rsidR="00B957DA" w:rsidRDefault="001212F3" w:rsidP="001212F3">
            <w:pPr>
              <w:pStyle w:val="Normalbold"/>
              <w:spacing w:before="0" w:after="0" w:line="480" w:lineRule="auto"/>
              <w:jc w:val="center"/>
              <w:rPr>
                <w:rFonts w:cs="Arial"/>
                <w:b w:val="0"/>
                <w:sz w:val="16"/>
                <w:szCs w:val="16"/>
              </w:rPr>
            </w:pPr>
            <w:r>
              <w:rPr>
                <w:rFonts w:cs="Arial"/>
                <w:b w:val="0"/>
                <w:sz w:val="16"/>
                <w:szCs w:val="16"/>
              </w:rPr>
              <w:t>0.99</w:t>
            </w:r>
          </w:p>
          <w:p w:rsidR="00FF321B" w:rsidRPr="00AF32F9" w:rsidRDefault="00FF321B" w:rsidP="001212F3">
            <w:pPr>
              <w:pStyle w:val="Normalbold"/>
              <w:spacing w:before="0" w:after="0" w:line="480" w:lineRule="auto"/>
              <w:jc w:val="center"/>
              <w:rPr>
                <w:rFonts w:cs="Arial"/>
                <w:b w:val="0"/>
                <w:sz w:val="16"/>
                <w:szCs w:val="16"/>
              </w:rPr>
            </w:pPr>
            <w:r>
              <w:rPr>
                <w:rFonts w:cs="Arial"/>
                <w:b w:val="0"/>
                <w:sz w:val="16"/>
                <w:szCs w:val="16"/>
              </w:rPr>
              <w:t>(0.98, 0.99)</w:t>
            </w:r>
          </w:p>
        </w:tc>
        <w:tc>
          <w:tcPr>
            <w:tcW w:w="1134" w:type="dxa"/>
          </w:tcPr>
          <w:p w:rsidR="00B957DA" w:rsidRPr="00AF32F9" w:rsidRDefault="00B957DA" w:rsidP="001212F3">
            <w:pPr>
              <w:pStyle w:val="Normalbold"/>
              <w:spacing w:before="0" w:after="0" w:line="480" w:lineRule="auto"/>
              <w:jc w:val="center"/>
              <w:rPr>
                <w:rFonts w:cs="Arial"/>
                <w:b w:val="0"/>
                <w:sz w:val="16"/>
                <w:szCs w:val="16"/>
              </w:rPr>
            </w:pPr>
            <w:r w:rsidRPr="00AF32F9">
              <w:rPr>
                <w:rFonts w:cs="Arial"/>
                <w:b w:val="0"/>
                <w:sz w:val="16"/>
                <w:szCs w:val="16"/>
              </w:rPr>
              <w:t xml:space="preserve">0.96 </w:t>
            </w:r>
          </w:p>
          <w:p w:rsidR="00B957DA" w:rsidRPr="00AF32F9" w:rsidRDefault="00FF321B" w:rsidP="001212F3">
            <w:pPr>
              <w:pStyle w:val="Normalbold"/>
              <w:spacing w:before="0" w:after="0" w:line="480" w:lineRule="auto"/>
              <w:jc w:val="center"/>
              <w:rPr>
                <w:rFonts w:cs="Arial"/>
                <w:b w:val="0"/>
                <w:sz w:val="16"/>
                <w:szCs w:val="16"/>
              </w:rPr>
            </w:pPr>
            <w:r>
              <w:rPr>
                <w:rFonts w:cs="Arial"/>
                <w:b w:val="0"/>
                <w:sz w:val="16"/>
                <w:szCs w:val="16"/>
              </w:rPr>
              <w:t>(0.94, 0.97)</w:t>
            </w:r>
          </w:p>
        </w:tc>
        <w:tc>
          <w:tcPr>
            <w:tcW w:w="1134" w:type="dxa"/>
          </w:tcPr>
          <w:p w:rsidR="00B957DA" w:rsidRPr="00AF32F9" w:rsidRDefault="00B957DA" w:rsidP="001212F3">
            <w:pPr>
              <w:pStyle w:val="Normalbold"/>
              <w:spacing w:before="0" w:after="0" w:line="480" w:lineRule="auto"/>
              <w:jc w:val="center"/>
              <w:rPr>
                <w:rFonts w:cs="Arial"/>
                <w:b w:val="0"/>
                <w:bCs/>
                <w:sz w:val="16"/>
                <w:szCs w:val="16"/>
              </w:rPr>
            </w:pPr>
            <w:r w:rsidRPr="00AF32F9">
              <w:rPr>
                <w:rFonts w:cs="Arial"/>
                <w:b w:val="0"/>
                <w:bCs/>
                <w:sz w:val="16"/>
                <w:szCs w:val="16"/>
              </w:rPr>
              <w:t>0.95</w:t>
            </w:r>
          </w:p>
          <w:p w:rsidR="00B957DA"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(0.93, 0.97)</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0.99</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(0.98, 0.99)</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0.96</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(0.95, 0.98)</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0.96</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(0.94, 0.97)</w:t>
            </w:r>
          </w:p>
        </w:tc>
      </w:tr>
      <w:tr w:rsidR="00B957DA" w:rsidRPr="00AF32F9" w:rsidTr="00B957DA">
        <w:tc>
          <w:tcPr>
            <w:tcW w:w="2297" w:type="dxa"/>
          </w:tcPr>
          <w:p w:rsidR="00B957DA" w:rsidRPr="00AF32F9" w:rsidRDefault="00B957DA" w:rsidP="00386D7B">
            <w:pPr>
              <w:pStyle w:val="Normalbold"/>
              <w:spacing w:before="0" w:after="0" w:line="480" w:lineRule="auto"/>
              <w:rPr>
                <w:rFonts w:cs="Arial"/>
                <w:b w:val="0"/>
                <w:sz w:val="16"/>
                <w:szCs w:val="16"/>
              </w:rPr>
            </w:pPr>
            <w:r w:rsidRPr="00AF32F9">
              <w:rPr>
                <w:rFonts w:cs="Arial"/>
                <w:b w:val="0"/>
                <w:sz w:val="16"/>
                <w:szCs w:val="16"/>
              </w:rPr>
              <w:t xml:space="preserve">CD4 at </w:t>
            </w:r>
            <w:proofErr w:type="spellStart"/>
            <w:r w:rsidRPr="00AF32F9">
              <w:rPr>
                <w:rFonts w:cs="Arial"/>
                <w:b w:val="0"/>
                <w:sz w:val="16"/>
                <w:szCs w:val="16"/>
              </w:rPr>
              <w:t>baseline</w:t>
            </w:r>
            <w:r w:rsidR="00386D7B">
              <w:rPr>
                <w:rFonts w:cs="Arial"/>
                <w:b w:val="0"/>
                <w:sz w:val="16"/>
                <w:szCs w:val="16"/>
                <w:vertAlign w:val="superscript"/>
              </w:rPr>
              <w:t>a</w:t>
            </w:r>
            <w:proofErr w:type="spellEnd"/>
          </w:p>
        </w:tc>
        <w:tc>
          <w:tcPr>
            <w:tcW w:w="1021" w:type="dxa"/>
          </w:tcPr>
          <w:p w:rsidR="00B957DA" w:rsidRDefault="001212F3" w:rsidP="001212F3">
            <w:pPr>
              <w:pStyle w:val="Normalbold"/>
              <w:spacing w:before="0" w:after="0" w:line="480" w:lineRule="auto"/>
              <w:jc w:val="center"/>
              <w:rPr>
                <w:rFonts w:cs="Arial"/>
                <w:b w:val="0"/>
                <w:sz w:val="16"/>
                <w:szCs w:val="16"/>
              </w:rPr>
            </w:pPr>
            <w:r>
              <w:rPr>
                <w:rFonts w:cs="Arial"/>
                <w:b w:val="0"/>
                <w:sz w:val="16"/>
                <w:szCs w:val="16"/>
              </w:rPr>
              <w:t>0.99</w:t>
            </w:r>
          </w:p>
          <w:p w:rsidR="00FF321B" w:rsidRPr="00AF32F9" w:rsidRDefault="00FF321B" w:rsidP="001212F3">
            <w:pPr>
              <w:pStyle w:val="Normalbold"/>
              <w:spacing w:before="0" w:after="0" w:line="480" w:lineRule="auto"/>
              <w:jc w:val="center"/>
              <w:rPr>
                <w:rFonts w:cs="Arial"/>
                <w:b w:val="0"/>
                <w:sz w:val="16"/>
                <w:szCs w:val="16"/>
              </w:rPr>
            </w:pPr>
            <w:r>
              <w:rPr>
                <w:rFonts w:cs="Arial"/>
                <w:b w:val="0"/>
                <w:sz w:val="16"/>
                <w:szCs w:val="16"/>
              </w:rPr>
              <w:t>(0.98, 0.99)</w:t>
            </w:r>
          </w:p>
        </w:tc>
        <w:tc>
          <w:tcPr>
            <w:tcW w:w="1134" w:type="dxa"/>
          </w:tcPr>
          <w:p w:rsidR="00FF321B" w:rsidRPr="00AF32F9" w:rsidRDefault="001212F3" w:rsidP="00FF321B">
            <w:pPr>
              <w:pStyle w:val="Normalbold"/>
              <w:spacing w:before="0" w:after="0" w:line="480" w:lineRule="auto"/>
              <w:jc w:val="center"/>
              <w:rPr>
                <w:rFonts w:cs="Arial"/>
                <w:b w:val="0"/>
                <w:sz w:val="16"/>
                <w:szCs w:val="16"/>
              </w:rPr>
            </w:pPr>
            <w:r>
              <w:rPr>
                <w:rFonts w:cs="Arial"/>
                <w:b w:val="0"/>
                <w:sz w:val="16"/>
                <w:szCs w:val="16"/>
              </w:rPr>
              <w:t>0.95</w:t>
            </w:r>
            <w:r w:rsidR="00B957DA" w:rsidRPr="00AF32F9">
              <w:rPr>
                <w:rFonts w:cs="Arial"/>
                <w:b w:val="0"/>
                <w:sz w:val="16"/>
                <w:szCs w:val="16"/>
              </w:rPr>
              <w:t xml:space="preserve"> </w:t>
            </w:r>
          </w:p>
          <w:p w:rsidR="00B957DA" w:rsidRPr="00AF32F9" w:rsidRDefault="00FF321B" w:rsidP="001212F3">
            <w:pPr>
              <w:pStyle w:val="Normalbold"/>
              <w:spacing w:before="0" w:after="0" w:line="480" w:lineRule="auto"/>
              <w:jc w:val="center"/>
              <w:rPr>
                <w:rFonts w:cs="Arial"/>
                <w:b w:val="0"/>
                <w:sz w:val="16"/>
                <w:szCs w:val="16"/>
              </w:rPr>
            </w:pPr>
            <w:r>
              <w:rPr>
                <w:rFonts w:cs="Arial"/>
                <w:b w:val="0"/>
                <w:sz w:val="16"/>
                <w:szCs w:val="16"/>
              </w:rPr>
              <w:t>(0.94, 0.97)</w:t>
            </w:r>
          </w:p>
        </w:tc>
        <w:tc>
          <w:tcPr>
            <w:tcW w:w="1134" w:type="dxa"/>
          </w:tcPr>
          <w:p w:rsidR="00B957DA" w:rsidRPr="00AF32F9" w:rsidRDefault="001212F3" w:rsidP="001212F3">
            <w:pPr>
              <w:pStyle w:val="Normalbold"/>
              <w:spacing w:before="0" w:after="0" w:line="480" w:lineRule="auto"/>
              <w:jc w:val="center"/>
              <w:rPr>
                <w:rFonts w:cs="Arial"/>
                <w:b w:val="0"/>
                <w:bCs/>
                <w:sz w:val="16"/>
                <w:szCs w:val="16"/>
              </w:rPr>
            </w:pPr>
            <w:r>
              <w:rPr>
                <w:rFonts w:cs="Arial"/>
                <w:b w:val="0"/>
                <w:bCs/>
                <w:sz w:val="16"/>
                <w:szCs w:val="16"/>
              </w:rPr>
              <w:t>0.94</w:t>
            </w:r>
          </w:p>
          <w:p w:rsidR="00B957DA"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(0.92, 0.96)</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0.99</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(0.98, 0.99)</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0.96</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(0.94, 0.97)</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0.95</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(0.93, 0.97)</w:t>
            </w:r>
          </w:p>
        </w:tc>
      </w:tr>
      <w:tr w:rsidR="00B957DA" w:rsidRPr="00AF32F9" w:rsidTr="00B957DA">
        <w:tc>
          <w:tcPr>
            <w:tcW w:w="2297" w:type="dxa"/>
          </w:tcPr>
          <w:p w:rsidR="00B957DA" w:rsidRPr="00AF32F9" w:rsidRDefault="00B957DA" w:rsidP="001212F3">
            <w:pPr>
              <w:pStyle w:val="Normalbold"/>
              <w:spacing w:before="0" w:after="0" w:line="480" w:lineRule="auto"/>
              <w:rPr>
                <w:rFonts w:cs="Arial"/>
                <w:b w:val="0"/>
                <w:sz w:val="16"/>
                <w:szCs w:val="16"/>
              </w:rPr>
            </w:pPr>
            <w:r w:rsidRPr="00AF32F9">
              <w:rPr>
                <w:rFonts w:cs="Arial"/>
                <w:b w:val="0"/>
                <w:sz w:val="16"/>
                <w:szCs w:val="16"/>
              </w:rPr>
              <w:t>No CD4 measurements</w:t>
            </w:r>
          </w:p>
        </w:tc>
        <w:tc>
          <w:tcPr>
            <w:tcW w:w="1021" w:type="dxa"/>
          </w:tcPr>
          <w:p w:rsidR="00B957DA" w:rsidRDefault="001212F3" w:rsidP="001212F3">
            <w:pPr>
              <w:pStyle w:val="Normalbold"/>
              <w:spacing w:before="0" w:after="0" w:line="480" w:lineRule="auto"/>
              <w:jc w:val="center"/>
              <w:rPr>
                <w:rFonts w:cs="Arial"/>
                <w:b w:val="0"/>
                <w:sz w:val="16"/>
                <w:szCs w:val="16"/>
              </w:rPr>
            </w:pPr>
            <w:r>
              <w:rPr>
                <w:rFonts w:cs="Arial"/>
                <w:b w:val="0"/>
                <w:sz w:val="16"/>
                <w:szCs w:val="16"/>
              </w:rPr>
              <w:t>0.98</w:t>
            </w:r>
          </w:p>
          <w:p w:rsidR="00FF321B" w:rsidRPr="00AF32F9" w:rsidRDefault="00FF321B" w:rsidP="001212F3">
            <w:pPr>
              <w:pStyle w:val="Normalbold"/>
              <w:spacing w:before="0" w:after="0" w:line="480" w:lineRule="auto"/>
              <w:jc w:val="center"/>
              <w:rPr>
                <w:rFonts w:cs="Arial"/>
                <w:b w:val="0"/>
                <w:sz w:val="16"/>
                <w:szCs w:val="16"/>
              </w:rPr>
            </w:pPr>
            <w:r>
              <w:rPr>
                <w:rFonts w:cs="Arial"/>
                <w:b w:val="0"/>
                <w:sz w:val="16"/>
                <w:szCs w:val="16"/>
              </w:rPr>
              <w:t>(0.97, 0.99)</w:t>
            </w:r>
          </w:p>
        </w:tc>
        <w:tc>
          <w:tcPr>
            <w:tcW w:w="1134" w:type="dxa"/>
          </w:tcPr>
          <w:p w:rsidR="00B957DA" w:rsidRPr="00AF32F9" w:rsidRDefault="001212F3" w:rsidP="001212F3">
            <w:pPr>
              <w:pStyle w:val="Normalbold"/>
              <w:spacing w:before="0" w:after="0" w:line="480" w:lineRule="auto"/>
              <w:jc w:val="center"/>
              <w:rPr>
                <w:rFonts w:cs="Arial"/>
                <w:b w:val="0"/>
                <w:sz w:val="16"/>
                <w:szCs w:val="16"/>
              </w:rPr>
            </w:pPr>
            <w:r>
              <w:rPr>
                <w:rFonts w:cs="Arial"/>
                <w:b w:val="0"/>
                <w:sz w:val="16"/>
                <w:szCs w:val="16"/>
              </w:rPr>
              <w:t>0.93</w:t>
            </w:r>
          </w:p>
          <w:p w:rsidR="00B957DA" w:rsidRPr="00AF32F9" w:rsidRDefault="00FF321B" w:rsidP="001212F3">
            <w:pPr>
              <w:pStyle w:val="Normalbold"/>
              <w:spacing w:before="0" w:after="0" w:line="480" w:lineRule="auto"/>
              <w:jc w:val="center"/>
              <w:rPr>
                <w:rFonts w:cs="Arial"/>
                <w:b w:val="0"/>
                <w:sz w:val="16"/>
                <w:szCs w:val="16"/>
              </w:rPr>
            </w:pPr>
            <w:r>
              <w:rPr>
                <w:rFonts w:cs="Arial"/>
                <w:b w:val="0"/>
                <w:sz w:val="16"/>
                <w:szCs w:val="16"/>
              </w:rPr>
              <w:t>(0.91, 0.95)</w:t>
            </w:r>
          </w:p>
        </w:tc>
        <w:tc>
          <w:tcPr>
            <w:tcW w:w="1134" w:type="dxa"/>
          </w:tcPr>
          <w:p w:rsidR="00B957DA" w:rsidRPr="00AF32F9" w:rsidRDefault="00B957DA" w:rsidP="001212F3">
            <w:pPr>
              <w:pStyle w:val="Normalbold"/>
              <w:spacing w:before="0" w:after="0" w:line="480" w:lineRule="auto"/>
              <w:jc w:val="center"/>
              <w:rPr>
                <w:rFonts w:cs="Arial"/>
                <w:b w:val="0"/>
                <w:bCs/>
                <w:sz w:val="16"/>
                <w:szCs w:val="16"/>
              </w:rPr>
            </w:pPr>
            <w:r w:rsidRPr="00AF32F9">
              <w:rPr>
                <w:rFonts w:cs="Arial"/>
                <w:b w:val="0"/>
                <w:bCs/>
                <w:sz w:val="16"/>
                <w:szCs w:val="16"/>
              </w:rPr>
              <w:t>0.92</w:t>
            </w:r>
          </w:p>
          <w:p w:rsidR="00B957DA"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(0.89, 0.94)</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0.98</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(0.97, 0.99)</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0.94</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(0.92, 0.96)</w:t>
            </w:r>
          </w:p>
        </w:tc>
        <w:tc>
          <w:tcPr>
            <w:tcW w:w="992" w:type="dxa"/>
          </w:tcPr>
          <w:p w:rsidR="00B957DA" w:rsidRDefault="001212F3" w:rsidP="001212F3">
            <w:pPr>
              <w:pStyle w:val="Normalbold"/>
              <w:spacing w:before="0" w:after="0" w:line="480" w:lineRule="auto"/>
              <w:jc w:val="center"/>
              <w:rPr>
                <w:rFonts w:cs="Arial"/>
                <w:b w:val="0"/>
                <w:bCs/>
                <w:sz w:val="16"/>
                <w:szCs w:val="16"/>
              </w:rPr>
            </w:pPr>
            <w:r>
              <w:rPr>
                <w:rFonts w:cs="Arial"/>
                <w:b w:val="0"/>
                <w:bCs/>
                <w:sz w:val="16"/>
                <w:szCs w:val="16"/>
              </w:rPr>
              <w:t>0.93</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(0.91, 0.95)</w:t>
            </w:r>
          </w:p>
        </w:tc>
      </w:tr>
      <w:tr w:rsidR="00B957DA" w:rsidRPr="00AF32F9" w:rsidTr="00B957DA">
        <w:tc>
          <w:tcPr>
            <w:tcW w:w="2297" w:type="dxa"/>
          </w:tcPr>
          <w:p w:rsidR="00B957DA" w:rsidRPr="00AF32F9" w:rsidRDefault="00B957DA" w:rsidP="001212F3">
            <w:pPr>
              <w:pStyle w:val="Normalbold"/>
              <w:spacing w:before="0" w:after="0" w:line="480" w:lineRule="auto"/>
              <w:rPr>
                <w:rFonts w:cs="Arial"/>
                <w:b w:val="0"/>
                <w:sz w:val="16"/>
                <w:szCs w:val="16"/>
              </w:rPr>
            </w:pPr>
            <w:r w:rsidRPr="00AF32F9">
              <w:rPr>
                <w:rFonts w:cs="Arial"/>
                <w:b w:val="0"/>
                <w:sz w:val="16"/>
                <w:szCs w:val="16"/>
              </w:rPr>
              <w:t>Survival gain: 12-weekly CD4s versus no CD4 monitoring</w:t>
            </w:r>
          </w:p>
        </w:tc>
        <w:tc>
          <w:tcPr>
            <w:tcW w:w="1021" w:type="dxa"/>
          </w:tcPr>
          <w:p w:rsidR="00B957DA" w:rsidRDefault="005F2D69"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0.7</w:t>
            </w:r>
          </w:p>
          <w:p w:rsidR="00FF321B" w:rsidRPr="00AF32F9" w:rsidRDefault="00FF321B"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(0.3, 1.3)</w:t>
            </w:r>
          </w:p>
        </w:tc>
        <w:tc>
          <w:tcPr>
            <w:tcW w:w="1134" w:type="dxa"/>
          </w:tcPr>
          <w:p w:rsidR="00B957DA" w:rsidRDefault="005F2D69"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3.3</w:t>
            </w:r>
          </w:p>
          <w:p w:rsidR="00FF321B" w:rsidRPr="00AF32F9" w:rsidRDefault="00FF321B"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(1.6, 5.1)</w:t>
            </w:r>
          </w:p>
        </w:tc>
        <w:tc>
          <w:tcPr>
            <w:tcW w:w="1134" w:type="dxa"/>
          </w:tcPr>
          <w:p w:rsidR="00B957DA" w:rsidRDefault="005F2D69" w:rsidP="001212F3">
            <w:pPr>
              <w:pStyle w:val="Normalbold"/>
              <w:spacing w:before="0" w:after="0" w:line="480" w:lineRule="auto"/>
              <w:jc w:val="center"/>
              <w:rPr>
                <w:rFonts w:cs="Arial"/>
                <w:b w:val="0"/>
                <w:bCs/>
                <w:sz w:val="16"/>
                <w:szCs w:val="16"/>
              </w:rPr>
            </w:pPr>
            <w:r>
              <w:rPr>
                <w:rFonts w:cs="Arial"/>
                <w:b w:val="0"/>
                <w:bCs/>
                <w:sz w:val="16"/>
                <w:szCs w:val="16"/>
              </w:rPr>
              <w:t>3.8</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(1.6, 6.3)</w:t>
            </w:r>
          </w:p>
        </w:tc>
        <w:tc>
          <w:tcPr>
            <w:tcW w:w="992" w:type="dxa"/>
          </w:tcPr>
          <w:p w:rsidR="00B957DA" w:rsidRDefault="005F2D69" w:rsidP="001212F3">
            <w:pPr>
              <w:pStyle w:val="Normalbold"/>
              <w:spacing w:before="0" w:after="0" w:line="480" w:lineRule="auto"/>
              <w:jc w:val="center"/>
              <w:rPr>
                <w:rFonts w:cs="Arial"/>
                <w:b w:val="0"/>
                <w:bCs/>
                <w:sz w:val="16"/>
                <w:szCs w:val="16"/>
              </w:rPr>
            </w:pPr>
            <w:r>
              <w:rPr>
                <w:rFonts w:cs="Arial"/>
                <w:b w:val="0"/>
                <w:bCs/>
                <w:sz w:val="16"/>
                <w:szCs w:val="16"/>
              </w:rPr>
              <w:t>0.8</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(0.3, 1.5)</w:t>
            </w:r>
          </w:p>
        </w:tc>
        <w:tc>
          <w:tcPr>
            <w:tcW w:w="992" w:type="dxa"/>
          </w:tcPr>
          <w:p w:rsidR="00B957DA" w:rsidRDefault="005F2D69" w:rsidP="001212F3">
            <w:pPr>
              <w:pStyle w:val="Normalbold"/>
              <w:spacing w:before="0" w:after="0" w:line="480" w:lineRule="auto"/>
              <w:jc w:val="center"/>
              <w:rPr>
                <w:rFonts w:cs="Arial"/>
                <w:b w:val="0"/>
                <w:bCs/>
                <w:sz w:val="16"/>
                <w:szCs w:val="16"/>
              </w:rPr>
            </w:pPr>
            <w:r>
              <w:rPr>
                <w:rFonts w:cs="Arial"/>
                <w:b w:val="0"/>
                <w:bCs/>
                <w:sz w:val="16"/>
                <w:szCs w:val="16"/>
              </w:rPr>
              <w:t>2.7</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(1.1, 4.4)</w:t>
            </w:r>
          </w:p>
        </w:tc>
        <w:tc>
          <w:tcPr>
            <w:tcW w:w="992" w:type="dxa"/>
          </w:tcPr>
          <w:p w:rsidR="00B957DA" w:rsidRDefault="005F2D69" w:rsidP="001212F3">
            <w:pPr>
              <w:pStyle w:val="Normalbold"/>
              <w:spacing w:before="0" w:after="0" w:line="480" w:lineRule="auto"/>
              <w:jc w:val="center"/>
              <w:rPr>
                <w:rFonts w:cs="Arial"/>
                <w:b w:val="0"/>
                <w:bCs/>
                <w:sz w:val="16"/>
                <w:szCs w:val="16"/>
              </w:rPr>
            </w:pPr>
            <w:r>
              <w:rPr>
                <w:rFonts w:cs="Arial"/>
                <w:b w:val="0"/>
                <w:bCs/>
                <w:sz w:val="16"/>
                <w:szCs w:val="16"/>
              </w:rPr>
              <w:t>3.2</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(1.3, 5.3)</w:t>
            </w:r>
          </w:p>
        </w:tc>
      </w:tr>
      <w:tr w:rsidR="00B957DA" w:rsidRPr="00AF32F9" w:rsidTr="00B957DA">
        <w:tc>
          <w:tcPr>
            <w:tcW w:w="2297" w:type="dxa"/>
          </w:tcPr>
          <w:p w:rsidR="00B957DA" w:rsidRPr="00AF32F9" w:rsidRDefault="00B957DA" w:rsidP="001212F3">
            <w:pPr>
              <w:pStyle w:val="Normalbold"/>
              <w:spacing w:before="0" w:after="0" w:line="480" w:lineRule="auto"/>
              <w:rPr>
                <w:rFonts w:cs="Arial"/>
                <w:b w:val="0"/>
                <w:sz w:val="16"/>
                <w:szCs w:val="16"/>
              </w:rPr>
            </w:pPr>
            <w:r w:rsidRPr="00AF32F9">
              <w:rPr>
                <w:rFonts w:cs="Arial"/>
                <w:b w:val="0"/>
                <w:sz w:val="16"/>
                <w:szCs w:val="16"/>
              </w:rPr>
              <w:t>Survival gain: 12-weekly CD4s versus 24-weekly CD4s</w:t>
            </w:r>
          </w:p>
        </w:tc>
        <w:tc>
          <w:tcPr>
            <w:tcW w:w="1021" w:type="dxa"/>
          </w:tcPr>
          <w:p w:rsidR="00B957DA" w:rsidRDefault="0032094C"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0.0</w:t>
            </w:r>
          </w:p>
          <w:p w:rsidR="00FF321B" w:rsidRPr="00AF32F9" w:rsidRDefault="00FF321B"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(0.0, 0.2)</w:t>
            </w:r>
          </w:p>
        </w:tc>
        <w:tc>
          <w:tcPr>
            <w:tcW w:w="1134" w:type="dxa"/>
          </w:tcPr>
          <w:p w:rsidR="00B957DA" w:rsidRDefault="0032094C"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-0.1</w:t>
            </w:r>
          </w:p>
          <w:p w:rsidR="00FF321B" w:rsidRPr="00AF32F9" w:rsidRDefault="00FF321B"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(-1.1, 0.4)</w:t>
            </w:r>
          </w:p>
        </w:tc>
        <w:tc>
          <w:tcPr>
            <w:tcW w:w="1134"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t>-0.3</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(-1.7, 0.4)</w:t>
            </w:r>
          </w:p>
        </w:tc>
        <w:tc>
          <w:tcPr>
            <w:tcW w:w="992"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t>0.0</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(0.0, 0.1)</w:t>
            </w:r>
          </w:p>
        </w:tc>
        <w:tc>
          <w:tcPr>
            <w:tcW w:w="992"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t>-0.2</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(-0.9, 0.2)</w:t>
            </w:r>
          </w:p>
        </w:tc>
        <w:tc>
          <w:tcPr>
            <w:tcW w:w="992"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t>-0.3</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(-1.3, 0.2)</w:t>
            </w:r>
          </w:p>
        </w:tc>
      </w:tr>
      <w:tr w:rsidR="00B957DA" w:rsidRPr="00AF32F9" w:rsidTr="00B957DA">
        <w:tc>
          <w:tcPr>
            <w:tcW w:w="2297" w:type="dxa"/>
          </w:tcPr>
          <w:p w:rsidR="00B957DA" w:rsidRPr="00AF32F9" w:rsidRDefault="00B957DA" w:rsidP="00386D7B">
            <w:pPr>
              <w:pStyle w:val="Normalbold"/>
              <w:spacing w:before="0" w:after="0" w:line="480" w:lineRule="auto"/>
              <w:rPr>
                <w:rFonts w:cs="Arial"/>
                <w:b w:val="0"/>
                <w:sz w:val="16"/>
                <w:szCs w:val="16"/>
              </w:rPr>
            </w:pPr>
            <w:r w:rsidRPr="00AF32F9">
              <w:rPr>
                <w:rFonts w:cs="Arial"/>
                <w:b w:val="0"/>
                <w:sz w:val="16"/>
                <w:szCs w:val="16"/>
              </w:rPr>
              <w:t xml:space="preserve">Survival gain: 12-weekly CD4s versus CD4 at </w:t>
            </w:r>
            <w:proofErr w:type="spellStart"/>
            <w:r w:rsidRPr="00AF32F9">
              <w:rPr>
                <w:rFonts w:cs="Arial"/>
                <w:b w:val="0"/>
                <w:sz w:val="16"/>
                <w:szCs w:val="16"/>
              </w:rPr>
              <w:t>baseline</w:t>
            </w:r>
            <w:r w:rsidR="00386D7B">
              <w:rPr>
                <w:rFonts w:cs="Arial"/>
                <w:b w:val="0"/>
                <w:sz w:val="16"/>
                <w:szCs w:val="16"/>
                <w:vertAlign w:val="superscript"/>
              </w:rPr>
              <w:t>a</w:t>
            </w:r>
            <w:proofErr w:type="spellEnd"/>
          </w:p>
        </w:tc>
        <w:tc>
          <w:tcPr>
            <w:tcW w:w="1021" w:type="dxa"/>
          </w:tcPr>
          <w:p w:rsidR="00B957DA" w:rsidRDefault="0032094C"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0.2</w:t>
            </w:r>
          </w:p>
          <w:p w:rsidR="00FF321B" w:rsidRPr="00AF32F9" w:rsidRDefault="00FF321B"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(0.1, 0.5)</w:t>
            </w:r>
          </w:p>
        </w:tc>
        <w:tc>
          <w:tcPr>
            <w:tcW w:w="1134" w:type="dxa"/>
          </w:tcPr>
          <w:p w:rsidR="00B957DA" w:rsidRDefault="0032094C"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1.3</w:t>
            </w:r>
          </w:p>
          <w:p w:rsidR="00FF321B" w:rsidRPr="00AF32F9" w:rsidRDefault="00FF321B"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t>(-0.2, 2.5)</w:t>
            </w:r>
          </w:p>
        </w:tc>
        <w:tc>
          <w:tcPr>
            <w:tcW w:w="1134"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t>1.5</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(-0.1, 3.2)</w:t>
            </w:r>
          </w:p>
        </w:tc>
        <w:tc>
          <w:tcPr>
            <w:tcW w:w="992"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t>0.1</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(0.0, 0.5)</w:t>
            </w:r>
          </w:p>
        </w:tc>
        <w:tc>
          <w:tcPr>
            <w:tcW w:w="992"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t>0.9</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(-0.1, 2.2)</w:t>
            </w:r>
          </w:p>
        </w:tc>
        <w:tc>
          <w:tcPr>
            <w:tcW w:w="992"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t>1.1</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t>(-0.3, 2.9)</w:t>
            </w:r>
          </w:p>
        </w:tc>
      </w:tr>
      <w:tr w:rsidR="00B957DA" w:rsidRPr="00AF32F9" w:rsidTr="00B957DA">
        <w:tc>
          <w:tcPr>
            <w:tcW w:w="2297" w:type="dxa"/>
          </w:tcPr>
          <w:p w:rsidR="00B957DA" w:rsidRPr="00AF32F9" w:rsidRDefault="00B957DA" w:rsidP="00386D7B">
            <w:pPr>
              <w:pStyle w:val="Normalbold"/>
              <w:spacing w:before="0" w:after="0" w:line="480" w:lineRule="auto"/>
              <w:rPr>
                <w:rFonts w:cs="Arial"/>
                <w:b w:val="0"/>
                <w:sz w:val="16"/>
                <w:szCs w:val="16"/>
              </w:rPr>
            </w:pPr>
            <w:r w:rsidRPr="00AF32F9">
              <w:rPr>
                <w:rFonts w:cs="Arial"/>
                <w:b w:val="0"/>
                <w:sz w:val="16"/>
                <w:szCs w:val="16"/>
              </w:rPr>
              <w:t xml:space="preserve">Survival gain: CD4 at </w:t>
            </w:r>
            <w:proofErr w:type="spellStart"/>
            <w:r w:rsidRPr="00AF32F9">
              <w:rPr>
                <w:rFonts w:cs="Arial"/>
                <w:b w:val="0"/>
                <w:sz w:val="16"/>
                <w:szCs w:val="16"/>
              </w:rPr>
              <w:lastRenderedPageBreak/>
              <w:t>baseline</w:t>
            </w:r>
            <w:r w:rsidR="00386D7B">
              <w:rPr>
                <w:rFonts w:cs="Arial"/>
                <w:b w:val="0"/>
                <w:sz w:val="16"/>
                <w:szCs w:val="16"/>
                <w:vertAlign w:val="superscript"/>
              </w:rPr>
              <w:t>a</w:t>
            </w:r>
            <w:proofErr w:type="spellEnd"/>
            <w:r w:rsidRPr="00AF32F9">
              <w:rPr>
                <w:rFonts w:cs="Arial"/>
                <w:b w:val="0"/>
                <w:sz w:val="16"/>
                <w:szCs w:val="16"/>
              </w:rPr>
              <w:t xml:space="preserve"> versus no CD4 monitoring</w:t>
            </w:r>
          </w:p>
        </w:tc>
        <w:tc>
          <w:tcPr>
            <w:tcW w:w="1021" w:type="dxa"/>
          </w:tcPr>
          <w:p w:rsidR="00B957DA" w:rsidRDefault="0032094C"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lastRenderedPageBreak/>
              <w:t>0.5</w:t>
            </w:r>
          </w:p>
          <w:p w:rsidR="00FF321B" w:rsidRPr="00AF32F9" w:rsidRDefault="00FF321B"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lastRenderedPageBreak/>
              <w:t>(0.2, 1.0)</w:t>
            </w:r>
          </w:p>
        </w:tc>
        <w:tc>
          <w:tcPr>
            <w:tcW w:w="1134" w:type="dxa"/>
          </w:tcPr>
          <w:p w:rsidR="00B957DA" w:rsidRDefault="0032094C"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lastRenderedPageBreak/>
              <w:t>2.0</w:t>
            </w:r>
          </w:p>
          <w:p w:rsidR="00FF321B" w:rsidRPr="00AF32F9" w:rsidRDefault="00FF321B" w:rsidP="001212F3">
            <w:pPr>
              <w:pStyle w:val="Normalbold"/>
              <w:tabs>
                <w:tab w:val="right" w:pos="652"/>
                <w:tab w:val="right" w:pos="1219"/>
              </w:tabs>
              <w:spacing w:before="0" w:after="0" w:line="480" w:lineRule="auto"/>
              <w:jc w:val="center"/>
              <w:rPr>
                <w:rFonts w:cs="Arial"/>
                <w:b w:val="0"/>
                <w:bCs/>
                <w:sz w:val="16"/>
                <w:szCs w:val="16"/>
              </w:rPr>
            </w:pPr>
            <w:r>
              <w:rPr>
                <w:rFonts w:cs="Arial"/>
                <w:b w:val="0"/>
                <w:bCs/>
                <w:sz w:val="16"/>
                <w:szCs w:val="16"/>
              </w:rPr>
              <w:lastRenderedPageBreak/>
              <w:t>(0.9, 3.5)</w:t>
            </w:r>
          </w:p>
        </w:tc>
        <w:tc>
          <w:tcPr>
            <w:tcW w:w="1134"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lastRenderedPageBreak/>
              <w:t>2.4</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lastRenderedPageBreak/>
              <w:t>(1.0, 4.3)</w:t>
            </w:r>
          </w:p>
        </w:tc>
        <w:tc>
          <w:tcPr>
            <w:tcW w:w="992"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lastRenderedPageBreak/>
              <w:t>0.6</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lastRenderedPageBreak/>
              <w:t>(0.2, 1.2)</w:t>
            </w:r>
          </w:p>
        </w:tc>
        <w:tc>
          <w:tcPr>
            <w:tcW w:w="992"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lastRenderedPageBreak/>
              <w:t>1.8</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lastRenderedPageBreak/>
              <w:t>(0.9, 2.7)</w:t>
            </w:r>
          </w:p>
        </w:tc>
        <w:tc>
          <w:tcPr>
            <w:tcW w:w="992" w:type="dxa"/>
          </w:tcPr>
          <w:p w:rsidR="00B957DA" w:rsidRDefault="0032094C" w:rsidP="001212F3">
            <w:pPr>
              <w:pStyle w:val="Normalbold"/>
              <w:spacing w:before="0" w:after="0" w:line="480" w:lineRule="auto"/>
              <w:jc w:val="center"/>
              <w:rPr>
                <w:rFonts w:cs="Arial"/>
                <w:b w:val="0"/>
                <w:bCs/>
                <w:sz w:val="16"/>
                <w:szCs w:val="16"/>
              </w:rPr>
            </w:pPr>
            <w:r>
              <w:rPr>
                <w:rFonts w:cs="Arial"/>
                <w:b w:val="0"/>
                <w:bCs/>
                <w:sz w:val="16"/>
                <w:szCs w:val="16"/>
              </w:rPr>
              <w:lastRenderedPageBreak/>
              <w:t>2.0</w:t>
            </w:r>
          </w:p>
          <w:p w:rsidR="00FF321B" w:rsidRPr="00AF32F9" w:rsidRDefault="00FF321B" w:rsidP="001212F3">
            <w:pPr>
              <w:pStyle w:val="Normalbold"/>
              <w:spacing w:before="0" w:after="0" w:line="480" w:lineRule="auto"/>
              <w:jc w:val="center"/>
              <w:rPr>
                <w:rFonts w:cs="Arial"/>
                <w:b w:val="0"/>
                <w:bCs/>
                <w:sz w:val="16"/>
                <w:szCs w:val="16"/>
              </w:rPr>
            </w:pPr>
            <w:r>
              <w:rPr>
                <w:rFonts w:cs="Arial"/>
                <w:b w:val="0"/>
                <w:bCs/>
                <w:sz w:val="16"/>
                <w:szCs w:val="16"/>
              </w:rPr>
              <w:lastRenderedPageBreak/>
              <w:t>(1.</w:t>
            </w:r>
            <w:r w:rsidR="00A46AFA">
              <w:rPr>
                <w:rFonts w:cs="Arial"/>
                <w:b w:val="0"/>
                <w:bCs/>
                <w:sz w:val="16"/>
                <w:szCs w:val="16"/>
              </w:rPr>
              <w:t>0, 3.2)</w:t>
            </w:r>
          </w:p>
        </w:tc>
      </w:tr>
    </w:tbl>
    <w:p w:rsidR="00B957DA" w:rsidRDefault="00386D7B" w:rsidP="003D2C24">
      <w:pPr>
        <w:pStyle w:val="Normalbold"/>
        <w:spacing w:before="0" w:after="0" w:line="480" w:lineRule="auto"/>
        <w:rPr>
          <w:rFonts w:cs="Arial"/>
          <w:b w:val="0"/>
          <w:sz w:val="16"/>
          <w:szCs w:val="16"/>
        </w:rPr>
      </w:pPr>
      <w:proofErr w:type="spellStart"/>
      <w:proofErr w:type="gramStart"/>
      <w:r>
        <w:rPr>
          <w:rFonts w:cs="Arial"/>
          <w:b w:val="0"/>
          <w:sz w:val="16"/>
          <w:szCs w:val="16"/>
          <w:vertAlign w:val="superscript"/>
        </w:rPr>
        <w:lastRenderedPageBreak/>
        <w:t>a</w:t>
      </w:r>
      <w:r w:rsidR="00B957DA" w:rsidRPr="00AF32F9">
        <w:rPr>
          <w:rFonts w:cs="Arial"/>
          <w:b w:val="0"/>
          <w:sz w:val="16"/>
          <w:szCs w:val="16"/>
        </w:rPr>
        <w:t>Baseline</w:t>
      </w:r>
      <w:proofErr w:type="spellEnd"/>
      <w:proofErr w:type="gramEnd"/>
      <w:r w:rsidR="00B957DA" w:rsidRPr="00AF32F9">
        <w:rPr>
          <w:rFonts w:cs="Arial"/>
          <w:b w:val="0"/>
          <w:sz w:val="16"/>
          <w:szCs w:val="16"/>
        </w:rPr>
        <w:t xml:space="preserve"> was the first 4 week visit at 48 consecutive weeks on first-line ART</w:t>
      </w:r>
    </w:p>
    <w:p w:rsidR="005F2D69" w:rsidRDefault="005F2D69" w:rsidP="003D2C24">
      <w:pPr>
        <w:pStyle w:val="Normalbold"/>
        <w:spacing w:before="0" w:after="0" w:line="480" w:lineRule="auto"/>
        <w:rPr>
          <w:rFonts w:cs="Arial"/>
          <w:sz w:val="16"/>
          <w:szCs w:val="16"/>
        </w:rPr>
      </w:pPr>
      <w:r>
        <w:rPr>
          <w:rFonts w:cs="Arial"/>
          <w:b w:val="0"/>
          <w:sz w:val="16"/>
          <w:szCs w:val="16"/>
        </w:rPr>
        <w:t>Survival gains are percentage gains.</w:t>
      </w:r>
    </w:p>
    <w:p w:rsidR="00706E90" w:rsidRPr="00FE2D4C" w:rsidRDefault="00706E90" w:rsidP="00FE5FBE">
      <w:pPr>
        <w:pStyle w:val="Normalbold"/>
        <w:spacing w:before="0" w:after="0" w:line="480" w:lineRule="auto"/>
        <w:rPr>
          <w:rFonts w:cs="Arial"/>
          <w:b w:val="0"/>
          <w:szCs w:val="22"/>
          <w:vertAlign w:val="superscript"/>
        </w:rPr>
      </w:pPr>
    </w:p>
    <w:p w:rsidR="009B0F2A" w:rsidRDefault="009B0F2A" w:rsidP="00457DC1">
      <w:pPr>
        <w:pStyle w:val="Normalbold"/>
        <w:spacing w:after="0"/>
        <w:rPr>
          <w:rFonts w:cs="Arial"/>
          <w:b w:val="0"/>
          <w:szCs w:val="22"/>
        </w:rPr>
      </w:pPr>
    </w:p>
    <w:p w:rsidR="009B0F2A" w:rsidRDefault="00E22CEA" w:rsidP="00457DC1">
      <w:pPr>
        <w:pStyle w:val="Normalbold"/>
        <w:spacing w:after="0"/>
        <w:rPr>
          <w:rFonts w:cs="Arial"/>
          <w:b w:val="0"/>
          <w:szCs w:val="22"/>
        </w:rPr>
      </w:pPr>
      <w:r>
        <w:rPr>
          <w:rFonts w:cs="Arial"/>
          <w:b w:val="0"/>
          <w:szCs w:val="22"/>
        </w:rPr>
        <w:t xml:space="preserve">References </w:t>
      </w:r>
    </w:p>
    <w:p w:rsidR="00E22CEA" w:rsidRDefault="00E22CEA" w:rsidP="00457DC1">
      <w:pPr>
        <w:pStyle w:val="Normalbold"/>
        <w:spacing w:after="0"/>
        <w:rPr>
          <w:rFonts w:cs="Arial"/>
          <w:b w:val="0"/>
          <w:szCs w:val="22"/>
        </w:rPr>
      </w:pPr>
    </w:p>
    <w:p w:rsidR="00EF0EE1" w:rsidRDefault="007C01A2" w:rsidP="00EF0EE1">
      <w:pPr>
        <w:pStyle w:val="Normalbold"/>
        <w:ind w:left="720" w:hanging="720"/>
        <w:rPr>
          <w:rFonts w:cs="Arial"/>
          <w:b w:val="0"/>
          <w:noProof/>
          <w:szCs w:val="22"/>
        </w:rPr>
      </w:pPr>
      <w:r>
        <w:rPr>
          <w:rFonts w:cs="Arial"/>
          <w:b w:val="0"/>
          <w:szCs w:val="22"/>
        </w:rPr>
        <w:fldChar w:fldCharType="begin"/>
      </w:r>
      <w:r w:rsidR="009B0F2A">
        <w:rPr>
          <w:rFonts w:cs="Arial"/>
          <w:b w:val="0"/>
          <w:szCs w:val="22"/>
        </w:rPr>
        <w:instrText xml:space="preserve"> ADDIN EN.REFLIST </w:instrText>
      </w:r>
      <w:r>
        <w:rPr>
          <w:rFonts w:cs="Arial"/>
          <w:b w:val="0"/>
          <w:szCs w:val="22"/>
        </w:rPr>
        <w:fldChar w:fldCharType="separate"/>
      </w:r>
      <w:bookmarkStart w:id="1" w:name="_ENREF_1"/>
      <w:r w:rsidR="00EF0EE1">
        <w:rPr>
          <w:rFonts w:cs="Arial"/>
          <w:b w:val="0"/>
          <w:noProof/>
          <w:szCs w:val="22"/>
        </w:rPr>
        <w:t>1.</w:t>
      </w:r>
      <w:r w:rsidR="00EF0EE1">
        <w:rPr>
          <w:rFonts w:cs="Arial"/>
          <w:b w:val="0"/>
          <w:noProof/>
          <w:szCs w:val="22"/>
        </w:rPr>
        <w:tab/>
        <w:t xml:space="preserve">Walker AS, Ford D, Gilks CF, et al. Daily co-trimoxazole prophylaxis in severely immunosuppressed HIV-infected adults in Africa started on combination antiretroviral therapy: an observational analysis of the DART cohort. </w:t>
      </w:r>
      <w:r w:rsidR="00EF0EE1" w:rsidRPr="00EF0EE1">
        <w:rPr>
          <w:rFonts w:cs="Arial"/>
          <w:b w:val="0"/>
          <w:i/>
          <w:noProof/>
          <w:szCs w:val="22"/>
        </w:rPr>
        <w:t>Lancet</w:t>
      </w:r>
      <w:r w:rsidR="00EF0EE1">
        <w:rPr>
          <w:rFonts w:cs="Arial"/>
          <w:b w:val="0"/>
          <w:noProof/>
          <w:szCs w:val="22"/>
        </w:rPr>
        <w:t xml:space="preserve"> 2010;375(9722):1278-86.</w:t>
      </w:r>
      <w:bookmarkEnd w:id="1"/>
    </w:p>
    <w:p w:rsidR="00EF0EE1" w:rsidRDefault="00EF0EE1" w:rsidP="00EF0EE1">
      <w:pPr>
        <w:pStyle w:val="Normalbold"/>
        <w:rPr>
          <w:rFonts w:cs="Arial"/>
          <w:b w:val="0"/>
          <w:noProof/>
          <w:szCs w:val="22"/>
        </w:rPr>
      </w:pPr>
    </w:p>
    <w:p w:rsidR="002E0674" w:rsidRPr="00FE5FBE" w:rsidRDefault="007C01A2" w:rsidP="00457DC1">
      <w:pPr>
        <w:pStyle w:val="Normalbold"/>
        <w:spacing w:after="0"/>
        <w:rPr>
          <w:rFonts w:cs="Arial"/>
          <w:b w:val="0"/>
          <w:szCs w:val="22"/>
        </w:rPr>
      </w:pPr>
      <w:r>
        <w:rPr>
          <w:rFonts w:cs="Arial"/>
          <w:b w:val="0"/>
          <w:szCs w:val="22"/>
        </w:rPr>
        <w:fldChar w:fldCharType="end"/>
      </w:r>
    </w:p>
    <w:sectPr w:rsidR="002E0674" w:rsidRPr="00FE5FBE" w:rsidSect="00EF0EE1">
      <w:pgSz w:w="11907" w:h="16840" w:code="9"/>
      <w:pgMar w:top="1418" w:right="1418" w:bottom="1304"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D4" w:rsidRDefault="006F6ED4">
      <w:r>
        <w:separator/>
      </w:r>
    </w:p>
  </w:endnote>
  <w:endnote w:type="continuationSeparator" w:id="0">
    <w:p w:rsidR="006F6ED4" w:rsidRDefault="006F6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ADXJA+ScalaLancetPro">
    <w:altName w:val="Scala Lancet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C1" w:rsidRDefault="007C01A2">
    <w:pPr>
      <w:pStyle w:val="Fuzeile"/>
      <w:framePr w:wrap="around" w:vAnchor="text" w:hAnchor="margin" w:xAlign="right" w:y="1"/>
      <w:rPr>
        <w:rStyle w:val="Seitenzahl"/>
      </w:rPr>
    </w:pPr>
    <w:r>
      <w:rPr>
        <w:rStyle w:val="Seitenzahl"/>
      </w:rPr>
      <w:fldChar w:fldCharType="begin"/>
    </w:r>
    <w:r w:rsidR="00DB11C1">
      <w:rPr>
        <w:rStyle w:val="Seitenzahl"/>
      </w:rPr>
      <w:instrText xml:space="preserve">PAGE  </w:instrText>
    </w:r>
    <w:r>
      <w:rPr>
        <w:rStyle w:val="Seitenzahl"/>
      </w:rPr>
      <w:fldChar w:fldCharType="end"/>
    </w:r>
  </w:p>
  <w:p w:rsidR="00DB11C1" w:rsidRDefault="00DB11C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C1" w:rsidRDefault="007C01A2">
    <w:pPr>
      <w:pStyle w:val="Fuzeile"/>
      <w:framePr w:wrap="around" w:vAnchor="text" w:hAnchor="margin" w:xAlign="right" w:y="1"/>
      <w:rPr>
        <w:rStyle w:val="Seitenzahl"/>
        <w:rFonts w:ascii="Arial" w:hAnsi="Arial" w:cs="Arial"/>
        <w:sz w:val="22"/>
      </w:rPr>
    </w:pPr>
    <w:r>
      <w:rPr>
        <w:rStyle w:val="Seitenzahl"/>
        <w:rFonts w:ascii="Arial" w:hAnsi="Arial" w:cs="Arial"/>
        <w:sz w:val="22"/>
      </w:rPr>
      <w:fldChar w:fldCharType="begin"/>
    </w:r>
    <w:r w:rsidR="00DB11C1">
      <w:rPr>
        <w:rStyle w:val="Seitenzahl"/>
        <w:rFonts w:ascii="Arial" w:hAnsi="Arial" w:cs="Arial"/>
        <w:sz w:val="22"/>
      </w:rPr>
      <w:instrText xml:space="preserve">PAGE  </w:instrText>
    </w:r>
    <w:r>
      <w:rPr>
        <w:rStyle w:val="Seitenzahl"/>
        <w:rFonts w:ascii="Arial" w:hAnsi="Arial" w:cs="Arial"/>
        <w:sz w:val="22"/>
      </w:rPr>
      <w:fldChar w:fldCharType="separate"/>
    </w:r>
    <w:r w:rsidR="004728CC">
      <w:rPr>
        <w:rStyle w:val="Seitenzahl"/>
        <w:rFonts w:ascii="Arial" w:hAnsi="Arial" w:cs="Arial"/>
        <w:noProof/>
        <w:sz w:val="22"/>
      </w:rPr>
      <w:t>16</w:t>
    </w:r>
    <w:r>
      <w:rPr>
        <w:rStyle w:val="Seitenzahl"/>
        <w:rFonts w:ascii="Arial" w:hAnsi="Arial" w:cs="Arial"/>
        <w:sz w:val="22"/>
      </w:rPr>
      <w:fldChar w:fldCharType="end"/>
    </w:r>
  </w:p>
  <w:p w:rsidR="00DB11C1" w:rsidRDefault="00DB11C1">
    <w:pPr>
      <w:pStyle w:val="Fuzeile"/>
      <w:tabs>
        <w:tab w:val="clear" w:pos="4320"/>
        <w:tab w:val="clear" w:pos="8640"/>
        <w:tab w:val="right" w:pos="9072"/>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D4" w:rsidRDefault="006F6ED4">
      <w:r>
        <w:separator/>
      </w:r>
    </w:p>
  </w:footnote>
  <w:footnote w:type="continuationSeparator" w:id="0">
    <w:p w:rsidR="006F6ED4" w:rsidRDefault="006F6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C1" w:rsidRDefault="00DB11C1">
    <w:pPr>
      <w:pStyle w:val="Kopfzeile"/>
      <w:tabs>
        <w:tab w:val="clear" w:pos="4320"/>
        <w:tab w:val="clear" w:pos="8640"/>
        <w:tab w:val="right" w:pos="90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C61A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5BAFF2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3E62DAB"/>
    <w:multiLevelType w:val="hybridMultilevel"/>
    <w:tmpl w:val="E1728D7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5996E61"/>
    <w:multiLevelType w:val="hybridMultilevel"/>
    <w:tmpl w:val="6B169E2C"/>
    <w:lvl w:ilvl="0" w:tplc="31640F26">
      <w:start w:val="21"/>
      <w:numFmt w:val="decimal"/>
      <w:lvlText w:val="%1"/>
      <w:lvlJc w:val="left"/>
      <w:pPr>
        <w:tabs>
          <w:tab w:val="num" w:pos="1500"/>
        </w:tabs>
        <w:ind w:left="1500" w:hanging="1095"/>
      </w:pPr>
      <w:rPr>
        <w:rFonts w:cs="Times New Roman" w:hint="default"/>
      </w:rPr>
    </w:lvl>
    <w:lvl w:ilvl="1" w:tplc="08090019" w:tentative="1">
      <w:start w:val="1"/>
      <w:numFmt w:val="lowerLetter"/>
      <w:lvlText w:val="%2."/>
      <w:lvlJc w:val="left"/>
      <w:pPr>
        <w:tabs>
          <w:tab w:val="num" w:pos="1485"/>
        </w:tabs>
        <w:ind w:left="1485" w:hanging="360"/>
      </w:pPr>
      <w:rPr>
        <w:rFonts w:cs="Times New Roman"/>
      </w:rPr>
    </w:lvl>
    <w:lvl w:ilvl="2" w:tplc="0809001B" w:tentative="1">
      <w:start w:val="1"/>
      <w:numFmt w:val="lowerRoman"/>
      <w:lvlText w:val="%3."/>
      <w:lvlJc w:val="right"/>
      <w:pPr>
        <w:tabs>
          <w:tab w:val="num" w:pos="2205"/>
        </w:tabs>
        <w:ind w:left="2205" w:hanging="180"/>
      </w:pPr>
      <w:rPr>
        <w:rFonts w:cs="Times New Roman"/>
      </w:rPr>
    </w:lvl>
    <w:lvl w:ilvl="3" w:tplc="0809000F" w:tentative="1">
      <w:start w:val="1"/>
      <w:numFmt w:val="decimal"/>
      <w:lvlText w:val="%4."/>
      <w:lvlJc w:val="left"/>
      <w:pPr>
        <w:tabs>
          <w:tab w:val="num" w:pos="2925"/>
        </w:tabs>
        <w:ind w:left="2925" w:hanging="360"/>
      </w:pPr>
      <w:rPr>
        <w:rFonts w:cs="Times New Roman"/>
      </w:rPr>
    </w:lvl>
    <w:lvl w:ilvl="4" w:tplc="08090019" w:tentative="1">
      <w:start w:val="1"/>
      <w:numFmt w:val="lowerLetter"/>
      <w:lvlText w:val="%5."/>
      <w:lvlJc w:val="left"/>
      <w:pPr>
        <w:tabs>
          <w:tab w:val="num" w:pos="3645"/>
        </w:tabs>
        <w:ind w:left="3645" w:hanging="360"/>
      </w:pPr>
      <w:rPr>
        <w:rFonts w:cs="Times New Roman"/>
      </w:rPr>
    </w:lvl>
    <w:lvl w:ilvl="5" w:tplc="0809001B" w:tentative="1">
      <w:start w:val="1"/>
      <w:numFmt w:val="lowerRoman"/>
      <w:lvlText w:val="%6."/>
      <w:lvlJc w:val="right"/>
      <w:pPr>
        <w:tabs>
          <w:tab w:val="num" w:pos="4365"/>
        </w:tabs>
        <w:ind w:left="4365" w:hanging="180"/>
      </w:pPr>
      <w:rPr>
        <w:rFonts w:cs="Times New Roman"/>
      </w:rPr>
    </w:lvl>
    <w:lvl w:ilvl="6" w:tplc="0809000F" w:tentative="1">
      <w:start w:val="1"/>
      <w:numFmt w:val="decimal"/>
      <w:lvlText w:val="%7."/>
      <w:lvlJc w:val="left"/>
      <w:pPr>
        <w:tabs>
          <w:tab w:val="num" w:pos="5085"/>
        </w:tabs>
        <w:ind w:left="5085" w:hanging="360"/>
      </w:pPr>
      <w:rPr>
        <w:rFonts w:cs="Times New Roman"/>
      </w:rPr>
    </w:lvl>
    <w:lvl w:ilvl="7" w:tplc="08090019" w:tentative="1">
      <w:start w:val="1"/>
      <w:numFmt w:val="lowerLetter"/>
      <w:lvlText w:val="%8."/>
      <w:lvlJc w:val="left"/>
      <w:pPr>
        <w:tabs>
          <w:tab w:val="num" w:pos="5805"/>
        </w:tabs>
        <w:ind w:left="5805" w:hanging="360"/>
      </w:pPr>
      <w:rPr>
        <w:rFonts w:cs="Times New Roman"/>
      </w:rPr>
    </w:lvl>
    <w:lvl w:ilvl="8" w:tplc="0809001B" w:tentative="1">
      <w:start w:val="1"/>
      <w:numFmt w:val="lowerRoman"/>
      <w:lvlText w:val="%9."/>
      <w:lvlJc w:val="right"/>
      <w:pPr>
        <w:tabs>
          <w:tab w:val="num" w:pos="6525"/>
        </w:tabs>
        <w:ind w:left="6525" w:hanging="180"/>
      </w:pPr>
      <w:rPr>
        <w:rFonts w:cs="Times New Roman"/>
      </w:rPr>
    </w:lvl>
  </w:abstractNum>
  <w:abstractNum w:abstractNumId="4">
    <w:nsid w:val="09D55E99"/>
    <w:multiLevelType w:val="hybridMultilevel"/>
    <w:tmpl w:val="90544816"/>
    <w:lvl w:ilvl="0" w:tplc="0809000F">
      <w:start w:val="1"/>
      <w:numFmt w:val="decimal"/>
      <w:lvlText w:val="%1."/>
      <w:lvlJc w:val="left"/>
      <w:pPr>
        <w:tabs>
          <w:tab w:val="num" w:pos="720"/>
        </w:tabs>
        <w:ind w:left="720" w:hanging="360"/>
      </w:pPr>
      <w:rPr>
        <w:rFonts w:cs="Times New Roman" w:hint="default"/>
      </w:rPr>
    </w:lvl>
    <w:lvl w:ilvl="1" w:tplc="7CF06B6A">
      <w:start w:val="1"/>
      <w:numFmt w:val="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F875A35"/>
    <w:multiLevelType w:val="hybridMultilevel"/>
    <w:tmpl w:val="FEAE0340"/>
    <w:lvl w:ilvl="0" w:tplc="AC247F0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91AB7"/>
    <w:multiLevelType w:val="hybridMultilevel"/>
    <w:tmpl w:val="912CDA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5035427"/>
    <w:multiLevelType w:val="multilevel"/>
    <w:tmpl w:val="4ABCA2D4"/>
    <w:lvl w:ilvl="0">
      <w:start w:val="11"/>
      <w:numFmt w:val="decimal"/>
      <w:lvlText w:val="%1"/>
      <w:lvlJc w:val="left"/>
      <w:pPr>
        <w:tabs>
          <w:tab w:val="num" w:pos="735"/>
        </w:tabs>
        <w:ind w:left="735" w:hanging="735"/>
      </w:pPr>
      <w:rPr>
        <w:rFonts w:cs="Times New Roman" w:hint="default"/>
      </w:rPr>
    </w:lvl>
    <w:lvl w:ilvl="1">
      <w:start w:val="4"/>
      <w:numFmt w:val="decimal"/>
      <w:lvlText w:val="%1.%2"/>
      <w:lvlJc w:val="left"/>
      <w:pPr>
        <w:tabs>
          <w:tab w:val="num" w:pos="1140"/>
        </w:tabs>
        <w:ind w:left="1140" w:hanging="735"/>
      </w:pPr>
      <w:rPr>
        <w:rFonts w:cs="Times New Roman" w:hint="default"/>
      </w:rPr>
    </w:lvl>
    <w:lvl w:ilvl="2">
      <w:start w:val="1"/>
      <w:numFmt w:val="decimal"/>
      <w:lvlText w:val="%1.%2.%3"/>
      <w:lvlJc w:val="left"/>
      <w:pPr>
        <w:tabs>
          <w:tab w:val="num" w:pos="1545"/>
        </w:tabs>
        <w:ind w:left="1545" w:hanging="735"/>
      </w:pPr>
      <w:rPr>
        <w:rFonts w:cs="Times New Roman" w:hint="default"/>
      </w:rPr>
    </w:lvl>
    <w:lvl w:ilvl="3">
      <w:start w:val="1"/>
      <w:numFmt w:val="decimal"/>
      <w:lvlText w:val="%1.%2.%3.%4"/>
      <w:lvlJc w:val="left"/>
      <w:pPr>
        <w:tabs>
          <w:tab w:val="num" w:pos="1950"/>
        </w:tabs>
        <w:ind w:left="1950" w:hanging="735"/>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8">
    <w:nsid w:val="184F3189"/>
    <w:multiLevelType w:val="hybridMultilevel"/>
    <w:tmpl w:val="05D66340"/>
    <w:lvl w:ilvl="0" w:tplc="056A210E">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6E5E6C"/>
    <w:multiLevelType w:val="hybridMultilevel"/>
    <w:tmpl w:val="5F5CA528"/>
    <w:lvl w:ilvl="0" w:tplc="497208C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E3BED"/>
    <w:multiLevelType w:val="hybridMultilevel"/>
    <w:tmpl w:val="14B01780"/>
    <w:lvl w:ilvl="0" w:tplc="B398660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67680"/>
    <w:multiLevelType w:val="hybridMultilevel"/>
    <w:tmpl w:val="C3BA5B4C"/>
    <w:lvl w:ilvl="0" w:tplc="1BC00EE4">
      <w:start w:val="942"/>
      <w:numFmt w:val="decimal"/>
      <w:lvlText w:val="%1"/>
      <w:lvlJc w:val="left"/>
      <w:pPr>
        <w:tabs>
          <w:tab w:val="num" w:pos="1035"/>
        </w:tabs>
        <w:ind w:left="1035" w:hanging="915"/>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12">
    <w:nsid w:val="2FEC29A3"/>
    <w:multiLevelType w:val="hybridMultilevel"/>
    <w:tmpl w:val="B338DEC8"/>
    <w:lvl w:ilvl="0" w:tplc="9FE24D7A">
      <w:start w:val="1762"/>
      <w:numFmt w:val="decimal"/>
      <w:lvlText w:val="%1"/>
      <w:lvlJc w:val="left"/>
      <w:pPr>
        <w:tabs>
          <w:tab w:val="num" w:pos="2280"/>
        </w:tabs>
        <w:ind w:left="2280" w:hanging="222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3">
    <w:nsid w:val="35164D9D"/>
    <w:multiLevelType w:val="hybridMultilevel"/>
    <w:tmpl w:val="BD7825B6"/>
    <w:lvl w:ilvl="0" w:tplc="F4DEAE3C">
      <w:start w:val="26"/>
      <w:numFmt w:val="decimal"/>
      <w:lvlText w:val="%1"/>
      <w:lvlJc w:val="left"/>
      <w:pPr>
        <w:tabs>
          <w:tab w:val="num" w:pos="1365"/>
        </w:tabs>
        <w:ind w:left="1365" w:hanging="1035"/>
      </w:pPr>
      <w:rPr>
        <w:rFonts w:cs="Times New Roman" w:hint="default"/>
      </w:rPr>
    </w:lvl>
    <w:lvl w:ilvl="1" w:tplc="08090019" w:tentative="1">
      <w:start w:val="1"/>
      <w:numFmt w:val="lowerLetter"/>
      <w:lvlText w:val="%2."/>
      <w:lvlJc w:val="left"/>
      <w:pPr>
        <w:tabs>
          <w:tab w:val="num" w:pos="1410"/>
        </w:tabs>
        <w:ind w:left="1410" w:hanging="360"/>
      </w:pPr>
      <w:rPr>
        <w:rFonts w:cs="Times New Roman"/>
      </w:rPr>
    </w:lvl>
    <w:lvl w:ilvl="2" w:tplc="0809001B" w:tentative="1">
      <w:start w:val="1"/>
      <w:numFmt w:val="lowerRoman"/>
      <w:lvlText w:val="%3."/>
      <w:lvlJc w:val="right"/>
      <w:pPr>
        <w:tabs>
          <w:tab w:val="num" w:pos="2130"/>
        </w:tabs>
        <w:ind w:left="2130" w:hanging="180"/>
      </w:pPr>
      <w:rPr>
        <w:rFonts w:cs="Times New Roman"/>
      </w:rPr>
    </w:lvl>
    <w:lvl w:ilvl="3" w:tplc="0809000F" w:tentative="1">
      <w:start w:val="1"/>
      <w:numFmt w:val="decimal"/>
      <w:lvlText w:val="%4."/>
      <w:lvlJc w:val="left"/>
      <w:pPr>
        <w:tabs>
          <w:tab w:val="num" w:pos="2850"/>
        </w:tabs>
        <w:ind w:left="2850" w:hanging="360"/>
      </w:pPr>
      <w:rPr>
        <w:rFonts w:cs="Times New Roman"/>
      </w:rPr>
    </w:lvl>
    <w:lvl w:ilvl="4" w:tplc="08090019" w:tentative="1">
      <w:start w:val="1"/>
      <w:numFmt w:val="lowerLetter"/>
      <w:lvlText w:val="%5."/>
      <w:lvlJc w:val="left"/>
      <w:pPr>
        <w:tabs>
          <w:tab w:val="num" w:pos="3570"/>
        </w:tabs>
        <w:ind w:left="3570" w:hanging="360"/>
      </w:pPr>
      <w:rPr>
        <w:rFonts w:cs="Times New Roman"/>
      </w:rPr>
    </w:lvl>
    <w:lvl w:ilvl="5" w:tplc="0809001B" w:tentative="1">
      <w:start w:val="1"/>
      <w:numFmt w:val="lowerRoman"/>
      <w:lvlText w:val="%6."/>
      <w:lvlJc w:val="right"/>
      <w:pPr>
        <w:tabs>
          <w:tab w:val="num" w:pos="4290"/>
        </w:tabs>
        <w:ind w:left="4290" w:hanging="180"/>
      </w:pPr>
      <w:rPr>
        <w:rFonts w:cs="Times New Roman"/>
      </w:rPr>
    </w:lvl>
    <w:lvl w:ilvl="6" w:tplc="0809000F" w:tentative="1">
      <w:start w:val="1"/>
      <w:numFmt w:val="decimal"/>
      <w:lvlText w:val="%7."/>
      <w:lvlJc w:val="left"/>
      <w:pPr>
        <w:tabs>
          <w:tab w:val="num" w:pos="5010"/>
        </w:tabs>
        <w:ind w:left="5010" w:hanging="360"/>
      </w:pPr>
      <w:rPr>
        <w:rFonts w:cs="Times New Roman"/>
      </w:rPr>
    </w:lvl>
    <w:lvl w:ilvl="7" w:tplc="08090019" w:tentative="1">
      <w:start w:val="1"/>
      <w:numFmt w:val="lowerLetter"/>
      <w:lvlText w:val="%8."/>
      <w:lvlJc w:val="left"/>
      <w:pPr>
        <w:tabs>
          <w:tab w:val="num" w:pos="5730"/>
        </w:tabs>
        <w:ind w:left="5730" w:hanging="360"/>
      </w:pPr>
      <w:rPr>
        <w:rFonts w:cs="Times New Roman"/>
      </w:rPr>
    </w:lvl>
    <w:lvl w:ilvl="8" w:tplc="0809001B" w:tentative="1">
      <w:start w:val="1"/>
      <w:numFmt w:val="lowerRoman"/>
      <w:lvlText w:val="%9."/>
      <w:lvlJc w:val="right"/>
      <w:pPr>
        <w:tabs>
          <w:tab w:val="num" w:pos="6450"/>
        </w:tabs>
        <w:ind w:left="6450" w:hanging="180"/>
      </w:pPr>
      <w:rPr>
        <w:rFonts w:cs="Times New Roman"/>
      </w:rPr>
    </w:lvl>
  </w:abstractNum>
  <w:abstractNum w:abstractNumId="14">
    <w:nsid w:val="3BE02EC7"/>
    <w:multiLevelType w:val="hybridMultilevel"/>
    <w:tmpl w:val="C52A6AAA"/>
    <w:lvl w:ilvl="0" w:tplc="9EF4A0AE">
      <w:start w:val="1580"/>
      <w:numFmt w:val="decimal"/>
      <w:lvlText w:val="%1"/>
      <w:lvlJc w:val="left"/>
      <w:pPr>
        <w:tabs>
          <w:tab w:val="num" w:pos="2280"/>
        </w:tabs>
        <w:ind w:left="2280" w:hanging="222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5">
    <w:nsid w:val="437A5493"/>
    <w:multiLevelType w:val="hybridMultilevel"/>
    <w:tmpl w:val="62EA3102"/>
    <w:lvl w:ilvl="0" w:tplc="87A42CC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12EE1"/>
    <w:multiLevelType w:val="hybridMultilevel"/>
    <w:tmpl w:val="3524F0C2"/>
    <w:lvl w:ilvl="0" w:tplc="497208C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D5400"/>
    <w:multiLevelType w:val="hybridMultilevel"/>
    <w:tmpl w:val="B17C6514"/>
    <w:lvl w:ilvl="0" w:tplc="A5AE89D8">
      <w:start w:val="83"/>
      <w:numFmt w:val="decimal"/>
      <w:lvlText w:val="%1"/>
      <w:lvlJc w:val="left"/>
      <w:pPr>
        <w:tabs>
          <w:tab w:val="num" w:pos="1380"/>
        </w:tabs>
        <w:ind w:left="1380" w:hanging="975"/>
      </w:pPr>
      <w:rPr>
        <w:rFonts w:cs="Times New Roman" w:hint="default"/>
      </w:rPr>
    </w:lvl>
    <w:lvl w:ilvl="1" w:tplc="08090019" w:tentative="1">
      <w:start w:val="1"/>
      <w:numFmt w:val="lowerLetter"/>
      <w:lvlText w:val="%2."/>
      <w:lvlJc w:val="left"/>
      <w:pPr>
        <w:tabs>
          <w:tab w:val="num" w:pos="1485"/>
        </w:tabs>
        <w:ind w:left="1485" w:hanging="360"/>
      </w:pPr>
      <w:rPr>
        <w:rFonts w:cs="Times New Roman"/>
      </w:rPr>
    </w:lvl>
    <w:lvl w:ilvl="2" w:tplc="0809001B" w:tentative="1">
      <w:start w:val="1"/>
      <w:numFmt w:val="lowerRoman"/>
      <w:lvlText w:val="%3."/>
      <w:lvlJc w:val="right"/>
      <w:pPr>
        <w:tabs>
          <w:tab w:val="num" w:pos="2205"/>
        </w:tabs>
        <w:ind w:left="2205" w:hanging="180"/>
      </w:pPr>
      <w:rPr>
        <w:rFonts w:cs="Times New Roman"/>
      </w:rPr>
    </w:lvl>
    <w:lvl w:ilvl="3" w:tplc="0809000F" w:tentative="1">
      <w:start w:val="1"/>
      <w:numFmt w:val="decimal"/>
      <w:lvlText w:val="%4."/>
      <w:lvlJc w:val="left"/>
      <w:pPr>
        <w:tabs>
          <w:tab w:val="num" w:pos="2925"/>
        </w:tabs>
        <w:ind w:left="2925" w:hanging="360"/>
      </w:pPr>
      <w:rPr>
        <w:rFonts w:cs="Times New Roman"/>
      </w:rPr>
    </w:lvl>
    <w:lvl w:ilvl="4" w:tplc="08090019" w:tentative="1">
      <w:start w:val="1"/>
      <w:numFmt w:val="lowerLetter"/>
      <w:lvlText w:val="%5."/>
      <w:lvlJc w:val="left"/>
      <w:pPr>
        <w:tabs>
          <w:tab w:val="num" w:pos="3645"/>
        </w:tabs>
        <w:ind w:left="3645" w:hanging="360"/>
      </w:pPr>
      <w:rPr>
        <w:rFonts w:cs="Times New Roman"/>
      </w:rPr>
    </w:lvl>
    <w:lvl w:ilvl="5" w:tplc="0809001B" w:tentative="1">
      <w:start w:val="1"/>
      <w:numFmt w:val="lowerRoman"/>
      <w:lvlText w:val="%6."/>
      <w:lvlJc w:val="right"/>
      <w:pPr>
        <w:tabs>
          <w:tab w:val="num" w:pos="4365"/>
        </w:tabs>
        <w:ind w:left="4365" w:hanging="180"/>
      </w:pPr>
      <w:rPr>
        <w:rFonts w:cs="Times New Roman"/>
      </w:rPr>
    </w:lvl>
    <w:lvl w:ilvl="6" w:tplc="0809000F" w:tentative="1">
      <w:start w:val="1"/>
      <w:numFmt w:val="decimal"/>
      <w:lvlText w:val="%7."/>
      <w:lvlJc w:val="left"/>
      <w:pPr>
        <w:tabs>
          <w:tab w:val="num" w:pos="5085"/>
        </w:tabs>
        <w:ind w:left="5085" w:hanging="360"/>
      </w:pPr>
      <w:rPr>
        <w:rFonts w:cs="Times New Roman"/>
      </w:rPr>
    </w:lvl>
    <w:lvl w:ilvl="7" w:tplc="08090019" w:tentative="1">
      <w:start w:val="1"/>
      <w:numFmt w:val="lowerLetter"/>
      <w:lvlText w:val="%8."/>
      <w:lvlJc w:val="left"/>
      <w:pPr>
        <w:tabs>
          <w:tab w:val="num" w:pos="5805"/>
        </w:tabs>
        <w:ind w:left="5805" w:hanging="360"/>
      </w:pPr>
      <w:rPr>
        <w:rFonts w:cs="Times New Roman"/>
      </w:rPr>
    </w:lvl>
    <w:lvl w:ilvl="8" w:tplc="0809001B" w:tentative="1">
      <w:start w:val="1"/>
      <w:numFmt w:val="lowerRoman"/>
      <w:lvlText w:val="%9."/>
      <w:lvlJc w:val="right"/>
      <w:pPr>
        <w:tabs>
          <w:tab w:val="num" w:pos="6525"/>
        </w:tabs>
        <w:ind w:left="6525" w:hanging="180"/>
      </w:pPr>
      <w:rPr>
        <w:rFonts w:cs="Times New Roman"/>
      </w:rPr>
    </w:lvl>
  </w:abstractNum>
  <w:abstractNum w:abstractNumId="18">
    <w:nsid w:val="48F770D1"/>
    <w:multiLevelType w:val="hybridMultilevel"/>
    <w:tmpl w:val="249CF8BA"/>
    <w:lvl w:ilvl="0" w:tplc="02F4989C">
      <w:start w:val="37"/>
      <w:numFmt w:val="decimal"/>
      <w:lvlText w:val="%1"/>
      <w:lvlJc w:val="left"/>
      <w:pPr>
        <w:tabs>
          <w:tab w:val="num" w:pos="1500"/>
        </w:tabs>
        <w:ind w:left="1500" w:hanging="1095"/>
      </w:pPr>
      <w:rPr>
        <w:rFonts w:cs="Times New Roman" w:hint="default"/>
      </w:rPr>
    </w:lvl>
    <w:lvl w:ilvl="1" w:tplc="08090019" w:tentative="1">
      <w:start w:val="1"/>
      <w:numFmt w:val="lowerLetter"/>
      <w:lvlText w:val="%2."/>
      <w:lvlJc w:val="left"/>
      <w:pPr>
        <w:tabs>
          <w:tab w:val="num" w:pos="1485"/>
        </w:tabs>
        <w:ind w:left="1485" w:hanging="360"/>
      </w:pPr>
      <w:rPr>
        <w:rFonts w:cs="Times New Roman"/>
      </w:rPr>
    </w:lvl>
    <w:lvl w:ilvl="2" w:tplc="0809001B" w:tentative="1">
      <w:start w:val="1"/>
      <w:numFmt w:val="lowerRoman"/>
      <w:lvlText w:val="%3."/>
      <w:lvlJc w:val="right"/>
      <w:pPr>
        <w:tabs>
          <w:tab w:val="num" w:pos="2205"/>
        </w:tabs>
        <w:ind w:left="2205" w:hanging="180"/>
      </w:pPr>
      <w:rPr>
        <w:rFonts w:cs="Times New Roman"/>
      </w:rPr>
    </w:lvl>
    <w:lvl w:ilvl="3" w:tplc="0809000F" w:tentative="1">
      <w:start w:val="1"/>
      <w:numFmt w:val="decimal"/>
      <w:lvlText w:val="%4."/>
      <w:lvlJc w:val="left"/>
      <w:pPr>
        <w:tabs>
          <w:tab w:val="num" w:pos="2925"/>
        </w:tabs>
        <w:ind w:left="2925" w:hanging="360"/>
      </w:pPr>
      <w:rPr>
        <w:rFonts w:cs="Times New Roman"/>
      </w:rPr>
    </w:lvl>
    <w:lvl w:ilvl="4" w:tplc="08090019" w:tentative="1">
      <w:start w:val="1"/>
      <w:numFmt w:val="lowerLetter"/>
      <w:lvlText w:val="%5."/>
      <w:lvlJc w:val="left"/>
      <w:pPr>
        <w:tabs>
          <w:tab w:val="num" w:pos="3645"/>
        </w:tabs>
        <w:ind w:left="3645" w:hanging="360"/>
      </w:pPr>
      <w:rPr>
        <w:rFonts w:cs="Times New Roman"/>
      </w:rPr>
    </w:lvl>
    <w:lvl w:ilvl="5" w:tplc="0809001B" w:tentative="1">
      <w:start w:val="1"/>
      <w:numFmt w:val="lowerRoman"/>
      <w:lvlText w:val="%6."/>
      <w:lvlJc w:val="right"/>
      <w:pPr>
        <w:tabs>
          <w:tab w:val="num" w:pos="4365"/>
        </w:tabs>
        <w:ind w:left="4365" w:hanging="180"/>
      </w:pPr>
      <w:rPr>
        <w:rFonts w:cs="Times New Roman"/>
      </w:rPr>
    </w:lvl>
    <w:lvl w:ilvl="6" w:tplc="0809000F" w:tentative="1">
      <w:start w:val="1"/>
      <w:numFmt w:val="decimal"/>
      <w:lvlText w:val="%7."/>
      <w:lvlJc w:val="left"/>
      <w:pPr>
        <w:tabs>
          <w:tab w:val="num" w:pos="5085"/>
        </w:tabs>
        <w:ind w:left="5085" w:hanging="360"/>
      </w:pPr>
      <w:rPr>
        <w:rFonts w:cs="Times New Roman"/>
      </w:rPr>
    </w:lvl>
    <w:lvl w:ilvl="7" w:tplc="08090019" w:tentative="1">
      <w:start w:val="1"/>
      <w:numFmt w:val="lowerLetter"/>
      <w:lvlText w:val="%8."/>
      <w:lvlJc w:val="left"/>
      <w:pPr>
        <w:tabs>
          <w:tab w:val="num" w:pos="5805"/>
        </w:tabs>
        <w:ind w:left="5805" w:hanging="360"/>
      </w:pPr>
      <w:rPr>
        <w:rFonts w:cs="Times New Roman"/>
      </w:rPr>
    </w:lvl>
    <w:lvl w:ilvl="8" w:tplc="0809001B" w:tentative="1">
      <w:start w:val="1"/>
      <w:numFmt w:val="lowerRoman"/>
      <w:lvlText w:val="%9."/>
      <w:lvlJc w:val="right"/>
      <w:pPr>
        <w:tabs>
          <w:tab w:val="num" w:pos="6525"/>
        </w:tabs>
        <w:ind w:left="6525" w:hanging="180"/>
      </w:pPr>
      <w:rPr>
        <w:rFonts w:cs="Times New Roman"/>
      </w:rPr>
    </w:lvl>
  </w:abstractNum>
  <w:abstractNum w:abstractNumId="19">
    <w:nsid w:val="53E95B0F"/>
    <w:multiLevelType w:val="hybridMultilevel"/>
    <w:tmpl w:val="53A8A74C"/>
    <w:lvl w:ilvl="0" w:tplc="AF68C44E">
      <w:start w:val="1"/>
      <w:numFmt w:val="bullet"/>
      <w:lvlText w:val="•"/>
      <w:lvlJc w:val="left"/>
      <w:pPr>
        <w:tabs>
          <w:tab w:val="num" w:pos="720"/>
        </w:tabs>
        <w:ind w:left="720" w:hanging="360"/>
      </w:pPr>
      <w:rPr>
        <w:rFonts w:ascii="Trebuchet MS" w:hAnsi="Trebuchet MS" w:hint="default"/>
      </w:rPr>
    </w:lvl>
    <w:lvl w:ilvl="1" w:tplc="7D44F792" w:tentative="1">
      <w:start w:val="1"/>
      <w:numFmt w:val="bullet"/>
      <w:lvlText w:val="•"/>
      <w:lvlJc w:val="left"/>
      <w:pPr>
        <w:tabs>
          <w:tab w:val="num" w:pos="1440"/>
        </w:tabs>
        <w:ind w:left="1440" w:hanging="360"/>
      </w:pPr>
      <w:rPr>
        <w:rFonts w:ascii="Trebuchet MS" w:hAnsi="Trebuchet MS" w:hint="default"/>
      </w:rPr>
    </w:lvl>
    <w:lvl w:ilvl="2" w:tplc="4568FFAE">
      <w:start w:val="1"/>
      <w:numFmt w:val="bullet"/>
      <w:lvlText w:val="•"/>
      <w:lvlJc w:val="left"/>
      <w:pPr>
        <w:tabs>
          <w:tab w:val="num" w:pos="2160"/>
        </w:tabs>
        <w:ind w:left="2160" w:hanging="360"/>
      </w:pPr>
      <w:rPr>
        <w:rFonts w:ascii="Trebuchet MS" w:hAnsi="Trebuchet MS" w:hint="default"/>
      </w:rPr>
    </w:lvl>
    <w:lvl w:ilvl="3" w:tplc="7BC6F4F2" w:tentative="1">
      <w:start w:val="1"/>
      <w:numFmt w:val="bullet"/>
      <w:lvlText w:val="•"/>
      <w:lvlJc w:val="left"/>
      <w:pPr>
        <w:tabs>
          <w:tab w:val="num" w:pos="2880"/>
        </w:tabs>
        <w:ind w:left="2880" w:hanging="360"/>
      </w:pPr>
      <w:rPr>
        <w:rFonts w:ascii="Trebuchet MS" w:hAnsi="Trebuchet MS" w:hint="default"/>
      </w:rPr>
    </w:lvl>
    <w:lvl w:ilvl="4" w:tplc="6DB41A48" w:tentative="1">
      <w:start w:val="1"/>
      <w:numFmt w:val="bullet"/>
      <w:lvlText w:val="•"/>
      <w:lvlJc w:val="left"/>
      <w:pPr>
        <w:tabs>
          <w:tab w:val="num" w:pos="3600"/>
        </w:tabs>
        <w:ind w:left="3600" w:hanging="360"/>
      </w:pPr>
      <w:rPr>
        <w:rFonts w:ascii="Trebuchet MS" w:hAnsi="Trebuchet MS" w:hint="default"/>
      </w:rPr>
    </w:lvl>
    <w:lvl w:ilvl="5" w:tplc="85269840" w:tentative="1">
      <w:start w:val="1"/>
      <w:numFmt w:val="bullet"/>
      <w:lvlText w:val="•"/>
      <w:lvlJc w:val="left"/>
      <w:pPr>
        <w:tabs>
          <w:tab w:val="num" w:pos="4320"/>
        </w:tabs>
        <w:ind w:left="4320" w:hanging="360"/>
      </w:pPr>
      <w:rPr>
        <w:rFonts w:ascii="Trebuchet MS" w:hAnsi="Trebuchet MS" w:hint="default"/>
      </w:rPr>
    </w:lvl>
    <w:lvl w:ilvl="6" w:tplc="5C86F85E" w:tentative="1">
      <w:start w:val="1"/>
      <w:numFmt w:val="bullet"/>
      <w:lvlText w:val="•"/>
      <w:lvlJc w:val="left"/>
      <w:pPr>
        <w:tabs>
          <w:tab w:val="num" w:pos="5040"/>
        </w:tabs>
        <w:ind w:left="5040" w:hanging="360"/>
      </w:pPr>
      <w:rPr>
        <w:rFonts w:ascii="Trebuchet MS" w:hAnsi="Trebuchet MS" w:hint="default"/>
      </w:rPr>
    </w:lvl>
    <w:lvl w:ilvl="7" w:tplc="CC52121C" w:tentative="1">
      <w:start w:val="1"/>
      <w:numFmt w:val="bullet"/>
      <w:lvlText w:val="•"/>
      <w:lvlJc w:val="left"/>
      <w:pPr>
        <w:tabs>
          <w:tab w:val="num" w:pos="5760"/>
        </w:tabs>
        <w:ind w:left="5760" w:hanging="360"/>
      </w:pPr>
      <w:rPr>
        <w:rFonts w:ascii="Trebuchet MS" w:hAnsi="Trebuchet MS" w:hint="default"/>
      </w:rPr>
    </w:lvl>
    <w:lvl w:ilvl="8" w:tplc="1FF4229C" w:tentative="1">
      <w:start w:val="1"/>
      <w:numFmt w:val="bullet"/>
      <w:lvlText w:val="•"/>
      <w:lvlJc w:val="left"/>
      <w:pPr>
        <w:tabs>
          <w:tab w:val="num" w:pos="6480"/>
        </w:tabs>
        <w:ind w:left="6480" w:hanging="360"/>
      </w:pPr>
      <w:rPr>
        <w:rFonts w:ascii="Trebuchet MS" w:hAnsi="Trebuchet MS" w:hint="default"/>
      </w:rPr>
    </w:lvl>
  </w:abstractNum>
  <w:abstractNum w:abstractNumId="20">
    <w:nsid w:val="5B0B0730"/>
    <w:multiLevelType w:val="hybridMultilevel"/>
    <w:tmpl w:val="E9DAF0D0"/>
    <w:lvl w:ilvl="0" w:tplc="7CF06B6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7C6CF9"/>
    <w:multiLevelType w:val="hybridMultilevel"/>
    <w:tmpl w:val="DA9AE632"/>
    <w:lvl w:ilvl="0" w:tplc="BCC4664E">
      <w:start w:val="1"/>
      <w:numFmt w:val="bullet"/>
      <w:lvlText w:val="–"/>
      <w:lvlJc w:val="left"/>
      <w:pPr>
        <w:tabs>
          <w:tab w:val="num" w:pos="567"/>
        </w:tabs>
        <w:ind w:left="567" w:hanging="283"/>
      </w:pPr>
      <w:rPr>
        <w:rFonts w:ascii="Times New Roman" w:hAnsi="Times New Roman"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2331642"/>
    <w:multiLevelType w:val="hybridMultilevel"/>
    <w:tmpl w:val="E54668FA"/>
    <w:lvl w:ilvl="0" w:tplc="A4062D4C">
      <w:start w:val="1"/>
      <w:numFmt w:val="bullet"/>
      <w:pStyle w:val="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330F69"/>
    <w:multiLevelType w:val="hybridMultilevel"/>
    <w:tmpl w:val="13ECC572"/>
    <w:lvl w:ilvl="0" w:tplc="2682AB7A">
      <w:start w:val="979"/>
      <w:numFmt w:val="decimal"/>
      <w:lvlText w:val="%1"/>
      <w:lvlJc w:val="left"/>
      <w:pPr>
        <w:tabs>
          <w:tab w:val="num" w:pos="1035"/>
        </w:tabs>
        <w:ind w:left="1035" w:hanging="915"/>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24">
    <w:nsid w:val="6C1540CE"/>
    <w:multiLevelType w:val="hybridMultilevel"/>
    <w:tmpl w:val="DF4C298E"/>
    <w:lvl w:ilvl="0" w:tplc="F6F0E352">
      <w:start w:val="1"/>
      <w:numFmt w:val="bullet"/>
      <w:lvlText w:val="–"/>
      <w:lvlJc w:val="left"/>
      <w:pPr>
        <w:tabs>
          <w:tab w:val="num" w:pos="644"/>
        </w:tabs>
        <w:ind w:left="567" w:hanging="283"/>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C91ED5"/>
    <w:multiLevelType w:val="hybridMultilevel"/>
    <w:tmpl w:val="3378CAEA"/>
    <w:lvl w:ilvl="0" w:tplc="6B34175A">
      <w:start w:val="1794"/>
      <w:numFmt w:val="decimal"/>
      <w:lvlText w:val="%1"/>
      <w:lvlJc w:val="left"/>
      <w:pPr>
        <w:tabs>
          <w:tab w:val="num" w:pos="1395"/>
        </w:tabs>
        <w:ind w:left="1395" w:hanging="103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DB22694"/>
    <w:multiLevelType w:val="hybridMultilevel"/>
    <w:tmpl w:val="A0E4D8AC"/>
    <w:lvl w:ilvl="0" w:tplc="E0862624">
      <w:start w:val="644"/>
      <w:numFmt w:val="decimal"/>
      <w:lvlText w:val="%1"/>
      <w:lvlJc w:val="left"/>
      <w:pPr>
        <w:tabs>
          <w:tab w:val="num" w:pos="1035"/>
        </w:tabs>
        <w:ind w:left="1035" w:hanging="915"/>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27">
    <w:nsid w:val="746766AD"/>
    <w:multiLevelType w:val="hybridMultilevel"/>
    <w:tmpl w:val="A268F7CA"/>
    <w:lvl w:ilvl="0" w:tplc="851C2376">
      <w:start w:val="1"/>
      <w:numFmt w:val="bullet"/>
      <w:lvlText w:val=""/>
      <w:lvlJc w:val="left"/>
      <w:pPr>
        <w:tabs>
          <w:tab w:val="num" w:pos="720"/>
        </w:tabs>
        <w:ind w:left="720" w:hanging="360"/>
      </w:pPr>
      <w:rPr>
        <w:rFonts w:ascii="Wingdings" w:hAnsi="Wingdings" w:hint="default"/>
      </w:rPr>
    </w:lvl>
    <w:lvl w:ilvl="1" w:tplc="D9EA6822" w:tentative="1">
      <w:start w:val="1"/>
      <w:numFmt w:val="bullet"/>
      <w:lvlText w:val=""/>
      <w:lvlJc w:val="left"/>
      <w:pPr>
        <w:tabs>
          <w:tab w:val="num" w:pos="1440"/>
        </w:tabs>
        <w:ind w:left="1440" w:hanging="360"/>
      </w:pPr>
      <w:rPr>
        <w:rFonts w:ascii="Wingdings" w:hAnsi="Wingdings" w:hint="default"/>
      </w:rPr>
    </w:lvl>
    <w:lvl w:ilvl="2" w:tplc="454E4F90" w:tentative="1">
      <w:start w:val="1"/>
      <w:numFmt w:val="bullet"/>
      <w:lvlText w:val=""/>
      <w:lvlJc w:val="left"/>
      <w:pPr>
        <w:tabs>
          <w:tab w:val="num" w:pos="2160"/>
        </w:tabs>
        <w:ind w:left="2160" w:hanging="360"/>
      </w:pPr>
      <w:rPr>
        <w:rFonts w:ascii="Wingdings" w:hAnsi="Wingdings" w:hint="default"/>
      </w:rPr>
    </w:lvl>
    <w:lvl w:ilvl="3" w:tplc="AA68C74E" w:tentative="1">
      <w:start w:val="1"/>
      <w:numFmt w:val="bullet"/>
      <w:lvlText w:val=""/>
      <w:lvlJc w:val="left"/>
      <w:pPr>
        <w:tabs>
          <w:tab w:val="num" w:pos="2880"/>
        </w:tabs>
        <w:ind w:left="2880" w:hanging="360"/>
      </w:pPr>
      <w:rPr>
        <w:rFonts w:ascii="Wingdings" w:hAnsi="Wingdings" w:hint="default"/>
      </w:rPr>
    </w:lvl>
    <w:lvl w:ilvl="4" w:tplc="6FE2C870" w:tentative="1">
      <w:start w:val="1"/>
      <w:numFmt w:val="bullet"/>
      <w:lvlText w:val=""/>
      <w:lvlJc w:val="left"/>
      <w:pPr>
        <w:tabs>
          <w:tab w:val="num" w:pos="3600"/>
        </w:tabs>
        <w:ind w:left="3600" w:hanging="360"/>
      </w:pPr>
      <w:rPr>
        <w:rFonts w:ascii="Wingdings" w:hAnsi="Wingdings" w:hint="default"/>
      </w:rPr>
    </w:lvl>
    <w:lvl w:ilvl="5" w:tplc="E3C4760C" w:tentative="1">
      <w:start w:val="1"/>
      <w:numFmt w:val="bullet"/>
      <w:lvlText w:val=""/>
      <w:lvlJc w:val="left"/>
      <w:pPr>
        <w:tabs>
          <w:tab w:val="num" w:pos="4320"/>
        </w:tabs>
        <w:ind w:left="4320" w:hanging="360"/>
      </w:pPr>
      <w:rPr>
        <w:rFonts w:ascii="Wingdings" w:hAnsi="Wingdings" w:hint="default"/>
      </w:rPr>
    </w:lvl>
    <w:lvl w:ilvl="6" w:tplc="20F48892" w:tentative="1">
      <w:start w:val="1"/>
      <w:numFmt w:val="bullet"/>
      <w:lvlText w:val=""/>
      <w:lvlJc w:val="left"/>
      <w:pPr>
        <w:tabs>
          <w:tab w:val="num" w:pos="5040"/>
        </w:tabs>
        <w:ind w:left="5040" w:hanging="360"/>
      </w:pPr>
      <w:rPr>
        <w:rFonts w:ascii="Wingdings" w:hAnsi="Wingdings" w:hint="default"/>
      </w:rPr>
    </w:lvl>
    <w:lvl w:ilvl="7" w:tplc="DFD697C6" w:tentative="1">
      <w:start w:val="1"/>
      <w:numFmt w:val="bullet"/>
      <w:lvlText w:val=""/>
      <w:lvlJc w:val="left"/>
      <w:pPr>
        <w:tabs>
          <w:tab w:val="num" w:pos="5760"/>
        </w:tabs>
        <w:ind w:left="5760" w:hanging="360"/>
      </w:pPr>
      <w:rPr>
        <w:rFonts w:ascii="Wingdings" w:hAnsi="Wingdings" w:hint="default"/>
      </w:rPr>
    </w:lvl>
    <w:lvl w:ilvl="8" w:tplc="2F321756" w:tentative="1">
      <w:start w:val="1"/>
      <w:numFmt w:val="bullet"/>
      <w:lvlText w:val=""/>
      <w:lvlJc w:val="left"/>
      <w:pPr>
        <w:tabs>
          <w:tab w:val="num" w:pos="6480"/>
        </w:tabs>
        <w:ind w:left="6480" w:hanging="360"/>
      </w:pPr>
      <w:rPr>
        <w:rFonts w:ascii="Wingdings" w:hAnsi="Wingdings" w:hint="default"/>
      </w:rPr>
    </w:lvl>
  </w:abstractNum>
  <w:abstractNum w:abstractNumId="28">
    <w:nsid w:val="7617244D"/>
    <w:multiLevelType w:val="hybridMultilevel"/>
    <w:tmpl w:val="7726899A"/>
    <w:lvl w:ilvl="0" w:tplc="59E06678">
      <w:start w:val="2892"/>
      <w:numFmt w:val="decimal"/>
      <w:lvlText w:val="%1"/>
      <w:lvlJc w:val="left"/>
      <w:pPr>
        <w:tabs>
          <w:tab w:val="num" w:pos="1185"/>
        </w:tabs>
        <w:ind w:left="1185" w:hanging="1065"/>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29">
    <w:nsid w:val="78786434"/>
    <w:multiLevelType w:val="hybridMultilevel"/>
    <w:tmpl w:val="D74C14FC"/>
    <w:lvl w:ilvl="0" w:tplc="497208CA">
      <w:start w:val="1"/>
      <w:numFmt w:val="bullet"/>
      <w:lvlText w:val=""/>
      <w:lvlJc w:val="left"/>
      <w:pPr>
        <w:tabs>
          <w:tab w:val="num" w:pos="92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D31170"/>
    <w:multiLevelType w:val="hybridMultilevel"/>
    <w:tmpl w:val="081EAC80"/>
    <w:lvl w:ilvl="0" w:tplc="E70C728C">
      <w:start w:val="1129"/>
      <w:numFmt w:val="decimal"/>
      <w:lvlText w:val="%1"/>
      <w:lvlJc w:val="left"/>
      <w:pPr>
        <w:tabs>
          <w:tab w:val="num" w:pos="2280"/>
        </w:tabs>
        <w:ind w:left="2280" w:hanging="222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31">
    <w:nsid w:val="7D322D5A"/>
    <w:multiLevelType w:val="hybridMultilevel"/>
    <w:tmpl w:val="04EE566E"/>
    <w:lvl w:ilvl="0" w:tplc="F11A3518">
      <w:numFmt w:val="bullet"/>
      <w:lvlText w:val=""/>
      <w:lvlJc w:val="left"/>
      <w:pPr>
        <w:tabs>
          <w:tab w:val="num" w:pos="709"/>
        </w:tabs>
        <w:ind w:left="709" w:hanging="425"/>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2"/>
  </w:num>
  <w:num w:numId="4">
    <w:abstractNumId w:val="9"/>
  </w:num>
  <w:num w:numId="5">
    <w:abstractNumId w:val="16"/>
  </w:num>
  <w:num w:numId="6">
    <w:abstractNumId w:val="24"/>
  </w:num>
  <w:num w:numId="7">
    <w:abstractNumId w:val="29"/>
  </w:num>
  <w:num w:numId="8">
    <w:abstractNumId w:val="31"/>
  </w:num>
  <w:num w:numId="9">
    <w:abstractNumId w:val="8"/>
  </w:num>
  <w:num w:numId="10">
    <w:abstractNumId w:val="6"/>
  </w:num>
  <w:num w:numId="11">
    <w:abstractNumId w:val="21"/>
  </w:num>
  <w:num w:numId="12">
    <w:abstractNumId w:val="11"/>
  </w:num>
  <w:num w:numId="13">
    <w:abstractNumId w:val="23"/>
  </w:num>
  <w:num w:numId="14">
    <w:abstractNumId w:val="26"/>
  </w:num>
  <w:num w:numId="15">
    <w:abstractNumId w:val="25"/>
  </w:num>
  <w:num w:numId="16">
    <w:abstractNumId w:val="18"/>
  </w:num>
  <w:num w:numId="17">
    <w:abstractNumId w:val="17"/>
  </w:num>
  <w:num w:numId="18">
    <w:abstractNumId w:val="7"/>
  </w:num>
  <w:num w:numId="19">
    <w:abstractNumId w:val="3"/>
  </w:num>
  <w:num w:numId="20">
    <w:abstractNumId w:val="20"/>
  </w:num>
  <w:num w:numId="21">
    <w:abstractNumId w:val="14"/>
  </w:num>
  <w:num w:numId="22">
    <w:abstractNumId w:val="12"/>
  </w:num>
  <w:num w:numId="23">
    <w:abstractNumId w:val="30"/>
  </w:num>
  <w:num w:numId="24">
    <w:abstractNumId w:val="4"/>
  </w:num>
  <w:num w:numId="25">
    <w:abstractNumId w:val="27"/>
  </w:num>
  <w:num w:numId="26">
    <w:abstractNumId w:val="19"/>
  </w:num>
  <w:num w:numId="27">
    <w:abstractNumId w:val="28"/>
  </w:num>
  <w:num w:numId="28">
    <w:abstractNumId w:val="13"/>
  </w:num>
  <w:num w:numId="29">
    <w:abstractNumId w:val="2"/>
  </w:num>
  <w:num w:numId="30">
    <w:abstractNumId w:val="5"/>
  </w:num>
  <w:num w:numId="31">
    <w:abstractNumId w:val="0"/>
  </w:num>
  <w:num w:numId="32">
    <w:abstractNumId w:val="15"/>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mer J Epidem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eeavf9riwvss9er9wavd0210dxp5drezer2&quot;&gt;Switch_refs&lt;record-ids&gt;&lt;item&gt;6&lt;/item&gt;&lt;/record-ids&gt;&lt;/item&gt;&lt;/Libraries&gt;"/>
  </w:docVars>
  <w:rsids>
    <w:rsidRoot w:val="006837AE"/>
    <w:rsid w:val="00001062"/>
    <w:rsid w:val="000016E3"/>
    <w:rsid w:val="00002643"/>
    <w:rsid w:val="00002BA0"/>
    <w:rsid w:val="0000341A"/>
    <w:rsid w:val="0000398D"/>
    <w:rsid w:val="0000627F"/>
    <w:rsid w:val="00006D69"/>
    <w:rsid w:val="000072DE"/>
    <w:rsid w:val="0000776A"/>
    <w:rsid w:val="0001079A"/>
    <w:rsid w:val="00011296"/>
    <w:rsid w:val="0001487A"/>
    <w:rsid w:val="00015BC0"/>
    <w:rsid w:val="000168F8"/>
    <w:rsid w:val="00016E2B"/>
    <w:rsid w:val="000171C4"/>
    <w:rsid w:val="0001789A"/>
    <w:rsid w:val="0002042A"/>
    <w:rsid w:val="00020C26"/>
    <w:rsid w:val="000218B1"/>
    <w:rsid w:val="00022769"/>
    <w:rsid w:val="00023D92"/>
    <w:rsid w:val="00024B1E"/>
    <w:rsid w:val="0002650E"/>
    <w:rsid w:val="00026956"/>
    <w:rsid w:val="00027125"/>
    <w:rsid w:val="000276AE"/>
    <w:rsid w:val="00027BBD"/>
    <w:rsid w:val="00027C06"/>
    <w:rsid w:val="00030342"/>
    <w:rsid w:val="00031AED"/>
    <w:rsid w:val="00032C4B"/>
    <w:rsid w:val="0003362D"/>
    <w:rsid w:val="000344B3"/>
    <w:rsid w:val="00034D45"/>
    <w:rsid w:val="0003615E"/>
    <w:rsid w:val="0003628F"/>
    <w:rsid w:val="00036A76"/>
    <w:rsid w:val="00037DD2"/>
    <w:rsid w:val="0004133E"/>
    <w:rsid w:val="00041744"/>
    <w:rsid w:val="00043C30"/>
    <w:rsid w:val="000448B6"/>
    <w:rsid w:val="00044BA2"/>
    <w:rsid w:val="00044CD1"/>
    <w:rsid w:val="00044E79"/>
    <w:rsid w:val="000455CE"/>
    <w:rsid w:val="000455F9"/>
    <w:rsid w:val="00045670"/>
    <w:rsid w:val="000456D3"/>
    <w:rsid w:val="00045863"/>
    <w:rsid w:val="00045FCA"/>
    <w:rsid w:val="0004661F"/>
    <w:rsid w:val="000519BA"/>
    <w:rsid w:val="00051A4F"/>
    <w:rsid w:val="00051C12"/>
    <w:rsid w:val="0005274D"/>
    <w:rsid w:val="00052AA1"/>
    <w:rsid w:val="00055B49"/>
    <w:rsid w:val="00055CBA"/>
    <w:rsid w:val="000569FF"/>
    <w:rsid w:val="00056A66"/>
    <w:rsid w:val="0005727E"/>
    <w:rsid w:val="00057643"/>
    <w:rsid w:val="000609C2"/>
    <w:rsid w:val="00061827"/>
    <w:rsid w:val="00061E41"/>
    <w:rsid w:val="000621FF"/>
    <w:rsid w:val="0006261D"/>
    <w:rsid w:val="0006322D"/>
    <w:rsid w:val="000642AF"/>
    <w:rsid w:val="000649F0"/>
    <w:rsid w:val="00064ECD"/>
    <w:rsid w:val="000651A3"/>
    <w:rsid w:val="00065C34"/>
    <w:rsid w:val="00066174"/>
    <w:rsid w:val="000666A9"/>
    <w:rsid w:val="00066CF3"/>
    <w:rsid w:val="000671F8"/>
    <w:rsid w:val="00070373"/>
    <w:rsid w:val="00070EA5"/>
    <w:rsid w:val="0007254F"/>
    <w:rsid w:val="00073318"/>
    <w:rsid w:val="000766B0"/>
    <w:rsid w:val="00077B0A"/>
    <w:rsid w:val="00082ABD"/>
    <w:rsid w:val="00083A45"/>
    <w:rsid w:val="000842AF"/>
    <w:rsid w:val="00085207"/>
    <w:rsid w:val="00086499"/>
    <w:rsid w:val="00086730"/>
    <w:rsid w:val="000873D0"/>
    <w:rsid w:val="00087499"/>
    <w:rsid w:val="00087C04"/>
    <w:rsid w:val="00087CF3"/>
    <w:rsid w:val="00090AC7"/>
    <w:rsid w:val="0009156A"/>
    <w:rsid w:val="00093BAA"/>
    <w:rsid w:val="00094137"/>
    <w:rsid w:val="00094382"/>
    <w:rsid w:val="00094739"/>
    <w:rsid w:val="00094DB6"/>
    <w:rsid w:val="0009550F"/>
    <w:rsid w:val="00095D84"/>
    <w:rsid w:val="00096973"/>
    <w:rsid w:val="000A0420"/>
    <w:rsid w:val="000A0727"/>
    <w:rsid w:val="000A0EC7"/>
    <w:rsid w:val="000A16AF"/>
    <w:rsid w:val="000A1B9F"/>
    <w:rsid w:val="000A1C9D"/>
    <w:rsid w:val="000A2601"/>
    <w:rsid w:val="000A26E0"/>
    <w:rsid w:val="000A2ACD"/>
    <w:rsid w:val="000A2DA5"/>
    <w:rsid w:val="000A3B66"/>
    <w:rsid w:val="000A5ACE"/>
    <w:rsid w:val="000A60BE"/>
    <w:rsid w:val="000A79CD"/>
    <w:rsid w:val="000A7CB8"/>
    <w:rsid w:val="000A7E2D"/>
    <w:rsid w:val="000A7FF2"/>
    <w:rsid w:val="000B1259"/>
    <w:rsid w:val="000B1C21"/>
    <w:rsid w:val="000B1F15"/>
    <w:rsid w:val="000B2029"/>
    <w:rsid w:val="000B280B"/>
    <w:rsid w:val="000B3195"/>
    <w:rsid w:val="000B3427"/>
    <w:rsid w:val="000B386A"/>
    <w:rsid w:val="000B3BC4"/>
    <w:rsid w:val="000B5B90"/>
    <w:rsid w:val="000B6000"/>
    <w:rsid w:val="000B6B43"/>
    <w:rsid w:val="000B7635"/>
    <w:rsid w:val="000C0542"/>
    <w:rsid w:val="000C090D"/>
    <w:rsid w:val="000C1046"/>
    <w:rsid w:val="000C14DF"/>
    <w:rsid w:val="000C1A5B"/>
    <w:rsid w:val="000C1CBA"/>
    <w:rsid w:val="000C2B95"/>
    <w:rsid w:val="000C35BB"/>
    <w:rsid w:val="000C3C7D"/>
    <w:rsid w:val="000C3FCE"/>
    <w:rsid w:val="000C4056"/>
    <w:rsid w:val="000C5623"/>
    <w:rsid w:val="000C59A2"/>
    <w:rsid w:val="000C59BE"/>
    <w:rsid w:val="000C5D17"/>
    <w:rsid w:val="000C736A"/>
    <w:rsid w:val="000D1213"/>
    <w:rsid w:val="000D23F5"/>
    <w:rsid w:val="000D24F3"/>
    <w:rsid w:val="000D2591"/>
    <w:rsid w:val="000D2DC5"/>
    <w:rsid w:val="000D44FF"/>
    <w:rsid w:val="000E06FC"/>
    <w:rsid w:val="000E079C"/>
    <w:rsid w:val="000E0853"/>
    <w:rsid w:val="000E0A14"/>
    <w:rsid w:val="000E1E89"/>
    <w:rsid w:val="000E2DD9"/>
    <w:rsid w:val="000E3650"/>
    <w:rsid w:val="000E44B5"/>
    <w:rsid w:val="000E4716"/>
    <w:rsid w:val="000E4B30"/>
    <w:rsid w:val="000E50AE"/>
    <w:rsid w:val="000E5454"/>
    <w:rsid w:val="000E5DEF"/>
    <w:rsid w:val="000E6E90"/>
    <w:rsid w:val="000F0D60"/>
    <w:rsid w:val="000F0E87"/>
    <w:rsid w:val="000F141E"/>
    <w:rsid w:val="000F1422"/>
    <w:rsid w:val="000F1AA3"/>
    <w:rsid w:val="000F2278"/>
    <w:rsid w:val="000F2EDF"/>
    <w:rsid w:val="000F4AF4"/>
    <w:rsid w:val="000F4B06"/>
    <w:rsid w:val="000F4D27"/>
    <w:rsid w:val="000F796F"/>
    <w:rsid w:val="00100FD6"/>
    <w:rsid w:val="0010112C"/>
    <w:rsid w:val="00101910"/>
    <w:rsid w:val="001025ED"/>
    <w:rsid w:val="00104038"/>
    <w:rsid w:val="00104C23"/>
    <w:rsid w:val="0010721A"/>
    <w:rsid w:val="00110FCC"/>
    <w:rsid w:val="001112CF"/>
    <w:rsid w:val="00111615"/>
    <w:rsid w:val="00111846"/>
    <w:rsid w:val="0011248D"/>
    <w:rsid w:val="0011324E"/>
    <w:rsid w:val="00113768"/>
    <w:rsid w:val="00114A48"/>
    <w:rsid w:val="00115102"/>
    <w:rsid w:val="001163B6"/>
    <w:rsid w:val="001212F3"/>
    <w:rsid w:val="001218FA"/>
    <w:rsid w:val="00121A36"/>
    <w:rsid w:val="0012217E"/>
    <w:rsid w:val="001221CE"/>
    <w:rsid w:val="00122895"/>
    <w:rsid w:val="00122F2E"/>
    <w:rsid w:val="00122FF7"/>
    <w:rsid w:val="001233EE"/>
    <w:rsid w:val="0012421A"/>
    <w:rsid w:val="001243CC"/>
    <w:rsid w:val="0012444A"/>
    <w:rsid w:val="001256D4"/>
    <w:rsid w:val="001262F6"/>
    <w:rsid w:val="00127A4A"/>
    <w:rsid w:val="00127E8D"/>
    <w:rsid w:val="00131A7E"/>
    <w:rsid w:val="001328C4"/>
    <w:rsid w:val="001344F9"/>
    <w:rsid w:val="00134D65"/>
    <w:rsid w:val="00134DB1"/>
    <w:rsid w:val="00134E90"/>
    <w:rsid w:val="001355CE"/>
    <w:rsid w:val="001359EE"/>
    <w:rsid w:val="00137055"/>
    <w:rsid w:val="00137DCA"/>
    <w:rsid w:val="0014000C"/>
    <w:rsid w:val="001402EF"/>
    <w:rsid w:val="00140B58"/>
    <w:rsid w:val="00140CCD"/>
    <w:rsid w:val="00140E2A"/>
    <w:rsid w:val="0014136F"/>
    <w:rsid w:val="00142A2F"/>
    <w:rsid w:val="001430B9"/>
    <w:rsid w:val="00143684"/>
    <w:rsid w:val="00143CDC"/>
    <w:rsid w:val="0014487A"/>
    <w:rsid w:val="00144923"/>
    <w:rsid w:val="001449BC"/>
    <w:rsid w:val="001452A8"/>
    <w:rsid w:val="00150573"/>
    <w:rsid w:val="00150DB6"/>
    <w:rsid w:val="00150EF8"/>
    <w:rsid w:val="0015154D"/>
    <w:rsid w:val="00151552"/>
    <w:rsid w:val="001544E0"/>
    <w:rsid w:val="00154B32"/>
    <w:rsid w:val="00154DEE"/>
    <w:rsid w:val="00154E3C"/>
    <w:rsid w:val="00155432"/>
    <w:rsid w:val="00156210"/>
    <w:rsid w:val="001565A3"/>
    <w:rsid w:val="00156F66"/>
    <w:rsid w:val="00156F7F"/>
    <w:rsid w:val="00160B17"/>
    <w:rsid w:val="00161FE6"/>
    <w:rsid w:val="001621C4"/>
    <w:rsid w:val="001623B6"/>
    <w:rsid w:val="00162982"/>
    <w:rsid w:val="001648C6"/>
    <w:rsid w:val="00164A9B"/>
    <w:rsid w:val="00165AB4"/>
    <w:rsid w:val="00166676"/>
    <w:rsid w:val="00167945"/>
    <w:rsid w:val="00170671"/>
    <w:rsid w:val="001708EE"/>
    <w:rsid w:val="00171748"/>
    <w:rsid w:val="00171D1F"/>
    <w:rsid w:val="00172BBF"/>
    <w:rsid w:val="00174FFC"/>
    <w:rsid w:val="0017553C"/>
    <w:rsid w:val="001759BF"/>
    <w:rsid w:val="00175A4A"/>
    <w:rsid w:val="00176E67"/>
    <w:rsid w:val="00177A34"/>
    <w:rsid w:val="00177D63"/>
    <w:rsid w:val="00177FA9"/>
    <w:rsid w:val="00181680"/>
    <w:rsid w:val="00181758"/>
    <w:rsid w:val="0018257B"/>
    <w:rsid w:val="00182861"/>
    <w:rsid w:val="00183D90"/>
    <w:rsid w:val="00184B51"/>
    <w:rsid w:val="00185307"/>
    <w:rsid w:val="0018562E"/>
    <w:rsid w:val="00187FAC"/>
    <w:rsid w:val="00190259"/>
    <w:rsid w:val="0019032F"/>
    <w:rsid w:val="0019090C"/>
    <w:rsid w:val="00190976"/>
    <w:rsid w:val="00192D6D"/>
    <w:rsid w:val="00193471"/>
    <w:rsid w:val="001934EC"/>
    <w:rsid w:val="00194C1E"/>
    <w:rsid w:val="00195760"/>
    <w:rsid w:val="00195C17"/>
    <w:rsid w:val="001A14A9"/>
    <w:rsid w:val="001A177B"/>
    <w:rsid w:val="001A2B54"/>
    <w:rsid w:val="001A2C35"/>
    <w:rsid w:val="001A4815"/>
    <w:rsid w:val="001A4970"/>
    <w:rsid w:val="001A61E0"/>
    <w:rsid w:val="001A7E25"/>
    <w:rsid w:val="001B1BBE"/>
    <w:rsid w:val="001B21C2"/>
    <w:rsid w:val="001B3A62"/>
    <w:rsid w:val="001B4685"/>
    <w:rsid w:val="001B48F0"/>
    <w:rsid w:val="001B6BA9"/>
    <w:rsid w:val="001B753C"/>
    <w:rsid w:val="001B78AE"/>
    <w:rsid w:val="001B7A67"/>
    <w:rsid w:val="001C0043"/>
    <w:rsid w:val="001C2F5F"/>
    <w:rsid w:val="001C346F"/>
    <w:rsid w:val="001C397E"/>
    <w:rsid w:val="001C5B81"/>
    <w:rsid w:val="001C6511"/>
    <w:rsid w:val="001C6950"/>
    <w:rsid w:val="001C757C"/>
    <w:rsid w:val="001C778A"/>
    <w:rsid w:val="001D025F"/>
    <w:rsid w:val="001D2C80"/>
    <w:rsid w:val="001D37C3"/>
    <w:rsid w:val="001D3839"/>
    <w:rsid w:val="001D5972"/>
    <w:rsid w:val="001D60C5"/>
    <w:rsid w:val="001D6378"/>
    <w:rsid w:val="001D6525"/>
    <w:rsid w:val="001D77B2"/>
    <w:rsid w:val="001E0E0E"/>
    <w:rsid w:val="001E101D"/>
    <w:rsid w:val="001E10D7"/>
    <w:rsid w:val="001E2F7C"/>
    <w:rsid w:val="001E3088"/>
    <w:rsid w:val="001E3996"/>
    <w:rsid w:val="001E4219"/>
    <w:rsid w:val="001E4F38"/>
    <w:rsid w:val="001E6718"/>
    <w:rsid w:val="001E74C2"/>
    <w:rsid w:val="001F0979"/>
    <w:rsid w:val="001F33D8"/>
    <w:rsid w:val="001F36E2"/>
    <w:rsid w:val="001F489E"/>
    <w:rsid w:val="001F5597"/>
    <w:rsid w:val="001F5BB3"/>
    <w:rsid w:val="001F7338"/>
    <w:rsid w:val="001F7588"/>
    <w:rsid w:val="00200195"/>
    <w:rsid w:val="002001A2"/>
    <w:rsid w:val="00201019"/>
    <w:rsid w:val="002017F6"/>
    <w:rsid w:val="00201FF9"/>
    <w:rsid w:val="0020240A"/>
    <w:rsid w:val="002036ED"/>
    <w:rsid w:val="002050D6"/>
    <w:rsid w:val="00206F14"/>
    <w:rsid w:val="002073FF"/>
    <w:rsid w:val="00207F67"/>
    <w:rsid w:val="002103E0"/>
    <w:rsid w:val="00213580"/>
    <w:rsid w:val="002137D8"/>
    <w:rsid w:val="00215315"/>
    <w:rsid w:val="002155DA"/>
    <w:rsid w:val="00215634"/>
    <w:rsid w:val="002169F6"/>
    <w:rsid w:val="00216B9A"/>
    <w:rsid w:val="00217070"/>
    <w:rsid w:val="00217B6C"/>
    <w:rsid w:val="00220412"/>
    <w:rsid w:val="002206CB"/>
    <w:rsid w:val="00220C61"/>
    <w:rsid w:val="002210B2"/>
    <w:rsid w:val="00221EBA"/>
    <w:rsid w:val="002221C5"/>
    <w:rsid w:val="00222323"/>
    <w:rsid w:val="002225F6"/>
    <w:rsid w:val="00222C1D"/>
    <w:rsid w:val="00222E7A"/>
    <w:rsid w:val="00223150"/>
    <w:rsid w:val="0022496E"/>
    <w:rsid w:val="00224BB5"/>
    <w:rsid w:val="00225B1E"/>
    <w:rsid w:val="00225E3A"/>
    <w:rsid w:val="00226C79"/>
    <w:rsid w:val="0023015B"/>
    <w:rsid w:val="00230829"/>
    <w:rsid w:val="0023127C"/>
    <w:rsid w:val="002315B0"/>
    <w:rsid w:val="0023305F"/>
    <w:rsid w:val="00234D93"/>
    <w:rsid w:val="002352FB"/>
    <w:rsid w:val="0023538E"/>
    <w:rsid w:val="002367D8"/>
    <w:rsid w:val="00236A61"/>
    <w:rsid w:val="00236EBD"/>
    <w:rsid w:val="00237B01"/>
    <w:rsid w:val="00237C90"/>
    <w:rsid w:val="00240447"/>
    <w:rsid w:val="002404C5"/>
    <w:rsid w:val="0024137E"/>
    <w:rsid w:val="00241741"/>
    <w:rsid w:val="00241D64"/>
    <w:rsid w:val="0024225B"/>
    <w:rsid w:val="00243039"/>
    <w:rsid w:val="00243AED"/>
    <w:rsid w:val="00244529"/>
    <w:rsid w:val="00244BE6"/>
    <w:rsid w:val="0024588C"/>
    <w:rsid w:val="00245E0A"/>
    <w:rsid w:val="002463BB"/>
    <w:rsid w:val="00246B3A"/>
    <w:rsid w:val="00246D15"/>
    <w:rsid w:val="002474FF"/>
    <w:rsid w:val="00250E91"/>
    <w:rsid w:val="0025334E"/>
    <w:rsid w:val="00253C8B"/>
    <w:rsid w:val="00255416"/>
    <w:rsid w:val="002559AA"/>
    <w:rsid w:val="00255C59"/>
    <w:rsid w:val="00256A9E"/>
    <w:rsid w:val="00256B61"/>
    <w:rsid w:val="00256CD6"/>
    <w:rsid w:val="0025781D"/>
    <w:rsid w:val="00261F58"/>
    <w:rsid w:val="00262E27"/>
    <w:rsid w:val="0026392F"/>
    <w:rsid w:val="00263F0C"/>
    <w:rsid w:val="00264148"/>
    <w:rsid w:val="002646E8"/>
    <w:rsid w:val="00264791"/>
    <w:rsid w:val="00264CB3"/>
    <w:rsid w:val="00265A92"/>
    <w:rsid w:val="00265B0C"/>
    <w:rsid w:val="002663AF"/>
    <w:rsid w:val="00266804"/>
    <w:rsid w:val="00266F54"/>
    <w:rsid w:val="0026737A"/>
    <w:rsid w:val="00267B28"/>
    <w:rsid w:val="002700EC"/>
    <w:rsid w:val="0027055A"/>
    <w:rsid w:val="002706C3"/>
    <w:rsid w:val="00271CBB"/>
    <w:rsid w:val="00272518"/>
    <w:rsid w:val="00275DA5"/>
    <w:rsid w:val="00276033"/>
    <w:rsid w:val="002823A4"/>
    <w:rsid w:val="00282946"/>
    <w:rsid w:val="00282F94"/>
    <w:rsid w:val="00283092"/>
    <w:rsid w:val="002833D0"/>
    <w:rsid w:val="00284108"/>
    <w:rsid w:val="0028500B"/>
    <w:rsid w:val="00285017"/>
    <w:rsid w:val="00285835"/>
    <w:rsid w:val="00285A6A"/>
    <w:rsid w:val="00287365"/>
    <w:rsid w:val="00290B98"/>
    <w:rsid w:val="00290D84"/>
    <w:rsid w:val="00291147"/>
    <w:rsid w:val="002916B5"/>
    <w:rsid w:val="00291CB5"/>
    <w:rsid w:val="00291FD7"/>
    <w:rsid w:val="00293200"/>
    <w:rsid w:val="0029328A"/>
    <w:rsid w:val="00293580"/>
    <w:rsid w:val="0029469B"/>
    <w:rsid w:val="00294EE9"/>
    <w:rsid w:val="0029593D"/>
    <w:rsid w:val="00295F92"/>
    <w:rsid w:val="0029619D"/>
    <w:rsid w:val="0029712F"/>
    <w:rsid w:val="002977A7"/>
    <w:rsid w:val="002978D7"/>
    <w:rsid w:val="00297F8C"/>
    <w:rsid w:val="002A0198"/>
    <w:rsid w:val="002A0754"/>
    <w:rsid w:val="002A0BBF"/>
    <w:rsid w:val="002A27CC"/>
    <w:rsid w:val="002A2D2A"/>
    <w:rsid w:val="002A2F01"/>
    <w:rsid w:val="002A33EB"/>
    <w:rsid w:val="002A3490"/>
    <w:rsid w:val="002A353F"/>
    <w:rsid w:val="002A3F91"/>
    <w:rsid w:val="002A4C3F"/>
    <w:rsid w:val="002A5A30"/>
    <w:rsid w:val="002A64B9"/>
    <w:rsid w:val="002A65C9"/>
    <w:rsid w:val="002A78CE"/>
    <w:rsid w:val="002B4262"/>
    <w:rsid w:val="002B43AB"/>
    <w:rsid w:val="002B6F92"/>
    <w:rsid w:val="002B72F8"/>
    <w:rsid w:val="002B76FB"/>
    <w:rsid w:val="002B7992"/>
    <w:rsid w:val="002B7C4A"/>
    <w:rsid w:val="002C0294"/>
    <w:rsid w:val="002C0D6C"/>
    <w:rsid w:val="002C12DA"/>
    <w:rsid w:val="002C29BD"/>
    <w:rsid w:val="002C373B"/>
    <w:rsid w:val="002C49E4"/>
    <w:rsid w:val="002C49EB"/>
    <w:rsid w:val="002C4F02"/>
    <w:rsid w:val="002C5C17"/>
    <w:rsid w:val="002C6026"/>
    <w:rsid w:val="002C6348"/>
    <w:rsid w:val="002C6C87"/>
    <w:rsid w:val="002C6E87"/>
    <w:rsid w:val="002C7926"/>
    <w:rsid w:val="002D017F"/>
    <w:rsid w:val="002D01C6"/>
    <w:rsid w:val="002D0B6E"/>
    <w:rsid w:val="002D12E1"/>
    <w:rsid w:val="002D155C"/>
    <w:rsid w:val="002D1F48"/>
    <w:rsid w:val="002D2C2E"/>
    <w:rsid w:val="002D2E9F"/>
    <w:rsid w:val="002D4411"/>
    <w:rsid w:val="002D4E90"/>
    <w:rsid w:val="002D50AF"/>
    <w:rsid w:val="002D5793"/>
    <w:rsid w:val="002D62DF"/>
    <w:rsid w:val="002D6E57"/>
    <w:rsid w:val="002D73CF"/>
    <w:rsid w:val="002D796C"/>
    <w:rsid w:val="002E0674"/>
    <w:rsid w:val="002E0D7D"/>
    <w:rsid w:val="002E1090"/>
    <w:rsid w:val="002E1B2A"/>
    <w:rsid w:val="002E2450"/>
    <w:rsid w:val="002E32F1"/>
    <w:rsid w:val="002E4AB3"/>
    <w:rsid w:val="002E5EEE"/>
    <w:rsid w:val="002E69E9"/>
    <w:rsid w:val="002E7DC2"/>
    <w:rsid w:val="002F121A"/>
    <w:rsid w:val="002F12AD"/>
    <w:rsid w:val="002F155B"/>
    <w:rsid w:val="002F18BC"/>
    <w:rsid w:val="002F1D01"/>
    <w:rsid w:val="002F20A2"/>
    <w:rsid w:val="002F2560"/>
    <w:rsid w:val="002F2C4A"/>
    <w:rsid w:val="002F3359"/>
    <w:rsid w:val="002F3F2E"/>
    <w:rsid w:val="002F49D5"/>
    <w:rsid w:val="002F57C8"/>
    <w:rsid w:val="002F5D84"/>
    <w:rsid w:val="002F605D"/>
    <w:rsid w:val="002F6A17"/>
    <w:rsid w:val="002F7888"/>
    <w:rsid w:val="002F7A6E"/>
    <w:rsid w:val="002F7FC0"/>
    <w:rsid w:val="003001FC"/>
    <w:rsid w:val="00300D1D"/>
    <w:rsid w:val="00302D13"/>
    <w:rsid w:val="003035DD"/>
    <w:rsid w:val="00303ABA"/>
    <w:rsid w:val="0030423F"/>
    <w:rsid w:val="00304788"/>
    <w:rsid w:val="00304F6C"/>
    <w:rsid w:val="003052F4"/>
    <w:rsid w:val="00305DF3"/>
    <w:rsid w:val="003067FE"/>
    <w:rsid w:val="00307E7E"/>
    <w:rsid w:val="00310194"/>
    <w:rsid w:val="00311943"/>
    <w:rsid w:val="00311FC7"/>
    <w:rsid w:val="00312243"/>
    <w:rsid w:val="00312DC8"/>
    <w:rsid w:val="00312E77"/>
    <w:rsid w:val="00313410"/>
    <w:rsid w:val="00314EB8"/>
    <w:rsid w:val="00317005"/>
    <w:rsid w:val="00317271"/>
    <w:rsid w:val="003172FB"/>
    <w:rsid w:val="00317417"/>
    <w:rsid w:val="00317B0F"/>
    <w:rsid w:val="00317CED"/>
    <w:rsid w:val="0032094C"/>
    <w:rsid w:val="00321764"/>
    <w:rsid w:val="00321CD9"/>
    <w:rsid w:val="0032292B"/>
    <w:rsid w:val="00322C0F"/>
    <w:rsid w:val="00322C1B"/>
    <w:rsid w:val="003239DA"/>
    <w:rsid w:val="00323CFC"/>
    <w:rsid w:val="00324B91"/>
    <w:rsid w:val="0032541D"/>
    <w:rsid w:val="0032551D"/>
    <w:rsid w:val="00325D35"/>
    <w:rsid w:val="003262D8"/>
    <w:rsid w:val="00327438"/>
    <w:rsid w:val="00327DCC"/>
    <w:rsid w:val="00330B77"/>
    <w:rsid w:val="00330E09"/>
    <w:rsid w:val="003313A5"/>
    <w:rsid w:val="0033148C"/>
    <w:rsid w:val="00331FA3"/>
    <w:rsid w:val="003333E7"/>
    <w:rsid w:val="0033425F"/>
    <w:rsid w:val="003346FB"/>
    <w:rsid w:val="003349EB"/>
    <w:rsid w:val="00335541"/>
    <w:rsid w:val="00336636"/>
    <w:rsid w:val="00336949"/>
    <w:rsid w:val="00337830"/>
    <w:rsid w:val="00337A85"/>
    <w:rsid w:val="0034148B"/>
    <w:rsid w:val="00341FD2"/>
    <w:rsid w:val="003422B1"/>
    <w:rsid w:val="0034293A"/>
    <w:rsid w:val="00343BFF"/>
    <w:rsid w:val="00344EB8"/>
    <w:rsid w:val="00346577"/>
    <w:rsid w:val="00346906"/>
    <w:rsid w:val="00347364"/>
    <w:rsid w:val="00347574"/>
    <w:rsid w:val="00347CFF"/>
    <w:rsid w:val="00350AF5"/>
    <w:rsid w:val="00351206"/>
    <w:rsid w:val="00352905"/>
    <w:rsid w:val="00352CF5"/>
    <w:rsid w:val="00353637"/>
    <w:rsid w:val="003549AB"/>
    <w:rsid w:val="00355942"/>
    <w:rsid w:val="003566CB"/>
    <w:rsid w:val="00360EF5"/>
    <w:rsid w:val="00361D2B"/>
    <w:rsid w:val="003621A9"/>
    <w:rsid w:val="00362D77"/>
    <w:rsid w:val="0036302F"/>
    <w:rsid w:val="00364DD4"/>
    <w:rsid w:val="00366FD0"/>
    <w:rsid w:val="00367F81"/>
    <w:rsid w:val="00370026"/>
    <w:rsid w:val="00370156"/>
    <w:rsid w:val="003707C8"/>
    <w:rsid w:val="0037196A"/>
    <w:rsid w:val="00372A19"/>
    <w:rsid w:val="00374422"/>
    <w:rsid w:val="003753F0"/>
    <w:rsid w:val="003759B1"/>
    <w:rsid w:val="0037698E"/>
    <w:rsid w:val="00376FA9"/>
    <w:rsid w:val="00377C7E"/>
    <w:rsid w:val="00380263"/>
    <w:rsid w:val="00380BEE"/>
    <w:rsid w:val="003816C9"/>
    <w:rsid w:val="00381B3C"/>
    <w:rsid w:val="003825FB"/>
    <w:rsid w:val="003826F1"/>
    <w:rsid w:val="00382FFA"/>
    <w:rsid w:val="003831E5"/>
    <w:rsid w:val="00383243"/>
    <w:rsid w:val="003832B4"/>
    <w:rsid w:val="00385402"/>
    <w:rsid w:val="003864E0"/>
    <w:rsid w:val="00386AFF"/>
    <w:rsid w:val="00386D7B"/>
    <w:rsid w:val="0038760F"/>
    <w:rsid w:val="00387627"/>
    <w:rsid w:val="00387F6B"/>
    <w:rsid w:val="003901C4"/>
    <w:rsid w:val="00390E11"/>
    <w:rsid w:val="003916ED"/>
    <w:rsid w:val="00391F0D"/>
    <w:rsid w:val="00391F99"/>
    <w:rsid w:val="0039276A"/>
    <w:rsid w:val="00392A73"/>
    <w:rsid w:val="00392D4D"/>
    <w:rsid w:val="00393628"/>
    <w:rsid w:val="00394631"/>
    <w:rsid w:val="00394AE0"/>
    <w:rsid w:val="00395665"/>
    <w:rsid w:val="003956B5"/>
    <w:rsid w:val="003958E2"/>
    <w:rsid w:val="00395998"/>
    <w:rsid w:val="00395A33"/>
    <w:rsid w:val="00396121"/>
    <w:rsid w:val="003965B4"/>
    <w:rsid w:val="00396A5E"/>
    <w:rsid w:val="003971F4"/>
    <w:rsid w:val="00397B15"/>
    <w:rsid w:val="003A04F4"/>
    <w:rsid w:val="003A05FB"/>
    <w:rsid w:val="003A0912"/>
    <w:rsid w:val="003A1DA2"/>
    <w:rsid w:val="003A2BF9"/>
    <w:rsid w:val="003A2C92"/>
    <w:rsid w:val="003A5B9F"/>
    <w:rsid w:val="003A694B"/>
    <w:rsid w:val="003A6D92"/>
    <w:rsid w:val="003A6EF1"/>
    <w:rsid w:val="003A7087"/>
    <w:rsid w:val="003B0908"/>
    <w:rsid w:val="003B0DFF"/>
    <w:rsid w:val="003B3A6F"/>
    <w:rsid w:val="003B547E"/>
    <w:rsid w:val="003B54E3"/>
    <w:rsid w:val="003B6250"/>
    <w:rsid w:val="003B65D5"/>
    <w:rsid w:val="003B7552"/>
    <w:rsid w:val="003B7D79"/>
    <w:rsid w:val="003C07B3"/>
    <w:rsid w:val="003C18A6"/>
    <w:rsid w:val="003C1E6A"/>
    <w:rsid w:val="003C368D"/>
    <w:rsid w:val="003C449F"/>
    <w:rsid w:val="003C49E7"/>
    <w:rsid w:val="003C6AB6"/>
    <w:rsid w:val="003C6B2B"/>
    <w:rsid w:val="003C709D"/>
    <w:rsid w:val="003C7CD7"/>
    <w:rsid w:val="003C7CF1"/>
    <w:rsid w:val="003D10A8"/>
    <w:rsid w:val="003D2C24"/>
    <w:rsid w:val="003D2CA9"/>
    <w:rsid w:val="003D3331"/>
    <w:rsid w:val="003D461A"/>
    <w:rsid w:val="003D51A3"/>
    <w:rsid w:val="003D633C"/>
    <w:rsid w:val="003D6843"/>
    <w:rsid w:val="003D7A06"/>
    <w:rsid w:val="003D7A48"/>
    <w:rsid w:val="003D7FA6"/>
    <w:rsid w:val="003E17DC"/>
    <w:rsid w:val="003E1A40"/>
    <w:rsid w:val="003E1D02"/>
    <w:rsid w:val="003E4EB9"/>
    <w:rsid w:val="003E54CE"/>
    <w:rsid w:val="003E5BD3"/>
    <w:rsid w:val="003E646B"/>
    <w:rsid w:val="003E690D"/>
    <w:rsid w:val="003E7631"/>
    <w:rsid w:val="003F19D8"/>
    <w:rsid w:val="003F1D32"/>
    <w:rsid w:val="003F3525"/>
    <w:rsid w:val="003F4096"/>
    <w:rsid w:val="003F4C4F"/>
    <w:rsid w:val="003F4E55"/>
    <w:rsid w:val="003F5676"/>
    <w:rsid w:val="003F5E3F"/>
    <w:rsid w:val="003F7171"/>
    <w:rsid w:val="003F7EF6"/>
    <w:rsid w:val="00400A30"/>
    <w:rsid w:val="00402058"/>
    <w:rsid w:val="00402A10"/>
    <w:rsid w:val="00402CE1"/>
    <w:rsid w:val="004031E5"/>
    <w:rsid w:val="004034B6"/>
    <w:rsid w:val="00404332"/>
    <w:rsid w:val="0040435A"/>
    <w:rsid w:val="00404BB6"/>
    <w:rsid w:val="00404C9A"/>
    <w:rsid w:val="004051A5"/>
    <w:rsid w:val="004057E1"/>
    <w:rsid w:val="00405D95"/>
    <w:rsid w:val="00406348"/>
    <w:rsid w:val="004065C1"/>
    <w:rsid w:val="0041055E"/>
    <w:rsid w:val="00410DCE"/>
    <w:rsid w:val="00411B83"/>
    <w:rsid w:val="00411D4F"/>
    <w:rsid w:val="0041292C"/>
    <w:rsid w:val="00412B76"/>
    <w:rsid w:val="00413597"/>
    <w:rsid w:val="00413978"/>
    <w:rsid w:val="00414D2F"/>
    <w:rsid w:val="004179D1"/>
    <w:rsid w:val="00421435"/>
    <w:rsid w:val="00421F1D"/>
    <w:rsid w:val="00422968"/>
    <w:rsid w:val="004232A8"/>
    <w:rsid w:val="00423B36"/>
    <w:rsid w:val="00423D1D"/>
    <w:rsid w:val="00423D87"/>
    <w:rsid w:val="004241C1"/>
    <w:rsid w:val="004243CB"/>
    <w:rsid w:val="004247B9"/>
    <w:rsid w:val="00424F48"/>
    <w:rsid w:val="00425DCB"/>
    <w:rsid w:val="0042664B"/>
    <w:rsid w:val="00427398"/>
    <w:rsid w:val="00427D75"/>
    <w:rsid w:val="0043041E"/>
    <w:rsid w:val="00430874"/>
    <w:rsid w:val="00430AFD"/>
    <w:rsid w:val="004319B7"/>
    <w:rsid w:val="00431B93"/>
    <w:rsid w:val="00432321"/>
    <w:rsid w:val="00432942"/>
    <w:rsid w:val="00432F08"/>
    <w:rsid w:val="00433108"/>
    <w:rsid w:val="004336A1"/>
    <w:rsid w:val="004338A7"/>
    <w:rsid w:val="00433E35"/>
    <w:rsid w:val="00433F27"/>
    <w:rsid w:val="0043436A"/>
    <w:rsid w:val="004345E1"/>
    <w:rsid w:val="004345E5"/>
    <w:rsid w:val="0043489D"/>
    <w:rsid w:val="004348D9"/>
    <w:rsid w:val="00435834"/>
    <w:rsid w:val="00435BE2"/>
    <w:rsid w:val="004366D4"/>
    <w:rsid w:val="004378A2"/>
    <w:rsid w:val="0044054D"/>
    <w:rsid w:val="004410E2"/>
    <w:rsid w:val="00441169"/>
    <w:rsid w:val="00442F2F"/>
    <w:rsid w:val="00443A2A"/>
    <w:rsid w:val="0044456E"/>
    <w:rsid w:val="0044590B"/>
    <w:rsid w:val="00446CD3"/>
    <w:rsid w:val="00446F9C"/>
    <w:rsid w:val="00447214"/>
    <w:rsid w:val="00450E12"/>
    <w:rsid w:val="00450F61"/>
    <w:rsid w:val="00451078"/>
    <w:rsid w:val="00451183"/>
    <w:rsid w:val="004520E1"/>
    <w:rsid w:val="00452642"/>
    <w:rsid w:val="004564AC"/>
    <w:rsid w:val="00457707"/>
    <w:rsid w:val="00457DC1"/>
    <w:rsid w:val="00460401"/>
    <w:rsid w:val="00460A8F"/>
    <w:rsid w:val="004610E2"/>
    <w:rsid w:val="00461479"/>
    <w:rsid w:val="0046154C"/>
    <w:rsid w:val="00461DCD"/>
    <w:rsid w:val="00462CA1"/>
    <w:rsid w:val="004637CB"/>
    <w:rsid w:val="00463F28"/>
    <w:rsid w:val="004641BC"/>
    <w:rsid w:val="00466F2A"/>
    <w:rsid w:val="004671E3"/>
    <w:rsid w:val="004672D7"/>
    <w:rsid w:val="004709BF"/>
    <w:rsid w:val="00470F5B"/>
    <w:rsid w:val="004710D4"/>
    <w:rsid w:val="00471196"/>
    <w:rsid w:val="0047198D"/>
    <w:rsid w:val="00472282"/>
    <w:rsid w:val="004728CC"/>
    <w:rsid w:val="0047432A"/>
    <w:rsid w:val="00474402"/>
    <w:rsid w:val="00474D22"/>
    <w:rsid w:val="00475509"/>
    <w:rsid w:val="00476B97"/>
    <w:rsid w:val="00477A1F"/>
    <w:rsid w:val="00480055"/>
    <w:rsid w:val="004819EB"/>
    <w:rsid w:val="00481A06"/>
    <w:rsid w:val="00481F3C"/>
    <w:rsid w:val="00485CBE"/>
    <w:rsid w:val="00485DDC"/>
    <w:rsid w:val="0048753E"/>
    <w:rsid w:val="004923B6"/>
    <w:rsid w:val="0049271B"/>
    <w:rsid w:val="00492FAB"/>
    <w:rsid w:val="00493595"/>
    <w:rsid w:val="00493BA1"/>
    <w:rsid w:val="00494919"/>
    <w:rsid w:val="00496C45"/>
    <w:rsid w:val="00497E18"/>
    <w:rsid w:val="004A00A7"/>
    <w:rsid w:val="004A15EE"/>
    <w:rsid w:val="004A3A0F"/>
    <w:rsid w:val="004A5B8F"/>
    <w:rsid w:val="004A5CB0"/>
    <w:rsid w:val="004A5DC5"/>
    <w:rsid w:val="004A6128"/>
    <w:rsid w:val="004A6322"/>
    <w:rsid w:val="004A74A6"/>
    <w:rsid w:val="004A7B23"/>
    <w:rsid w:val="004B08A7"/>
    <w:rsid w:val="004B0B8C"/>
    <w:rsid w:val="004B11D2"/>
    <w:rsid w:val="004B3282"/>
    <w:rsid w:val="004B633D"/>
    <w:rsid w:val="004B649F"/>
    <w:rsid w:val="004B698B"/>
    <w:rsid w:val="004B6EED"/>
    <w:rsid w:val="004B7276"/>
    <w:rsid w:val="004B769F"/>
    <w:rsid w:val="004B7F36"/>
    <w:rsid w:val="004C07AC"/>
    <w:rsid w:val="004C11F0"/>
    <w:rsid w:val="004C263E"/>
    <w:rsid w:val="004C2C3B"/>
    <w:rsid w:val="004C3755"/>
    <w:rsid w:val="004C4CA8"/>
    <w:rsid w:val="004C4D06"/>
    <w:rsid w:val="004D0EBA"/>
    <w:rsid w:val="004D27E2"/>
    <w:rsid w:val="004D2E32"/>
    <w:rsid w:val="004D4139"/>
    <w:rsid w:val="004D5870"/>
    <w:rsid w:val="004D5CAE"/>
    <w:rsid w:val="004D5DAC"/>
    <w:rsid w:val="004D71F7"/>
    <w:rsid w:val="004D7203"/>
    <w:rsid w:val="004E13C8"/>
    <w:rsid w:val="004E4428"/>
    <w:rsid w:val="004E4ACD"/>
    <w:rsid w:val="004E52DF"/>
    <w:rsid w:val="004E5557"/>
    <w:rsid w:val="004F0F48"/>
    <w:rsid w:val="004F21C0"/>
    <w:rsid w:val="004F38C3"/>
    <w:rsid w:val="004F45A7"/>
    <w:rsid w:val="004F46D9"/>
    <w:rsid w:val="004F4BBC"/>
    <w:rsid w:val="004F562A"/>
    <w:rsid w:val="004F68EB"/>
    <w:rsid w:val="0050046D"/>
    <w:rsid w:val="0050209C"/>
    <w:rsid w:val="00502F05"/>
    <w:rsid w:val="00503B25"/>
    <w:rsid w:val="005042F1"/>
    <w:rsid w:val="00504A17"/>
    <w:rsid w:val="00504ED0"/>
    <w:rsid w:val="00505DCC"/>
    <w:rsid w:val="00505F7C"/>
    <w:rsid w:val="005065C2"/>
    <w:rsid w:val="00506613"/>
    <w:rsid w:val="0050690E"/>
    <w:rsid w:val="00506A94"/>
    <w:rsid w:val="00507181"/>
    <w:rsid w:val="005075A9"/>
    <w:rsid w:val="00510BA8"/>
    <w:rsid w:val="00512EAC"/>
    <w:rsid w:val="00513095"/>
    <w:rsid w:val="00514A77"/>
    <w:rsid w:val="00514BB3"/>
    <w:rsid w:val="005219D8"/>
    <w:rsid w:val="00522C36"/>
    <w:rsid w:val="0052446A"/>
    <w:rsid w:val="005249C1"/>
    <w:rsid w:val="005256CA"/>
    <w:rsid w:val="005269DB"/>
    <w:rsid w:val="0052739A"/>
    <w:rsid w:val="005275AE"/>
    <w:rsid w:val="005277DD"/>
    <w:rsid w:val="00527E0A"/>
    <w:rsid w:val="00530C4A"/>
    <w:rsid w:val="005324BA"/>
    <w:rsid w:val="00534006"/>
    <w:rsid w:val="0053424B"/>
    <w:rsid w:val="00534675"/>
    <w:rsid w:val="00535F90"/>
    <w:rsid w:val="00537249"/>
    <w:rsid w:val="005377D3"/>
    <w:rsid w:val="0054185A"/>
    <w:rsid w:val="005420F3"/>
    <w:rsid w:val="0054419F"/>
    <w:rsid w:val="0054451F"/>
    <w:rsid w:val="00545E84"/>
    <w:rsid w:val="0054613F"/>
    <w:rsid w:val="00547F6F"/>
    <w:rsid w:val="00547FB1"/>
    <w:rsid w:val="0055022E"/>
    <w:rsid w:val="005508FE"/>
    <w:rsid w:val="00551290"/>
    <w:rsid w:val="00551656"/>
    <w:rsid w:val="0055191B"/>
    <w:rsid w:val="00553B28"/>
    <w:rsid w:val="00554188"/>
    <w:rsid w:val="005545D2"/>
    <w:rsid w:val="00556287"/>
    <w:rsid w:val="0056104F"/>
    <w:rsid w:val="0056138A"/>
    <w:rsid w:val="0056151A"/>
    <w:rsid w:val="0056177F"/>
    <w:rsid w:val="005618B5"/>
    <w:rsid w:val="00562685"/>
    <w:rsid w:val="00562931"/>
    <w:rsid w:val="00563482"/>
    <w:rsid w:val="00563B7D"/>
    <w:rsid w:val="00565100"/>
    <w:rsid w:val="00565979"/>
    <w:rsid w:val="00566257"/>
    <w:rsid w:val="005704C4"/>
    <w:rsid w:val="00570B46"/>
    <w:rsid w:val="005718F4"/>
    <w:rsid w:val="00572D64"/>
    <w:rsid w:val="0057475B"/>
    <w:rsid w:val="00575974"/>
    <w:rsid w:val="00576A01"/>
    <w:rsid w:val="00576D92"/>
    <w:rsid w:val="0057789B"/>
    <w:rsid w:val="00581078"/>
    <w:rsid w:val="00581698"/>
    <w:rsid w:val="005817B8"/>
    <w:rsid w:val="00582382"/>
    <w:rsid w:val="005823E8"/>
    <w:rsid w:val="005823FB"/>
    <w:rsid w:val="005825AF"/>
    <w:rsid w:val="00582922"/>
    <w:rsid w:val="00583614"/>
    <w:rsid w:val="00583A81"/>
    <w:rsid w:val="00583F26"/>
    <w:rsid w:val="00584A24"/>
    <w:rsid w:val="00585ECA"/>
    <w:rsid w:val="00585F3E"/>
    <w:rsid w:val="0058602D"/>
    <w:rsid w:val="00586925"/>
    <w:rsid w:val="00586D7B"/>
    <w:rsid w:val="00586FEA"/>
    <w:rsid w:val="00590ADE"/>
    <w:rsid w:val="00590BB2"/>
    <w:rsid w:val="00591543"/>
    <w:rsid w:val="00593052"/>
    <w:rsid w:val="00593216"/>
    <w:rsid w:val="00595943"/>
    <w:rsid w:val="00597496"/>
    <w:rsid w:val="0059768D"/>
    <w:rsid w:val="00597872"/>
    <w:rsid w:val="00597ABF"/>
    <w:rsid w:val="00597F63"/>
    <w:rsid w:val="005A1752"/>
    <w:rsid w:val="005A2E94"/>
    <w:rsid w:val="005A3FFF"/>
    <w:rsid w:val="005A4A8A"/>
    <w:rsid w:val="005A5801"/>
    <w:rsid w:val="005A5933"/>
    <w:rsid w:val="005A61BD"/>
    <w:rsid w:val="005A625B"/>
    <w:rsid w:val="005A65FD"/>
    <w:rsid w:val="005A7BFC"/>
    <w:rsid w:val="005B06F0"/>
    <w:rsid w:val="005B0E7A"/>
    <w:rsid w:val="005B187C"/>
    <w:rsid w:val="005B2D18"/>
    <w:rsid w:val="005B2F5D"/>
    <w:rsid w:val="005B369E"/>
    <w:rsid w:val="005B49DD"/>
    <w:rsid w:val="005B541A"/>
    <w:rsid w:val="005B67D6"/>
    <w:rsid w:val="005B76A8"/>
    <w:rsid w:val="005B7724"/>
    <w:rsid w:val="005B7729"/>
    <w:rsid w:val="005B78D5"/>
    <w:rsid w:val="005B7DD6"/>
    <w:rsid w:val="005C1152"/>
    <w:rsid w:val="005C1182"/>
    <w:rsid w:val="005C3FD1"/>
    <w:rsid w:val="005C56C9"/>
    <w:rsid w:val="005C5983"/>
    <w:rsid w:val="005C5ACA"/>
    <w:rsid w:val="005D0AE0"/>
    <w:rsid w:val="005D0C94"/>
    <w:rsid w:val="005D3FBE"/>
    <w:rsid w:val="005D4676"/>
    <w:rsid w:val="005D4A56"/>
    <w:rsid w:val="005E0174"/>
    <w:rsid w:val="005E0293"/>
    <w:rsid w:val="005E3064"/>
    <w:rsid w:val="005E3AAE"/>
    <w:rsid w:val="005E4070"/>
    <w:rsid w:val="005E4D6F"/>
    <w:rsid w:val="005E612D"/>
    <w:rsid w:val="005E676C"/>
    <w:rsid w:val="005E7C6F"/>
    <w:rsid w:val="005E7CBA"/>
    <w:rsid w:val="005F0FA1"/>
    <w:rsid w:val="005F2865"/>
    <w:rsid w:val="005F2D69"/>
    <w:rsid w:val="005F2EE4"/>
    <w:rsid w:val="005F36E8"/>
    <w:rsid w:val="005F3775"/>
    <w:rsid w:val="005F51B1"/>
    <w:rsid w:val="005F629E"/>
    <w:rsid w:val="005F6449"/>
    <w:rsid w:val="005F6527"/>
    <w:rsid w:val="006007E3"/>
    <w:rsid w:val="00601FC8"/>
    <w:rsid w:val="00602315"/>
    <w:rsid w:val="006027E3"/>
    <w:rsid w:val="00602CB4"/>
    <w:rsid w:val="0060359C"/>
    <w:rsid w:val="00604B12"/>
    <w:rsid w:val="0060576F"/>
    <w:rsid w:val="00605DE7"/>
    <w:rsid w:val="00607A42"/>
    <w:rsid w:val="00610C47"/>
    <w:rsid w:val="00611D54"/>
    <w:rsid w:val="00612362"/>
    <w:rsid w:val="00612803"/>
    <w:rsid w:val="00612C49"/>
    <w:rsid w:val="00612CD4"/>
    <w:rsid w:val="00613DE2"/>
    <w:rsid w:val="00614CAF"/>
    <w:rsid w:val="0061637D"/>
    <w:rsid w:val="0062114F"/>
    <w:rsid w:val="006213AF"/>
    <w:rsid w:val="00621AE2"/>
    <w:rsid w:val="00621CBE"/>
    <w:rsid w:val="00621D07"/>
    <w:rsid w:val="006222AE"/>
    <w:rsid w:val="006227A2"/>
    <w:rsid w:val="00622FBC"/>
    <w:rsid w:val="00623937"/>
    <w:rsid w:val="00623F1A"/>
    <w:rsid w:val="00624358"/>
    <w:rsid w:val="00624AEE"/>
    <w:rsid w:val="00626438"/>
    <w:rsid w:val="00626BD8"/>
    <w:rsid w:val="00627085"/>
    <w:rsid w:val="00627499"/>
    <w:rsid w:val="00627923"/>
    <w:rsid w:val="00627F9E"/>
    <w:rsid w:val="006302E2"/>
    <w:rsid w:val="006310D0"/>
    <w:rsid w:val="00631219"/>
    <w:rsid w:val="00631F70"/>
    <w:rsid w:val="006326DC"/>
    <w:rsid w:val="00632BBE"/>
    <w:rsid w:val="0063335F"/>
    <w:rsid w:val="006337DA"/>
    <w:rsid w:val="00637805"/>
    <w:rsid w:val="006378AD"/>
    <w:rsid w:val="00640A5C"/>
    <w:rsid w:val="006413E1"/>
    <w:rsid w:val="00641EA2"/>
    <w:rsid w:val="006420B8"/>
    <w:rsid w:val="006420FF"/>
    <w:rsid w:val="00642487"/>
    <w:rsid w:val="0064270A"/>
    <w:rsid w:val="0064287C"/>
    <w:rsid w:val="00642D7E"/>
    <w:rsid w:val="00643D27"/>
    <w:rsid w:val="00643E98"/>
    <w:rsid w:val="00645EAF"/>
    <w:rsid w:val="0064788D"/>
    <w:rsid w:val="00650582"/>
    <w:rsid w:val="00651779"/>
    <w:rsid w:val="0065328B"/>
    <w:rsid w:val="00653B57"/>
    <w:rsid w:val="006547CA"/>
    <w:rsid w:val="00654E6D"/>
    <w:rsid w:val="00655A28"/>
    <w:rsid w:val="00655A4D"/>
    <w:rsid w:val="00655D5C"/>
    <w:rsid w:val="00656050"/>
    <w:rsid w:val="006577A0"/>
    <w:rsid w:val="00657A89"/>
    <w:rsid w:val="00657D4C"/>
    <w:rsid w:val="00660CFF"/>
    <w:rsid w:val="00661730"/>
    <w:rsid w:val="006633E0"/>
    <w:rsid w:val="0066342E"/>
    <w:rsid w:val="00664214"/>
    <w:rsid w:val="00664243"/>
    <w:rsid w:val="0066538E"/>
    <w:rsid w:val="0066662F"/>
    <w:rsid w:val="00666642"/>
    <w:rsid w:val="00670C31"/>
    <w:rsid w:val="00671BC1"/>
    <w:rsid w:val="00672E9A"/>
    <w:rsid w:val="0067440F"/>
    <w:rsid w:val="00674905"/>
    <w:rsid w:val="00674DAB"/>
    <w:rsid w:val="00676057"/>
    <w:rsid w:val="006763B4"/>
    <w:rsid w:val="006775B1"/>
    <w:rsid w:val="006804FD"/>
    <w:rsid w:val="00683112"/>
    <w:rsid w:val="006837AE"/>
    <w:rsid w:val="0068628B"/>
    <w:rsid w:val="006862CF"/>
    <w:rsid w:val="00686A4D"/>
    <w:rsid w:val="00686F8E"/>
    <w:rsid w:val="00687ECD"/>
    <w:rsid w:val="006906E0"/>
    <w:rsid w:val="0069161E"/>
    <w:rsid w:val="00691BFA"/>
    <w:rsid w:val="00691FEA"/>
    <w:rsid w:val="006928CF"/>
    <w:rsid w:val="00692F6D"/>
    <w:rsid w:val="00695164"/>
    <w:rsid w:val="0069519D"/>
    <w:rsid w:val="006957CF"/>
    <w:rsid w:val="00695B42"/>
    <w:rsid w:val="00695FA7"/>
    <w:rsid w:val="0069627F"/>
    <w:rsid w:val="00696A3C"/>
    <w:rsid w:val="00697851"/>
    <w:rsid w:val="006A03A5"/>
    <w:rsid w:val="006A200F"/>
    <w:rsid w:val="006A3464"/>
    <w:rsid w:val="006A42CB"/>
    <w:rsid w:val="006A4C62"/>
    <w:rsid w:val="006A4E95"/>
    <w:rsid w:val="006A595D"/>
    <w:rsid w:val="006A5AA3"/>
    <w:rsid w:val="006A7124"/>
    <w:rsid w:val="006A78A5"/>
    <w:rsid w:val="006A7929"/>
    <w:rsid w:val="006B0F29"/>
    <w:rsid w:val="006B1487"/>
    <w:rsid w:val="006B190C"/>
    <w:rsid w:val="006B3368"/>
    <w:rsid w:val="006B45DB"/>
    <w:rsid w:val="006B4A22"/>
    <w:rsid w:val="006B4BEB"/>
    <w:rsid w:val="006B59D1"/>
    <w:rsid w:val="006B608F"/>
    <w:rsid w:val="006B6174"/>
    <w:rsid w:val="006B629F"/>
    <w:rsid w:val="006B740D"/>
    <w:rsid w:val="006B7B2C"/>
    <w:rsid w:val="006C032B"/>
    <w:rsid w:val="006C1CBA"/>
    <w:rsid w:val="006C2059"/>
    <w:rsid w:val="006C364B"/>
    <w:rsid w:val="006C579D"/>
    <w:rsid w:val="006C63F2"/>
    <w:rsid w:val="006C7647"/>
    <w:rsid w:val="006C7D9D"/>
    <w:rsid w:val="006D10F7"/>
    <w:rsid w:val="006D20C8"/>
    <w:rsid w:val="006D2728"/>
    <w:rsid w:val="006D2B9C"/>
    <w:rsid w:val="006D40CC"/>
    <w:rsid w:val="006D4907"/>
    <w:rsid w:val="006D49E6"/>
    <w:rsid w:val="006D5771"/>
    <w:rsid w:val="006D67F5"/>
    <w:rsid w:val="006D6AE2"/>
    <w:rsid w:val="006D6F11"/>
    <w:rsid w:val="006D7DA3"/>
    <w:rsid w:val="006E30B9"/>
    <w:rsid w:val="006E3451"/>
    <w:rsid w:val="006E34B6"/>
    <w:rsid w:val="006E3725"/>
    <w:rsid w:val="006E3796"/>
    <w:rsid w:val="006E42DA"/>
    <w:rsid w:val="006E5468"/>
    <w:rsid w:val="006E5C82"/>
    <w:rsid w:val="006E6CB2"/>
    <w:rsid w:val="006E6D4C"/>
    <w:rsid w:val="006E73E0"/>
    <w:rsid w:val="006E7400"/>
    <w:rsid w:val="006E766B"/>
    <w:rsid w:val="006E78AF"/>
    <w:rsid w:val="006F15D7"/>
    <w:rsid w:val="006F1AB2"/>
    <w:rsid w:val="006F2553"/>
    <w:rsid w:val="006F2AA5"/>
    <w:rsid w:val="006F2D09"/>
    <w:rsid w:val="006F322D"/>
    <w:rsid w:val="006F4277"/>
    <w:rsid w:val="006F53E9"/>
    <w:rsid w:val="006F5467"/>
    <w:rsid w:val="006F549E"/>
    <w:rsid w:val="006F64F8"/>
    <w:rsid w:val="006F6ED4"/>
    <w:rsid w:val="006F6F11"/>
    <w:rsid w:val="006F7125"/>
    <w:rsid w:val="00700AE9"/>
    <w:rsid w:val="00701B88"/>
    <w:rsid w:val="007039DD"/>
    <w:rsid w:val="007040DF"/>
    <w:rsid w:val="007055FD"/>
    <w:rsid w:val="00706A85"/>
    <w:rsid w:val="00706E90"/>
    <w:rsid w:val="00707384"/>
    <w:rsid w:val="00710E9A"/>
    <w:rsid w:val="00714055"/>
    <w:rsid w:val="0071477F"/>
    <w:rsid w:val="007148EB"/>
    <w:rsid w:val="0071548D"/>
    <w:rsid w:val="0071588B"/>
    <w:rsid w:val="00716EE9"/>
    <w:rsid w:val="00720869"/>
    <w:rsid w:val="00720A8F"/>
    <w:rsid w:val="00721BC1"/>
    <w:rsid w:val="00723417"/>
    <w:rsid w:val="00724592"/>
    <w:rsid w:val="00724A50"/>
    <w:rsid w:val="007259E8"/>
    <w:rsid w:val="00726BCC"/>
    <w:rsid w:val="00727DCC"/>
    <w:rsid w:val="00730A5E"/>
    <w:rsid w:val="00730D9E"/>
    <w:rsid w:val="00730E18"/>
    <w:rsid w:val="0073232A"/>
    <w:rsid w:val="00732C5A"/>
    <w:rsid w:val="007338BC"/>
    <w:rsid w:val="00733E7A"/>
    <w:rsid w:val="00734161"/>
    <w:rsid w:val="0073563A"/>
    <w:rsid w:val="00735E29"/>
    <w:rsid w:val="00736C56"/>
    <w:rsid w:val="00736D81"/>
    <w:rsid w:val="00737287"/>
    <w:rsid w:val="00741FB5"/>
    <w:rsid w:val="00743861"/>
    <w:rsid w:val="00744189"/>
    <w:rsid w:val="00744278"/>
    <w:rsid w:val="0074519A"/>
    <w:rsid w:val="00745970"/>
    <w:rsid w:val="00746F46"/>
    <w:rsid w:val="007500B2"/>
    <w:rsid w:val="00750101"/>
    <w:rsid w:val="00750826"/>
    <w:rsid w:val="00750904"/>
    <w:rsid w:val="00750EBB"/>
    <w:rsid w:val="00750F6A"/>
    <w:rsid w:val="007511C0"/>
    <w:rsid w:val="0075120E"/>
    <w:rsid w:val="00751844"/>
    <w:rsid w:val="007525CF"/>
    <w:rsid w:val="007538E3"/>
    <w:rsid w:val="00754370"/>
    <w:rsid w:val="00757660"/>
    <w:rsid w:val="0075789D"/>
    <w:rsid w:val="00757E91"/>
    <w:rsid w:val="00760BE7"/>
    <w:rsid w:val="00761220"/>
    <w:rsid w:val="00761526"/>
    <w:rsid w:val="007618F6"/>
    <w:rsid w:val="00761AB3"/>
    <w:rsid w:val="00762879"/>
    <w:rsid w:val="00763497"/>
    <w:rsid w:val="00763960"/>
    <w:rsid w:val="00763AF2"/>
    <w:rsid w:val="007673DB"/>
    <w:rsid w:val="0077010E"/>
    <w:rsid w:val="00770837"/>
    <w:rsid w:val="007718F2"/>
    <w:rsid w:val="00772BF5"/>
    <w:rsid w:val="00772DFB"/>
    <w:rsid w:val="007731FF"/>
    <w:rsid w:val="00774AE1"/>
    <w:rsid w:val="00775444"/>
    <w:rsid w:val="00776A69"/>
    <w:rsid w:val="007770D8"/>
    <w:rsid w:val="0078016B"/>
    <w:rsid w:val="00781134"/>
    <w:rsid w:val="007817AC"/>
    <w:rsid w:val="00781DC6"/>
    <w:rsid w:val="007825EA"/>
    <w:rsid w:val="00782A7B"/>
    <w:rsid w:val="00782D8A"/>
    <w:rsid w:val="00783175"/>
    <w:rsid w:val="007848F4"/>
    <w:rsid w:val="00784D58"/>
    <w:rsid w:val="00784FED"/>
    <w:rsid w:val="007853C9"/>
    <w:rsid w:val="0078609B"/>
    <w:rsid w:val="00786181"/>
    <w:rsid w:val="00786503"/>
    <w:rsid w:val="00786D16"/>
    <w:rsid w:val="00786D68"/>
    <w:rsid w:val="00786D6D"/>
    <w:rsid w:val="00787048"/>
    <w:rsid w:val="0078705F"/>
    <w:rsid w:val="00787F0F"/>
    <w:rsid w:val="0079059A"/>
    <w:rsid w:val="00790800"/>
    <w:rsid w:val="007928ED"/>
    <w:rsid w:val="00792AC6"/>
    <w:rsid w:val="00792FF9"/>
    <w:rsid w:val="007940B9"/>
    <w:rsid w:val="00795151"/>
    <w:rsid w:val="007959C9"/>
    <w:rsid w:val="007960DC"/>
    <w:rsid w:val="00796C0B"/>
    <w:rsid w:val="0079722E"/>
    <w:rsid w:val="007976F7"/>
    <w:rsid w:val="007A10AA"/>
    <w:rsid w:val="007A1D7E"/>
    <w:rsid w:val="007A2686"/>
    <w:rsid w:val="007A2FE9"/>
    <w:rsid w:val="007A32CC"/>
    <w:rsid w:val="007A3842"/>
    <w:rsid w:val="007A4240"/>
    <w:rsid w:val="007A42ED"/>
    <w:rsid w:val="007A5A26"/>
    <w:rsid w:val="007A600C"/>
    <w:rsid w:val="007A6A77"/>
    <w:rsid w:val="007A6F18"/>
    <w:rsid w:val="007A73B6"/>
    <w:rsid w:val="007A7807"/>
    <w:rsid w:val="007A7FC2"/>
    <w:rsid w:val="007B0765"/>
    <w:rsid w:val="007B0DB1"/>
    <w:rsid w:val="007B0F08"/>
    <w:rsid w:val="007B1ABE"/>
    <w:rsid w:val="007B2067"/>
    <w:rsid w:val="007B292D"/>
    <w:rsid w:val="007B38C5"/>
    <w:rsid w:val="007B3BF8"/>
    <w:rsid w:val="007B41DF"/>
    <w:rsid w:val="007B44F2"/>
    <w:rsid w:val="007B7EC0"/>
    <w:rsid w:val="007B7F76"/>
    <w:rsid w:val="007C0076"/>
    <w:rsid w:val="007C00AA"/>
    <w:rsid w:val="007C01A2"/>
    <w:rsid w:val="007C0C3F"/>
    <w:rsid w:val="007C0D57"/>
    <w:rsid w:val="007C24E3"/>
    <w:rsid w:val="007C493F"/>
    <w:rsid w:val="007C4BE0"/>
    <w:rsid w:val="007C5305"/>
    <w:rsid w:val="007C5992"/>
    <w:rsid w:val="007C65AC"/>
    <w:rsid w:val="007C76E3"/>
    <w:rsid w:val="007C7F8F"/>
    <w:rsid w:val="007D1358"/>
    <w:rsid w:val="007D1568"/>
    <w:rsid w:val="007D2DE3"/>
    <w:rsid w:val="007D3789"/>
    <w:rsid w:val="007D440D"/>
    <w:rsid w:val="007D4E55"/>
    <w:rsid w:val="007D5016"/>
    <w:rsid w:val="007D6630"/>
    <w:rsid w:val="007D7410"/>
    <w:rsid w:val="007E1436"/>
    <w:rsid w:val="007E2986"/>
    <w:rsid w:val="007E3AC6"/>
    <w:rsid w:val="007E413B"/>
    <w:rsid w:val="007E4B8E"/>
    <w:rsid w:val="007E4F5A"/>
    <w:rsid w:val="007E5FA3"/>
    <w:rsid w:val="007E7076"/>
    <w:rsid w:val="007E7CE7"/>
    <w:rsid w:val="007F2D29"/>
    <w:rsid w:val="007F333F"/>
    <w:rsid w:val="007F456A"/>
    <w:rsid w:val="007F4BC2"/>
    <w:rsid w:val="007F5515"/>
    <w:rsid w:val="007F5747"/>
    <w:rsid w:val="007F603E"/>
    <w:rsid w:val="007F721B"/>
    <w:rsid w:val="007F737F"/>
    <w:rsid w:val="007F77FF"/>
    <w:rsid w:val="007F7EDD"/>
    <w:rsid w:val="007F7EF8"/>
    <w:rsid w:val="00800512"/>
    <w:rsid w:val="00800AE3"/>
    <w:rsid w:val="00801CEB"/>
    <w:rsid w:val="00802212"/>
    <w:rsid w:val="00802570"/>
    <w:rsid w:val="0080297D"/>
    <w:rsid w:val="00802FB8"/>
    <w:rsid w:val="0080307C"/>
    <w:rsid w:val="0080642F"/>
    <w:rsid w:val="00806E3F"/>
    <w:rsid w:val="008073C3"/>
    <w:rsid w:val="00807C75"/>
    <w:rsid w:val="0081254D"/>
    <w:rsid w:val="00815293"/>
    <w:rsid w:val="00815903"/>
    <w:rsid w:val="008161D8"/>
    <w:rsid w:val="0081636A"/>
    <w:rsid w:val="00816DC1"/>
    <w:rsid w:val="00817F58"/>
    <w:rsid w:val="0082013D"/>
    <w:rsid w:val="0082178F"/>
    <w:rsid w:val="00822562"/>
    <w:rsid w:val="008228D5"/>
    <w:rsid w:val="00822D6B"/>
    <w:rsid w:val="008248F6"/>
    <w:rsid w:val="00824FC9"/>
    <w:rsid w:val="00825FF5"/>
    <w:rsid w:val="00826598"/>
    <w:rsid w:val="00826DBC"/>
    <w:rsid w:val="008272E7"/>
    <w:rsid w:val="008308DB"/>
    <w:rsid w:val="00830D97"/>
    <w:rsid w:val="00831092"/>
    <w:rsid w:val="00832339"/>
    <w:rsid w:val="0083318D"/>
    <w:rsid w:val="00833304"/>
    <w:rsid w:val="00833EF5"/>
    <w:rsid w:val="00834276"/>
    <w:rsid w:val="008351C7"/>
    <w:rsid w:val="008365DB"/>
    <w:rsid w:val="0083698A"/>
    <w:rsid w:val="00837CEE"/>
    <w:rsid w:val="00837EF7"/>
    <w:rsid w:val="0084026E"/>
    <w:rsid w:val="00840979"/>
    <w:rsid w:val="00841087"/>
    <w:rsid w:val="00841437"/>
    <w:rsid w:val="008426B9"/>
    <w:rsid w:val="00842DB0"/>
    <w:rsid w:val="00843854"/>
    <w:rsid w:val="00843DB3"/>
    <w:rsid w:val="0084414F"/>
    <w:rsid w:val="00844191"/>
    <w:rsid w:val="008454D9"/>
    <w:rsid w:val="00845579"/>
    <w:rsid w:val="00845FC9"/>
    <w:rsid w:val="00847042"/>
    <w:rsid w:val="0084729E"/>
    <w:rsid w:val="00847D10"/>
    <w:rsid w:val="00851675"/>
    <w:rsid w:val="008516BC"/>
    <w:rsid w:val="008527E6"/>
    <w:rsid w:val="00854088"/>
    <w:rsid w:val="00854B19"/>
    <w:rsid w:val="008552AA"/>
    <w:rsid w:val="00855D5B"/>
    <w:rsid w:val="008566A9"/>
    <w:rsid w:val="00857C70"/>
    <w:rsid w:val="00861C96"/>
    <w:rsid w:val="008636D4"/>
    <w:rsid w:val="00863F3A"/>
    <w:rsid w:val="00864151"/>
    <w:rsid w:val="008649BA"/>
    <w:rsid w:val="00865806"/>
    <w:rsid w:val="00867128"/>
    <w:rsid w:val="00867774"/>
    <w:rsid w:val="008705EA"/>
    <w:rsid w:val="008707D7"/>
    <w:rsid w:val="00871D48"/>
    <w:rsid w:val="008725C1"/>
    <w:rsid w:val="00872E0C"/>
    <w:rsid w:val="00873E20"/>
    <w:rsid w:val="008740EB"/>
    <w:rsid w:val="0087591E"/>
    <w:rsid w:val="00875F81"/>
    <w:rsid w:val="00877466"/>
    <w:rsid w:val="0087757A"/>
    <w:rsid w:val="008808DE"/>
    <w:rsid w:val="00881562"/>
    <w:rsid w:val="00881574"/>
    <w:rsid w:val="00882FA7"/>
    <w:rsid w:val="00883D92"/>
    <w:rsid w:val="00883F81"/>
    <w:rsid w:val="00885A9C"/>
    <w:rsid w:val="00885D49"/>
    <w:rsid w:val="00885FEC"/>
    <w:rsid w:val="00886781"/>
    <w:rsid w:val="008867E7"/>
    <w:rsid w:val="00887F6E"/>
    <w:rsid w:val="00890243"/>
    <w:rsid w:val="008915EC"/>
    <w:rsid w:val="00891EF8"/>
    <w:rsid w:val="00892647"/>
    <w:rsid w:val="00893210"/>
    <w:rsid w:val="00893ADA"/>
    <w:rsid w:val="00895583"/>
    <w:rsid w:val="00895815"/>
    <w:rsid w:val="0089582E"/>
    <w:rsid w:val="008967BC"/>
    <w:rsid w:val="008A12C4"/>
    <w:rsid w:val="008A2F35"/>
    <w:rsid w:val="008A3AC6"/>
    <w:rsid w:val="008A3C8B"/>
    <w:rsid w:val="008A4AB9"/>
    <w:rsid w:val="008A52AB"/>
    <w:rsid w:val="008A58DF"/>
    <w:rsid w:val="008A5C87"/>
    <w:rsid w:val="008A6E70"/>
    <w:rsid w:val="008A7279"/>
    <w:rsid w:val="008B011F"/>
    <w:rsid w:val="008B1689"/>
    <w:rsid w:val="008B26C1"/>
    <w:rsid w:val="008B3184"/>
    <w:rsid w:val="008B320C"/>
    <w:rsid w:val="008B4856"/>
    <w:rsid w:val="008B5B76"/>
    <w:rsid w:val="008B7D00"/>
    <w:rsid w:val="008C0315"/>
    <w:rsid w:val="008C0460"/>
    <w:rsid w:val="008C0999"/>
    <w:rsid w:val="008C0A77"/>
    <w:rsid w:val="008C1F5A"/>
    <w:rsid w:val="008C233B"/>
    <w:rsid w:val="008C3281"/>
    <w:rsid w:val="008C4F83"/>
    <w:rsid w:val="008C5B7D"/>
    <w:rsid w:val="008C603F"/>
    <w:rsid w:val="008C6394"/>
    <w:rsid w:val="008C70AB"/>
    <w:rsid w:val="008C7A68"/>
    <w:rsid w:val="008D046D"/>
    <w:rsid w:val="008D0F8B"/>
    <w:rsid w:val="008D1CAA"/>
    <w:rsid w:val="008D2351"/>
    <w:rsid w:val="008D475C"/>
    <w:rsid w:val="008D549E"/>
    <w:rsid w:val="008D5AEE"/>
    <w:rsid w:val="008D5C39"/>
    <w:rsid w:val="008D5F72"/>
    <w:rsid w:val="008D6098"/>
    <w:rsid w:val="008D628E"/>
    <w:rsid w:val="008D74C1"/>
    <w:rsid w:val="008D7AE7"/>
    <w:rsid w:val="008E219B"/>
    <w:rsid w:val="008E2B68"/>
    <w:rsid w:val="008E33CE"/>
    <w:rsid w:val="008E4C57"/>
    <w:rsid w:val="008E5D1F"/>
    <w:rsid w:val="008E66E7"/>
    <w:rsid w:val="008E687E"/>
    <w:rsid w:val="008E6A2B"/>
    <w:rsid w:val="008E6B9A"/>
    <w:rsid w:val="008F04E0"/>
    <w:rsid w:val="008F12DB"/>
    <w:rsid w:val="008F3773"/>
    <w:rsid w:val="008F4C78"/>
    <w:rsid w:val="008F51D0"/>
    <w:rsid w:val="008F623D"/>
    <w:rsid w:val="008F63C1"/>
    <w:rsid w:val="008F676E"/>
    <w:rsid w:val="009002BA"/>
    <w:rsid w:val="00900AAF"/>
    <w:rsid w:val="00900F3A"/>
    <w:rsid w:val="00900F60"/>
    <w:rsid w:val="00901927"/>
    <w:rsid w:val="009021EE"/>
    <w:rsid w:val="00902661"/>
    <w:rsid w:val="00903570"/>
    <w:rsid w:val="0090367C"/>
    <w:rsid w:val="00903EA0"/>
    <w:rsid w:val="00904FA9"/>
    <w:rsid w:val="009066BD"/>
    <w:rsid w:val="00907D87"/>
    <w:rsid w:val="00907EE7"/>
    <w:rsid w:val="00910445"/>
    <w:rsid w:val="00910FDC"/>
    <w:rsid w:val="009113E1"/>
    <w:rsid w:val="00912F0E"/>
    <w:rsid w:val="00912FC8"/>
    <w:rsid w:val="009133F1"/>
    <w:rsid w:val="009201ED"/>
    <w:rsid w:val="0092071E"/>
    <w:rsid w:val="00921685"/>
    <w:rsid w:val="00921CEA"/>
    <w:rsid w:val="00921E0A"/>
    <w:rsid w:val="00923933"/>
    <w:rsid w:val="0092476C"/>
    <w:rsid w:val="00925A91"/>
    <w:rsid w:val="00926523"/>
    <w:rsid w:val="009272BE"/>
    <w:rsid w:val="00927B3F"/>
    <w:rsid w:val="00930902"/>
    <w:rsid w:val="00932A91"/>
    <w:rsid w:val="00932C03"/>
    <w:rsid w:val="00933714"/>
    <w:rsid w:val="00934081"/>
    <w:rsid w:val="0093415F"/>
    <w:rsid w:val="00935370"/>
    <w:rsid w:val="0093603C"/>
    <w:rsid w:val="0093694B"/>
    <w:rsid w:val="00936A52"/>
    <w:rsid w:val="00936DB5"/>
    <w:rsid w:val="00937899"/>
    <w:rsid w:val="009406F1"/>
    <w:rsid w:val="009415D0"/>
    <w:rsid w:val="00946403"/>
    <w:rsid w:val="009467B1"/>
    <w:rsid w:val="009502B7"/>
    <w:rsid w:val="009503EC"/>
    <w:rsid w:val="00950A5E"/>
    <w:rsid w:val="0095296F"/>
    <w:rsid w:val="009537BF"/>
    <w:rsid w:val="009539B1"/>
    <w:rsid w:val="00954952"/>
    <w:rsid w:val="00954C1F"/>
    <w:rsid w:val="00956092"/>
    <w:rsid w:val="0095675A"/>
    <w:rsid w:val="00956BF3"/>
    <w:rsid w:val="00957831"/>
    <w:rsid w:val="00957D28"/>
    <w:rsid w:val="00960882"/>
    <w:rsid w:val="00961493"/>
    <w:rsid w:val="00961B7B"/>
    <w:rsid w:val="009625DB"/>
    <w:rsid w:val="00962BCD"/>
    <w:rsid w:val="00962FB8"/>
    <w:rsid w:val="00963DB3"/>
    <w:rsid w:val="0096521A"/>
    <w:rsid w:val="0096587B"/>
    <w:rsid w:val="0096631D"/>
    <w:rsid w:val="009669A5"/>
    <w:rsid w:val="00966B5F"/>
    <w:rsid w:val="00971BDE"/>
    <w:rsid w:val="00972F4E"/>
    <w:rsid w:val="00975940"/>
    <w:rsid w:val="009759B2"/>
    <w:rsid w:val="0097655A"/>
    <w:rsid w:val="00981274"/>
    <w:rsid w:val="009815AE"/>
    <w:rsid w:val="0098298B"/>
    <w:rsid w:val="009829EB"/>
    <w:rsid w:val="00982F2E"/>
    <w:rsid w:val="0098391D"/>
    <w:rsid w:val="00984F9B"/>
    <w:rsid w:val="00985B7D"/>
    <w:rsid w:val="00987C81"/>
    <w:rsid w:val="00987F5C"/>
    <w:rsid w:val="00990A6A"/>
    <w:rsid w:val="00991417"/>
    <w:rsid w:val="009921C2"/>
    <w:rsid w:val="0099251E"/>
    <w:rsid w:val="00992802"/>
    <w:rsid w:val="00992A67"/>
    <w:rsid w:val="00992EC1"/>
    <w:rsid w:val="00995589"/>
    <w:rsid w:val="009956DF"/>
    <w:rsid w:val="00995B66"/>
    <w:rsid w:val="009964EE"/>
    <w:rsid w:val="009A0393"/>
    <w:rsid w:val="009A03A4"/>
    <w:rsid w:val="009A113A"/>
    <w:rsid w:val="009A1AE0"/>
    <w:rsid w:val="009A267D"/>
    <w:rsid w:val="009A293B"/>
    <w:rsid w:val="009A2A49"/>
    <w:rsid w:val="009A2DD3"/>
    <w:rsid w:val="009A4CF7"/>
    <w:rsid w:val="009A5C32"/>
    <w:rsid w:val="009A73C1"/>
    <w:rsid w:val="009A75E2"/>
    <w:rsid w:val="009A7D87"/>
    <w:rsid w:val="009B090E"/>
    <w:rsid w:val="009B0F2A"/>
    <w:rsid w:val="009B1390"/>
    <w:rsid w:val="009B2C9E"/>
    <w:rsid w:val="009B306E"/>
    <w:rsid w:val="009B3EB9"/>
    <w:rsid w:val="009B62B2"/>
    <w:rsid w:val="009B65D3"/>
    <w:rsid w:val="009B6BBA"/>
    <w:rsid w:val="009B752C"/>
    <w:rsid w:val="009C0041"/>
    <w:rsid w:val="009C19E5"/>
    <w:rsid w:val="009C259D"/>
    <w:rsid w:val="009C2C26"/>
    <w:rsid w:val="009C3042"/>
    <w:rsid w:val="009C35A2"/>
    <w:rsid w:val="009C3774"/>
    <w:rsid w:val="009C49CC"/>
    <w:rsid w:val="009C5270"/>
    <w:rsid w:val="009C5BA3"/>
    <w:rsid w:val="009C63F1"/>
    <w:rsid w:val="009C65F3"/>
    <w:rsid w:val="009C7913"/>
    <w:rsid w:val="009C7F61"/>
    <w:rsid w:val="009D05DF"/>
    <w:rsid w:val="009D19C8"/>
    <w:rsid w:val="009D20E0"/>
    <w:rsid w:val="009D3801"/>
    <w:rsid w:val="009D42D9"/>
    <w:rsid w:val="009D442E"/>
    <w:rsid w:val="009D62BB"/>
    <w:rsid w:val="009D6553"/>
    <w:rsid w:val="009D717D"/>
    <w:rsid w:val="009E05AA"/>
    <w:rsid w:val="009E15A0"/>
    <w:rsid w:val="009E2E9F"/>
    <w:rsid w:val="009E3769"/>
    <w:rsid w:val="009E4321"/>
    <w:rsid w:val="009E6D88"/>
    <w:rsid w:val="009E726E"/>
    <w:rsid w:val="009E7275"/>
    <w:rsid w:val="009F01DA"/>
    <w:rsid w:val="009F10D6"/>
    <w:rsid w:val="009F1213"/>
    <w:rsid w:val="009F1F48"/>
    <w:rsid w:val="009F20BD"/>
    <w:rsid w:val="009F240A"/>
    <w:rsid w:val="009F2A10"/>
    <w:rsid w:val="009F3995"/>
    <w:rsid w:val="009F3A39"/>
    <w:rsid w:val="009F3DEB"/>
    <w:rsid w:val="009F4853"/>
    <w:rsid w:val="009F5C7A"/>
    <w:rsid w:val="009F669C"/>
    <w:rsid w:val="009F7821"/>
    <w:rsid w:val="00A00B14"/>
    <w:rsid w:val="00A00EF0"/>
    <w:rsid w:val="00A010EA"/>
    <w:rsid w:val="00A01A98"/>
    <w:rsid w:val="00A02467"/>
    <w:rsid w:val="00A046A3"/>
    <w:rsid w:val="00A0507C"/>
    <w:rsid w:val="00A056FE"/>
    <w:rsid w:val="00A05736"/>
    <w:rsid w:val="00A079CA"/>
    <w:rsid w:val="00A1088D"/>
    <w:rsid w:val="00A10A6A"/>
    <w:rsid w:val="00A11EA4"/>
    <w:rsid w:val="00A131B2"/>
    <w:rsid w:val="00A131BB"/>
    <w:rsid w:val="00A13850"/>
    <w:rsid w:val="00A139D3"/>
    <w:rsid w:val="00A1447E"/>
    <w:rsid w:val="00A14C9D"/>
    <w:rsid w:val="00A155D2"/>
    <w:rsid w:val="00A176E1"/>
    <w:rsid w:val="00A20F7A"/>
    <w:rsid w:val="00A22C7C"/>
    <w:rsid w:val="00A239E4"/>
    <w:rsid w:val="00A254BA"/>
    <w:rsid w:val="00A257DC"/>
    <w:rsid w:val="00A260DB"/>
    <w:rsid w:val="00A2702C"/>
    <w:rsid w:val="00A27771"/>
    <w:rsid w:val="00A314B7"/>
    <w:rsid w:val="00A32B6C"/>
    <w:rsid w:val="00A32B7A"/>
    <w:rsid w:val="00A330D5"/>
    <w:rsid w:val="00A345A7"/>
    <w:rsid w:val="00A35010"/>
    <w:rsid w:val="00A363DF"/>
    <w:rsid w:val="00A36971"/>
    <w:rsid w:val="00A37A4B"/>
    <w:rsid w:val="00A41656"/>
    <w:rsid w:val="00A41B37"/>
    <w:rsid w:val="00A42BA3"/>
    <w:rsid w:val="00A431F4"/>
    <w:rsid w:val="00A4335D"/>
    <w:rsid w:val="00A4445D"/>
    <w:rsid w:val="00A45586"/>
    <w:rsid w:val="00A45EDC"/>
    <w:rsid w:val="00A4613D"/>
    <w:rsid w:val="00A46AFA"/>
    <w:rsid w:val="00A47B3E"/>
    <w:rsid w:val="00A5093E"/>
    <w:rsid w:val="00A509D4"/>
    <w:rsid w:val="00A510C8"/>
    <w:rsid w:val="00A51775"/>
    <w:rsid w:val="00A51965"/>
    <w:rsid w:val="00A524AA"/>
    <w:rsid w:val="00A52E1E"/>
    <w:rsid w:val="00A530B5"/>
    <w:rsid w:val="00A532D4"/>
    <w:rsid w:val="00A53A7E"/>
    <w:rsid w:val="00A570FD"/>
    <w:rsid w:val="00A61603"/>
    <w:rsid w:val="00A61BAD"/>
    <w:rsid w:val="00A61EE6"/>
    <w:rsid w:val="00A64696"/>
    <w:rsid w:val="00A6469C"/>
    <w:rsid w:val="00A656A6"/>
    <w:rsid w:val="00A65719"/>
    <w:rsid w:val="00A6681F"/>
    <w:rsid w:val="00A669EF"/>
    <w:rsid w:val="00A66B1A"/>
    <w:rsid w:val="00A67361"/>
    <w:rsid w:val="00A6743E"/>
    <w:rsid w:val="00A7211B"/>
    <w:rsid w:val="00A72221"/>
    <w:rsid w:val="00A722BA"/>
    <w:rsid w:val="00A72D04"/>
    <w:rsid w:val="00A73224"/>
    <w:rsid w:val="00A7356B"/>
    <w:rsid w:val="00A744AD"/>
    <w:rsid w:val="00A7719F"/>
    <w:rsid w:val="00A806A2"/>
    <w:rsid w:val="00A808C7"/>
    <w:rsid w:val="00A80CC7"/>
    <w:rsid w:val="00A8155B"/>
    <w:rsid w:val="00A821B4"/>
    <w:rsid w:val="00A83EE2"/>
    <w:rsid w:val="00A849C3"/>
    <w:rsid w:val="00A864C7"/>
    <w:rsid w:val="00A86897"/>
    <w:rsid w:val="00A871BA"/>
    <w:rsid w:val="00A8762A"/>
    <w:rsid w:val="00A909E4"/>
    <w:rsid w:val="00A921C1"/>
    <w:rsid w:val="00A93841"/>
    <w:rsid w:val="00A93D71"/>
    <w:rsid w:val="00A94658"/>
    <w:rsid w:val="00A9516B"/>
    <w:rsid w:val="00A967D5"/>
    <w:rsid w:val="00A96C33"/>
    <w:rsid w:val="00AA0637"/>
    <w:rsid w:val="00AA105A"/>
    <w:rsid w:val="00AA1D8D"/>
    <w:rsid w:val="00AA2AC7"/>
    <w:rsid w:val="00AA4DBA"/>
    <w:rsid w:val="00AA4F00"/>
    <w:rsid w:val="00AB0309"/>
    <w:rsid w:val="00AB0D46"/>
    <w:rsid w:val="00AB35F2"/>
    <w:rsid w:val="00AB440F"/>
    <w:rsid w:val="00AB45FF"/>
    <w:rsid w:val="00AC053B"/>
    <w:rsid w:val="00AC16D1"/>
    <w:rsid w:val="00AC19BA"/>
    <w:rsid w:val="00AC41A8"/>
    <w:rsid w:val="00AC4ADB"/>
    <w:rsid w:val="00AC557B"/>
    <w:rsid w:val="00AC619C"/>
    <w:rsid w:val="00AC7496"/>
    <w:rsid w:val="00AC7BB4"/>
    <w:rsid w:val="00AD0C5C"/>
    <w:rsid w:val="00AD167F"/>
    <w:rsid w:val="00AD1A70"/>
    <w:rsid w:val="00AD1BC8"/>
    <w:rsid w:val="00AD201F"/>
    <w:rsid w:val="00AD3921"/>
    <w:rsid w:val="00AD41A0"/>
    <w:rsid w:val="00AD45A7"/>
    <w:rsid w:val="00AD504F"/>
    <w:rsid w:val="00AD507E"/>
    <w:rsid w:val="00AD5858"/>
    <w:rsid w:val="00AD5EBB"/>
    <w:rsid w:val="00AD67A8"/>
    <w:rsid w:val="00AD6A20"/>
    <w:rsid w:val="00AD6D4B"/>
    <w:rsid w:val="00AD72CF"/>
    <w:rsid w:val="00AD7EAA"/>
    <w:rsid w:val="00AE1344"/>
    <w:rsid w:val="00AE1BA2"/>
    <w:rsid w:val="00AE258E"/>
    <w:rsid w:val="00AE4E16"/>
    <w:rsid w:val="00AE74F9"/>
    <w:rsid w:val="00AF24A1"/>
    <w:rsid w:val="00AF298A"/>
    <w:rsid w:val="00AF32F9"/>
    <w:rsid w:val="00AF4AEE"/>
    <w:rsid w:val="00AF53D3"/>
    <w:rsid w:val="00AF5472"/>
    <w:rsid w:val="00AF6938"/>
    <w:rsid w:val="00B009F7"/>
    <w:rsid w:val="00B00AFE"/>
    <w:rsid w:val="00B0156F"/>
    <w:rsid w:val="00B0267B"/>
    <w:rsid w:val="00B04446"/>
    <w:rsid w:val="00B05619"/>
    <w:rsid w:val="00B06226"/>
    <w:rsid w:val="00B06419"/>
    <w:rsid w:val="00B06AF6"/>
    <w:rsid w:val="00B0711C"/>
    <w:rsid w:val="00B10415"/>
    <w:rsid w:val="00B1098A"/>
    <w:rsid w:val="00B10B8B"/>
    <w:rsid w:val="00B11425"/>
    <w:rsid w:val="00B115B9"/>
    <w:rsid w:val="00B117FA"/>
    <w:rsid w:val="00B11E99"/>
    <w:rsid w:val="00B1285F"/>
    <w:rsid w:val="00B12860"/>
    <w:rsid w:val="00B12975"/>
    <w:rsid w:val="00B13D08"/>
    <w:rsid w:val="00B13DD4"/>
    <w:rsid w:val="00B148D6"/>
    <w:rsid w:val="00B205FD"/>
    <w:rsid w:val="00B22A83"/>
    <w:rsid w:val="00B22B74"/>
    <w:rsid w:val="00B231AC"/>
    <w:rsid w:val="00B27E9D"/>
    <w:rsid w:val="00B3036B"/>
    <w:rsid w:val="00B30A27"/>
    <w:rsid w:val="00B30CAB"/>
    <w:rsid w:val="00B32806"/>
    <w:rsid w:val="00B32A34"/>
    <w:rsid w:val="00B32F5E"/>
    <w:rsid w:val="00B3362A"/>
    <w:rsid w:val="00B33AE5"/>
    <w:rsid w:val="00B34B8B"/>
    <w:rsid w:val="00B34E74"/>
    <w:rsid w:val="00B351D0"/>
    <w:rsid w:val="00B36D8F"/>
    <w:rsid w:val="00B3725D"/>
    <w:rsid w:val="00B37CB8"/>
    <w:rsid w:val="00B4173E"/>
    <w:rsid w:val="00B41F34"/>
    <w:rsid w:val="00B42FEB"/>
    <w:rsid w:val="00B433E0"/>
    <w:rsid w:val="00B436A4"/>
    <w:rsid w:val="00B439CC"/>
    <w:rsid w:val="00B43C29"/>
    <w:rsid w:val="00B46050"/>
    <w:rsid w:val="00B4690F"/>
    <w:rsid w:val="00B46B3F"/>
    <w:rsid w:val="00B476FF"/>
    <w:rsid w:val="00B5070E"/>
    <w:rsid w:val="00B50768"/>
    <w:rsid w:val="00B50D07"/>
    <w:rsid w:val="00B51DD6"/>
    <w:rsid w:val="00B5269C"/>
    <w:rsid w:val="00B53304"/>
    <w:rsid w:val="00B53549"/>
    <w:rsid w:val="00B54165"/>
    <w:rsid w:val="00B55636"/>
    <w:rsid w:val="00B55948"/>
    <w:rsid w:val="00B572BA"/>
    <w:rsid w:val="00B577F6"/>
    <w:rsid w:val="00B60D5A"/>
    <w:rsid w:val="00B61E56"/>
    <w:rsid w:val="00B62AD0"/>
    <w:rsid w:val="00B64512"/>
    <w:rsid w:val="00B6631B"/>
    <w:rsid w:val="00B70771"/>
    <w:rsid w:val="00B70A80"/>
    <w:rsid w:val="00B72EEB"/>
    <w:rsid w:val="00B73E76"/>
    <w:rsid w:val="00B74986"/>
    <w:rsid w:val="00B7517D"/>
    <w:rsid w:val="00B75525"/>
    <w:rsid w:val="00B755E3"/>
    <w:rsid w:val="00B755EE"/>
    <w:rsid w:val="00B75F30"/>
    <w:rsid w:val="00B76A0C"/>
    <w:rsid w:val="00B7727A"/>
    <w:rsid w:val="00B77568"/>
    <w:rsid w:val="00B778EF"/>
    <w:rsid w:val="00B807C1"/>
    <w:rsid w:val="00B8090D"/>
    <w:rsid w:val="00B80C8A"/>
    <w:rsid w:val="00B811CC"/>
    <w:rsid w:val="00B817C1"/>
    <w:rsid w:val="00B8295D"/>
    <w:rsid w:val="00B8307A"/>
    <w:rsid w:val="00B8385B"/>
    <w:rsid w:val="00B84F7E"/>
    <w:rsid w:val="00B863F2"/>
    <w:rsid w:val="00B8697A"/>
    <w:rsid w:val="00B8743E"/>
    <w:rsid w:val="00B87BDF"/>
    <w:rsid w:val="00B90BA5"/>
    <w:rsid w:val="00B91104"/>
    <w:rsid w:val="00B9186A"/>
    <w:rsid w:val="00B92144"/>
    <w:rsid w:val="00B93894"/>
    <w:rsid w:val="00B93933"/>
    <w:rsid w:val="00B93FEB"/>
    <w:rsid w:val="00B94F11"/>
    <w:rsid w:val="00B95485"/>
    <w:rsid w:val="00B957DA"/>
    <w:rsid w:val="00B95A04"/>
    <w:rsid w:val="00B96F9B"/>
    <w:rsid w:val="00BA05C7"/>
    <w:rsid w:val="00BA1328"/>
    <w:rsid w:val="00BA170E"/>
    <w:rsid w:val="00BA2904"/>
    <w:rsid w:val="00BA2C01"/>
    <w:rsid w:val="00BA2E79"/>
    <w:rsid w:val="00BA460E"/>
    <w:rsid w:val="00BA48E2"/>
    <w:rsid w:val="00BA4AE7"/>
    <w:rsid w:val="00BA52F7"/>
    <w:rsid w:val="00BA56FD"/>
    <w:rsid w:val="00BA5A5E"/>
    <w:rsid w:val="00BA5D5A"/>
    <w:rsid w:val="00BA5F25"/>
    <w:rsid w:val="00BA5FA9"/>
    <w:rsid w:val="00BB1CFC"/>
    <w:rsid w:val="00BB27FE"/>
    <w:rsid w:val="00BB4384"/>
    <w:rsid w:val="00BB43B5"/>
    <w:rsid w:val="00BB48BB"/>
    <w:rsid w:val="00BB4964"/>
    <w:rsid w:val="00BB5E73"/>
    <w:rsid w:val="00BB68B1"/>
    <w:rsid w:val="00BB6B2A"/>
    <w:rsid w:val="00BB6DD0"/>
    <w:rsid w:val="00BC1095"/>
    <w:rsid w:val="00BC20B8"/>
    <w:rsid w:val="00BC22F2"/>
    <w:rsid w:val="00BC404C"/>
    <w:rsid w:val="00BC56B2"/>
    <w:rsid w:val="00BC65F5"/>
    <w:rsid w:val="00BC6B5F"/>
    <w:rsid w:val="00BC6D66"/>
    <w:rsid w:val="00BC7325"/>
    <w:rsid w:val="00BC73F9"/>
    <w:rsid w:val="00BC768C"/>
    <w:rsid w:val="00BC7A5D"/>
    <w:rsid w:val="00BD03EE"/>
    <w:rsid w:val="00BD0E9F"/>
    <w:rsid w:val="00BD3092"/>
    <w:rsid w:val="00BD48B8"/>
    <w:rsid w:val="00BD4CEA"/>
    <w:rsid w:val="00BD5465"/>
    <w:rsid w:val="00BD5DCD"/>
    <w:rsid w:val="00BD7E4A"/>
    <w:rsid w:val="00BE1FB1"/>
    <w:rsid w:val="00BE2397"/>
    <w:rsid w:val="00BE250C"/>
    <w:rsid w:val="00BE2894"/>
    <w:rsid w:val="00BE3406"/>
    <w:rsid w:val="00BE4357"/>
    <w:rsid w:val="00BE5CBB"/>
    <w:rsid w:val="00BE6142"/>
    <w:rsid w:val="00BE6BAA"/>
    <w:rsid w:val="00BE79FC"/>
    <w:rsid w:val="00BE7EAD"/>
    <w:rsid w:val="00BE7FA2"/>
    <w:rsid w:val="00BF11D7"/>
    <w:rsid w:val="00BF19F5"/>
    <w:rsid w:val="00BF1DEA"/>
    <w:rsid w:val="00BF2102"/>
    <w:rsid w:val="00BF3F55"/>
    <w:rsid w:val="00BF5EA5"/>
    <w:rsid w:val="00BF7379"/>
    <w:rsid w:val="00BF7779"/>
    <w:rsid w:val="00C005FD"/>
    <w:rsid w:val="00C0160F"/>
    <w:rsid w:val="00C01E18"/>
    <w:rsid w:val="00C02E21"/>
    <w:rsid w:val="00C030EE"/>
    <w:rsid w:val="00C0411F"/>
    <w:rsid w:val="00C052A3"/>
    <w:rsid w:val="00C055A7"/>
    <w:rsid w:val="00C05C7C"/>
    <w:rsid w:val="00C06590"/>
    <w:rsid w:val="00C0670D"/>
    <w:rsid w:val="00C07E5B"/>
    <w:rsid w:val="00C07EB2"/>
    <w:rsid w:val="00C10475"/>
    <w:rsid w:val="00C10C4C"/>
    <w:rsid w:val="00C112B7"/>
    <w:rsid w:val="00C12048"/>
    <w:rsid w:val="00C1247B"/>
    <w:rsid w:val="00C12FE7"/>
    <w:rsid w:val="00C134A5"/>
    <w:rsid w:val="00C15A5D"/>
    <w:rsid w:val="00C1730C"/>
    <w:rsid w:val="00C201AF"/>
    <w:rsid w:val="00C2155A"/>
    <w:rsid w:val="00C2212D"/>
    <w:rsid w:val="00C23619"/>
    <w:rsid w:val="00C24053"/>
    <w:rsid w:val="00C244D3"/>
    <w:rsid w:val="00C24788"/>
    <w:rsid w:val="00C25F46"/>
    <w:rsid w:val="00C26BD7"/>
    <w:rsid w:val="00C26DCF"/>
    <w:rsid w:val="00C270B3"/>
    <w:rsid w:val="00C272B8"/>
    <w:rsid w:val="00C27C48"/>
    <w:rsid w:val="00C30A34"/>
    <w:rsid w:val="00C30A8C"/>
    <w:rsid w:val="00C311F7"/>
    <w:rsid w:val="00C32B7A"/>
    <w:rsid w:val="00C32BAB"/>
    <w:rsid w:val="00C33B90"/>
    <w:rsid w:val="00C33C55"/>
    <w:rsid w:val="00C346A6"/>
    <w:rsid w:val="00C34B89"/>
    <w:rsid w:val="00C34F1B"/>
    <w:rsid w:val="00C354E0"/>
    <w:rsid w:val="00C35787"/>
    <w:rsid w:val="00C373F8"/>
    <w:rsid w:val="00C4079A"/>
    <w:rsid w:val="00C40913"/>
    <w:rsid w:val="00C43411"/>
    <w:rsid w:val="00C43CD5"/>
    <w:rsid w:val="00C45131"/>
    <w:rsid w:val="00C46CE9"/>
    <w:rsid w:val="00C471A5"/>
    <w:rsid w:val="00C4738E"/>
    <w:rsid w:val="00C51790"/>
    <w:rsid w:val="00C521F4"/>
    <w:rsid w:val="00C524EA"/>
    <w:rsid w:val="00C52BF3"/>
    <w:rsid w:val="00C52C01"/>
    <w:rsid w:val="00C56FAD"/>
    <w:rsid w:val="00C574B5"/>
    <w:rsid w:val="00C6033E"/>
    <w:rsid w:val="00C612BA"/>
    <w:rsid w:val="00C62FD9"/>
    <w:rsid w:val="00C637B2"/>
    <w:rsid w:val="00C642E6"/>
    <w:rsid w:val="00C64369"/>
    <w:rsid w:val="00C64BB7"/>
    <w:rsid w:val="00C66CF4"/>
    <w:rsid w:val="00C7040C"/>
    <w:rsid w:val="00C70931"/>
    <w:rsid w:val="00C71806"/>
    <w:rsid w:val="00C71DE0"/>
    <w:rsid w:val="00C72E2E"/>
    <w:rsid w:val="00C73A92"/>
    <w:rsid w:val="00C7676A"/>
    <w:rsid w:val="00C768BB"/>
    <w:rsid w:val="00C806E9"/>
    <w:rsid w:val="00C8099D"/>
    <w:rsid w:val="00C81419"/>
    <w:rsid w:val="00C8199F"/>
    <w:rsid w:val="00C81C5B"/>
    <w:rsid w:val="00C84EC9"/>
    <w:rsid w:val="00C852AF"/>
    <w:rsid w:val="00C8595D"/>
    <w:rsid w:val="00C86678"/>
    <w:rsid w:val="00C87CB9"/>
    <w:rsid w:val="00C90085"/>
    <w:rsid w:val="00C907F3"/>
    <w:rsid w:val="00C91B4C"/>
    <w:rsid w:val="00C937C8"/>
    <w:rsid w:val="00C93858"/>
    <w:rsid w:val="00C94EF9"/>
    <w:rsid w:val="00C9516B"/>
    <w:rsid w:val="00C9536C"/>
    <w:rsid w:val="00C9550F"/>
    <w:rsid w:val="00C96B8B"/>
    <w:rsid w:val="00C972FF"/>
    <w:rsid w:val="00C97F9F"/>
    <w:rsid w:val="00CA11E0"/>
    <w:rsid w:val="00CA17F7"/>
    <w:rsid w:val="00CA25DD"/>
    <w:rsid w:val="00CA2A35"/>
    <w:rsid w:val="00CA3264"/>
    <w:rsid w:val="00CA3306"/>
    <w:rsid w:val="00CA5760"/>
    <w:rsid w:val="00CA590E"/>
    <w:rsid w:val="00CB2A96"/>
    <w:rsid w:val="00CB3D35"/>
    <w:rsid w:val="00CB59EA"/>
    <w:rsid w:val="00CB5CD6"/>
    <w:rsid w:val="00CB6BAB"/>
    <w:rsid w:val="00CB786A"/>
    <w:rsid w:val="00CB7F97"/>
    <w:rsid w:val="00CC0B4A"/>
    <w:rsid w:val="00CC1934"/>
    <w:rsid w:val="00CC2AEC"/>
    <w:rsid w:val="00CC2CD5"/>
    <w:rsid w:val="00CC2DEE"/>
    <w:rsid w:val="00CC31C1"/>
    <w:rsid w:val="00CC3BAF"/>
    <w:rsid w:val="00CC4292"/>
    <w:rsid w:val="00CC4BAB"/>
    <w:rsid w:val="00CC5550"/>
    <w:rsid w:val="00CC569B"/>
    <w:rsid w:val="00CC5A25"/>
    <w:rsid w:val="00CC7EA9"/>
    <w:rsid w:val="00CD0048"/>
    <w:rsid w:val="00CD087D"/>
    <w:rsid w:val="00CD10C6"/>
    <w:rsid w:val="00CD149F"/>
    <w:rsid w:val="00CD1C4B"/>
    <w:rsid w:val="00CD22E6"/>
    <w:rsid w:val="00CD3878"/>
    <w:rsid w:val="00CD3D7F"/>
    <w:rsid w:val="00CD3FBD"/>
    <w:rsid w:val="00CD4916"/>
    <w:rsid w:val="00CD53AB"/>
    <w:rsid w:val="00CD5457"/>
    <w:rsid w:val="00CD6CBD"/>
    <w:rsid w:val="00CD6CDE"/>
    <w:rsid w:val="00CD7501"/>
    <w:rsid w:val="00CE09DD"/>
    <w:rsid w:val="00CE0A2C"/>
    <w:rsid w:val="00CE1729"/>
    <w:rsid w:val="00CE1B22"/>
    <w:rsid w:val="00CE380F"/>
    <w:rsid w:val="00CE4795"/>
    <w:rsid w:val="00CE4D54"/>
    <w:rsid w:val="00CE51E7"/>
    <w:rsid w:val="00CE5744"/>
    <w:rsid w:val="00CE6B02"/>
    <w:rsid w:val="00CE7458"/>
    <w:rsid w:val="00CE7462"/>
    <w:rsid w:val="00CF009E"/>
    <w:rsid w:val="00CF10C5"/>
    <w:rsid w:val="00CF2644"/>
    <w:rsid w:val="00CF2FB5"/>
    <w:rsid w:val="00CF3064"/>
    <w:rsid w:val="00CF31D0"/>
    <w:rsid w:val="00CF3842"/>
    <w:rsid w:val="00CF3D37"/>
    <w:rsid w:val="00CF48F8"/>
    <w:rsid w:val="00CF4A4F"/>
    <w:rsid w:val="00CF5E6B"/>
    <w:rsid w:val="00CF626A"/>
    <w:rsid w:val="00CF64BB"/>
    <w:rsid w:val="00CF6502"/>
    <w:rsid w:val="00CF7DF2"/>
    <w:rsid w:val="00D03607"/>
    <w:rsid w:val="00D03C09"/>
    <w:rsid w:val="00D0472F"/>
    <w:rsid w:val="00D05A22"/>
    <w:rsid w:val="00D0699F"/>
    <w:rsid w:val="00D07334"/>
    <w:rsid w:val="00D106B4"/>
    <w:rsid w:val="00D10DE1"/>
    <w:rsid w:val="00D11D5B"/>
    <w:rsid w:val="00D13008"/>
    <w:rsid w:val="00D1349D"/>
    <w:rsid w:val="00D13767"/>
    <w:rsid w:val="00D13AA5"/>
    <w:rsid w:val="00D1401D"/>
    <w:rsid w:val="00D1456A"/>
    <w:rsid w:val="00D14775"/>
    <w:rsid w:val="00D15262"/>
    <w:rsid w:val="00D15942"/>
    <w:rsid w:val="00D164CC"/>
    <w:rsid w:val="00D16520"/>
    <w:rsid w:val="00D1728D"/>
    <w:rsid w:val="00D174DF"/>
    <w:rsid w:val="00D1772E"/>
    <w:rsid w:val="00D17A42"/>
    <w:rsid w:val="00D216A1"/>
    <w:rsid w:val="00D2228B"/>
    <w:rsid w:val="00D225F3"/>
    <w:rsid w:val="00D22721"/>
    <w:rsid w:val="00D22CD6"/>
    <w:rsid w:val="00D23972"/>
    <w:rsid w:val="00D24387"/>
    <w:rsid w:val="00D24F69"/>
    <w:rsid w:val="00D2535A"/>
    <w:rsid w:val="00D2546D"/>
    <w:rsid w:val="00D267A5"/>
    <w:rsid w:val="00D26A6D"/>
    <w:rsid w:val="00D27DF8"/>
    <w:rsid w:val="00D32BE7"/>
    <w:rsid w:val="00D32D3E"/>
    <w:rsid w:val="00D33A1A"/>
    <w:rsid w:val="00D341FD"/>
    <w:rsid w:val="00D350AA"/>
    <w:rsid w:val="00D35B3B"/>
    <w:rsid w:val="00D360BD"/>
    <w:rsid w:val="00D400CD"/>
    <w:rsid w:val="00D41CD1"/>
    <w:rsid w:val="00D43001"/>
    <w:rsid w:val="00D43CD7"/>
    <w:rsid w:val="00D448F3"/>
    <w:rsid w:val="00D44E84"/>
    <w:rsid w:val="00D463DE"/>
    <w:rsid w:val="00D463EC"/>
    <w:rsid w:val="00D46D9F"/>
    <w:rsid w:val="00D479C8"/>
    <w:rsid w:val="00D5064B"/>
    <w:rsid w:val="00D523D0"/>
    <w:rsid w:val="00D527C9"/>
    <w:rsid w:val="00D53625"/>
    <w:rsid w:val="00D540BB"/>
    <w:rsid w:val="00D549EA"/>
    <w:rsid w:val="00D54E4F"/>
    <w:rsid w:val="00D56541"/>
    <w:rsid w:val="00D609B4"/>
    <w:rsid w:val="00D60F1E"/>
    <w:rsid w:val="00D61C21"/>
    <w:rsid w:val="00D61CD3"/>
    <w:rsid w:val="00D62B64"/>
    <w:rsid w:val="00D62C8E"/>
    <w:rsid w:val="00D62F3D"/>
    <w:rsid w:val="00D63FE5"/>
    <w:rsid w:val="00D64272"/>
    <w:rsid w:val="00D65089"/>
    <w:rsid w:val="00D65A9B"/>
    <w:rsid w:val="00D66422"/>
    <w:rsid w:val="00D66C8B"/>
    <w:rsid w:val="00D67884"/>
    <w:rsid w:val="00D67C9B"/>
    <w:rsid w:val="00D74D78"/>
    <w:rsid w:val="00D74F19"/>
    <w:rsid w:val="00D75371"/>
    <w:rsid w:val="00D75DFF"/>
    <w:rsid w:val="00D760DE"/>
    <w:rsid w:val="00D7662E"/>
    <w:rsid w:val="00D775D3"/>
    <w:rsid w:val="00D800BF"/>
    <w:rsid w:val="00D80ACE"/>
    <w:rsid w:val="00D810A8"/>
    <w:rsid w:val="00D811D4"/>
    <w:rsid w:val="00D81D4A"/>
    <w:rsid w:val="00D83EAF"/>
    <w:rsid w:val="00D85309"/>
    <w:rsid w:val="00D8755B"/>
    <w:rsid w:val="00D90609"/>
    <w:rsid w:val="00D90788"/>
    <w:rsid w:val="00D91108"/>
    <w:rsid w:val="00D91664"/>
    <w:rsid w:val="00D91973"/>
    <w:rsid w:val="00D91B0C"/>
    <w:rsid w:val="00D9269A"/>
    <w:rsid w:val="00D92F74"/>
    <w:rsid w:val="00D93D8B"/>
    <w:rsid w:val="00D94CD7"/>
    <w:rsid w:val="00D952AF"/>
    <w:rsid w:val="00D95617"/>
    <w:rsid w:val="00D960EB"/>
    <w:rsid w:val="00D977BA"/>
    <w:rsid w:val="00DA025B"/>
    <w:rsid w:val="00DA0AFB"/>
    <w:rsid w:val="00DA0E9F"/>
    <w:rsid w:val="00DA1893"/>
    <w:rsid w:val="00DA1961"/>
    <w:rsid w:val="00DA1E02"/>
    <w:rsid w:val="00DA3311"/>
    <w:rsid w:val="00DA34FF"/>
    <w:rsid w:val="00DA366A"/>
    <w:rsid w:val="00DA37E6"/>
    <w:rsid w:val="00DA41E2"/>
    <w:rsid w:val="00DA4351"/>
    <w:rsid w:val="00DA43AA"/>
    <w:rsid w:val="00DA5D1A"/>
    <w:rsid w:val="00DA75C9"/>
    <w:rsid w:val="00DB0B57"/>
    <w:rsid w:val="00DB11C1"/>
    <w:rsid w:val="00DB16EF"/>
    <w:rsid w:val="00DB20B1"/>
    <w:rsid w:val="00DB2E88"/>
    <w:rsid w:val="00DB37D7"/>
    <w:rsid w:val="00DB4631"/>
    <w:rsid w:val="00DB49D7"/>
    <w:rsid w:val="00DB5110"/>
    <w:rsid w:val="00DB54D2"/>
    <w:rsid w:val="00DB5E5A"/>
    <w:rsid w:val="00DB6B70"/>
    <w:rsid w:val="00DB6C68"/>
    <w:rsid w:val="00DB7384"/>
    <w:rsid w:val="00DC1A0E"/>
    <w:rsid w:val="00DC279C"/>
    <w:rsid w:val="00DC2E1A"/>
    <w:rsid w:val="00DC36A2"/>
    <w:rsid w:val="00DC4967"/>
    <w:rsid w:val="00DC64F4"/>
    <w:rsid w:val="00DC7E08"/>
    <w:rsid w:val="00DD0919"/>
    <w:rsid w:val="00DD0A1B"/>
    <w:rsid w:val="00DD1B1A"/>
    <w:rsid w:val="00DD44D4"/>
    <w:rsid w:val="00DD6E1F"/>
    <w:rsid w:val="00DD7169"/>
    <w:rsid w:val="00DE0A18"/>
    <w:rsid w:val="00DE0C9A"/>
    <w:rsid w:val="00DE0EAF"/>
    <w:rsid w:val="00DE11EE"/>
    <w:rsid w:val="00DE1629"/>
    <w:rsid w:val="00DE2A94"/>
    <w:rsid w:val="00DE2D59"/>
    <w:rsid w:val="00DE2E42"/>
    <w:rsid w:val="00DE4F4F"/>
    <w:rsid w:val="00DE5B12"/>
    <w:rsid w:val="00DE662E"/>
    <w:rsid w:val="00DE6B45"/>
    <w:rsid w:val="00DF4029"/>
    <w:rsid w:val="00DF4064"/>
    <w:rsid w:val="00DF4B75"/>
    <w:rsid w:val="00DF4D44"/>
    <w:rsid w:val="00DF5D56"/>
    <w:rsid w:val="00DF5EB6"/>
    <w:rsid w:val="00DF6157"/>
    <w:rsid w:val="00DF65CA"/>
    <w:rsid w:val="00DF6A14"/>
    <w:rsid w:val="00DF6B19"/>
    <w:rsid w:val="00E00583"/>
    <w:rsid w:val="00E00FD0"/>
    <w:rsid w:val="00E012EC"/>
    <w:rsid w:val="00E025FC"/>
    <w:rsid w:val="00E03CF3"/>
    <w:rsid w:val="00E06FD9"/>
    <w:rsid w:val="00E07726"/>
    <w:rsid w:val="00E10872"/>
    <w:rsid w:val="00E11295"/>
    <w:rsid w:val="00E1227C"/>
    <w:rsid w:val="00E12300"/>
    <w:rsid w:val="00E1351C"/>
    <w:rsid w:val="00E140BF"/>
    <w:rsid w:val="00E147B4"/>
    <w:rsid w:val="00E148E4"/>
    <w:rsid w:val="00E14D1C"/>
    <w:rsid w:val="00E14F2A"/>
    <w:rsid w:val="00E16B89"/>
    <w:rsid w:val="00E20D4D"/>
    <w:rsid w:val="00E21256"/>
    <w:rsid w:val="00E21B3C"/>
    <w:rsid w:val="00E22CEA"/>
    <w:rsid w:val="00E232B5"/>
    <w:rsid w:val="00E2493B"/>
    <w:rsid w:val="00E24E01"/>
    <w:rsid w:val="00E24EB6"/>
    <w:rsid w:val="00E25F3A"/>
    <w:rsid w:val="00E27AA2"/>
    <w:rsid w:val="00E32861"/>
    <w:rsid w:val="00E32D2E"/>
    <w:rsid w:val="00E32EF7"/>
    <w:rsid w:val="00E32FFC"/>
    <w:rsid w:val="00E3521C"/>
    <w:rsid w:val="00E357E5"/>
    <w:rsid w:val="00E35BFD"/>
    <w:rsid w:val="00E3633E"/>
    <w:rsid w:val="00E37C43"/>
    <w:rsid w:val="00E40AED"/>
    <w:rsid w:val="00E4143D"/>
    <w:rsid w:val="00E42114"/>
    <w:rsid w:val="00E445A3"/>
    <w:rsid w:val="00E44CEA"/>
    <w:rsid w:val="00E454D9"/>
    <w:rsid w:val="00E468AE"/>
    <w:rsid w:val="00E46CAD"/>
    <w:rsid w:val="00E46F5F"/>
    <w:rsid w:val="00E50548"/>
    <w:rsid w:val="00E50FED"/>
    <w:rsid w:val="00E51B39"/>
    <w:rsid w:val="00E537B8"/>
    <w:rsid w:val="00E54308"/>
    <w:rsid w:val="00E54B2B"/>
    <w:rsid w:val="00E54E14"/>
    <w:rsid w:val="00E552C7"/>
    <w:rsid w:val="00E56595"/>
    <w:rsid w:val="00E568DC"/>
    <w:rsid w:val="00E56A4A"/>
    <w:rsid w:val="00E56EB1"/>
    <w:rsid w:val="00E56EF1"/>
    <w:rsid w:val="00E57951"/>
    <w:rsid w:val="00E63B55"/>
    <w:rsid w:val="00E64C29"/>
    <w:rsid w:val="00E6631F"/>
    <w:rsid w:val="00E664A2"/>
    <w:rsid w:val="00E67A79"/>
    <w:rsid w:val="00E67FF8"/>
    <w:rsid w:val="00E7236E"/>
    <w:rsid w:val="00E731D0"/>
    <w:rsid w:val="00E7331E"/>
    <w:rsid w:val="00E73CAD"/>
    <w:rsid w:val="00E746C4"/>
    <w:rsid w:val="00E7645D"/>
    <w:rsid w:val="00E7710E"/>
    <w:rsid w:val="00E77777"/>
    <w:rsid w:val="00E81869"/>
    <w:rsid w:val="00E81E0A"/>
    <w:rsid w:val="00E820DE"/>
    <w:rsid w:val="00E833EE"/>
    <w:rsid w:val="00E83BA8"/>
    <w:rsid w:val="00E85D9E"/>
    <w:rsid w:val="00E87E77"/>
    <w:rsid w:val="00E90C10"/>
    <w:rsid w:val="00E90C45"/>
    <w:rsid w:val="00E91375"/>
    <w:rsid w:val="00E9200C"/>
    <w:rsid w:val="00E93027"/>
    <w:rsid w:val="00E933CF"/>
    <w:rsid w:val="00E9645C"/>
    <w:rsid w:val="00E96A35"/>
    <w:rsid w:val="00E96A67"/>
    <w:rsid w:val="00EA0718"/>
    <w:rsid w:val="00EA0EF9"/>
    <w:rsid w:val="00EA0F92"/>
    <w:rsid w:val="00EA56B7"/>
    <w:rsid w:val="00EA5EDB"/>
    <w:rsid w:val="00EA6629"/>
    <w:rsid w:val="00EA7170"/>
    <w:rsid w:val="00EB1F76"/>
    <w:rsid w:val="00EB3512"/>
    <w:rsid w:val="00EB3D7A"/>
    <w:rsid w:val="00EB4EB1"/>
    <w:rsid w:val="00EB4EF4"/>
    <w:rsid w:val="00EB7EF8"/>
    <w:rsid w:val="00EC0D73"/>
    <w:rsid w:val="00EC1385"/>
    <w:rsid w:val="00EC1CB0"/>
    <w:rsid w:val="00EC2C22"/>
    <w:rsid w:val="00EC35B7"/>
    <w:rsid w:val="00EC3858"/>
    <w:rsid w:val="00EC42F0"/>
    <w:rsid w:val="00EC4B50"/>
    <w:rsid w:val="00EC55ED"/>
    <w:rsid w:val="00EC6044"/>
    <w:rsid w:val="00EC6199"/>
    <w:rsid w:val="00EC6502"/>
    <w:rsid w:val="00EC6E2B"/>
    <w:rsid w:val="00EC6F3A"/>
    <w:rsid w:val="00EC6FE0"/>
    <w:rsid w:val="00EC7E54"/>
    <w:rsid w:val="00ED06DE"/>
    <w:rsid w:val="00ED18F3"/>
    <w:rsid w:val="00ED1A08"/>
    <w:rsid w:val="00ED2189"/>
    <w:rsid w:val="00ED3B8B"/>
    <w:rsid w:val="00ED3FC2"/>
    <w:rsid w:val="00ED42F6"/>
    <w:rsid w:val="00ED4930"/>
    <w:rsid w:val="00ED6957"/>
    <w:rsid w:val="00ED6AB1"/>
    <w:rsid w:val="00ED6E21"/>
    <w:rsid w:val="00ED7D09"/>
    <w:rsid w:val="00EE041D"/>
    <w:rsid w:val="00EE0A0E"/>
    <w:rsid w:val="00EE179E"/>
    <w:rsid w:val="00EE2279"/>
    <w:rsid w:val="00EE2302"/>
    <w:rsid w:val="00EE3212"/>
    <w:rsid w:val="00EE3948"/>
    <w:rsid w:val="00EE4388"/>
    <w:rsid w:val="00EE45D4"/>
    <w:rsid w:val="00EE4A15"/>
    <w:rsid w:val="00EE6C5B"/>
    <w:rsid w:val="00EE6D93"/>
    <w:rsid w:val="00EE7F39"/>
    <w:rsid w:val="00EF00C2"/>
    <w:rsid w:val="00EF0EE1"/>
    <w:rsid w:val="00EF10EE"/>
    <w:rsid w:val="00EF1651"/>
    <w:rsid w:val="00EF3CD1"/>
    <w:rsid w:val="00EF4BAD"/>
    <w:rsid w:val="00EF4F8A"/>
    <w:rsid w:val="00EF5F9A"/>
    <w:rsid w:val="00EF6E46"/>
    <w:rsid w:val="00EF7C2E"/>
    <w:rsid w:val="00F02829"/>
    <w:rsid w:val="00F02C89"/>
    <w:rsid w:val="00F02D16"/>
    <w:rsid w:val="00F061D9"/>
    <w:rsid w:val="00F0625A"/>
    <w:rsid w:val="00F0691D"/>
    <w:rsid w:val="00F07232"/>
    <w:rsid w:val="00F07360"/>
    <w:rsid w:val="00F0773C"/>
    <w:rsid w:val="00F07DAB"/>
    <w:rsid w:val="00F100CE"/>
    <w:rsid w:val="00F105C2"/>
    <w:rsid w:val="00F10A0E"/>
    <w:rsid w:val="00F110C6"/>
    <w:rsid w:val="00F11C51"/>
    <w:rsid w:val="00F11D46"/>
    <w:rsid w:val="00F1366F"/>
    <w:rsid w:val="00F1389D"/>
    <w:rsid w:val="00F14AB7"/>
    <w:rsid w:val="00F14D0B"/>
    <w:rsid w:val="00F1522C"/>
    <w:rsid w:val="00F16448"/>
    <w:rsid w:val="00F17D26"/>
    <w:rsid w:val="00F204CF"/>
    <w:rsid w:val="00F209AB"/>
    <w:rsid w:val="00F215BF"/>
    <w:rsid w:val="00F21874"/>
    <w:rsid w:val="00F244EE"/>
    <w:rsid w:val="00F25E6C"/>
    <w:rsid w:val="00F2615F"/>
    <w:rsid w:val="00F30BBE"/>
    <w:rsid w:val="00F30CDA"/>
    <w:rsid w:val="00F30DA6"/>
    <w:rsid w:val="00F33700"/>
    <w:rsid w:val="00F346EF"/>
    <w:rsid w:val="00F349B6"/>
    <w:rsid w:val="00F35776"/>
    <w:rsid w:val="00F35906"/>
    <w:rsid w:val="00F35CAB"/>
    <w:rsid w:val="00F364C7"/>
    <w:rsid w:val="00F36D01"/>
    <w:rsid w:val="00F3716F"/>
    <w:rsid w:val="00F406C4"/>
    <w:rsid w:val="00F40B07"/>
    <w:rsid w:val="00F40C76"/>
    <w:rsid w:val="00F414EA"/>
    <w:rsid w:val="00F41A85"/>
    <w:rsid w:val="00F4382B"/>
    <w:rsid w:val="00F43CAB"/>
    <w:rsid w:val="00F44040"/>
    <w:rsid w:val="00F443A7"/>
    <w:rsid w:val="00F4498D"/>
    <w:rsid w:val="00F44BC4"/>
    <w:rsid w:val="00F44F59"/>
    <w:rsid w:val="00F45214"/>
    <w:rsid w:val="00F45975"/>
    <w:rsid w:val="00F46FE5"/>
    <w:rsid w:val="00F507BB"/>
    <w:rsid w:val="00F51760"/>
    <w:rsid w:val="00F51E1D"/>
    <w:rsid w:val="00F5278C"/>
    <w:rsid w:val="00F52F33"/>
    <w:rsid w:val="00F531F2"/>
    <w:rsid w:val="00F5452D"/>
    <w:rsid w:val="00F54CB9"/>
    <w:rsid w:val="00F5692E"/>
    <w:rsid w:val="00F56A52"/>
    <w:rsid w:val="00F56DF6"/>
    <w:rsid w:val="00F57AB8"/>
    <w:rsid w:val="00F607F0"/>
    <w:rsid w:val="00F61410"/>
    <w:rsid w:val="00F62CD7"/>
    <w:rsid w:val="00F64882"/>
    <w:rsid w:val="00F651D2"/>
    <w:rsid w:val="00F66064"/>
    <w:rsid w:val="00F67A93"/>
    <w:rsid w:val="00F67B4D"/>
    <w:rsid w:val="00F70FA0"/>
    <w:rsid w:val="00F717AD"/>
    <w:rsid w:val="00F72067"/>
    <w:rsid w:val="00F7248E"/>
    <w:rsid w:val="00F7253A"/>
    <w:rsid w:val="00F72E19"/>
    <w:rsid w:val="00F73A01"/>
    <w:rsid w:val="00F743B0"/>
    <w:rsid w:val="00F757D1"/>
    <w:rsid w:val="00F77E83"/>
    <w:rsid w:val="00F8303C"/>
    <w:rsid w:val="00F83412"/>
    <w:rsid w:val="00F87C95"/>
    <w:rsid w:val="00F9162C"/>
    <w:rsid w:val="00F91F54"/>
    <w:rsid w:val="00F91FC3"/>
    <w:rsid w:val="00F92354"/>
    <w:rsid w:val="00F92EE1"/>
    <w:rsid w:val="00F93171"/>
    <w:rsid w:val="00F9383D"/>
    <w:rsid w:val="00F93DB3"/>
    <w:rsid w:val="00F93E7C"/>
    <w:rsid w:val="00F94A6B"/>
    <w:rsid w:val="00F95DF7"/>
    <w:rsid w:val="00FA132A"/>
    <w:rsid w:val="00FA1A88"/>
    <w:rsid w:val="00FA1CE2"/>
    <w:rsid w:val="00FA202D"/>
    <w:rsid w:val="00FA2046"/>
    <w:rsid w:val="00FA227D"/>
    <w:rsid w:val="00FA23AD"/>
    <w:rsid w:val="00FA3162"/>
    <w:rsid w:val="00FA3315"/>
    <w:rsid w:val="00FA37E9"/>
    <w:rsid w:val="00FA41DE"/>
    <w:rsid w:val="00FA54D4"/>
    <w:rsid w:val="00FA5804"/>
    <w:rsid w:val="00FA59DC"/>
    <w:rsid w:val="00FA7ACE"/>
    <w:rsid w:val="00FA7D3E"/>
    <w:rsid w:val="00FB039C"/>
    <w:rsid w:val="00FB0AE3"/>
    <w:rsid w:val="00FB29EF"/>
    <w:rsid w:val="00FB36C5"/>
    <w:rsid w:val="00FB4840"/>
    <w:rsid w:val="00FB6310"/>
    <w:rsid w:val="00FB6ADA"/>
    <w:rsid w:val="00FC0094"/>
    <w:rsid w:val="00FC0C20"/>
    <w:rsid w:val="00FC0CB1"/>
    <w:rsid w:val="00FC1776"/>
    <w:rsid w:val="00FC179F"/>
    <w:rsid w:val="00FC23EA"/>
    <w:rsid w:val="00FC2D6F"/>
    <w:rsid w:val="00FC32FA"/>
    <w:rsid w:val="00FC3E40"/>
    <w:rsid w:val="00FC49CE"/>
    <w:rsid w:val="00FC5D50"/>
    <w:rsid w:val="00FC6964"/>
    <w:rsid w:val="00FC6DA0"/>
    <w:rsid w:val="00FC7217"/>
    <w:rsid w:val="00FD02B0"/>
    <w:rsid w:val="00FD0AD6"/>
    <w:rsid w:val="00FD3073"/>
    <w:rsid w:val="00FD3ACD"/>
    <w:rsid w:val="00FD4356"/>
    <w:rsid w:val="00FD46C7"/>
    <w:rsid w:val="00FD5769"/>
    <w:rsid w:val="00FD5E46"/>
    <w:rsid w:val="00FD5FDA"/>
    <w:rsid w:val="00FD6033"/>
    <w:rsid w:val="00FD6772"/>
    <w:rsid w:val="00FD719D"/>
    <w:rsid w:val="00FD7232"/>
    <w:rsid w:val="00FD7371"/>
    <w:rsid w:val="00FE14BB"/>
    <w:rsid w:val="00FE18D6"/>
    <w:rsid w:val="00FE2A31"/>
    <w:rsid w:val="00FE2D4C"/>
    <w:rsid w:val="00FE308B"/>
    <w:rsid w:val="00FE32AB"/>
    <w:rsid w:val="00FE381E"/>
    <w:rsid w:val="00FE3B71"/>
    <w:rsid w:val="00FE580F"/>
    <w:rsid w:val="00FE5FBE"/>
    <w:rsid w:val="00FE6391"/>
    <w:rsid w:val="00FE6B70"/>
    <w:rsid w:val="00FE7346"/>
    <w:rsid w:val="00FE76AB"/>
    <w:rsid w:val="00FE7B71"/>
    <w:rsid w:val="00FF0065"/>
    <w:rsid w:val="00FF03B0"/>
    <w:rsid w:val="00FF03EE"/>
    <w:rsid w:val="00FF03F1"/>
    <w:rsid w:val="00FF09F4"/>
    <w:rsid w:val="00FF2BE9"/>
    <w:rsid w:val="00FF321B"/>
    <w:rsid w:val="00FF3652"/>
    <w:rsid w:val="00FF444F"/>
    <w:rsid w:val="00FF459F"/>
    <w:rsid w:val="00FF5300"/>
    <w:rsid w:val="00FF5FF4"/>
    <w:rsid w:val="00FF719D"/>
    <w:rsid w:val="00FF7C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01A2"/>
    <w:rPr>
      <w:lang w:eastAsia="en-US"/>
    </w:rPr>
  </w:style>
  <w:style w:type="paragraph" w:styleId="berschrift1">
    <w:name w:val="heading 1"/>
    <w:aliases w:val="Outline1"/>
    <w:basedOn w:val="Standard"/>
    <w:next w:val="Standard"/>
    <w:link w:val="berschrift1Zchn"/>
    <w:uiPriority w:val="9"/>
    <w:qFormat/>
    <w:rsid w:val="007C01A2"/>
    <w:pPr>
      <w:keepNext/>
      <w:jc w:val="center"/>
      <w:outlineLvl w:val="0"/>
    </w:pPr>
    <w:rPr>
      <w:b/>
    </w:rPr>
  </w:style>
  <w:style w:type="paragraph" w:styleId="berschrift2">
    <w:name w:val="heading 2"/>
    <w:aliases w:val="Outline2"/>
    <w:basedOn w:val="Standard"/>
    <w:next w:val="Standard"/>
    <w:link w:val="berschrift2Zchn"/>
    <w:uiPriority w:val="9"/>
    <w:qFormat/>
    <w:rsid w:val="007C01A2"/>
    <w:pPr>
      <w:keepNext/>
      <w:outlineLvl w:val="1"/>
    </w:pPr>
    <w:rPr>
      <w:b/>
    </w:rPr>
  </w:style>
  <w:style w:type="paragraph" w:styleId="berschrift3">
    <w:name w:val="heading 3"/>
    <w:aliases w:val="Outline3"/>
    <w:basedOn w:val="Standard"/>
    <w:next w:val="Standard"/>
    <w:link w:val="berschrift3Zchn"/>
    <w:uiPriority w:val="9"/>
    <w:qFormat/>
    <w:rsid w:val="007C01A2"/>
    <w:pPr>
      <w:keepNext/>
      <w:tabs>
        <w:tab w:val="left" w:pos="737"/>
      </w:tabs>
      <w:jc w:val="both"/>
      <w:outlineLvl w:val="2"/>
    </w:pPr>
    <w:rPr>
      <w:rFonts w:ascii="Times New Roman Bold" w:hAnsi="Times New Roman Bold"/>
      <w:b/>
      <w:i/>
      <w:sz w:val="24"/>
    </w:rPr>
  </w:style>
  <w:style w:type="paragraph" w:styleId="berschrift4">
    <w:name w:val="heading 4"/>
    <w:basedOn w:val="Standard"/>
    <w:next w:val="Standard"/>
    <w:link w:val="berschrift4Zchn"/>
    <w:uiPriority w:val="9"/>
    <w:qFormat/>
    <w:rsid w:val="007C01A2"/>
    <w:pPr>
      <w:keepNext/>
      <w:outlineLvl w:val="3"/>
    </w:pPr>
    <w:rPr>
      <w:b/>
      <w:sz w:val="24"/>
    </w:rPr>
  </w:style>
  <w:style w:type="paragraph" w:styleId="berschrift5">
    <w:name w:val="heading 5"/>
    <w:basedOn w:val="Standard"/>
    <w:next w:val="Standard"/>
    <w:link w:val="berschrift5Zchn"/>
    <w:uiPriority w:val="9"/>
    <w:qFormat/>
    <w:rsid w:val="007C01A2"/>
    <w:pPr>
      <w:keepNext/>
      <w:widowControl w:val="0"/>
      <w:spacing w:line="480" w:lineRule="auto"/>
      <w:outlineLvl w:val="4"/>
    </w:pPr>
    <w:rPr>
      <w:i/>
      <w:iCs/>
      <w:sz w:val="24"/>
    </w:rPr>
  </w:style>
  <w:style w:type="paragraph" w:styleId="berschrift6">
    <w:name w:val="heading 6"/>
    <w:basedOn w:val="Standard"/>
    <w:next w:val="Standard"/>
    <w:link w:val="berschrift6Zchn"/>
    <w:uiPriority w:val="9"/>
    <w:qFormat/>
    <w:rsid w:val="007C01A2"/>
    <w:pPr>
      <w:keepNext/>
      <w:spacing w:after="120"/>
      <w:jc w:val="both"/>
      <w:outlineLvl w:val="5"/>
    </w:pPr>
    <w:rPr>
      <w:rFonts w:ascii="Book Antiqua" w:hAnsi="Book Antiqua"/>
      <w:b/>
      <w:sz w:val="24"/>
    </w:rPr>
  </w:style>
  <w:style w:type="paragraph" w:styleId="berschrift7">
    <w:name w:val="heading 7"/>
    <w:basedOn w:val="Standard"/>
    <w:next w:val="Standard"/>
    <w:link w:val="berschrift7Zchn"/>
    <w:uiPriority w:val="9"/>
    <w:qFormat/>
    <w:rsid w:val="007C01A2"/>
    <w:pPr>
      <w:keepNext/>
      <w:spacing w:before="120" w:after="120"/>
      <w:outlineLvl w:val="6"/>
    </w:pPr>
    <w:rPr>
      <w:rFonts w:ascii="Times New Roman Bold" w:hAnsi="Times New Roman Bold"/>
      <w:b/>
      <w:sz w:val="28"/>
    </w:rPr>
  </w:style>
  <w:style w:type="paragraph" w:styleId="berschrift8">
    <w:name w:val="heading 8"/>
    <w:basedOn w:val="Standard"/>
    <w:next w:val="Standard"/>
    <w:link w:val="berschrift8Zchn"/>
    <w:uiPriority w:val="9"/>
    <w:qFormat/>
    <w:rsid w:val="007C01A2"/>
    <w:pPr>
      <w:keepNext/>
      <w:outlineLvl w:val="7"/>
    </w:pPr>
    <w:rPr>
      <w:rFonts w:ascii="Times New Roman Bold" w:hAnsi="Times New Roman Bold"/>
      <w:b/>
      <w:i/>
      <w:sz w:val="24"/>
    </w:rPr>
  </w:style>
  <w:style w:type="paragraph" w:styleId="berschrift9">
    <w:name w:val="heading 9"/>
    <w:basedOn w:val="Standard"/>
    <w:next w:val="Standard"/>
    <w:link w:val="berschrift9Zchn"/>
    <w:uiPriority w:val="9"/>
    <w:qFormat/>
    <w:rsid w:val="007C01A2"/>
    <w:pPr>
      <w:keepNext/>
      <w:spacing w:line="480" w:lineRule="auto"/>
      <w:outlineLvl w:val="8"/>
    </w:pPr>
    <w:rPr>
      <w:rFonts w:ascii="Arial" w:hAnsi="Arial" w:cs="Arial"/>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Outline1 Zchn"/>
    <w:link w:val="berschrift1"/>
    <w:uiPriority w:val="9"/>
    <w:rsid w:val="003F31B9"/>
    <w:rPr>
      <w:rFonts w:ascii="Cambria" w:eastAsia="Times New Roman" w:hAnsi="Cambria" w:cs="Times New Roman"/>
      <w:b/>
      <w:bCs/>
      <w:kern w:val="32"/>
      <w:sz w:val="32"/>
      <w:szCs w:val="32"/>
      <w:lang w:eastAsia="en-US"/>
    </w:rPr>
  </w:style>
  <w:style w:type="character" w:customStyle="1" w:styleId="berschrift2Zchn">
    <w:name w:val="Überschrift 2 Zchn"/>
    <w:aliases w:val="Outline2 Zchn"/>
    <w:link w:val="berschrift2"/>
    <w:uiPriority w:val="9"/>
    <w:semiHidden/>
    <w:rsid w:val="003F31B9"/>
    <w:rPr>
      <w:rFonts w:ascii="Cambria" w:eastAsia="Times New Roman" w:hAnsi="Cambria" w:cs="Times New Roman"/>
      <w:b/>
      <w:bCs/>
      <w:i/>
      <w:iCs/>
      <w:sz w:val="28"/>
      <w:szCs w:val="28"/>
      <w:lang w:eastAsia="en-US"/>
    </w:rPr>
  </w:style>
  <w:style w:type="character" w:customStyle="1" w:styleId="berschrift3Zchn">
    <w:name w:val="Überschrift 3 Zchn"/>
    <w:aliases w:val="Outline3 Zchn"/>
    <w:link w:val="berschrift3"/>
    <w:uiPriority w:val="9"/>
    <w:semiHidden/>
    <w:rsid w:val="003F31B9"/>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semiHidden/>
    <w:rsid w:val="003F31B9"/>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3F31B9"/>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3F31B9"/>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3F31B9"/>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3F31B9"/>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3F31B9"/>
    <w:rPr>
      <w:rFonts w:ascii="Cambria" w:eastAsia="Times New Roman" w:hAnsi="Cambria" w:cs="Times New Roman"/>
      <w:sz w:val="22"/>
      <w:szCs w:val="22"/>
      <w:lang w:eastAsia="en-US"/>
    </w:rPr>
  </w:style>
  <w:style w:type="paragraph" w:styleId="Kopfzeile">
    <w:name w:val="header"/>
    <w:basedOn w:val="Standard"/>
    <w:link w:val="KopfzeileZchn"/>
    <w:uiPriority w:val="99"/>
    <w:rsid w:val="007C01A2"/>
    <w:pPr>
      <w:tabs>
        <w:tab w:val="center" w:pos="4320"/>
        <w:tab w:val="right" w:pos="8640"/>
      </w:tabs>
    </w:pPr>
  </w:style>
  <w:style w:type="character" w:customStyle="1" w:styleId="KopfzeileZchn">
    <w:name w:val="Kopfzeile Zchn"/>
    <w:link w:val="Kopfzeile"/>
    <w:uiPriority w:val="99"/>
    <w:semiHidden/>
    <w:rsid w:val="003F31B9"/>
    <w:rPr>
      <w:lang w:eastAsia="en-US"/>
    </w:rPr>
  </w:style>
  <w:style w:type="paragraph" w:styleId="Fuzeile">
    <w:name w:val="footer"/>
    <w:basedOn w:val="Standard"/>
    <w:link w:val="FuzeileZchn"/>
    <w:uiPriority w:val="99"/>
    <w:rsid w:val="007C01A2"/>
    <w:pPr>
      <w:tabs>
        <w:tab w:val="center" w:pos="4320"/>
        <w:tab w:val="right" w:pos="8640"/>
      </w:tabs>
    </w:pPr>
  </w:style>
  <w:style w:type="character" w:customStyle="1" w:styleId="FuzeileZchn">
    <w:name w:val="Fußzeile Zchn"/>
    <w:link w:val="Fuzeile"/>
    <w:uiPriority w:val="99"/>
    <w:semiHidden/>
    <w:rsid w:val="003F31B9"/>
    <w:rPr>
      <w:lang w:eastAsia="en-US"/>
    </w:rPr>
  </w:style>
  <w:style w:type="paragraph" w:styleId="Textkrper">
    <w:name w:val="Body Text"/>
    <w:basedOn w:val="Standard"/>
    <w:link w:val="TextkrperZchn"/>
    <w:uiPriority w:val="99"/>
    <w:rsid w:val="007C01A2"/>
    <w:rPr>
      <w:sz w:val="24"/>
    </w:rPr>
  </w:style>
  <w:style w:type="character" w:customStyle="1" w:styleId="TextkrperZchn">
    <w:name w:val="Textkörper Zchn"/>
    <w:link w:val="Textkrper"/>
    <w:uiPriority w:val="99"/>
    <w:semiHidden/>
    <w:rsid w:val="003F31B9"/>
    <w:rPr>
      <w:lang w:eastAsia="en-US"/>
    </w:rPr>
  </w:style>
  <w:style w:type="character" w:styleId="Seitenzahl">
    <w:name w:val="page number"/>
    <w:uiPriority w:val="99"/>
    <w:rsid w:val="007C01A2"/>
    <w:rPr>
      <w:rFonts w:cs="Times New Roman"/>
    </w:rPr>
  </w:style>
  <w:style w:type="character" w:styleId="Kommentarzeichen">
    <w:name w:val="annotation reference"/>
    <w:uiPriority w:val="99"/>
    <w:semiHidden/>
    <w:rsid w:val="007C01A2"/>
    <w:rPr>
      <w:sz w:val="16"/>
    </w:rPr>
  </w:style>
  <w:style w:type="paragraph" w:styleId="Funotentext">
    <w:name w:val="footnote text"/>
    <w:basedOn w:val="Standard"/>
    <w:link w:val="FunotentextZchn"/>
    <w:uiPriority w:val="99"/>
    <w:semiHidden/>
    <w:rsid w:val="007C01A2"/>
  </w:style>
  <w:style w:type="character" w:customStyle="1" w:styleId="FunotentextZchn">
    <w:name w:val="Fußnotentext Zchn"/>
    <w:link w:val="Funotentext"/>
    <w:uiPriority w:val="99"/>
    <w:semiHidden/>
    <w:rsid w:val="003F31B9"/>
    <w:rPr>
      <w:lang w:eastAsia="en-US"/>
    </w:rPr>
  </w:style>
  <w:style w:type="paragraph" w:styleId="Titel">
    <w:name w:val="Title"/>
    <w:basedOn w:val="Standard"/>
    <w:link w:val="TitelZchn"/>
    <w:uiPriority w:val="10"/>
    <w:qFormat/>
    <w:rsid w:val="007C01A2"/>
    <w:pPr>
      <w:jc w:val="center"/>
    </w:pPr>
    <w:rPr>
      <w:rFonts w:ascii="Arial" w:hAnsi="Arial"/>
      <w:sz w:val="52"/>
    </w:rPr>
  </w:style>
  <w:style w:type="character" w:customStyle="1" w:styleId="TitelZchn">
    <w:name w:val="Titel Zchn"/>
    <w:link w:val="Titel"/>
    <w:uiPriority w:val="10"/>
    <w:rsid w:val="003F31B9"/>
    <w:rPr>
      <w:rFonts w:ascii="Cambria" w:eastAsia="Times New Roman" w:hAnsi="Cambria" w:cs="Times New Roman"/>
      <w:b/>
      <w:bCs/>
      <w:kern w:val="28"/>
      <w:sz w:val="32"/>
      <w:szCs w:val="32"/>
      <w:lang w:eastAsia="en-US"/>
    </w:rPr>
  </w:style>
  <w:style w:type="paragraph" w:styleId="Dokumentstruktur">
    <w:name w:val="Document Map"/>
    <w:basedOn w:val="Standard"/>
    <w:link w:val="DokumentstrukturZchn"/>
    <w:uiPriority w:val="99"/>
    <w:semiHidden/>
    <w:rsid w:val="007C01A2"/>
    <w:pPr>
      <w:shd w:val="clear" w:color="auto" w:fill="000080"/>
    </w:pPr>
    <w:rPr>
      <w:rFonts w:ascii="Tahoma" w:hAnsi="Tahoma"/>
    </w:rPr>
  </w:style>
  <w:style w:type="character" w:customStyle="1" w:styleId="DokumentstrukturZchn">
    <w:name w:val="Dokumentstruktur Zchn"/>
    <w:link w:val="Dokumentstruktur"/>
    <w:uiPriority w:val="99"/>
    <w:semiHidden/>
    <w:rsid w:val="003F31B9"/>
    <w:rPr>
      <w:sz w:val="0"/>
      <w:szCs w:val="0"/>
      <w:lang w:eastAsia="en-US"/>
    </w:rPr>
  </w:style>
  <w:style w:type="paragraph" w:styleId="Textkrper2">
    <w:name w:val="Body Text 2"/>
    <w:basedOn w:val="Standard"/>
    <w:link w:val="Textkrper2Zchn"/>
    <w:uiPriority w:val="99"/>
    <w:rsid w:val="007C01A2"/>
    <w:pPr>
      <w:widowControl w:val="0"/>
      <w:spacing w:line="480" w:lineRule="auto"/>
      <w:jc w:val="both"/>
    </w:pPr>
    <w:rPr>
      <w:b/>
      <w:sz w:val="24"/>
    </w:rPr>
  </w:style>
  <w:style w:type="character" w:customStyle="1" w:styleId="Textkrper2Zchn">
    <w:name w:val="Textkörper 2 Zchn"/>
    <w:link w:val="Textkrper2"/>
    <w:uiPriority w:val="99"/>
    <w:semiHidden/>
    <w:rsid w:val="003F31B9"/>
    <w:rPr>
      <w:lang w:eastAsia="en-US"/>
    </w:rPr>
  </w:style>
  <w:style w:type="paragraph" w:customStyle="1" w:styleId="Pieddepage43">
    <w:name w:val="Pied de page4.3ÿ+["/>
    <w:basedOn w:val="Standard"/>
    <w:rsid w:val="007C01A2"/>
    <w:pPr>
      <w:widowControl w:val="0"/>
      <w:tabs>
        <w:tab w:val="center" w:pos="4536"/>
        <w:tab w:val="right" w:pos="9072"/>
      </w:tabs>
      <w:spacing w:before="120"/>
      <w:jc w:val="both"/>
    </w:pPr>
    <w:rPr>
      <w:sz w:val="24"/>
    </w:rPr>
  </w:style>
  <w:style w:type="paragraph" w:styleId="Beschriftung">
    <w:name w:val="caption"/>
    <w:basedOn w:val="Standard"/>
    <w:next w:val="Standard"/>
    <w:uiPriority w:val="35"/>
    <w:qFormat/>
    <w:rsid w:val="007C01A2"/>
    <w:pPr>
      <w:spacing w:line="480" w:lineRule="auto"/>
    </w:pPr>
    <w:rPr>
      <w:b/>
      <w:bCs/>
      <w:sz w:val="24"/>
      <w:szCs w:val="24"/>
    </w:rPr>
  </w:style>
  <w:style w:type="paragraph" w:customStyle="1" w:styleId="Outline7">
    <w:name w:val="Outline7"/>
    <w:basedOn w:val="Standard"/>
    <w:next w:val="Standard"/>
    <w:rsid w:val="007C01A2"/>
    <w:pPr>
      <w:tabs>
        <w:tab w:val="left" w:pos="720"/>
        <w:tab w:val="left" w:pos="1440"/>
        <w:tab w:val="left" w:pos="2160"/>
        <w:tab w:val="left" w:pos="2880"/>
        <w:tab w:val="left" w:pos="4680"/>
        <w:tab w:val="left" w:pos="5400"/>
        <w:tab w:val="right" w:pos="9000"/>
      </w:tabs>
      <w:spacing w:before="120" w:after="240" w:line="240" w:lineRule="atLeast"/>
      <w:ind w:left="720"/>
      <w:jc w:val="both"/>
    </w:pPr>
    <w:rPr>
      <w:kern w:val="24"/>
      <w:sz w:val="24"/>
    </w:rPr>
  </w:style>
  <w:style w:type="paragraph" w:styleId="Aufzhlungszeichen">
    <w:name w:val="List Bullet"/>
    <w:basedOn w:val="Standard"/>
    <w:uiPriority w:val="99"/>
    <w:rsid w:val="007C01A2"/>
    <w:pPr>
      <w:widowControl w:val="0"/>
      <w:numPr>
        <w:numId w:val="2"/>
      </w:numPr>
      <w:spacing w:before="60" w:after="60"/>
    </w:pPr>
    <w:rPr>
      <w:rFonts w:ascii="Arial" w:hAnsi="Arial"/>
      <w:sz w:val="22"/>
    </w:rPr>
  </w:style>
  <w:style w:type="paragraph" w:customStyle="1" w:styleId="l">
    <w:name w:val="l"/>
    <w:basedOn w:val="Standard"/>
    <w:rsid w:val="007C01A2"/>
    <w:pPr>
      <w:widowControl w:val="0"/>
      <w:numPr>
        <w:numId w:val="3"/>
      </w:numPr>
      <w:spacing w:before="60" w:after="60"/>
    </w:pPr>
    <w:rPr>
      <w:rFonts w:ascii="Arial" w:hAnsi="Arial"/>
      <w:sz w:val="22"/>
    </w:rPr>
  </w:style>
  <w:style w:type="character" w:styleId="Funotenzeichen">
    <w:name w:val="footnote reference"/>
    <w:uiPriority w:val="99"/>
    <w:semiHidden/>
    <w:rsid w:val="007C01A2"/>
    <w:rPr>
      <w:vertAlign w:val="superscript"/>
    </w:rPr>
  </w:style>
  <w:style w:type="paragraph" w:customStyle="1" w:styleId="Normalcenteredbold">
    <w:name w:val="Normal centered/bold"/>
    <w:basedOn w:val="Standard"/>
    <w:rsid w:val="007C01A2"/>
    <w:pPr>
      <w:widowControl w:val="0"/>
      <w:spacing w:before="60" w:after="60"/>
      <w:jc w:val="center"/>
    </w:pPr>
    <w:rPr>
      <w:rFonts w:ascii="Arial" w:hAnsi="Arial"/>
      <w:b/>
      <w:sz w:val="22"/>
    </w:rPr>
  </w:style>
  <w:style w:type="paragraph" w:customStyle="1" w:styleId="Tablewithpercentage">
    <w:name w:val="Table with percentage"/>
    <w:basedOn w:val="Standard"/>
    <w:rsid w:val="007C01A2"/>
    <w:pPr>
      <w:widowControl w:val="0"/>
      <w:tabs>
        <w:tab w:val="decimal" w:pos="567"/>
        <w:tab w:val="right" w:pos="1474"/>
      </w:tabs>
      <w:spacing w:before="60" w:after="60"/>
    </w:pPr>
    <w:rPr>
      <w:rFonts w:ascii="Arial" w:hAnsi="Arial"/>
      <w:sz w:val="22"/>
    </w:rPr>
  </w:style>
  <w:style w:type="paragraph" w:customStyle="1" w:styleId="Normalbold">
    <w:name w:val="Normal bold"/>
    <w:basedOn w:val="Standard"/>
    <w:rsid w:val="007C01A2"/>
    <w:pPr>
      <w:widowControl w:val="0"/>
      <w:spacing w:before="60" w:after="60"/>
    </w:pPr>
    <w:rPr>
      <w:rFonts w:ascii="Arial" w:hAnsi="Arial"/>
      <w:b/>
      <w:sz w:val="22"/>
    </w:rPr>
  </w:style>
  <w:style w:type="paragraph" w:customStyle="1" w:styleId="Normalcentered">
    <w:name w:val="Normal centered"/>
    <w:basedOn w:val="Standard"/>
    <w:rsid w:val="007C01A2"/>
    <w:pPr>
      <w:widowControl w:val="0"/>
      <w:spacing w:before="60" w:after="60"/>
      <w:jc w:val="center"/>
    </w:pPr>
    <w:rPr>
      <w:rFonts w:ascii="Arial" w:hAnsi="Arial"/>
      <w:sz w:val="22"/>
    </w:rPr>
  </w:style>
  <w:style w:type="paragraph" w:customStyle="1" w:styleId="Tablesinglenumber">
    <w:name w:val="Table single number"/>
    <w:basedOn w:val="Standard"/>
    <w:rsid w:val="007C01A2"/>
    <w:pPr>
      <w:widowControl w:val="0"/>
      <w:tabs>
        <w:tab w:val="decimal" w:pos="964"/>
      </w:tabs>
      <w:spacing w:before="60" w:after="60"/>
    </w:pPr>
    <w:rPr>
      <w:rFonts w:ascii="Arial" w:hAnsi="Arial"/>
      <w:sz w:val="22"/>
    </w:rPr>
  </w:style>
  <w:style w:type="paragraph" w:customStyle="1" w:styleId="Tablesinglenumberbold">
    <w:name w:val="Table single number bold"/>
    <w:basedOn w:val="Tablesinglenumber"/>
    <w:rsid w:val="007C01A2"/>
    <w:rPr>
      <w:b/>
    </w:rPr>
  </w:style>
  <w:style w:type="paragraph" w:customStyle="1" w:styleId="Normalbolditalic">
    <w:name w:val="Normal bold/italic"/>
    <w:basedOn w:val="Standard"/>
    <w:rsid w:val="007C01A2"/>
    <w:pPr>
      <w:widowControl w:val="0"/>
      <w:spacing w:before="60" w:after="60"/>
    </w:pPr>
    <w:rPr>
      <w:rFonts w:ascii="Arial" w:hAnsi="Arial"/>
      <w:b/>
      <w:i/>
      <w:sz w:val="22"/>
    </w:rPr>
  </w:style>
  <w:style w:type="paragraph" w:customStyle="1" w:styleId="Tablefootnote">
    <w:name w:val="Table footnote"/>
    <w:basedOn w:val="Standard"/>
    <w:rsid w:val="007C01A2"/>
    <w:pPr>
      <w:widowControl w:val="0"/>
      <w:tabs>
        <w:tab w:val="left" w:pos="357"/>
        <w:tab w:val="left" w:pos="709"/>
        <w:tab w:val="left" w:pos="1066"/>
      </w:tabs>
      <w:spacing w:before="60" w:after="60"/>
      <w:ind w:left="357" w:hanging="357"/>
    </w:pPr>
    <w:rPr>
      <w:rFonts w:ascii="Arial" w:hAnsi="Arial"/>
      <w:sz w:val="22"/>
    </w:rPr>
  </w:style>
  <w:style w:type="paragraph" w:customStyle="1" w:styleId="SmallNormalbold">
    <w:name w:val="Small Normal bold"/>
    <w:basedOn w:val="Standard"/>
    <w:rsid w:val="007C01A2"/>
    <w:pPr>
      <w:widowControl w:val="0"/>
    </w:pPr>
    <w:rPr>
      <w:rFonts w:ascii="Arial" w:hAnsi="Arial"/>
      <w:b/>
      <w:sz w:val="18"/>
      <w:lang w:val="en-US"/>
    </w:rPr>
  </w:style>
  <w:style w:type="paragraph" w:customStyle="1" w:styleId="SmallTablewithpercentagebold">
    <w:name w:val="Small Table with percentage bold"/>
    <w:basedOn w:val="Tablewithpercentage"/>
    <w:rsid w:val="007C01A2"/>
    <w:pPr>
      <w:spacing w:before="0" w:after="20"/>
    </w:pPr>
    <w:rPr>
      <w:b/>
      <w:sz w:val="18"/>
      <w:lang w:val="en-US"/>
    </w:rPr>
  </w:style>
  <w:style w:type="paragraph" w:customStyle="1" w:styleId="SmallTablewithpercentage">
    <w:name w:val="Small Table with percentage"/>
    <w:basedOn w:val="Tablewithpercentage"/>
    <w:rsid w:val="007C01A2"/>
    <w:pPr>
      <w:spacing w:before="0" w:after="20"/>
    </w:pPr>
    <w:rPr>
      <w:sz w:val="16"/>
      <w:lang w:val="en-US"/>
    </w:rPr>
  </w:style>
  <w:style w:type="paragraph" w:customStyle="1" w:styleId="SmallNormalcentered">
    <w:name w:val="Small Normal centered"/>
    <w:basedOn w:val="Standard"/>
    <w:rsid w:val="007C01A2"/>
    <w:pPr>
      <w:widowControl w:val="0"/>
      <w:jc w:val="center"/>
    </w:pPr>
    <w:rPr>
      <w:rFonts w:ascii="Arial" w:hAnsi="Arial"/>
      <w:sz w:val="16"/>
    </w:rPr>
  </w:style>
  <w:style w:type="paragraph" w:customStyle="1" w:styleId="Smallnormal">
    <w:name w:val="Small normal"/>
    <w:basedOn w:val="Standard"/>
    <w:rsid w:val="007C01A2"/>
    <w:pPr>
      <w:widowControl w:val="0"/>
      <w:tabs>
        <w:tab w:val="left" w:pos="284"/>
      </w:tabs>
    </w:pPr>
    <w:rPr>
      <w:rFonts w:ascii="Arial" w:hAnsi="Arial"/>
      <w:color w:val="000000"/>
      <w:sz w:val="16"/>
    </w:rPr>
  </w:style>
  <w:style w:type="paragraph" w:customStyle="1" w:styleId="Tablefootnotebold">
    <w:name w:val="Table footnote bold"/>
    <w:basedOn w:val="Tablefootnote"/>
    <w:rsid w:val="007C01A2"/>
    <w:rPr>
      <w:b/>
    </w:rPr>
  </w:style>
  <w:style w:type="paragraph" w:styleId="Sprechblasentext">
    <w:name w:val="Balloon Text"/>
    <w:basedOn w:val="Standard"/>
    <w:link w:val="SprechblasentextZchn"/>
    <w:uiPriority w:val="99"/>
    <w:semiHidden/>
    <w:rsid w:val="007C01A2"/>
    <w:rPr>
      <w:rFonts w:ascii="Tahoma" w:hAnsi="Tahoma" w:cs="Tahoma"/>
      <w:sz w:val="16"/>
      <w:szCs w:val="16"/>
    </w:rPr>
  </w:style>
  <w:style w:type="character" w:customStyle="1" w:styleId="SprechblasentextZchn">
    <w:name w:val="Sprechblasentext Zchn"/>
    <w:link w:val="Sprechblasentext"/>
    <w:uiPriority w:val="99"/>
    <w:semiHidden/>
    <w:rsid w:val="003F31B9"/>
    <w:rPr>
      <w:sz w:val="0"/>
      <w:szCs w:val="0"/>
      <w:lang w:eastAsia="en-US"/>
    </w:rPr>
  </w:style>
  <w:style w:type="paragraph" w:styleId="HTMLVorformatiert">
    <w:name w:val="HTML Preformatted"/>
    <w:basedOn w:val="Standard"/>
    <w:link w:val="HTMLVorformatiertZchn"/>
    <w:uiPriority w:val="99"/>
    <w:rsid w:val="007C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VorformatiertZchn">
    <w:name w:val="HTML Vorformatiert Zchn"/>
    <w:link w:val="HTMLVorformatiert"/>
    <w:uiPriority w:val="99"/>
    <w:semiHidden/>
    <w:rsid w:val="003F31B9"/>
    <w:rPr>
      <w:rFonts w:ascii="Courier New" w:hAnsi="Courier New" w:cs="Courier New"/>
      <w:lang w:eastAsia="en-US"/>
    </w:rPr>
  </w:style>
  <w:style w:type="paragraph" w:customStyle="1" w:styleId="sthd1">
    <w:name w:val="sthd1"/>
    <w:basedOn w:val="Standard"/>
    <w:rsid w:val="007C01A2"/>
    <w:pPr>
      <w:spacing w:before="100" w:beforeAutospacing="1" w:after="100" w:afterAutospacing="1"/>
    </w:pPr>
    <w:rPr>
      <w:rFonts w:ascii="Verdana" w:eastAsia="Arial Unicode MS" w:hAnsi="Verdana" w:cs="Arial Unicode MS"/>
      <w:b/>
      <w:bCs/>
      <w:color w:val="4F8CC1"/>
      <w:sz w:val="24"/>
      <w:szCs w:val="24"/>
    </w:rPr>
  </w:style>
  <w:style w:type="paragraph" w:customStyle="1" w:styleId="sthd2">
    <w:name w:val="sthd2"/>
    <w:basedOn w:val="Standard"/>
    <w:rsid w:val="007C01A2"/>
    <w:pPr>
      <w:spacing w:before="100" w:beforeAutospacing="1" w:after="100" w:afterAutospacing="1"/>
    </w:pPr>
    <w:rPr>
      <w:rFonts w:ascii="Verdana" w:eastAsia="Arial Unicode MS" w:hAnsi="Verdana" w:cs="Arial Unicode MS"/>
      <w:b/>
      <w:bCs/>
      <w:color w:val="666666"/>
      <w:sz w:val="18"/>
      <w:szCs w:val="18"/>
    </w:rPr>
  </w:style>
  <w:style w:type="character" w:customStyle="1" w:styleId="ptsearchsource1">
    <w:name w:val="ptsearchsource1"/>
    <w:rsid w:val="006A3464"/>
    <w:rPr>
      <w:b/>
    </w:rPr>
  </w:style>
  <w:style w:type="character" w:styleId="Fett">
    <w:name w:val="Strong"/>
    <w:uiPriority w:val="22"/>
    <w:qFormat/>
    <w:rsid w:val="006A3464"/>
    <w:rPr>
      <w:b/>
    </w:rPr>
  </w:style>
  <w:style w:type="character" w:customStyle="1" w:styleId="abstractid1">
    <w:name w:val="abstractid1"/>
    <w:rsid w:val="006A3464"/>
    <w:rPr>
      <w:rFonts w:ascii="Arial" w:hAnsi="Arial"/>
      <w:b/>
      <w:sz w:val="24"/>
    </w:rPr>
  </w:style>
  <w:style w:type="character" w:customStyle="1" w:styleId="abstracttitle1">
    <w:name w:val="abstracttitle1"/>
    <w:rsid w:val="006A3464"/>
    <w:rPr>
      <w:rFonts w:ascii="Arial" w:hAnsi="Arial"/>
      <w:b/>
      <w:sz w:val="24"/>
    </w:rPr>
  </w:style>
  <w:style w:type="paragraph" w:styleId="Kommentartext">
    <w:name w:val="annotation text"/>
    <w:basedOn w:val="Standard"/>
    <w:link w:val="KommentartextZchn"/>
    <w:uiPriority w:val="99"/>
    <w:semiHidden/>
    <w:rsid w:val="00A431F4"/>
  </w:style>
  <w:style w:type="character" w:customStyle="1" w:styleId="KommentartextZchn">
    <w:name w:val="Kommentartext Zchn"/>
    <w:link w:val="Kommentartext"/>
    <w:uiPriority w:val="99"/>
    <w:semiHidden/>
    <w:rsid w:val="003F31B9"/>
    <w:rPr>
      <w:lang w:eastAsia="en-US"/>
    </w:rPr>
  </w:style>
  <w:style w:type="paragraph" w:styleId="Kommentarthema">
    <w:name w:val="annotation subject"/>
    <w:basedOn w:val="Kommentartext"/>
    <w:next w:val="Kommentartext"/>
    <w:link w:val="KommentarthemaZchn"/>
    <w:uiPriority w:val="99"/>
    <w:semiHidden/>
    <w:rsid w:val="00A431F4"/>
    <w:rPr>
      <w:b/>
      <w:bCs/>
    </w:rPr>
  </w:style>
  <w:style w:type="character" w:customStyle="1" w:styleId="KommentarthemaZchn">
    <w:name w:val="Kommentarthema Zchn"/>
    <w:link w:val="Kommentarthema"/>
    <w:uiPriority w:val="99"/>
    <w:semiHidden/>
    <w:rsid w:val="003F31B9"/>
    <w:rPr>
      <w:b/>
      <w:bCs/>
      <w:lang w:eastAsia="en-US"/>
    </w:rPr>
  </w:style>
  <w:style w:type="table" w:styleId="Tabellengitternetz">
    <w:name w:val="Table Grid"/>
    <w:basedOn w:val="NormaleTabelle"/>
    <w:uiPriority w:val="59"/>
    <w:rsid w:val="00A61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link w:val="UntertitelZchn"/>
    <w:uiPriority w:val="11"/>
    <w:qFormat/>
    <w:rsid w:val="00C52BF3"/>
    <w:rPr>
      <w:b/>
      <w:sz w:val="24"/>
      <w:u w:val="single"/>
    </w:rPr>
  </w:style>
  <w:style w:type="character" w:customStyle="1" w:styleId="UntertitelZchn">
    <w:name w:val="Untertitel Zchn"/>
    <w:link w:val="Untertitel"/>
    <w:uiPriority w:val="11"/>
    <w:rsid w:val="003F31B9"/>
    <w:rPr>
      <w:rFonts w:ascii="Cambria" w:eastAsia="Times New Roman" w:hAnsi="Cambria" w:cs="Times New Roman"/>
      <w:sz w:val="24"/>
      <w:szCs w:val="24"/>
      <w:lang w:eastAsia="en-US"/>
    </w:rPr>
  </w:style>
  <w:style w:type="character" w:styleId="Hyperlink">
    <w:name w:val="Hyperlink"/>
    <w:uiPriority w:val="99"/>
    <w:rsid w:val="00C244D3"/>
    <w:rPr>
      <w:color w:val="0000FF"/>
      <w:u w:val="single"/>
    </w:rPr>
  </w:style>
  <w:style w:type="character" w:customStyle="1" w:styleId="articletext1">
    <w:name w:val="articletext1"/>
    <w:rsid w:val="0067440F"/>
    <w:rPr>
      <w:rFonts w:ascii="Verdana" w:hAnsi="Verdana"/>
      <w:color w:val="000000"/>
      <w:sz w:val="24"/>
    </w:rPr>
  </w:style>
  <w:style w:type="paragraph" w:customStyle="1" w:styleId="citation">
    <w:name w:val="citation"/>
    <w:basedOn w:val="Standard"/>
    <w:rsid w:val="00F651D2"/>
    <w:pPr>
      <w:spacing w:before="100" w:beforeAutospacing="1" w:after="100" w:afterAutospacing="1"/>
    </w:pPr>
    <w:rPr>
      <w:sz w:val="24"/>
      <w:szCs w:val="24"/>
      <w:lang w:eastAsia="en-GB"/>
    </w:rPr>
  </w:style>
  <w:style w:type="paragraph" w:customStyle="1" w:styleId="authlist">
    <w:name w:val="auth_list"/>
    <w:basedOn w:val="Standard"/>
    <w:rsid w:val="00F651D2"/>
    <w:pPr>
      <w:spacing w:before="100" w:beforeAutospacing="1" w:after="100" w:afterAutospacing="1"/>
    </w:pPr>
    <w:rPr>
      <w:sz w:val="24"/>
      <w:szCs w:val="24"/>
      <w:lang w:eastAsia="en-GB"/>
    </w:rPr>
  </w:style>
  <w:style w:type="paragraph" w:styleId="StandardWeb">
    <w:name w:val="Normal (Web)"/>
    <w:basedOn w:val="Standard"/>
    <w:uiPriority w:val="99"/>
    <w:rsid w:val="00514A77"/>
    <w:pPr>
      <w:spacing w:before="100" w:beforeAutospacing="1" w:after="100" w:afterAutospacing="1"/>
    </w:pPr>
    <w:rPr>
      <w:sz w:val="24"/>
      <w:szCs w:val="24"/>
      <w:lang w:eastAsia="en-GB"/>
    </w:rPr>
  </w:style>
  <w:style w:type="character" w:customStyle="1" w:styleId="highlight">
    <w:name w:val="highlight"/>
    <w:rsid w:val="00514A77"/>
    <w:rPr>
      <w:rFonts w:cs="Times New Roman"/>
    </w:rPr>
  </w:style>
  <w:style w:type="character" w:styleId="BesuchterHyperlink">
    <w:name w:val="FollowedHyperlink"/>
    <w:uiPriority w:val="99"/>
    <w:rsid w:val="00B11425"/>
    <w:rPr>
      <w:color w:val="800080"/>
      <w:u w:val="single"/>
    </w:rPr>
  </w:style>
  <w:style w:type="character" w:styleId="SchwacherVerweis">
    <w:name w:val="Subtle Reference"/>
    <w:uiPriority w:val="67"/>
    <w:qFormat/>
    <w:rsid w:val="00E24EB6"/>
    <w:rPr>
      <w:smallCaps/>
      <w:color w:val="C0504D"/>
      <w:u w:val="single"/>
    </w:rPr>
  </w:style>
  <w:style w:type="table" w:styleId="FarbigeSchattierung-Akzent1">
    <w:name w:val="Colorful Shading Accent 1"/>
    <w:basedOn w:val="NormaleTabelle"/>
    <w:uiPriority w:val="71"/>
    <w:rsid w:val="003F31B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erarbeitung">
    <w:name w:val="Revision"/>
    <w:hidden/>
    <w:uiPriority w:val="99"/>
    <w:semiHidden/>
    <w:rsid w:val="000B3427"/>
    <w:rPr>
      <w:lang w:eastAsia="en-US"/>
    </w:rPr>
  </w:style>
  <w:style w:type="paragraph" w:customStyle="1" w:styleId="Default">
    <w:name w:val="Default"/>
    <w:rsid w:val="00A42BA3"/>
    <w:pPr>
      <w:autoSpaceDE w:val="0"/>
      <w:autoSpaceDN w:val="0"/>
      <w:adjustRightInd w:val="0"/>
    </w:pPr>
    <w:rPr>
      <w:rFonts w:ascii="LADXJA+ScalaLancetPro" w:hAnsi="LADXJA+ScalaLancetPro" w:cs="LADXJA+ScalaLancet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Outline1"/>
    <w:basedOn w:val="Normal"/>
    <w:next w:val="Normal"/>
    <w:link w:val="Heading1Char"/>
    <w:uiPriority w:val="9"/>
    <w:qFormat/>
    <w:pPr>
      <w:keepNext/>
      <w:jc w:val="center"/>
      <w:outlineLvl w:val="0"/>
    </w:pPr>
    <w:rPr>
      <w:b/>
    </w:rPr>
  </w:style>
  <w:style w:type="paragraph" w:styleId="Heading2">
    <w:name w:val="heading 2"/>
    <w:aliases w:val="Outline2"/>
    <w:basedOn w:val="Normal"/>
    <w:next w:val="Normal"/>
    <w:link w:val="Heading2Char"/>
    <w:uiPriority w:val="9"/>
    <w:qFormat/>
    <w:pPr>
      <w:keepNext/>
      <w:outlineLvl w:val="1"/>
    </w:pPr>
    <w:rPr>
      <w:b/>
    </w:rPr>
  </w:style>
  <w:style w:type="paragraph" w:styleId="Heading3">
    <w:name w:val="heading 3"/>
    <w:aliases w:val="Outline3"/>
    <w:basedOn w:val="Normal"/>
    <w:next w:val="Normal"/>
    <w:link w:val="Heading3Char"/>
    <w:uiPriority w:val="9"/>
    <w:qFormat/>
    <w:pPr>
      <w:keepNext/>
      <w:tabs>
        <w:tab w:val="left" w:pos="737"/>
      </w:tabs>
      <w:jc w:val="both"/>
      <w:outlineLvl w:val="2"/>
    </w:pPr>
    <w:rPr>
      <w:rFonts w:ascii="Times New Roman Bold" w:hAnsi="Times New Roman Bold"/>
      <w:b/>
      <w:i/>
      <w:sz w:val="24"/>
    </w:rPr>
  </w:style>
  <w:style w:type="paragraph" w:styleId="Heading4">
    <w:name w:val="heading 4"/>
    <w:basedOn w:val="Normal"/>
    <w:next w:val="Normal"/>
    <w:link w:val="Heading4Char"/>
    <w:uiPriority w:val="9"/>
    <w:qFormat/>
    <w:pPr>
      <w:keepNext/>
      <w:outlineLvl w:val="3"/>
    </w:pPr>
    <w:rPr>
      <w:b/>
      <w:sz w:val="24"/>
    </w:rPr>
  </w:style>
  <w:style w:type="paragraph" w:styleId="Heading5">
    <w:name w:val="heading 5"/>
    <w:basedOn w:val="Normal"/>
    <w:next w:val="Normal"/>
    <w:link w:val="Heading5Char"/>
    <w:uiPriority w:val="9"/>
    <w:qFormat/>
    <w:pPr>
      <w:keepNext/>
      <w:widowControl w:val="0"/>
      <w:spacing w:line="480" w:lineRule="auto"/>
      <w:outlineLvl w:val="4"/>
    </w:pPr>
    <w:rPr>
      <w:i/>
      <w:iCs/>
      <w:sz w:val="24"/>
    </w:rPr>
  </w:style>
  <w:style w:type="paragraph" w:styleId="Heading6">
    <w:name w:val="heading 6"/>
    <w:basedOn w:val="Normal"/>
    <w:next w:val="Normal"/>
    <w:link w:val="Heading6Char"/>
    <w:uiPriority w:val="9"/>
    <w:qFormat/>
    <w:pPr>
      <w:keepNext/>
      <w:spacing w:after="120"/>
      <w:jc w:val="both"/>
      <w:outlineLvl w:val="5"/>
    </w:pPr>
    <w:rPr>
      <w:rFonts w:ascii="Book Antiqua" w:hAnsi="Book Antiqua"/>
      <w:b/>
      <w:sz w:val="24"/>
    </w:rPr>
  </w:style>
  <w:style w:type="paragraph" w:styleId="Heading7">
    <w:name w:val="heading 7"/>
    <w:basedOn w:val="Normal"/>
    <w:next w:val="Normal"/>
    <w:link w:val="Heading7Char"/>
    <w:uiPriority w:val="9"/>
    <w:qFormat/>
    <w:pPr>
      <w:keepNext/>
      <w:spacing w:before="120" w:after="120"/>
      <w:outlineLvl w:val="6"/>
    </w:pPr>
    <w:rPr>
      <w:rFonts w:ascii="Times New Roman Bold" w:hAnsi="Times New Roman Bold"/>
      <w:b/>
      <w:sz w:val="28"/>
    </w:rPr>
  </w:style>
  <w:style w:type="paragraph" w:styleId="Heading8">
    <w:name w:val="heading 8"/>
    <w:basedOn w:val="Normal"/>
    <w:next w:val="Normal"/>
    <w:link w:val="Heading8Char"/>
    <w:uiPriority w:val="9"/>
    <w:qFormat/>
    <w:pPr>
      <w:keepNext/>
      <w:outlineLvl w:val="7"/>
    </w:pPr>
    <w:rPr>
      <w:rFonts w:ascii="Times New Roman Bold" w:hAnsi="Times New Roman Bold"/>
      <w:b/>
      <w:i/>
      <w:sz w:val="24"/>
    </w:rPr>
  </w:style>
  <w:style w:type="paragraph" w:styleId="Heading9">
    <w:name w:val="heading 9"/>
    <w:basedOn w:val="Normal"/>
    <w:next w:val="Normal"/>
    <w:link w:val="Heading9Char"/>
    <w:uiPriority w:val="9"/>
    <w:qFormat/>
    <w:pPr>
      <w:keepNext/>
      <w:spacing w:line="480" w:lineRule="auto"/>
      <w:outlineLvl w:val="8"/>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uiPriority w:val="9"/>
    <w:rsid w:val="003F31B9"/>
    <w:rPr>
      <w:rFonts w:ascii="Cambria" w:eastAsia="Times New Roman" w:hAnsi="Cambria" w:cs="Times New Roman"/>
      <w:b/>
      <w:bCs/>
      <w:kern w:val="32"/>
      <w:sz w:val="32"/>
      <w:szCs w:val="32"/>
      <w:lang w:eastAsia="en-US"/>
    </w:rPr>
  </w:style>
  <w:style w:type="character" w:customStyle="1" w:styleId="Heading2Char">
    <w:name w:val="Heading 2 Char"/>
    <w:aliases w:val="Outline2 Char"/>
    <w:link w:val="Heading2"/>
    <w:uiPriority w:val="9"/>
    <w:semiHidden/>
    <w:rsid w:val="003F31B9"/>
    <w:rPr>
      <w:rFonts w:ascii="Cambria" w:eastAsia="Times New Roman" w:hAnsi="Cambria" w:cs="Times New Roman"/>
      <w:b/>
      <w:bCs/>
      <w:i/>
      <w:iCs/>
      <w:sz w:val="28"/>
      <w:szCs w:val="28"/>
      <w:lang w:eastAsia="en-US"/>
    </w:rPr>
  </w:style>
  <w:style w:type="character" w:customStyle="1" w:styleId="Heading3Char">
    <w:name w:val="Heading 3 Char"/>
    <w:aliases w:val="Outline3 Char"/>
    <w:link w:val="Heading3"/>
    <w:uiPriority w:val="9"/>
    <w:semiHidden/>
    <w:rsid w:val="003F31B9"/>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3F31B9"/>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3F31B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3F31B9"/>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3F31B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3F31B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3F31B9"/>
    <w:rPr>
      <w:rFonts w:ascii="Cambria" w:eastAsia="Times New Roman" w:hAnsi="Cambria" w:cs="Times New Roman"/>
      <w:sz w:val="22"/>
      <w:szCs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3F31B9"/>
    <w:rPr>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3F31B9"/>
    <w:rPr>
      <w:lang w:eastAsia="en-US"/>
    </w:rPr>
  </w:style>
  <w:style w:type="paragraph" w:styleId="BodyText">
    <w:name w:val="Body Text"/>
    <w:basedOn w:val="Normal"/>
    <w:link w:val="BodyTextChar"/>
    <w:uiPriority w:val="99"/>
    <w:rPr>
      <w:sz w:val="24"/>
    </w:rPr>
  </w:style>
  <w:style w:type="character" w:customStyle="1" w:styleId="BodyTextChar">
    <w:name w:val="Body Text Char"/>
    <w:link w:val="BodyText"/>
    <w:uiPriority w:val="99"/>
    <w:semiHidden/>
    <w:rsid w:val="003F31B9"/>
    <w:rPr>
      <w:lang w:eastAsia="en-US"/>
    </w:rPr>
  </w:style>
  <w:style w:type="character" w:styleId="PageNumber">
    <w:name w:val="page number"/>
    <w:uiPriority w:val="99"/>
    <w:rPr>
      <w:rFonts w:cs="Times New Roman"/>
    </w:rPr>
  </w:style>
  <w:style w:type="character" w:styleId="CommentReference">
    <w:name w:val="annotation reference"/>
    <w:uiPriority w:val="99"/>
    <w:semiHidden/>
    <w:rPr>
      <w:sz w:val="16"/>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sid w:val="003F31B9"/>
    <w:rPr>
      <w:lang w:eastAsia="en-US"/>
    </w:rPr>
  </w:style>
  <w:style w:type="paragraph" w:styleId="Title">
    <w:name w:val="Title"/>
    <w:basedOn w:val="Normal"/>
    <w:link w:val="TitleChar"/>
    <w:uiPriority w:val="10"/>
    <w:qFormat/>
    <w:pPr>
      <w:jc w:val="center"/>
    </w:pPr>
    <w:rPr>
      <w:rFonts w:ascii="Arial" w:hAnsi="Arial"/>
      <w:sz w:val="52"/>
    </w:rPr>
  </w:style>
  <w:style w:type="character" w:customStyle="1" w:styleId="TitleChar">
    <w:name w:val="Title Char"/>
    <w:link w:val="Title"/>
    <w:uiPriority w:val="10"/>
    <w:rsid w:val="003F31B9"/>
    <w:rPr>
      <w:rFonts w:ascii="Cambria" w:eastAsia="Times New Roman" w:hAnsi="Cambria" w:cs="Times New Roman"/>
      <w:b/>
      <w:bCs/>
      <w:kern w:val="28"/>
      <w:sz w:val="32"/>
      <w:szCs w:val="32"/>
      <w:lang w:eastAsia="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3F31B9"/>
    <w:rPr>
      <w:sz w:val="0"/>
      <w:szCs w:val="0"/>
      <w:lang w:eastAsia="en-US"/>
    </w:rPr>
  </w:style>
  <w:style w:type="paragraph" w:styleId="BodyText2">
    <w:name w:val="Body Text 2"/>
    <w:basedOn w:val="Normal"/>
    <w:link w:val="BodyText2Char"/>
    <w:uiPriority w:val="99"/>
    <w:pPr>
      <w:widowControl w:val="0"/>
      <w:spacing w:line="480" w:lineRule="auto"/>
      <w:jc w:val="both"/>
    </w:pPr>
    <w:rPr>
      <w:b/>
      <w:sz w:val="24"/>
    </w:rPr>
  </w:style>
  <w:style w:type="character" w:customStyle="1" w:styleId="BodyText2Char">
    <w:name w:val="Body Text 2 Char"/>
    <w:link w:val="BodyText2"/>
    <w:uiPriority w:val="99"/>
    <w:semiHidden/>
    <w:rsid w:val="003F31B9"/>
    <w:rPr>
      <w:lang w:eastAsia="en-US"/>
    </w:rPr>
  </w:style>
  <w:style w:type="paragraph" w:customStyle="1" w:styleId="Pieddepage43">
    <w:name w:val="Pied de page4.3ÿ+["/>
    <w:basedOn w:val="Normal"/>
    <w:pPr>
      <w:widowControl w:val="0"/>
      <w:tabs>
        <w:tab w:val="center" w:pos="4536"/>
        <w:tab w:val="right" w:pos="9072"/>
      </w:tabs>
      <w:spacing w:before="120"/>
      <w:jc w:val="both"/>
    </w:pPr>
    <w:rPr>
      <w:sz w:val="24"/>
    </w:rPr>
  </w:style>
  <w:style w:type="paragraph" w:styleId="Caption">
    <w:name w:val="caption"/>
    <w:basedOn w:val="Normal"/>
    <w:next w:val="Normal"/>
    <w:uiPriority w:val="35"/>
    <w:qFormat/>
    <w:pPr>
      <w:spacing w:line="480" w:lineRule="auto"/>
    </w:pPr>
    <w:rPr>
      <w:b/>
      <w:bCs/>
      <w:sz w:val="24"/>
      <w:szCs w:val="24"/>
    </w:rPr>
  </w:style>
  <w:style w:type="paragraph" w:customStyle="1" w:styleId="Outline7">
    <w:name w:val="Outline7"/>
    <w:basedOn w:val="Normal"/>
    <w:next w:val="Normal"/>
    <w:pPr>
      <w:tabs>
        <w:tab w:val="left" w:pos="720"/>
        <w:tab w:val="left" w:pos="1440"/>
        <w:tab w:val="left" w:pos="2160"/>
        <w:tab w:val="left" w:pos="2880"/>
        <w:tab w:val="left" w:pos="4680"/>
        <w:tab w:val="left" w:pos="5400"/>
        <w:tab w:val="right" w:pos="9000"/>
      </w:tabs>
      <w:spacing w:before="120" w:after="240" w:line="240" w:lineRule="atLeast"/>
      <w:ind w:left="720"/>
      <w:jc w:val="both"/>
    </w:pPr>
    <w:rPr>
      <w:kern w:val="24"/>
      <w:sz w:val="24"/>
    </w:rPr>
  </w:style>
  <w:style w:type="paragraph" w:styleId="ListBullet">
    <w:name w:val="List Bullet"/>
    <w:basedOn w:val="Normal"/>
    <w:uiPriority w:val="99"/>
    <w:pPr>
      <w:widowControl w:val="0"/>
      <w:numPr>
        <w:numId w:val="2"/>
      </w:numPr>
      <w:spacing w:before="60" w:after="60"/>
    </w:pPr>
    <w:rPr>
      <w:rFonts w:ascii="Arial" w:hAnsi="Arial"/>
      <w:sz w:val="22"/>
    </w:rPr>
  </w:style>
  <w:style w:type="paragraph" w:customStyle="1" w:styleId="l">
    <w:name w:val="l"/>
    <w:basedOn w:val="Normal"/>
    <w:pPr>
      <w:widowControl w:val="0"/>
      <w:numPr>
        <w:numId w:val="3"/>
      </w:numPr>
      <w:spacing w:before="60" w:after="60"/>
    </w:pPr>
    <w:rPr>
      <w:rFonts w:ascii="Arial" w:hAnsi="Arial"/>
      <w:sz w:val="22"/>
    </w:rPr>
  </w:style>
  <w:style w:type="character" w:styleId="FootnoteReference">
    <w:name w:val="footnote reference"/>
    <w:uiPriority w:val="99"/>
    <w:semiHidden/>
    <w:rPr>
      <w:vertAlign w:val="superscript"/>
    </w:rPr>
  </w:style>
  <w:style w:type="paragraph" w:customStyle="1" w:styleId="Normalcenteredbold">
    <w:name w:val="Normal centered/bold"/>
    <w:basedOn w:val="Normal"/>
    <w:pPr>
      <w:widowControl w:val="0"/>
      <w:spacing w:before="60" w:after="60"/>
      <w:jc w:val="center"/>
    </w:pPr>
    <w:rPr>
      <w:rFonts w:ascii="Arial" w:hAnsi="Arial"/>
      <w:b/>
      <w:sz w:val="22"/>
    </w:rPr>
  </w:style>
  <w:style w:type="paragraph" w:customStyle="1" w:styleId="Tablewithpercentage">
    <w:name w:val="Table with percentage"/>
    <w:basedOn w:val="Normal"/>
    <w:pPr>
      <w:widowControl w:val="0"/>
      <w:tabs>
        <w:tab w:val="decimal" w:pos="567"/>
        <w:tab w:val="right" w:pos="1474"/>
      </w:tabs>
      <w:spacing w:before="60" w:after="60"/>
    </w:pPr>
    <w:rPr>
      <w:rFonts w:ascii="Arial" w:hAnsi="Arial"/>
      <w:sz w:val="22"/>
    </w:rPr>
  </w:style>
  <w:style w:type="paragraph" w:customStyle="1" w:styleId="Normalbold">
    <w:name w:val="Normal bold"/>
    <w:basedOn w:val="Normal"/>
    <w:pPr>
      <w:widowControl w:val="0"/>
      <w:spacing w:before="60" w:after="60"/>
    </w:pPr>
    <w:rPr>
      <w:rFonts w:ascii="Arial" w:hAnsi="Arial"/>
      <w:b/>
      <w:sz w:val="22"/>
    </w:rPr>
  </w:style>
  <w:style w:type="paragraph" w:customStyle="1" w:styleId="Normalcentered">
    <w:name w:val="Normal centered"/>
    <w:basedOn w:val="Normal"/>
    <w:pPr>
      <w:widowControl w:val="0"/>
      <w:spacing w:before="60" w:after="60"/>
      <w:jc w:val="center"/>
    </w:pPr>
    <w:rPr>
      <w:rFonts w:ascii="Arial" w:hAnsi="Arial"/>
      <w:sz w:val="22"/>
    </w:rPr>
  </w:style>
  <w:style w:type="paragraph" w:customStyle="1" w:styleId="Tablesinglenumber">
    <w:name w:val="Table single number"/>
    <w:basedOn w:val="Normal"/>
    <w:pPr>
      <w:widowControl w:val="0"/>
      <w:tabs>
        <w:tab w:val="decimal" w:pos="964"/>
      </w:tabs>
      <w:spacing w:before="60" w:after="60"/>
    </w:pPr>
    <w:rPr>
      <w:rFonts w:ascii="Arial" w:hAnsi="Arial"/>
      <w:sz w:val="22"/>
    </w:rPr>
  </w:style>
  <w:style w:type="paragraph" w:customStyle="1" w:styleId="Tablesinglenumberbold">
    <w:name w:val="Table single number bold"/>
    <w:basedOn w:val="Tablesinglenumber"/>
    <w:rPr>
      <w:b/>
    </w:rPr>
  </w:style>
  <w:style w:type="paragraph" w:customStyle="1" w:styleId="Normalbolditalic">
    <w:name w:val="Normal bold/italic"/>
    <w:basedOn w:val="Normal"/>
    <w:pPr>
      <w:widowControl w:val="0"/>
      <w:spacing w:before="60" w:after="60"/>
    </w:pPr>
    <w:rPr>
      <w:rFonts w:ascii="Arial" w:hAnsi="Arial"/>
      <w:b/>
      <w:i/>
      <w:sz w:val="22"/>
    </w:rPr>
  </w:style>
  <w:style w:type="paragraph" w:customStyle="1" w:styleId="Tablefootnote">
    <w:name w:val="Table footnote"/>
    <w:basedOn w:val="Normal"/>
    <w:pPr>
      <w:widowControl w:val="0"/>
      <w:tabs>
        <w:tab w:val="left" w:pos="357"/>
        <w:tab w:val="left" w:pos="709"/>
        <w:tab w:val="left" w:pos="1066"/>
      </w:tabs>
      <w:spacing w:before="60" w:after="60"/>
      <w:ind w:left="357" w:hanging="357"/>
    </w:pPr>
    <w:rPr>
      <w:rFonts w:ascii="Arial" w:hAnsi="Arial"/>
      <w:sz w:val="22"/>
    </w:rPr>
  </w:style>
  <w:style w:type="paragraph" w:customStyle="1" w:styleId="SmallNormalbold">
    <w:name w:val="Small Normal bold"/>
    <w:basedOn w:val="Normal"/>
    <w:pPr>
      <w:widowControl w:val="0"/>
    </w:pPr>
    <w:rPr>
      <w:rFonts w:ascii="Arial" w:hAnsi="Arial"/>
      <w:b/>
      <w:sz w:val="18"/>
      <w:lang w:val="en-US"/>
    </w:rPr>
  </w:style>
  <w:style w:type="paragraph" w:customStyle="1" w:styleId="SmallTablewithpercentagebold">
    <w:name w:val="Small Table with percentage bold"/>
    <w:basedOn w:val="Tablewithpercentage"/>
    <w:pPr>
      <w:spacing w:before="0" w:after="20"/>
    </w:pPr>
    <w:rPr>
      <w:b/>
      <w:sz w:val="18"/>
      <w:lang w:val="en-US"/>
    </w:rPr>
  </w:style>
  <w:style w:type="paragraph" w:customStyle="1" w:styleId="SmallTablewithpercentage">
    <w:name w:val="Small Table with percentage"/>
    <w:basedOn w:val="Tablewithpercentage"/>
    <w:pPr>
      <w:spacing w:before="0" w:after="20"/>
    </w:pPr>
    <w:rPr>
      <w:sz w:val="16"/>
      <w:lang w:val="en-US"/>
    </w:rPr>
  </w:style>
  <w:style w:type="paragraph" w:customStyle="1" w:styleId="SmallNormalcentered">
    <w:name w:val="Small Normal centered"/>
    <w:basedOn w:val="Normal"/>
    <w:pPr>
      <w:widowControl w:val="0"/>
      <w:jc w:val="center"/>
    </w:pPr>
    <w:rPr>
      <w:rFonts w:ascii="Arial" w:hAnsi="Arial"/>
      <w:sz w:val="16"/>
    </w:rPr>
  </w:style>
  <w:style w:type="paragraph" w:customStyle="1" w:styleId="Smallnormal">
    <w:name w:val="Small normal"/>
    <w:basedOn w:val="Normal"/>
    <w:pPr>
      <w:widowControl w:val="0"/>
      <w:tabs>
        <w:tab w:val="left" w:pos="284"/>
      </w:tabs>
    </w:pPr>
    <w:rPr>
      <w:rFonts w:ascii="Arial" w:hAnsi="Arial"/>
      <w:color w:val="000000"/>
      <w:sz w:val="16"/>
    </w:rPr>
  </w:style>
  <w:style w:type="paragraph" w:customStyle="1" w:styleId="Tablefootnotebold">
    <w:name w:val="Table footnote bold"/>
    <w:basedOn w:val="Tablefootnote"/>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F31B9"/>
    <w:rPr>
      <w:sz w:val="0"/>
      <w:szCs w:val="0"/>
      <w:lang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uiPriority w:val="99"/>
    <w:semiHidden/>
    <w:rsid w:val="003F31B9"/>
    <w:rPr>
      <w:rFonts w:ascii="Courier New" w:hAnsi="Courier New" w:cs="Courier New"/>
      <w:lang w:eastAsia="en-US"/>
    </w:rPr>
  </w:style>
  <w:style w:type="paragraph" w:customStyle="1" w:styleId="sthd1">
    <w:name w:val="sthd1"/>
    <w:basedOn w:val="Normal"/>
    <w:pPr>
      <w:spacing w:before="100" w:beforeAutospacing="1" w:after="100" w:afterAutospacing="1"/>
    </w:pPr>
    <w:rPr>
      <w:rFonts w:ascii="Verdana" w:eastAsia="Arial Unicode MS" w:hAnsi="Verdana" w:cs="Arial Unicode MS"/>
      <w:b/>
      <w:bCs/>
      <w:color w:val="4F8CC1"/>
      <w:sz w:val="24"/>
      <w:szCs w:val="24"/>
    </w:rPr>
  </w:style>
  <w:style w:type="paragraph" w:customStyle="1" w:styleId="sthd2">
    <w:name w:val="sthd2"/>
    <w:basedOn w:val="Normal"/>
    <w:pPr>
      <w:spacing w:before="100" w:beforeAutospacing="1" w:after="100" w:afterAutospacing="1"/>
    </w:pPr>
    <w:rPr>
      <w:rFonts w:ascii="Verdana" w:eastAsia="Arial Unicode MS" w:hAnsi="Verdana" w:cs="Arial Unicode MS"/>
      <w:b/>
      <w:bCs/>
      <w:color w:val="666666"/>
      <w:sz w:val="18"/>
      <w:szCs w:val="18"/>
    </w:rPr>
  </w:style>
  <w:style w:type="character" w:customStyle="1" w:styleId="ptsearchsource1">
    <w:name w:val="ptsearchsource1"/>
    <w:rsid w:val="006A3464"/>
    <w:rPr>
      <w:b/>
    </w:rPr>
  </w:style>
  <w:style w:type="character" w:styleId="Strong">
    <w:name w:val="Strong"/>
    <w:uiPriority w:val="22"/>
    <w:qFormat/>
    <w:rsid w:val="006A3464"/>
    <w:rPr>
      <w:b/>
    </w:rPr>
  </w:style>
  <w:style w:type="character" w:customStyle="1" w:styleId="abstractid1">
    <w:name w:val="abstractid1"/>
    <w:rsid w:val="006A3464"/>
    <w:rPr>
      <w:rFonts w:ascii="Arial" w:hAnsi="Arial"/>
      <w:b/>
      <w:sz w:val="24"/>
    </w:rPr>
  </w:style>
  <w:style w:type="character" w:customStyle="1" w:styleId="abstracttitle1">
    <w:name w:val="abstracttitle1"/>
    <w:rsid w:val="006A3464"/>
    <w:rPr>
      <w:rFonts w:ascii="Arial" w:hAnsi="Arial"/>
      <w:b/>
      <w:sz w:val="24"/>
    </w:rPr>
  </w:style>
  <w:style w:type="paragraph" w:styleId="CommentText">
    <w:name w:val="annotation text"/>
    <w:basedOn w:val="Normal"/>
    <w:link w:val="CommentTextChar"/>
    <w:uiPriority w:val="99"/>
    <w:semiHidden/>
    <w:rsid w:val="00A431F4"/>
  </w:style>
  <w:style w:type="character" w:customStyle="1" w:styleId="CommentTextChar">
    <w:name w:val="Comment Text Char"/>
    <w:link w:val="CommentText"/>
    <w:uiPriority w:val="99"/>
    <w:semiHidden/>
    <w:rsid w:val="003F31B9"/>
    <w:rPr>
      <w:lang w:eastAsia="en-US"/>
    </w:rPr>
  </w:style>
  <w:style w:type="paragraph" w:styleId="CommentSubject">
    <w:name w:val="annotation subject"/>
    <w:basedOn w:val="CommentText"/>
    <w:next w:val="CommentText"/>
    <w:link w:val="CommentSubjectChar"/>
    <w:uiPriority w:val="99"/>
    <w:semiHidden/>
    <w:rsid w:val="00A431F4"/>
    <w:rPr>
      <w:b/>
      <w:bCs/>
    </w:rPr>
  </w:style>
  <w:style w:type="character" w:customStyle="1" w:styleId="CommentSubjectChar">
    <w:name w:val="Comment Subject Char"/>
    <w:link w:val="CommentSubject"/>
    <w:uiPriority w:val="99"/>
    <w:semiHidden/>
    <w:rsid w:val="003F31B9"/>
    <w:rPr>
      <w:b/>
      <w:bCs/>
      <w:lang w:eastAsia="en-US"/>
    </w:rPr>
  </w:style>
  <w:style w:type="table" w:styleId="TableGrid">
    <w:name w:val="Table Grid"/>
    <w:basedOn w:val="TableNormal"/>
    <w:uiPriority w:val="59"/>
    <w:rsid w:val="00A6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C52BF3"/>
    <w:rPr>
      <w:b/>
      <w:sz w:val="24"/>
      <w:u w:val="single"/>
    </w:rPr>
  </w:style>
  <w:style w:type="character" w:customStyle="1" w:styleId="SubtitleChar">
    <w:name w:val="Subtitle Char"/>
    <w:link w:val="Subtitle"/>
    <w:uiPriority w:val="11"/>
    <w:rsid w:val="003F31B9"/>
    <w:rPr>
      <w:rFonts w:ascii="Cambria" w:eastAsia="Times New Roman" w:hAnsi="Cambria" w:cs="Times New Roman"/>
      <w:sz w:val="24"/>
      <w:szCs w:val="24"/>
      <w:lang w:eastAsia="en-US"/>
    </w:rPr>
  </w:style>
  <w:style w:type="character" w:styleId="Hyperlink">
    <w:name w:val="Hyperlink"/>
    <w:uiPriority w:val="99"/>
    <w:rsid w:val="00C244D3"/>
    <w:rPr>
      <w:color w:val="0000FF"/>
      <w:u w:val="single"/>
    </w:rPr>
  </w:style>
  <w:style w:type="character" w:customStyle="1" w:styleId="articletext1">
    <w:name w:val="articletext1"/>
    <w:rsid w:val="0067440F"/>
    <w:rPr>
      <w:rFonts w:ascii="Verdana" w:hAnsi="Verdana"/>
      <w:color w:val="000000"/>
      <w:sz w:val="24"/>
    </w:rPr>
  </w:style>
  <w:style w:type="paragraph" w:customStyle="1" w:styleId="citation">
    <w:name w:val="citation"/>
    <w:basedOn w:val="Normal"/>
    <w:rsid w:val="00F651D2"/>
    <w:pPr>
      <w:spacing w:before="100" w:beforeAutospacing="1" w:after="100" w:afterAutospacing="1"/>
    </w:pPr>
    <w:rPr>
      <w:sz w:val="24"/>
      <w:szCs w:val="24"/>
      <w:lang w:eastAsia="en-GB"/>
    </w:rPr>
  </w:style>
  <w:style w:type="paragraph" w:customStyle="1" w:styleId="authlist">
    <w:name w:val="auth_list"/>
    <w:basedOn w:val="Normal"/>
    <w:rsid w:val="00F651D2"/>
    <w:pPr>
      <w:spacing w:before="100" w:beforeAutospacing="1" w:after="100" w:afterAutospacing="1"/>
    </w:pPr>
    <w:rPr>
      <w:sz w:val="24"/>
      <w:szCs w:val="24"/>
      <w:lang w:eastAsia="en-GB"/>
    </w:rPr>
  </w:style>
  <w:style w:type="paragraph" w:styleId="NormalWeb">
    <w:name w:val="Normal (Web)"/>
    <w:basedOn w:val="Normal"/>
    <w:uiPriority w:val="99"/>
    <w:rsid w:val="00514A77"/>
    <w:pPr>
      <w:spacing w:before="100" w:beforeAutospacing="1" w:after="100" w:afterAutospacing="1"/>
    </w:pPr>
    <w:rPr>
      <w:sz w:val="24"/>
      <w:szCs w:val="24"/>
      <w:lang w:eastAsia="en-GB"/>
    </w:rPr>
  </w:style>
  <w:style w:type="character" w:customStyle="1" w:styleId="highlight">
    <w:name w:val="highlight"/>
    <w:rsid w:val="00514A77"/>
    <w:rPr>
      <w:rFonts w:cs="Times New Roman"/>
    </w:rPr>
  </w:style>
  <w:style w:type="character" w:styleId="FollowedHyperlink">
    <w:name w:val="FollowedHyperlink"/>
    <w:uiPriority w:val="99"/>
    <w:rsid w:val="00B11425"/>
    <w:rPr>
      <w:color w:val="800080"/>
      <w:u w:val="single"/>
    </w:rPr>
  </w:style>
  <w:style w:type="character" w:styleId="SubtleReference">
    <w:name w:val="Subtle Reference"/>
    <w:uiPriority w:val="67"/>
    <w:qFormat/>
    <w:rsid w:val="00E24EB6"/>
    <w:rPr>
      <w:smallCaps/>
      <w:color w:val="C0504D"/>
      <w:u w:val="single"/>
    </w:rPr>
  </w:style>
  <w:style w:type="table" w:styleId="ColorfulShading-Accent1">
    <w:name w:val="Colorful Shading Accent 1"/>
    <w:basedOn w:val="TableNormal"/>
    <w:uiPriority w:val="71"/>
    <w:rsid w:val="003F31B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Revision">
    <w:name w:val="Revision"/>
    <w:hidden/>
    <w:uiPriority w:val="99"/>
    <w:semiHidden/>
    <w:rsid w:val="000B3427"/>
    <w:rPr>
      <w:lang w:eastAsia="en-US"/>
    </w:rPr>
  </w:style>
  <w:style w:type="paragraph" w:customStyle="1" w:styleId="Default">
    <w:name w:val="Default"/>
    <w:rsid w:val="00A42BA3"/>
    <w:pPr>
      <w:autoSpaceDE w:val="0"/>
      <w:autoSpaceDN w:val="0"/>
      <w:adjustRightInd w:val="0"/>
    </w:pPr>
    <w:rPr>
      <w:rFonts w:ascii="LADXJA+ScalaLancetPro" w:hAnsi="LADXJA+ScalaLancetPro" w:cs="LADXJA+ScalaLancetPro"/>
      <w:color w:val="000000"/>
      <w:sz w:val="24"/>
      <w:szCs w:val="24"/>
    </w:rPr>
  </w:style>
</w:styles>
</file>

<file path=word/webSettings.xml><?xml version="1.0" encoding="utf-8"?>
<w:webSettings xmlns:r="http://schemas.openxmlformats.org/officeDocument/2006/relationships" xmlns:w="http://schemas.openxmlformats.org/wordprocessingml/2006/main">
  <w:divs>
    <w:div w:id="485167935">
      <w:bodyDiv w:val="1"/>
      <w:marLeft w:val="0"/>
      <w:marRight w:val="0"/>
      <w:marTop w:val="0"/>
      <w:marBottom w:val="0"/>
      <w:divBdr>
        <w:top w:val="none" w:sz="0" w:space="0" w:color="auto"/>
        <w:left w:val="none" w:sz="0" w:space="0" w:color="auto"/>
        <w:bottom w:val="none" w:sz="0" w:space="0" w:color="auto"/>
        <w:right w:val="none" w:sz="0" w:space="0" w:color="auto"/>
      </w:divBdr>
    </w:div>
    <w:div w:id="680737288">
      <w:bodyDiv w:val="1"/>
      <w:marLeft w:val="0"/>
      <w:marRight w:val="0"/>
      <w:marTop w:val="0"/>
      <w:marBottom w:val="0"/>
      <w:divBdr>
        <w:top w:val="none" w:sz="0" w:space="0" w:color="auto"/>
        <w:left w:val="none" w:sz="0" w:space="0" w:color="auto"/>
        <w:bottom w:val="none" w:sz="0" w:space="0" w:color="auto"/>
        <w:right w:val="none" w:sz="0" w:space="0" w:color="auto"/>
      </w:divBdr>
    </w:div>
    <w:div w:id="810094888">
      <w:bodyDiv w:val="1"/>
      <w:marLeft w:val="0"/>
      <w:marRight w:val="0"/>
      <w:marTop w:val="0"/>
      <w:marBottom w:val="0"/>
      <w:divBdr>
        <w:top w:val="none" w:sz="0" w:space="0" w:color="auto"/>
        <w:left w:val="none" w:sz="0" w:space="0" w:color="auto"/>
        <w:bottom w:val="none" w:sz="0" w:space="0" w:color="auto"/>
        <w:right w:val="none" w:sz="0" w:space="0" w:color="auto"/>
      </w:divBdr>
    </w:div>
    <w:div w:id="864682652">
      <w:bodyDiv w:val="1"/>
      <w:marLeft w:val="0"/>
      <w:marRight w:val="0"/>
      <w:marTop w:val="0"/>
      <w:marBottom w:val="0"/>
      <w:divBdr>
        <w:top w:val="none" w:sz="0" w:space="0" w:color="auto"/>
        <w:left w:val="none" w:sz="0" w:space="0" w:color="auto"/>
        <w:bottom w:val="none" w:sz="0" w:space="0" w:color="auto"/>
        <w:right w:val="none" w:sz="0" w:space="0" w:color="auto"/>
      </w:divBdr>
    </w:div>
    <w:div w:id="1078407532">
      <w:marLeft w:val="0"/>
      <w:marRight w:val="0"/>
      <w:marTop w:val="0"/>
      <w:marBottom w:val="0"/>
      <w:divBdr>
        <w:top w:val="none" w:sz="0" w:space="0" w:color="auto"/>
        <w:left w:val="none" w:sz="0" w:space="0" w:color="auto"/>
        <w:bottom w:val="none" w:sz="0" w:space="0" w:color="auto"/>
        <w:right w:val="none" w:sz="0" w:space="0" w:color="auto"/>
      </w:divBdr>
      <w:divsChild>
        <w:div w:id="1078407554">
          <w:marLeft w:val="0"/>
          <w:marRight w:val="0"/>
          <w:marTop w:val="0"/>
          <w:marBottom w:val="0"/>
          <w:divBdr>
            <w:top w:val="none" w:sz="0" w:space="0" w:color="auto"/>
            <w:left w:val="none" w:sz="0" w:space="0" w:color="auto"/>
            <w:bottom w:val="none" w:sz="0" w:space="0" w:color="auto"/>
            <w:right w:val="none" w:sz="0" w:space="0" w:color="auto"/>
          </w:divBdr>
        </w:div>
      </w:divsChild>
    </w:div>
    <w:div w:id="1078407534">
      <w:marLeft w:val="0"/>
      <w:marRight w:val="0"/>
      <w:marTop w:val="0"/>
      <w:marBottom w:val="0"/>
      <w:divBdr>
        <w:top w:val="none" w:sz="0" w:space="0" w:color="auto"/>
        <w:left w:val="none" w:sz="0" w:space="0" w:color="auto"/>
        <w:bottom w:val="none" w:sz="0" w:space="0" w:color="auto"/>
        <w:right w:val="none" w:sz="0" w:space="0" w:color="auto"/>
      </w:divBdr>
      <w:divsChild>
        <w:div w:id="1078407543">
          <w:marLeft w:val="0"/>
          <w:marRight w:val="0"/>
          <w:marTop w:val="0"/>
          <w:marBottom w:val="0"/>
          <w:divBdr>
            <w:top w:val="none" w:sz="0" w:space="0" w:color="auto"/>
            <w:left w:val="none" w:sz="0" w:space="0" w:color="auto"/>
            <w:bottom w:val="none" w:sz="0" w:space="0" w:color="auto"/>
            <w:right w:val="none" w:sz="0" w:space="0" w:color="auto"/>
          </w:divBdr>
          <w:divsChild>
            <w:div w:id="1078407553">
              <w:marLeft w:val="0"/>
              <w:marRight w:val="0"/>
              <w:marTop w:val="0"/>
              <w:marBottom w:val="0"/>
              <w:divBdr>
                <w:top w:val="none" w:sz="0" w:space="0" w:color="auto"/>
                <w:left w:val="none" w:sz="0" w:space="0" w:color="auto"/>
                <w:bottom w:val="none" w:sz="0" w:space="0" w:color="auto"/>
                <w:right w:val="none" w:sz="0" w:space="0" w:color="auto"/>
              </w:divBdr>
              <w:divsChild>
                <w:div w:id="1078407570">
                  <w:marLeft w:val="0"/>
                  <w:marRight w:val="-6084"/>
                  <w:marTop w:val="0"/>
                  <w:marBottom w:val="0"/>
                  <w:divBdr>
                    <w:top w:val="none" w:sz="0" w:space="0" w:color="auto"/>
                    <w:left w:val="none" w:sz="0" w:space="0" w:color="auto"/>
                    <w:bottom w:val="none" w:sz="0" w:space="0" w:color="auto"/>
                    <w:right w:val="none" w:sz="0" w:space="0" w:color="auto"/>
                  </w:divBdr>
                  <w:divsChild>
                    <w:div w:id="1078407547">
                      <w:marLeft w:val="0"/>
                      <w:marRight w:val="5604"/>
                      <w:marTop w:val="0"/>
                      <w:marBottom w:val="0"/>
                      <w:divBdr>
                        <w:top w:val="none" w:sz="0" w:space="0" w:color="auto"/>
                        <w:left w:val="none" w:sz="0" w:space="0" w:color="auto"/>
                        <w:bottom w:val="none" w:sz="0" w:space="0" w:color="auto"/>
                        <w:right w:val="none" w:sz="0" w:space="0" w:color="auto"/>
                      </w:divBdr>
                      <w:divsChild>
                        <w:div w:id="1078407556">
                          <w:marLeft w:val="0"/>
                          <w:marRight w:val="0"/>
                          <w:marTop w:val="0"/>
                          <w:marBottom w:val="0"/>
                          <w:divBdr>
                            <w:top w:val="none" w:sz="0" w:space="0" w:color="auto"/>
                            <w:left w:val="none" w:sz="0" w:space="0" w:color="auto"/>
                            <w:bottom w:val="none" w:sz="0" w:space="0" w:color="auto"/>
                            <w:right w:val="none" w:sz="0" w:space="0" w:color="auto"/>
                          </w:divBdr>
                          <w:divsChild>
                            <w:div w:id="10784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7535">
      <w:marLeft w:val="0"/>
      <w:marRight w:val="0"/>
      <w:marTop w:val="0"/>
      <w:marBottom w:val="0"/>
      <w:divBdr>
        <w:top w:val="none" w:sz="0" w:space="0" w:color="auto"/>
        <w:left w:val="none" w:sz="0" w:space="0" w:color="auto"/>
        <w:bottom w:val="none" w:sz="0" w:space="0" w:color="auto"/>
        <w:right w:val="none" w:sz="0" w:space="0" w:color="auto"/>
      </w:divBdr>
      <w:divsChild>
        <w:div w:id="1078407545">
          <w:marLeft w:val="0"/>
          <w:marRight w:val="0"/>
          <w:marTop w:val="0"/>
          <w:marBottom w:val="0"/>
          <w:divBdr>
            <w:top w:val="none" w:sz="0" w:space="0" w:color="auto"/>
            <w:left w:val="none" w:sz="0" w:space="0" w:color="auto"/>
            <w:bottom w:val="none" w:sz="0" w:space="0" w:color="auto"/>
            <w:right w:val="none" w:sz="0" w:space="0" w:color="auto"/>
          </w:divBdr>
        </w:div>
      </w:divsChild>
    </w:div>
    <w:div w:id="1078407539">
      <w:marLeft w:val="0"/>
      <w:marRight w:val="0"/>
      <w:marTop w:val="0"/>
      <w:marBottom w:val="0"/>
      <w:divBdr>
        <w:top w:val="none" w:sz="0" w:space="0" w:color="auto"/>
        <w:left w:val="none" w:sz="0" w:space="0" w:color="auto"/>
        <w:bottom w:val="none" w:sz="0" w:space="0" w:color="auto"/>
        <w:right w:val="none" w:sz="0" w:space="0" w:color="auto"/>
      </w:divBdr>
    </w:div>
    <w:div w:id="1078407541">
      <w:marLeft w:val="0"/>
      <w:marRight w:val="0"/>
      <w:marTop w:val="0"/>
      <w:marBottom w:val="0"/>
      <w:divBdr>
        <w:top w:val="none" w:sz="0" w:space="0" w:color="auto"/>
        <w:left w:val="none" w:sz="0" w:space="0" w:color="auto"/>
        <w:bottom w:val="none" w:sz="0" w:space="0" w:color="auto"/>
        <w:right w:val="none" w:sz="0" w:space="0" w:color="auto"/>
      </w:divBdr>
    </w:div>
    <w:div w:id="1078407542">
      <w:marLeft w:val="0"/>
      <w:marRight w:val="0"/>
      <w:marTop w:val="0"/>
      <w:marBottom w:val="0"/>
      <w:divBdr>
        <w:top w:val="none" w:sz="0" w:space="0" w:color="auto"/>
        <w:left w:val="none" w:sz="0" w:space="0" w:color="auto"/>
        <w:bottom w:val="none" w:sz="0" w:space="0" w:color="auto"/>
        <w:right w:val="none" w:sz="0" w:space="0" w:color="auto"/>
      </w:divBdr>
    </w:div>
    <w:div w:id="1078407544">
      <w:marLeft w:val="0"/>
      <w:marRight w:val="0"/>
      <w:marTop w:val="0"/>
      <w:marBottom w:val="0"/>
      <w:divBdr>
        <w:top w:val="none" w:sz="0" w:space="0" w:color="auto"/>
        <w:left w:val="none" w:sz="0" w:space="0" w:color="auto"/>
        <w:bottom w:val="none" w:sz="0" w:space="0" w:color="auto"/>
        <w:right w:val="none" w:sz="0" w:space="0" w:color="auto"/>
      </w:divBdr>
    </w:div>
    <w:div w:id="1078407548">
      <w:marLeft w:val="0"/>
      <w:marRight w:val="0"/>
      <w:marTop w:val="0"/>
      <w:marBottom w:val="0"/>
      <w:divBdr>
        <w:top w:val="none" w:sz="0" w:space="0" w:color="auto"/>
        <w:left w:val="none" w:sz="0" w:space="0" w:color="auto"/>
        <w:bottom w:val="none" w:sz="0" w:space="0" w:color="auto"/>
        <w:right w:val="none" w:sz="0" w:space="0" w:color="auto"/>
      </w:divBdr>
    </w:div>
    <w:div w:id="1078407557">
      <w:marLeft w:val="0"/>
      <w:marRight w:val="0"/>
      <w:marTop w:val="0"/>
      <w:marBottom w:val="0"/>
      <w:divBdr>
        <w:top w:val="none" w:sz="0" w:space="0" w:color="auto"/>
        <w:left w:val="none" w:sz="0" w:space="0" w:color="auto"/>
        <w:bottom w:val="none" w:sz="0" w:space="0" w:color="auto"/>
        <w:right w:val="none" w:sz="0" w:space="0" w:color="auto"/>
      </w:divBdr>
    </w:div>
    <w:div w:id="1078407558">
      <w:marLeft w:val="0"/>
      <w:marRight w:val="0"/>
      <w:marTop w:val="0"/>
      <w:marBottom w:val="0"/>
      <w:divBdr>
        <w:top w:val="none" w:sz="0" w:space="0" w:color="auto"/>
        <w:left w:val="none" w:sz="0" w:space="0" w:color="auto"/>
        <w:bottom w:val="none" w:sz="0" w:space="0" w:color="auto"/>
        <w:right w:val="none" w:sz="0" w:space="0" w:color="auto"/>
      </w:divBdr>
    </w:div>
    <w:div w:id="1078407559">
      <w:marLeft w:val="0"/>
      <w:marRight w:val="0"/>
      <w:marTop w:val="0"/>
      <w:marBottom w:val="0"/>
      <w:divBdr>
        <w:top w:val="none" w:sz="0" w:space="0" w:color="auto"/>
        <w:left w:val="none" w:sz="0" w:space="0" w:color="auto"/>
        <w:bottom w:val="none" w:sz="0" w:space="0" w:color="auto"/>
        <w:right w:val="none" w:sz="0" w:space="0" w:color="auto"/>
      </w:divBdr>
    </w:div>
    <w:div w:id="1078407560">
      <w:marLeft w:val="0"/>
      <w:marRight w:val="0"/>
      <w:marTop w:val="0"/>
      <w:marBottom w:val="0"/>
      <w:divBdr>
        <w:top w:val="none" w:sz="0" w:space="0" w:color="auto"/>
        <w:left w:val="none" w:sz="0" w:space="0" w:color="auto"/>
        <w:bottom w:val="none" w:sz="0" w:space="0" w:color="auto"/>
        <w:right w:val="none" w:sz="0" w:space="0" w:color="auto"/>
      </w:divBdr>
    </w:div>
    <w:div w:id="1078407561">
      <w:marLeft w:val="0"/>
      <w:marRight w:val="0"/>
      <w:marTop w:val="0"/>
      <w:marBottom w:val="0"/>
      <w:divBdr>
        <w:top w:val="none" w:sz="0" w:space="0" w:color="auto"/>
        <w:left w:val="none" w:sz="0" w:space="0" w:color="auto"/>
        <w:bottom w:val="none" w:sz="0" w:space="0" w:color="auto"/>
        <w:right w:val="none" w:sz="0" w:space="0" w:color="auto"/>
      </w:divBdr>
      <w:divsChild>
        <w:div w:id="1078407581">
          <w:marLeft w:val="0"/>
          <w:marRight w:val="0"/>
          <w:marTop w:val="0"/>
          <w:marBottom w:val="0"/>
          <w:divBdr>
            <w:top w:val="none" w:sz="0" w:space="0" w:color="auto"/>
            <w:left w:val="none" w:sz="0" w:space="0" w:color="auto"/>
            <w:bottom w:val="none" w:sz="0" w:space="0" w:color="auto"/>
            <w:right w:val="none" w:sz="0" w:space="0" w:color="auto"/>
          </w:divBdr>
        </w:div>
      </w:divsChild>
    </w:div>
    <w:div w:id="1078407563">
      <w:marLeft w:val="0"/>
      <w:marRight w:val="0"/>
      <w:marTop w:val="0"/>
      <w:marBottom w:val="0"/>
      <w:divBdr>
        <w:top w:val="none" w:sz="0" w:space="0" w:color="auto"/>
        <w:left w:val="none" w:sz="0" w:space="0" w:color="auto"/>
        <w:bottom w:val="none" w:sz="0" w:space="0" w:color="auto"/>
        <w:right w:val="none" w:sz="0" w:space="0" w:color="auto"/>
      </w:divBdr>
      <w:divsChild>
        <w:div w:id="1078407576">
          <w:marLeft w:val="0"/>
          <w:marRight w:val="0"/>
          <w:marTop w:val="0"/>
          <w:marBottom w:val="0"/>
          <w:divBdr>
            <w:top w:val="none" w:sz="0" w:space="0" w:color="auto"/>
            <w:left w:val="none" w:sz="0" w:space="0" w:color="auto"/>
            <w:bottom w:val="none" w:sz="0" w:space="0" w:color="auto"/>
            <w:right w:val="none" w:sz="0" w:space="0" w:color="auto"/>
          </w:divBdr>
          <w:divsChild>
            <w:div w:id="1078407546">
              <w:marLeft w:val="0"/>
              <w:marRight w:val="0"/>
              <w:marTop w:val="0"/>
              <w:marBottom w:val="0"/>
              <w:divBdr>
                <w:top w:val="none" w:sz="0" w:space="0" w:color="auto"/>
                <w:left w:val="none" w:sz="0" w:space="0" w:color="auto"/>
                <w:bottom w:val="none" w:sz="0" w:space="0" w:color="auto"/>
                <w:right w:val="none" w:sz="0" w:space="0" w:color="auto"/>
              </w:divBdr>
              <w:divsChild>
                <w:div w:id="1078407583">
                  <w:marLeft w:val="0"/>
                  <w:marRight w:val="0"/>
                  <w:marTop w:val="0"/>
                  <w:marBottom w:val="0"/>
                  <w:divBdr>
                    <w:top w:val="none" w:sz="0" w:space="0" w:color="auto"/>
                    <w:left w:val="none" w:sz="0" w:space="0" w:color="auto"/>
                    <w:bottom w:val="none" w:sz="0" w:space="0" w:color="auto"/>
                    <w:right w:val="none" w:sz="0" w:space="0" w:color="auto"/>
                  </w:divBdr>
                  <w:divsChild>
                    <w:div w:id="1078407568">
                      <w:marLeft w:val="0"/>
                      <w:marRight w:val="0"/>
                      <w:marTop w:val="0"/>
                      <w:marBottom w:val="0"/>
                      <w:divBdr>
                        <w:top w:val="none" w:sz="0" w:space="0" w:color="auto"/>
                        <w:left w:val="none" w:sz="0" w:space="0" w:color="auto"/>
                        <w:bottom w:val="none" w:sz="0" w:space="0" w:color="auto"/>
                        <w:right w:val="none" w:sz="0" w:space="0" w:color="auto"/>
                      </w:divBdr>
                      <w:divsChild>
                        <w:div w:id="1078407574">
                          <w:marLeft w:val="0"/>
                          <w:marRight w:val="0"/>
                          <w:marTop w:val="0"/>
                          <w:marBottom w:val="0"/>
                          <w:divBdr>
                            <w:top w:val="none" w:sz="0" w:space="0" w:color="auto"/>
                            <w:left w:val="none" w:sz="0" w:space="0" w:color="auto"/>
                            <w:bottom w:val="none" w:sz="0" w:space="0" w:color="auto"/>
                            <w:right w:val="none" w:sz="0" w:space="0" w:color="auto"/>
                          </w:divBdr>
                          <w:divsChild>
                            <w:div w:id="1078407552">
                              <w:marLeft w:val="0"/>
                              <w:marRight w:val="0"/>
                              <w:marTop w:val="0"/>
                              <w:marBottom w:val="0"/>
                              <w:divBdr>
                                <w:top w:val="none" w:sz="0" w:space="0" w:color="auto"/>
                                <w:left w:val="none" w:sz="0" w:space="0" w:color="auto"/>
                                <w:bottom w:val="none" w:sz="0" w:space="0" w:color="auto"/>
                                <w:right w:val="none" w:sz="0" w:space="0" w:color="auto"/>
                              </w:divBdr>
                              <w:divsChild>
                                <w:div w:id="1078407584">
                                  <w:marLeft w:val="0"/>
                                  <w:marRight w:val="0"/>
                                  <w:marTop w:val="0"/>
                                  <w:marBottom w:val="0"/>
                                  <w:divBdr>
                                    <w:top w:val="none" w:sz="0" w:space="0" w:color="auto"/>
                                    <w:left w:val="none" w:sz="0" w:space="0" w:color="auto"/>
                                    <w:bottom w:val="none" w:sz="0" w:space="0" w:color="auto"/>
                                    <w:right w:val="none" w:sz="0" w:space="0" w:color="auto"/>
                                  </w:divBdr>
                                  <w:divsChild>
                                    <w:div w:id="1078407555">
                                      <w:marLeft w:val="0"/>
                                      <w:marRight w:val="0"/>
                                      <w:marTop w:val="0"/>
                                      <w:marBottom w:val="0"/>
                                      <w:divBdr>
                                        <w:top w:val="none" w:sz="0" w:space="0" w:color="auto"/>
                                        <w:left w:val="none" w:sz="0" w:space="0" w:color="auto"/>
                                        <w:bottom w:val="none" w:sz="0" w:space="0" w:color="auto"/>
                                        <w:right w:val="none" w:sz="0" w:space="0" w:color="auto"/>
                                      </w:divBdr>
                                    </w:div>
                                    <w:div w:id="1078407592">
                                      <w:marLeft w:val="0"/>
                                      <w:marRight w:val="0"/>
                                      <w:marTop w:val="0"/>
                                      <w:marBottom w:val="0"/>
                                      <w:divBdr>
                                        <w:top w:val="none" w:sz="0" w:space="0" w:color="auto"/>
                                        <w:left w:val="none" w:sz="0" w:space="0" w:color="auto"/>
                                        <w:bottom w:val="none" w:sz="0" w:space="0" w:color="auto"/>
                                        <w:right w:val="none" w:sz="0" w:space="0" w:color="auto"/>
                                      </w:divBdr>
                                    </w:div>
                                    <w:div w:id="10784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407564">
      <w:marLeft w:val="0"/>
      <w:marRight w:val="0"/>
      <w:marTop w:val="0"/>
      <w:marBottom w:val="0"/>
      <w:divBdr>
        <w:top w:val="none" w:sz="0" w:space="0" w:color="auto"/>
        <w:left w:val="none" w:sz="0" w:space="0" w:color="auto"/>
        <w:bottom w:val="none" w:sz="0" w:space="0" w:color="auto"/>
        <w:right w:val="none" w:sz="0" w:space="0" w:color="auto"/>
      </w:divBdr>
      <w:divsChild>
        <w:div w:id="1078407569">
          <w:marLeft w:val="0"/>
          <w:marRight w:val="0"/>
          <w:marTop w:val="0"/>
          <w:marBottom w:val="0"/>
          <w:divBdr>
            <w:top w:val="none" w:sz="0" w:space="0" w:color="auto"/>
            <w:left w:val="none" w:sz="0" w:space="0" w:color="auto"/>
            <w:bottom w:val="none" w:sz="0" w:space="0" w:color="auto"/>
            <w:right w:val="none" w:sz="0" w:space="0" w:color="auto"/>
          </w:divBdr>
          <w:divsChild>
            <w:div w:id="1078407549">
              <w:marLeft w:val="0"/>
              <w:marRight w:val="0"/>
              <w:marTop w:val="0"/>
              <w:marBottom w:val="0"/>
              <w:divBdr>
                <w:top w:val="none" w:sz="0" w:space="0" w:color="auto"/>
                <w:left w:val="none" w:sz="0" w:space="0" w:color="auto"/>
                <w:bottom w:val="none" w:sz="0" w:space="0" w:color="auto"/>
                <w:right w:val="none" w:sz="0" w:space="0" w:color="auto"/>
              </w:divBdr>
            </w:div>
            <w:div w:id="1078407588">
              <w:marLeft w:val="0"/>
              <w:marRight w:val="0"/>
              <w:marTop w:val="0"/>
              <w:marBottom w:val="0"/>
              <w:divBdr>
                <w:top w:val="none" w:sz="0" w:space="0" w:color="auto"/>
                <w:left w:val="none" w:sz="0" w:space="0" w:color="auto"/>
                <w:bottom w:val="none" w:sz="0" w:space="0" w:color="auto"/>
                <w:right w:val="none" w:sz="0" w:space="0" w:color="auto"/>
              </w:divBdr>
            </w:div>
            <w:div w:id="1078407589">
              <w:marLeft w:val="0"/>
              <w:marRight w:val="0"/>
              <w:marTop w:val="0"/>
              <w:marBottom w:val="0"/>
              <w:divBdr>
                <w:top w:val="none" w:sz="0" w:space="0" w:color="auto"/>
                <w:left w:val="none" w:sz="0" w:space="0" w:color="auto"/>
                <w:bottom w:val="none" w:sz="0" w:space="0" w:color="auto"/>
                <w:right w:val="none" w:sz="0" w:space="0" w:color="auto"/>
              </w:divBdr>
            </w:div>
            <w:div w:id="1078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7567">
      <w:marLeft w:val="0"/>
      <w:marRight w:val="0"/>
      <w:marTop w:val="0"/>
      <w:marBottom w:val="0"/>
      <w:divBdr>
        <w:top w:val="none" w:sz="0" w:space="0" w:color="auto"/>
        <w:left w:val="none" w:sz="0" w:space="0" w:color="auto"/>
        <w:bottom w:val="none" w:sz="0" w:space="0" w:color="auto"/>
        <w:right w:val="none" w:sz="0" w:space="0" w:color="auto"/>
      </w:divBdr>
    </w:div>
    <w:div w:id="1078407571">
      <w:marLeft w:val="0"/>
      <w:marRight w:val="0"/>
      <w:marTop w:val="0"/>
      <w:marBottom w:val="0"/>
      <w:divBdr>
        <w:top w:val="none" w:sz="0" w:space="0" w:color="auto"/>
        <w:left w:val="none" w:sz="0" w:space="0" w:color="auto"/>
        <w:bottom w:val="none" w:sz="0" w:space="0" w:color="auto"/>
        <w:right w:val="none" w:sz="0" w:space="0" w:color="auto"/>
      </w:divBdr>
      <w:divsChild>
        <w:div w:id="1078407577">
          <w:marLeft w:val="0"/>
          <w:marRight w:val="0"/>
          <w:marTop w:val="0"/>
          <w:marBottom w:val="0"/>
          <w:divBdr>
            <w:top w:val="none" w:sz="0" w:space="0" w:color="auto"/>
            <w:left w:val="none" w:sz="0" w:space="0" w:color="auto"/>
            <w:bottom w:val="none" w:sz="0" w:space="0" w:color="auto"/>
            <w:right w:val="none" w:sz="0" w:space="0" w:color="auto"/>
          </w:divBdr>
        </w:div>
      </w:divsChild>
    </w:div>
    <w:div w:id="1078407572">
      <w:marLeft w:val="0"/>
      <w:marRight w:val="0"/>
      <w:marTop w:val="0"/>
      <w:marBottom w:val="0"/>
      <w:divBdr>
        <w:top w:val="none" w:sz="0" w:space="0" w:color="auto"/>
        <w:left w:val="none" w:sz="0" w:space="0" w:color="auto"/>
        <w:bottom w:val="none" w:sz="0" w:space="0" w:color="auto"/>
        <w:right w:val="none" w:sz="0" w:space="0" w:color="auto"/>
      </w:divBdr>
    </w:div>
    <w:div w:id="1078407573">
      <w:marLeft w:val="0"/>
      <w:marRight w:val="0"/>
      <w:marTop w:val="0"/>
      <w:marBottom w:val="0"/>
      <w:divBdr>
        <w:top w:val="none" w:sz="0" w:space="0" w:color="auto"/>
        <w:left w:val="none" w:sz="0" w:space="0" w:color="auto"/>
        <w:bottom w:val="none" w:sz="0" w:space="0" w:color="auto"/>
        <w:right w:val="none" w:sz="0" w:space="0" w:color="auto"/>
      </w:divBdr>
    </w:div>
    <w:div w:id="1078407580">
      <w:marLeft w:val="0"/>
      <w:marRight w:val="0"/>
      <w:marTop w:val="0"/>
      <w:marBottom w:val="0"/>
      <w:divBdr>
        <w:top w:val="none" w:sz="0" w:space="0" w:color="auto"/>
        <w:left w:val="none" w:sz="0" w:space="0" w:color="auto"/>
        <w:bottom w:val="none" w:sz="0" w:space="0" w:color="auto"/>
        <w:right w:val="none" w:sz="0" w:space="0" w:color="auto"/>
      </w:divBdr>
    </w:div>
    <w:div w:id="1078407582">
      <w:marLeft w:val="0"/>
      <w:marRight w:val="0"/>
      <w:marTop w:val="0"/>
      <w:marBottom w:val="0"/>
      <w:divBdr>
        <w:top w:val="none" w:sz="0" w:space="0" w:color="auto"/>
        <w:left w:val="none" w:sz="0" w:space="0" w:color="auto"/>
        <w:bottom w:val="none" w:sz="0" w:space="0" w:color="auto"/>
        <w:right w:val="none" w:sz="0" w:space="0" w:color="auto"/>
      </w:divBdr>
    </w:div>
    <w:div w:id="1078407587">
      <w:marLeft w:val="0"/>
      <w:marRight w:val="0"/>
      <w:marTop w:val="0"/>
      <w:marBottom w:val="0"/>
      <w:divBdr>
        <w:top w:val="none" w:sz="0" w:space="0" w:color="auto"/>
        <w:left w:val="none" w:sz="0" w:space="0" w:color="auto"/>
        <w:bottom w:val="none" w:sz="0" w:space="0" w:color="auto"/>
        <w:right w:val="none" w:sz="0" w:space="0" w:color="auto"/>
      </w:divBdr>
    </w:div>
    <w:div w:id="1078407591">
      <w:marLeft w:val="0"/>
      <w:marRight w:val="0"/>
      <w:marTop w:val="0"/>
      <w:marBottom w:val="0"/>
      <w:divBdr>
        <w:top w:val="none" w:sz="0" w:space="0" w:color="auto"/>
        <w:left w:val="none" w:sz="0" w:space="0" w:color="auto"/>
        <w:bottom w:val="none" w:sz="0" w:space="0" w:color="auto"/>
        <w:right w:val="none" w:sz="0" w:space="0" w:color="auto"/>
      </w:divBdr>
      <w:divsChild>
        <w:div w:id="1078407540">
          <w:marLeft w:val="0"/>
          <w:marRight w:val="0"/>
          <w:marTop w:val="0"/>
          <w:marBottom w:val="0"/>
          <w:divBdr>
            <w:top w:val="none" w:sz="0" w:space="0" w:color="auto"/>
            <w:left w:val="none" w:sz="0" w:space="0" w:color="auto"/>
            <w:bottom w:val="none" w:sz="0" w:space="0" w:color="auto"/>
            <w:right w:val="none" w:sz="0" w:space="0" w:color="auto"/>
          </w:divBdr>
          <w:divsChild>
            <w:div w:id="1078407537">
              <w:marLeft w:val="0"/>
              <w:marRight w:val="0"/>
              <w:marTop w:val="0"/>
              <w:marBottom w:val="0"/>
              <w:divBdr>
                <w:top w:val="none" w:sz="0" w:space="0" w:color="auto"/>
                <w:left w:val="none" w:sz="0" w:space="0" w:color="auto"/>
                <w:bottom w:val="none" w:sz="0" w:space="0" w:color="auto"/>
                <w:right w:val="none" w:sz="0" w:space="0" w:color="auto"/>
              </w:divBdr>
            </w:div>
            <w:div w:id="10784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7593">
      <w:marLeft w:val="0"/>
      <w:marRight w:val="0"/>
      <w:marTop w:val="0"/>
      <w:marBottom w:val="0"/>
      <w:divBdr>
        <w:top w:val="none" w:sz="0" w:space="0" w:color="auto"/>
        <w:left w:val="none" w:sz="0" w:space="0" w:color="auto"/>
        <w:bottom w:val="none" w:sz="0" w:space="0" w:color="auto"/>
        <w:right w:val="none" w:sz="0" w:space="0" w:color="auto"/>
      </w:divBdr>
      <w:divsChild>
        <w:div w:id="1078407599">
          <w:marLeft w:val="0"/>
          <w:marRight w:val="0"/>
          <w:marTop w:val="0"/>
          <w:marBottom w:val="0"/>
          <w:divBdr>
            <w:top w:val="none" w:sz="0" w:space="0" w:color="auto"/>
            <w:left w:val="none" w:sz="0" w:space="0" w:color="auto"/>
            <w:bottom w:val="none" w:sz="0" w:space="0" w:color="auto"/>
            <w:right w:val="none" w:sz="0" w:space="0" w:color="auto"/>
          </w:divBdr>
          <w:divsChild>
            <w:div w:id="10784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7594">
      <w:marLeft w:val="0"/>
      <w:marRight w:val="0"/>
      <w:marTop w:val="0"/>
      <w:marBottom w:val="0"/>
      <w:divBdr>
        <w:top w:val="none" w:sz="0" w:space="0" w:color="auto"/>
        <w:left w:val="none" w:sz="0" w:space="0" w:color="auto"/>
        <w:bottom w:val="none" w:sz="0" w:space="0" w:color="auto"/>
        <w:right w:val="none" w:sz="0" w:space="0" w:color="auto"/>
      </w:divBdr>
      <w:divsChild>
        <w:div w:id="1078407575">
          <w:marLeft w:val="0"/>
          <w:marRight w:val="0"/>
          <w:marTop w:val="0"/>
          <w:marBottom w:val="0"/>
          <w:divBdr>
            <w:top w:val="none" w:sz="0" w:space="0" w:color="auto"/>
            <w:left w:val="none" w:sz="0" w:space="0" w:color="auto"/>
            <w:bottom w:val="none" w:sz="0" w:space="0" w:color="auto"/>
            <w:right w:val="none" w:sz="0" w:space="0" w:color="auto"/>
          </w:divBdr>
          <w:divsChild>
            <w:div w:id="1078407585">
              <w:marLeft w:val="0"/>
              <w:marRight w:val="0"/>
              <w:marTop w:val="0"/>
              <w:marBottom w:val="0"/>
              <w:divBdr>
                <w:top w:val="none" w:sz="0" w:space="0" w:color="auto"/>
                <w:left w:val="none" w:sz="0" w:space="0" w:color="auto"/>
                <w:bottom w:val="none" w:sz="0" w:space="0" w:color="auto"/>
                <w:right w:val="none" w:sz="0" w:space="0" w:color="auto"/>
              </w:divBdr>
              <w:divsChild>
                <w:div w:id="1078407536">
                  <w:marLeft w:val="0"/>
                  <w:marRight w:val="-6084"/>
                  <w:marTop w:val="0"/>
                  <w:marBottom w:val="0"/>
                  <w:divBdr>
                    <w:top w:val="none" w:sz="0" w:space="0" w:color="auto"/>
                    <w:left w:val="none" w:sz="0" w:space="0" w:color="auto"/>
                    <w:bottom w:val="none" w:sz="0" w:space="0" w:color="auto"/>
                    <w:right w:val="none" w:sz="0" w:space="0" w:color="auto"/>
                  </w:divBdr>
                  <w:divsChild>
                    <w:div w:id="1078407579">
                      <w:marLeft w:val="0"/>
                      <w:marRight w:val="5604"/>
                      <w:marTop w:val="0"/>
                      <w:marBottom w:val="0"/>
                      <w:divBdr>
                        <w:top w:val="none" w:sz="0" w:space="0" w:color="auto"/>
                        <w:left w:val="none" w:sz="0" w:space="0" w:color="auto"/>
                        <w:bottom w:val="none" w:sz="0" w:space="0" w:color="auto"/>
                        <w:right w:val="none" w:sz="0" w:space="0" w:color="auto"/>
                      </w:divBdr>
                      <w:divsChild>
                        <w:div w:id="1078407566">
                          <w:marLeft w:val="0"/>
                          <w:marRight w:val="0"/>
                          <w:marTop w:val="0"/>
                          <w:marBottom w:val="0"/>
                          <w:divBdr>
                            <w:top w:val="none" w:sz="0" w:space="0" w:color="auto"/>
                            <w:left w:val="none" w:sz="0" w:space="0" w:color="auto"/>
                            <w:bottom w:val="none" w:sz="0" w:space="0" w:color="auto"/>
                            <w:right w:val="none" w:sz="0" w:space="0" w:color="auto"/>
                          </w:divBdr>
                          <w:divsChild>
                            <w:div w:id="1078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7596">
      <w:marLeft w:val="0"/>
      <w:marRight w:val="0"/>
      <w:marTop w:val="0"/>
      <w:marBottom w:val="0"/>
      <w:divBdr>
        <w:top w:val="none" w:sz="0" w:space="0" w:color="auto"/>
        <w:left w:val="none" w:sz="0" w:space="0" w:color="auto"/>
        <w:bottom w:val="none" w:sz="0" w:space="0" w:color="auto"/>
        <w:right w:val="none" w:sz="0" w:space="0" w:color="auto"/>
      </w:divBdr>
      <w:divsChild>
        <w:div w:id="1078407538">
          <w:marLeft w:val="0"/>
          <w:marRight w:val="0"/>
          <w:marTop w:val="0"/>
          <w:marBottom w:val="0"/>
          <w:divBdr>
            <w:top w:val="none" w:sz="0" w:space="0" w:color="auto"/>
            <w:left w:val="none" w:sz="0" w:space="0" w:color="auto"/>
            <w:bottom w:val="none" w:sz="0" w:space="0" w:color="auto"/>
            <w:right w:val="none" w:sz="0" w:space="0" w:color="auto"/>
          </w:divBdr>
          <w:divsChild>
            <w:div w:id="1078407551">
              <w:marLeft w:val="0"/>
              <w:marRight w:val="0"/>
              <w:marTop w:val="0"/>
              <w:marBottom w:val="0"/>
              <w:divBdr>
                <w:top w:val="none" w:sz="0" w:space="0" w:color="auto"/>
                <w:left w:val="none" w:sz="0" w:space="0" w:color="auto"/>
                <w:bottom w:val="none" w:sz="0" w:space="0" w:color="auto"/>
                <w:right w:val="none" w:sz="0" w:space="0" w:color="auto"/>
              </w:divBdr>
              <w:divsChild>
                <w:div w:id="1078407550">
                  <w:marLeft w:val="0"/>
                  <w:marRight w:val="-6084"/>
                  <w:marTop w:val="0"/>
                  <w:marBottom w:val="0"/>
                  <w:divBdr>
                    <w:top w:val="none" w:sz="0" w:space="0" w:color="auto"/>
                    <w:left w:val="none" w:sz="0" w:space="0" w:color="auto"/>
                    <w:bottom w:val="none" w:sz="0" w:space="0" w:color="auto"/>
                    <w:right w:val="none" w:sz="0" w:space="0" w:color="auto"/>
                  </w:divBdr>
                  <w:divsChild>
                    <w:div w:id="1078407586">
                      <w:marLeft w:val="0"/>
                      <w:marRight w:val="5604"/>
                      <w:marTop w:val="0"/>
                      <w:marBottom w:val="0"/>
                      <w:divBdr>
                        <w:top w:val="none" w:sz="0" w:space="0" w:color="auto"/>
                        <w:left w:val="none" w:sz="0" w:space="0" w:color="auto"/>
                        <w:bottom w:val="none" w:sz="0" w:space="0" w:color="auto"/>
                        <w:right w:val="none" w:sz="0" w:space="0" w:color="auto"/>
                      </w:divBdr>
                      <w:divsChild>
                        <w:div w:id="1078407595">
                          <w:marLeft w:val="0"/>
                          <w:marRight w:val="0"/>
                          <w:marTop w:val="0"/>
                          <w:marBottom w:val="0"/>
                          <w:divBdr>
                            <w:top w:val="none" w:sz="0" w:space="0" w:color="auto"/>
                            <w:left w:val="none" w:sz="0" w:space="0" w:color="auto"/>
                            <w:bottom w:val="none" w:sz="0" w:space="0" w:color="auto"/>
                            <w:right w:val="none" w:sz="0" w:space="0" w:color="auto"/>
                          </w:divBdr>
                          <w:divsChild>
                            <w:div w:id="1078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867289">
      <w:bodyDiv w:val="1"/>
      <w:marLeft w:val="0"/>
      <w:marRight w:val="0"/>
      <w:marTop w:val="0"/>
      <w:marBottom w:val="0"/>
      <w:divBdr>
        <w:top w:val="none" w:sz="0" w:space="0" w:color="auto"/>
        <w:left w:val="none" w:sz="0" w:space="0" w:color="auto"/>
        <w:bottom w:val="none" w:sz="0" w:space="0" w:color="auto"/>
        <w:right w:val="none" w:sz="0" w:space="0" w:color="auto"/>
      </w:divBdr>
    </w:div>
    <w:div w:id="17274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C39C-E41A-4E05-B3AB-4EC694BF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3572</Words>
  <Characters>19400</Characters>
  <Application>Microsoft Office Word</Application>
  <DocSecurity>0</DocSecurity>
  <Lines>606</Lines>
  <Paragraphs>267</Paragraphs>
  <ScaleCrop>false</ScaleCrop>
  <HeadingPairs>
    <vt:vector size="2" baseType="variant">
      <vt:variant>
        <vt:lpstr>Title</vt:lpstr>
      </vt:variant>
      <vt:variant>
        <vt:i4>1</vt:i4>
      </vt:variant>
    </vt:vector>
  </HeadingPairs>
  <TitlesOfParts>
    <vt:vector size="1" baseType="lpstr">
      <vt:lpstr>CTX in DART</vt:lpstr>
    </vt:vector>
  </TitlesOfParts>
  <Company>MRC</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CTX in DART</dc:title>
  <dc:creator>Debbie Ford</dc:creator>
  <cp:lastModifiedBy>hgrosskurth</cp:lastModifiedBy>
  <cp:revision>2</cp:revision>
  <cp:lastPrinted>2015-03-25T11:37:00Z</cp:lastPrinted>
  <dcterms:created xsi:type="dcterms:W3CDTF">2015-08-29T05:50:00Z</dcterms:created>
  <dcterms:modified xsi:type="dcterms:W3CDTF">2015-08-29T05:50:00Z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