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4A" w:rsidRPr="00E6254A" w:rsidRDefault="00B40954" w:rsidP="0001703F">
      <w:pPr>
        <w:pStyle w:val="Heading1"/>
        <w:keepNext/>
        <w:keepLines/>
        <w:spacing w:before="480" w:line="360" w:lineRule="auto"/>
        <w:rPr>
          <w:rFonts w:ascii="Arial" w:eastAsiaTheme="majorEastAsia" w:hAnsi="Arial" w:cs="Arial"/>
          <w:kern w:val="0"/>
          <w:sz w:val="32"/>
          <w:szCs w:val="24"/>
        </w:rPr>
      </w:pPr>
      <w:r w:rsidRPr="00E6254A">
        <w:rPr>
          <w:rFonts w:ascii="Arial" w:eastAsiaTheme="majorEastAsia" w:hAnsi="Arial" w:cs="Arial"/>
          <w:kern w:val="0"/>
          <w:sz w:val="32"/>
          <w:szCs w:val="24"/>
        </w:rPr>
        <w:t xml:space="preserve">Migration, Urbanization and </w:t>
      </w:r>
      <w:r>
        <w:rPr>
          <w:rFonts w:ascii="Arial" w:eastAsiaTheme="majorEastAsia" w:hAnsi="Arial" w:cs="Arial"/>
          <w:kern w:val="0"/>
          <w:sz w:val="32"/>
          <w:szCs w:val="24"/>
        </w:rPr>
        <w:t>Mortality</w:t>
      </w:r>
      <w:r w:rsidRPr="00E6254A">
        <w:rPr>
          <w:rFonts w:ascii="Arial" w:eastAsiaTheme="majorEastAsia" w:hAnsi="Arial" w:cs="Arial"/>
          <w:kern w:val="0"/>
          <w:sz w:val="32"/>
          <w:szCs w:val="24"/>
        </w:rPr>
        <w:t xml:space="preserve">: 5-year Longitudinal Analysis </w:t>
      </w:r>
      <w:r>
        <w:rPr>
          <w:rFonts w:ascii="Arial" w:eastAsiaTheme="majorEastAsia" w:hAnsi="Arial" w:cs="Arial"/>
          <w:kern w:val="0"/>
          <w:sz w:val="32"/>
          <w:szCs w:val="24"/>
        </w:rPr>
        <w:t>of</w:t>
      </w:r>
      <w:r w:rsidRPr="00E6254A">
        <w:rPr>
          <w:rFonts w:ascii="Arial" w:eastAsiaTheme="majorEastAsia" w:hAnsi="Arial" w:cs="Arial"/>
          <w:kern w:val="0"/>
          <w:sz w:val="32"/>
          <w:szCs w:val="24"/>
        </w:rPr>
        <w:t xml:space="preserve"> the PERU MIGRANT Study</w:t>
      </w:r>
    </w:p>
    <w:p w:rsidR="00E6254A" w:rsidRPr="00874E3F" w:rsidRDefault="000A1BC6" w:rsidP="000A1BC6">
      <w:pPr>
        <w:pStyle w:val="Heading3"/>
        <w:rPr>
          <w:b/>
        </w:rPr>
      </w:pPr>
      <w:r w:rsidRPr="00874E3F">
        <w:rPr>
          <w:b/>
        </w:rPr>
        <w:t>Authors and affiliations</w:t>
      </w:r>
    </w:p>
    <w:p w:rsidR="00ED53A8" w:rsidRPr="00413281" w:rsidRDefault="00841772" w:rsidP="009629B2">
      <w:r w:rsidRPr="00CC7033">
        <w:t xml:space="preserve">Melissa </w:t>
      </w:r>
      <w:r w:rsidR="005812FD">
        <w:t xml:space="preserve">S. </w:t>
      </w:r>
      <w:r w:rsidRPr="00CC7033">
        <w:t>Burroughs</w:t>
      </w:r>
      <w:r w:rsidR="00413281">
        <w:t>-</w:t>
      </w:r>
      <w:r w:rsidRPr="00CC7033">
        <w:t>Pena, MD</w:t>
      </w:r>
      <w:r w:rsidR="00413281">
        <w:rPr>
          <w:vertAlign w:val="superscript"/>
        </w:rPr>
        <w:t xml:space="preserve">1,2 </w:t>
      </w:r>
      <w:r w:rsidR="00413281" w:rsidRPr="009629B2">
        <w:tab/>
      </w:r>
      <w:hyperlink r:id="rId8" w:history="1">
        <w:r w:rsidR="00413281" w:rsidRPr="00232247">
          <w:rPr>
            <w:rStyle w:val="Hyperlink"/>
            <w:rFonts w:cs="Arial"/>
            <w:sz w:val="22"/>
            <w:szCs w:val="22"/>
          </w:rPr>
          <w:t>melissa.s.burroughs@duke.edu</w:t>
        </w:r>
      </w:hyperlink>
    </w:p>
    <w:p w:rsidR="00413281" w:rsidRPr="00BE2528" w:rsidRDefault="00841772" w:rsidP="009629B2">
      <w:r w:rsidRPr="00BE2528">
        <w:t>Antonio Bernabe</w:t>
      </w:r>
      <w:r w:rsidR="00ED53A8" w:rsidRPr="00BE2528">
        <w:t>-</w:t>
      </w:r>
      <w:r w:rsidRPr="00BE2528">
        <w:t>Ortiz, MD</w:t>
      </w:r>
      <w:r w:rsidR="00ED53A8" w:rsidRPr="00BE2528">
        <w:t>, MPH</w:t>
      </w:r>
      <w:r w:rsidR="00413281" w:rsidRPr="00BE2528">
        <w:rPr>
          <w:vertAlign w:val="superscript"/>
        </w:rPr>
        <w:t>1</w:t>
      </w:r>
      <w:r w:rsidR="00413281" w:rsidRPr="00BE2528">
        <w:tab/>
      </w:r>
      <w:hyperlink r:id="rId9" w:history="1">
        <w:r w:rsidR="00413281" w:rsidRPr="00BE2528">
          <w:rPr>
            <w:rStyle w:val="Hyperlink"/>
            <w:rFonts w:cs="Arial"/>
            <w:sz w:val="22"/>
            <w:szCs w:val="22"/>
          </w:rPr>
          <w:t>antonio.bernabe@upch.pe</w:t>
        </w:r>
      </w:hyperlink>
    </w:p>
    <w:p w:rsidR="00E6254A" w:rsidRPr="00630C98" w:rsidRDefault="00E6254A" w:rsidP="009629B2">
      <w:pPr>
        <w:rPr>
          <w:lang w:val="es-PE"/>
        </w:rPr>
      </w:pPr>
      <w:r w:rsidRPr="00630C98">
        <w:rPr>
          <w:rFonts w:ascii="Helvetica" w:hAnsi="Helvetica" w:cs="Helvetica"/>
          <w:lang w:val="es-PE"/>
        </w:rPr>
        <w:t>Rodrigo M. Carrillo-Larco</w:t>
      </w:r>
      <w:r w:rsidRPr="00630C98">
        <w:rPr>
          <w:vertAlign w:val="superscript"/>
          <w:lang w:val="es-PE"/>
        </w:rPr>
        <w:t>1</w:t>
      </w:r>
      <w:r w:rsidRPr="00630C98">
        <w:rPr>
          <w:lang w:val="es-PE"/>
        </w:rPr>
        <w:tab/>
      </w:r>
      <w:r w:rsidR="00731E9F" w:rsidRPr="00630C98">
        <w:rPr>
          <w:lang w:val="es-PE"/>
        </w:rPr>
        <w:tab/>
      </w:r>
      <w:r w:rsidRPr="00630C98">
        <w:rPr>
          <w:lang w:val="es-PE"/>
        </w:rPr>
        <w:tab/>
      </w:r>
      <w:hyperlink r:id="rId10" w:history="1">
        <w:r w:rsidRPr="00630C98">
          <w:rPr>
            <w:rStyle w:val="Hyperlink"/>
            <w:rFonts w:cs="Arial"/>
            <w:sz w:val="22"/>
            <w:szCs w:val="22"/>
            <w:lang w:val="es-PE"/>
          </w:rPr>
          <w:t>rodrigo.carrillo@upch.pe</w:t>
        </w:r>
      </w:hyperlink>
    </w:p>
    <w:p w:rsidR="00413281" w:rsidRPr="00B40954" w:rsidRDefault="00ED53A8" w:rsidP="009629B2">
      <w:pPr>
        <w:rPr>
          <w:sz w:val="22"/>
          <w:szCs w:val="22"/>
          <w:lang w:val="es-PE"/>
        </w:rPr>
      </w:pPr>
      <w:r w:rsidRPr="00630C98">
        <w:rPr>
          <w:lang w:val="es-PE"/>
        </w:rPr>
        <w:t xml:space="preserve">Juan </w:t>
      </w:r>
      <w:r w:rsidR="00413281" w:rsidRPr="00630C98">
        <w:rPr>
          <w:lang w:val="es-PE"/>
        </w:rPr>
        <w:t>F.</w:t>
      </w:r>
      <w:r w:rsidRPr="00630C98">
        <w:rPr>
          <w:lang w:val="es-PE"/>
        </w:rPr>
        <w:t xml:space="preserve"> Sanchez</w:t>
      </w:r>
      <w:r w:rsidR="005A2216" w:rsidRPr="00630C98">
        <w:rPr>
          <w:lang w:val="es-PE"/>
        </w:rPr>
        <w:t>,</w:t>
      </w:r>
      <w:r w:rsidRPr="00630C98">
        <w:rPr>
          <w:lang w:val="es-PE"/>
        </w:rPr>
        <w:t xml:space="preserve"> MD</w:t>
      </w:r>
      <w:r w:rsidR="00413281" w:rsidRPr="00630C98">
        <w:rPr>
          <w:vertAlign w:val="superscript"/>
          <w:lang w:val="es-PE"/>
        </w:rPr>
        <w:t>3</w:t>
      </w:r>
      <w:r w:rsidR="00413281" w:rsidRPr="00630C98">
        <w:rPr>
          <w:lang w:val="es-PE"/>
        </w:rPr>
        <w:tab/>
      </w:r>
      <w:r w:rsidR="00731E9F" w:rsidRPr="00630C98">
        <w:rPr>
          <w:lang w:val="es-PE"/>
        </w:rPr>
        <w:tab/>
      </w:r>
      <w:r w:rsidR="008177F2">
        <w:rPr>
          <w:lang w:val="es-PE"/>
        </w:rPr>
        <w:tab/>
      </w:r>
      <w:hyperlink r:id="rId11" w:history="1">
        <w:r w:rsidR="000617D8" w:rsidRPr="00625704">
          <w:rPr>
            <w:rStyle w:val="Hyperlink"/>
            <w:sz w:val="22"/>
            <w:szCs w:val="22"/>
            <w:lang w:val="es-PE"/>
          </w:rPr>
          <w:t>Juan.F.Sanchez@med.navy.mil</w:t>
        </w:r>
      </w:hyperlink>
      <w:r w:rsidR="00B40954" w:rsidRPr="00B40954">
        <w:rPr>
          <w:sz w:val="22"/>
          <w:szCs w:val="22"/>
          <w:lang w:val="es-PE"/>
        </w:rPr>
        <w:t xml:space="preserve"> </w:t>
      </w:r>
    </w:p>
    <w:p w:rsidR="00174DA8" w:rsidRPr="00630C98" w:rsidRDefault="00174DA8" w:rsidP="009629B2">
      <w:pPr>
        <w:rPr>
          <w:lang w:val="es-PE"/>
        </w:rPr>
      </w:pPr>
      <w:r w:rsidRPr="00630C98">
        <w:rPr>
          <w:lang w:val="es-PE"/>
        </w:rPr>
        <w:t>Renato Quispe, MD</w:t>
      </w:r>
      <w:r w:rsidR="00413281" w:rsidRPr="00630C98">
        <w:rPr>
          <w:vertAlign w:val="superscript"/>
          <w:lang w:val="es-PE"/>
        </w:rPr>
        <w:t>1</w:t>
      </w:r>
      <w:r w:rsidR="00413281" w:rsidRPr="00630C98">
        <w:rPr>
          <w:lang w:val="es-PE"/>
        </w:rPr>
        <w:tab/>
      </w:r>
      <w:r w:rsidR="00413281" w:rsidRPr="00630C98">
        <w:rPr>
          <w:lang w:val="es-PE"/>
        </w:rPr>
        <w:tab/>
      </w:r>
      <w:r w:rsidR="00413281" w:rsidRPr="00630C98">
        <w:rPr>
          <w:lang w:val="es-PE"/>
        </w:rPr>
        <w:tab/>
      </w:r>
      <w:hyperlink r:id="rId12" w:history="1">
        <w:r w:rsidR="00413281" w:rsidRPr="00630C98">
          <w:rPr>
            <w:rStyle w:val="Hyperlink"/>
            <w:rFonts w:cs="Arial"/>
            <w:sz w:val="22"/>
            <w:szCs w:val="22"/>
            <w:lang w:val="es-PE"/>
          </w:rPr>
          <w:t>renato.quispe@upch.pe</w:t>
        </w:r>
      </w:hyperlink>
      <w:r w:rsidR="00413281" w:rsidRPr="00630C98">
        <w:rPr>
          <w:lang w:val="es-PE"/>
        </w:rPr>
        <w:t xml:space="preserve"> </w:t>
      </w:r>
    </w:p>
    <w:p w:rsidR="00B3578C" w:rsidRPr="00413281" w:rsidRDefault="00B3578C" w:rsidP="009629B2">
      <w:r>
        <w:rPr>
          <w:rFonts w:ascii="Helvetica" w:hAnsi="Helvetica" w:cs="Helvetica"/>
        </w:rPr>
        <w:t xml:space="preserve">Timesh </w:t>
      </w:r>
      <w:r w:rsidR="00413281">
        <w:rPr>
          <w:rFonts w:ascii="Helvetica" w:hAnsi="Helvetica" w:cs="Helvetica"/>
        </w:rPr>
        <w:t>D. Pillay</w:t>
      </w:r>
      <w:r w:rsidR="00413281">
        <w:rPr>
          <w:vertAlign w:val="superscript"/>
        </w:rPr>
        <w:t>1,4</w:t>
      </w:r>
      <w:r w:rsidR="00413281" w:rsidRPr="009629B2">
        <w:tab/>
      </w:r>
      <w:r w:rsidR="00413281" w:rsidRPr="009629B2">
        <w:tab/>
      </w:r>
      <w:r w:rsidR="00731E9F">
        <w:tab/>
      </w:r>
      <w:r w:rsidR="00413281" w:rsidRPr="009629B2">
        <w:tab/>
      </w:r>
      <w:hyperlink r:id="rId13" w:history="1">
        <w:r w:rsidR="00413281" w:rsidRPr="00413281">
          <w:rPr>
            <w:rStyle w:val="Hyperlink"/>
            <w:rFonts w:cs="Arial"/>
            <w:sz w:val="22"/>
            <w:szCs w:val="22"/>
          </w:rPr>
          <w:t>t.pillay@ucl.ac.uk</w:t>
        </w:r>
      </w:hyperlink>
    </w:p>
    <w:p w:rsidR="00865978" w:rsidRDefault="00865978" w:rsidP="009629B2">
      <w:r>
        <w:t>German Malaga, MD</w:t>
      </w:r>
      <w:r w:rsidR="00CB6CBC" w:rsidRPr="00B40954">
        <w:rPr>
          <w:vertAlign w:val="superscript"/>
        </w:rPr>
        <w:t>1,5</w:t>
      </w:r>
      <w:r>
        <w:tab/>
      </w:r>
      <w:r>
        <w:tab/>
      </w:r>
      <w:r>
        <w:tab/>
      </w:r>
      <w:hyperlink r:id="rId14" w:history="1">
        <w:r w:rsidRPr="00B40954">
          <w:rPr>
            <w:rStyle w:val="Hyperlink"/>
            <w:sz w:val="22"/>
            <w:szCs w:val="22"/>
          </w:rPr>
          <w:t>german.malaga@upch.pe</w:t>
        </w:r>
      </w:hyperlink>
      <w:r w:rsidRPr="00B40954">
        <w:rPr>
          <w:sz w:val="22"/>
          <w:szCs w:val="22"/>
        </w:rPr>
        <w:t xml:space="preserve"> </w:t>
      </w:r>
    </w:p>
    <w:p w:rsidR="00ED53A8" w:rsidRPr="00B40954" w:rsidRDefault="00ED53A8" w:rsidP="009629B2">
      <w:pPr>
        <w:rPr>
          <w:sz w:val="22"/>
          <w:szCs w:val="22"/>
        </w:rPr>
      </w:pPr>
      <w:r>
        <w:t>Robert H. Gilman, MD, DTM&amp;H</w:t>
      </w:r>
      <w:r w:rsidR="00CB6CBC">
        <w:rPr>
          <w:vertAlign w:val="superscript"/>
        </w:rPr>
        <w:t>1,</w:t>
      </w:r>
      <w:r w:rsidR="00413281">
        <w:rPr>
          <w:vertAlign w:val="superscript"/>
        </w:rPr>
        <w:t>6</w:t>
      </w:r>
      <w:r w:rsidR="00CB6CBC">
        <w:rPr>
          <w:vertAlign w:val="superscript"/>
        </w:rPr>
        <w:t>,7</w:t>
      </w:r>
      <w:r w:rsidR="00413281" w:rsidRPr="009629B2">
        <w:tab/>
      </w:r>
      <w:hyperlink r:id="rId15" w:history="1">
        <w:r w:rsidR="00B40954" w:rsidRPr="00B40954">
          <w:rPr>
            <w:rStyle w:val="Hyperlink"/>
            <w:sz w:val="22"/>
            <w:szCs w:val="22"/>
          </w:rPr>
          <w:t>rgilman@jhsph.edu</w:t>
        </w:r>
      </w:hyperlink>
      <w:r w:rsidR="00B40954" w:rsidRPr="00B40954">
        <w:rPr>
          <w:sz w:val="22"/>
          <w:szCs w:val="22"/>
        </w:rPr>
        <w:t xml:space="preserve"> </w:t>
      </w:r>
      <w:r w:rsidR="00413281" w:rsidRPr="00B40954">
        <w:rPr>
          <w:sz w:val="22"/>
          <w:szCs w:val="22"/>
        </w:rPr>
        <w:t xml:space="preserve"> </w:t>
      </w:r>
    </w:p>
    <w:p w:rsidR="00ED53A8" w:rsidRDefault="00ED53A8" w:rsidP="009629B2">
      <w:r>
        <w:t>Liam Smeeth, MBBS, PhD</w:t>
      </w:r>
      <w:r w:rsidR="00413281">
        <w:rPr>
          <w:vertAlign w:val="superscript"/>
        </w:rPr>
        <w:t>1,</w:t>
      </w:r>
      <w:r w:rsidR="00CB6CBC">
        <w:rPr>
          <w:vertAlign w:val="superscript"/>
        </w:rPr>
        <w:t>8</w:t>
      </w:r>
      <w:r w:rsidR="00413281" w:rsidRPr="009629B2">
        <w:tab/>
      </w:r>
      <w:r w:rsidR="00413281" w:rsidRPr="009629B2">
        <w:tab/>
      </w:r>
      <w:hyperlink r:id="rId16" w:history="1">
        <w:r w:rsidR="00413281" w:rsidRPr="00232247">
          <w:rPr>
            <w:rStyle w:val="Hyperlink"/>
            <w:rFonts w:cs="Arial"/>
            <w:sz w:val="22"/>
            <w:szCs w:val="22"/>
          </w:rPr>
          <w:t>liam.smeeth@lshtm.ac.uk</w:t>
        </w:r>
      </w:hyperlink>
      <w:r w:rsidR="00413281">
        <w:t xml:space="preserve"> </w:t>
      </w:r>
    </w:p>
    <w:p w:rsidR="005A2216" w:rsidRPr="00630C98" w:rsidRDefault="00E51BBE" w:rsidP="009629B2">
      <w:pPr>
        <w:rPr>
          <w:lang w:val="es-PE"/>
        </w:rPr>
      </w:pPr>
      <w:r w:rsidRPr="00630C98">
        <w:rPr>
          <w:lang w:val="es-PE"/>
        </w:rPr>
        <w:t xml:space="preserve">J. </w:t>
      </w:r>
      <w:r w:rsidR="00841772" w:rsidRPr="00630C98">
        <w:rPr>
          <w:lang w:val="es-PE"/>
        </w:rPr>
        <w:t>Jaime Miranda, MD, PhD</w:t>
      </w:r>
      <w:r w:rsidR="00413281" w:rsidRPr="00630C98">
        <w:rPr>
          <w:vertAlign w:val="superscript"/>
          <w:lang w:val="es-PE"/>
        </w:rPr>
        <w:t>1,</w:t>
      </w:r>
      <w:r w:rsidR="00CB6CBC">
        <w:rPr>
          <w:vertAlign w:val="superscript"/>
          <w:lang w:val="es-PE"/>
        </w:rPr>
        <w:t>5</w:t>
      </w:r>
      <w:r w:rsidR="00413281" w:rsidRPr="00630C98">
        <w:rPr>
          <w:lang w:val="es-PE"/>
        </w:rPr>
        <w:tab/>
      </w:r>
      <w:r w:rsidR="00731E9F" w:rsidRPr="00630C98">
        <w:rPr>
          <w:lang w:val="es-PE"/>
        </w:rPr>
        <w:tab/>
      </w:r>
      <w:hyperlink r:id="rId17" w:history="1">
        <w:r w:rsidR="00413281" w:rsidRPr="00630C98">
          <w:rPr>
            <w:rStyle w:val="Hyperlink"/>
            <w:rFonts w:cs="Arial"/>
            <w:sz w:val="22"/>
            <w:szCs w:val="22"/>
            <w:lang w:val="es-PE"/>
          </w:rPr>
          <w:t>jaime.miranda@upch.pe</w:t>
        </w:r>
      </w:hyperlink>
      <w:r w:rsidR="00413281" w:rsidRPr="00630C98">
        <w:rPr>
          <w:lang w:val="es-PE"/>
        </w:rPr>
        <w:t xml:space="preserve"> </w:t>
      </w:r>
    </w:p>
    <w:p w:rsidR="00B40954" w:rsidRPr="00E172BF" w:rsidRDefault="00B40954" w:rsidP="00B40954">
      <w:pPr>
        <w:pStyle w:val="ListParagraph"/>
        <w:ind w:left="360"/>
        <w:rPr>
          <w:rFonts w:cs="Arial"/>
          <w:szCs w:val="22"/>
          <w:lang w:val="es-PE"/>
        </w:rPr>
      </w:pPr>
    </w:p>
    <w:p w:rsidR="00413281" w:rsidRPr="000A1BC6" w:rsidRDefault="00413281" w:rsidP="00413281">
      <w:pPr>
        <w:pStyle w:val="ListParagraph"/>
        <w:numPr>
          <w:ilvl w:val="0"/>
          <w:numId w:val="2"/>
        </w:numPr>
        <w:rPr>
          <w:rFonts w:cs="Arial"/>
          <w:szCs w:val="22"/>
        </w:rPr>
      </w:pPr>
      <w:r w:rsidRPr="000A1BC6">
        <w:rPr>
          <w:rFonts w:cs="Arial"/>
          <w:szCs w:val="22"/>
        </w:rPr>
        <w:t xml:space="preserve">CRONICAS Centre of Excellence in Chronic Diseases, Universidad Peruana Cayetano Heredia, </w:t>
      </w:r>
      <w:r w:rsidR="00E01E6A" w:rsidRPr="000A1BC6">
        <w:rPr>
          <w:rFonts w:cs="Arial"/>
          <w:szCs w:val="22"/>
        </w:rPr>
        <w:t>Lima</w:t>
      </w:r>
      <w:r w:rsidRPr="000A1BC6">
        <w:rPr>
          <w:rFonts w:cs="Arial"/>
          <w:szCs w:val="22"/>
        </w:rPr>
        <w:t>, Peru</w:t>
      </w:r>
      <w:r w:rsidR="00E01E6A" w:rsidRPr="000A1BC6">
        <w:rPr>
          <w:rFonts w:cs="Arial"/>
          <w:szCs w:val="22"/>
        </w:rPr>
        <w:t>.</w:t>
      </w:r>
    </w:p>
    <w:p w:rsidR="00E51BBE" w:rsidRPr="000A1BC6" w:rsidRDefault="00E51BBE" w:rsidP="00413281">
      <w:pPr>
        <w:pStyle w:val="ListParagraph"/>
        <w:numPr>
          <w:ilvl w:val="0"/>
          <w:numId w:val="2"/>
        </w:numPr>
        <w:rPr>
          <w:rFonts w:cs="Arial"/>
          <w:szCs w:val="22"/>
        </w:rPr>
      </w:pPr>
      <w:r w:rsidRPr="000A1BC6">
        <w:rPr>
          <w:rFonts w:cs="Arial"/>
          <w:szCs w:val="22"/>
        </w:rPr>
        <w:t>Duke University Research Institute</w:t>
      </w:r>
      <w:r w:rsidR="00413281" w:rsidRPr="000A1BC6">
        <w:rPr>
          <w:rFonts w:cs="Arial"/>
          <w:szCs w:val="22"/>
        </w:rPr>
        <w:t xml:space="preserve">, </w:t>
      </w:r>
      <w:r w:rsidR="00E01E6A" w:rsidRPr="000A1BC6">
        <w:rPr>
          <w:rFonts w:cs="Arial"/>
          <w:szCs w:val="22"/>
        </w:rPr>
        <w:t>Duke University</w:t>
      </w:r>
      <w:r w:rsidR="00413281" w:rsidRPr="000A1BC6">
        <w:rPr>
          <w:rFonts w:cs="Arial"/>
          <w:szCs w:val="22"/>
        </w:rPr>
        <w:t xml:space="preserve">, </w:t>
      </w:r>
      <w:r w:rsidRPr="000A1BC6">
        <w:rPr>
          <w:rFonts w:cs="Arial"/>
          <w:szCs w:val="22"/>
        </w:rPr>
        <w:t>Durham, NC</w:t>
      </w:r>
      <w:r w:rsidR="00413281" w:rsidRPr="000A1BC6">
        <w:rPr>
          <w:rFonts w:cs="Arial"/>
          <w:szCs w:val="22"/>
        </w:rPr>
        <w:t>, USA</w:t>
      </w:r>
    </w:p>
    <w:p w:rsidR="00413281" w:rsidRPr="000A1BC6" w:rsidRDefault="005812FD" w:rsidP="00413281">
      <w:pPr>
        <w:pStyle w:val="ListParagraph"/>
        <w:numPr>
          <w:ilvl w:val="0"/>
          <w:numId w:val="2"/>
        </w:numPr>
        <w:rPr>
          <w:rFonts w:cs="Arial"/>
          <w:szCs w:val="22"/>
        </w:rPr>
      </w:pPr>
      <w:r w:rsidRPr="000A1BC6">
        <w:rPr>
          <w:rFonts w:cs="Arial"/>
          <w:szCs w:val="22"/>
        </w:rPr>
        <w:t>Department of Parasitology</w:t>
      </w:r>
      <w:r w:rsidR="00413281" w:rsidRPr="000A1BC6">
        <w:rPr>
          <w:rFonts w:cs="Arial"/>
          <w:szCs w:val="22"/>
        </w:rPr>
        <w:t xml:space="preserve">, </w:t>
      </w:r>
      <w:r w:rsidRPr="000A1BC6">
        <w:rPr>
          <w:rFonts w:cs="Arial"/>
          <w:szCs w:val="22"/>
        </w:rPr>
        <w:t>U.S. Naval Medical Research Unit No.6 (NAMRU-6)</w:t>
      </w:r>
      <w:r w:rsidR="00413281" w:rsidRPr="00630C98">
        <w:rPr>
          <w:rFonts w:cs="Arial"/>
          <w:szCs w:val="22"/>
        </w:rPr>
        <w:t xml:space="preserve">, </w:t>
      </w:r>
      <w:r w:rsidR="00E01E6A" w:rsidRPr="00630C98">
        <w:rPr>
          <w:rFonts w:cs="Arial"/>
          <w:szCs w:val="22"/>
        </w:rPr>
        <w:t>Bellavista, Callao</w:t>
      </w:r>
      <w:r w:rsidRPr="00630C98">
        <w:rPr>
          <w:rFonts w:cs="Arial"/>
          <w:szCs w:val="22"/>
        </w:rPr>
        <w:t>, Peru</w:t>
      </w:r>
      <w:r w:rsidR="00E01E6A" w:rsidRPr="00630C98">
        <w:rPr>
          <w:rFonts w:cs="Arial"/>
          <w:szCs w:val="22"/>
        </w:rPr>
        <w:t>.</w:t>
      </w:r>
    </w:p>
    <w:p w:rsidR="00B3578C" w:rsidRPr="000A1BC6" w:rsidRDefault="00E01E6A" w:rsidP="00413281">
      <w:pPr>
        <w:pStyle w:val="ListParagraph"/>
        <w:numPr>
          <w:ilvl w:val="0"/>
          <w:numId w:val="2"/>
        </w:numPr>
        <w:rPr>
          <w:rFonts w:cs="Arial"/>
          <w:szCs w:val="22"/>
        </w:rPr>
      </w:pPr>
      <w:r w:rsidRPr="000A1BC6">
        <w:rPr>
          <w:rFonts w:cs="Arial"/>
          <w:szCs w:val="22"/>
        </w:rPr>
        <w:t>Medical School, U</w:t>
      </w:r>
      <w:r w:rsidR="00B3578C" w:rsidRPr="000A1BC6">
        <w:rPr>
          <w:rFonts w:cs="Arial"/>
          <w:szCs w:val="22"/>
        </w:rPr>
        <w:t>niversity College London, Gower Street, London, WC1E 6BT</w:t>
      </w:r>
      <w:r w:rsidR="00413281" w:rsidRPr="000A1BC6">
        <w:rPr>
          <w:rFonts w:cs="Arial"/>
          <w:szCs w:val="22"/>
        </w:rPr>
        <w:t>, UK</w:t>
      </w:r>
      <w:r w:rsidRPr="000A1BC6">
        <w:rPr>
          <w:rFonts w:cs="Arial"/>
          <w:szCs w:val="22"/>
        </w:rPr>
        <w:t>.</w:t>
      </w:r>
    </w:p>
    <w:p w:rsidR="00CB6CBC" w:rsidRPr="000A1BC6" w:rsidRDefault="00CB6CBC" w:rsidP="00CB6CBC">
      <w:pPr>
        <w:pStyle w:val="ListParagraph"/>
        <w:numPr>
          <w:ilvl w:val="0"/>
          <w:numId w:val="2"/>
        </w:numPr>
        <w:rPr>
          <w:rFonts w:cs="Arial"/>
          <w:szCs w:val="22"/>
        </w:rPr>
      </w:pPr>
      <w:r w:rsidRPr="000A1BC6">
        <w:rPr>
          <w:rFonts w:cs="Arial"/>
          <w:szCs w:val="22"/>
        </w:rPr>
        <w:t>Department of Medicine, School of Medicine, Universidad Peruana Cayetano Heredia, Lima, Peru.</w:t>
      </w:r>
    </w:p>
    <w:p w:rsidR="00413281" w:rsidRPr="000A1BC6" w:rsidRDefault="00413281" w:rsidP="00413281">
      <w:pPr>
        <w:pStyle w:val="ListParagraph"/>
        <w:numPr>
          <w:ilvl w:val="0"/>
          <w:numId w:val="2"/>
        </w:numPr>
        <w:rPr>
          <w:rFonts w:cs="Arial"/>
          <w:szCs w:val="22"/>
        </w:rPr>
      </w:pPr>
      <w:r w:rsidRPr="000A1BC6">
        <w:rPr>
          <w:rFonts w:cs="Arial"/>
          <w:szCs w:val="22"/>
        </w:rPr>
        <w:lastRenderedPageBreak/>
        <w:t xml:space="preserve">Program in Global Disease Epidemiology and Control, Department of International Health, Bloomberg School of Public Health, Johns Hopkins University, Baltimore, </w:t>
      </w:r>
      <w:r w:rsidR="00E01E6A" w:rsidRPr="000A1BC6">
        <w:rPr>
          <w:rFonts w:cs="Arial"/>
          <w:szCs w:val="22"/>
        </w:rPr>
        <w:t xml:space="preserve">MD, </w:t>
      </w:r>
      <w:r w:rsidRPr="000A1BC6">
        <w:rPr>
          <w:rFonts w:cs="Arial"/>
          <w:szCs w:val="22"/>
        </w:rPr>
        <w:t>USA.</w:t>
      </w:r>
    </w:p>
    <w:p w:rsidR="00413281" w:rsidRPr="000A1BC6" w:rsidRDefault="00413281" w:rsidP="00413281">
      <w:pPr>
        <w:pStyle w:val="ListParagraph"/>
        <w:numPr>
          <w:ilvl w:val="0"/>
          <w:numId w:val="2"/>
        </w:numPr>
        <w:rPr>
          <w:rFonts w:cs="Arial"/>
          <w:szCs w:val="22"/>
          <w:lang w:val="es-ES"/>
        </w:rPr>
      </w:pPr>
      <w:r w:rsidRPr="000A1BC6">
        <w:rPr>
          <w:rFonts w:cs="Arial"/>
          <w:szCs w:val="22"/>
          <w:lang w:val="es-ES"/>
        </w:rPr>
        <w:t>Biomedical Research Unit, Asociación Benéfica PRISMA, Lima, Peru.</w:t>
      </w:r>
    </w:p>
    <w:p w:rsidR="00413281" w:rsidRPr="000A1BC6" w:rsidRDefault="00413281" w:rsidP="00413281">
      <w:pPr>
        <w:pStyle w:val="ListParagraph"/>
        <w:numPr>
          <w:ilvl w:val="0"/>
          <w:numId w:val="2"/>
        </w:numPr>
        <w:rPr>
          <w:rFonts w:cs="Arial"/>
          <w:szCs w:val="22"/>
        </w:rPr>
      </w:pPr>
      <w:r w:rsidRPr="000A1BC6">
        <w:rPr>
          <w:rFonts w:cs="Arial"/>
          <w:szCs w:val="22"/>
        </w:rPr>
        <w:t xml:space="preserve">Faculty of Epidemiology and Population Health, London School of Hygiene and Tropical Medicine, London, </w:t>
      </w:r>
      <w:r w:rsidR="00E01E6A" w:rsidRPr="000A1BC6">
        <w:rPr>
          <w:rFonts w:cs="Arial"/>
          <w:szCs w:val="22"/>
        </w:rPr>
        <w:t>UK</w:t>
      </w:r>
      <w:r w:rsidRPr="000A1BC6">
        <w:rPr>
          <w:rFonts w:cs="Arial"/>
          <w:szCs w:val="22"/>
        </w:rPr>
        <w:t>.</w:t>
      </w:r>
    </w:p>
    <w:p w:rsidR="00B40954" w:rsidRDefault="00B40954" w:rsidP="00E6254A">
      <w:pPr>
        <w:pStyle w:val="Heading3"/>
        <w:rPr>
          <w:b/>
        </w:rPr>
      </w:pPr>
    </w:p>
    <w:p w:rsidR="005A2216" w:rsidRPr="00B40954" w:rsidRDefault="00E6254A" w:rsidP="00E6254A">
      <w:pPr>
        <w:pStyle w:val="Heading3"/>
        <w:rPr>
          <w:b/>
        </w:rPr>
      </w:pPr>
      <w:r w:rsidRPr="00B40954">
        <w:rPr>
          <w:b/>
        </w:rPr>
        <w:t>Corresponding Author</w:t>
      </w:r>
    </w:p>
    <w:p w:rsidR="00E51BBE" w:rsidRDefault="00E51BBE" w:rsidP="009629B2">
      <w:r>
        <w:t>J. Jaime Miranda, MD, MSc, PhD</w:t>
      </w:r>
    </w:p>
    <w:p w:rsidR="00E51BBE" w:rsidRPr="00B40954" w:rsidRDefault="00E51BBE" w:rsidP="009629B2">
      <w:r w:rsidRPr="00B40954">
        <w:t xml:space="preserve">CRONICAS </w:t>
      </w:r>
      <w:r w:rsidR="00B40954" w:rsidRPr="00B40954">
        <w:t>Center of Excellence in Chronic D</w:t>
      </w:r>
      <w:r w:rsidR="00B40954">
        <w:t>i</w:t>
      </w:r>
      <w:r w:rsidR="00B40954" w:rsidRPr="00B40954">
        <w:t xml:space="preserve">seases </w:t>
      </w:r>
    </w:p>
    <w:p w:rsidR="00E51BBE" w:rsidRPr="00630C98" w:rsidRDefault="00E51BBE" w:rsidP="009629B2">
      <w:pPr>
        <w:rPr>
          <w:lang w:val="es-PE"/>
        </w:rPr>
      </w:pPr>
      <w:r w:rsidRPr="00630C98">
        <w:rPr>
          <w:lang w:val="es-PE"/>
        </w:rPr>
        <w:t>Universidad Peruana Cayetano Heredia</w:t>
      </w:r>
    </w:p>
    <w:p w:rsidR="00E51BBE" w:rsidRPr="00E172BF" w:rsidRDefault="00E51BBE" w:rsidP="009629B2">
      <w:pPr>
        <w:rPr>
          <w:lang w:val="es-PE"/>
        </w:rPr>
      </w:pPr>
      <w:r w:rsidRPr="00E172BF">
        <w:rPr>
          <w:lang w:val="es-PE"/>
        </w:rPr>
        <w:t>Armendariz 497</w:t>
      </w:r>
      <w:r w:rsidR="00ED53A8" w:rsidRPr="00E172BF">
        <w:rPr>
          <w:lang w:val="es-PE"/>
        </w:rPr>
        <w:t xml:space="preserve">, </w:t>
      </w:r>
      <w:r w:rsidRPr="00E172BF">
        <w:rPr>
          <w:lang w:val="es-PE"/>
        </w:rPr>
        <w:t>2nd Floor</w:t>
      </w:r>
      <w:r w:rsidR="00B40954" w:rsidRPr="00E172BF">
        <w:rPr>
          <w:lang w:val="es-PE"/>
        </w:rPr>
        <w:t xml:space="preserve">, </w:t>
      </w:r>
      <w:r w:rsidRPr="00E172BF">
        <w:rPr>
          <w:lang w:val="es-PE"/>
        </w:rPr>
        <w:t>M</w:t>
      </w:r>
      <w:r w:rsidR="00ED53A8" w:rsidRPr="00E172BF">
        <w:rPr>
          <w:lang w:val="es-PE"/>
        </w:rPr>
        <w:t>i</w:t>
      </w:r>
      <w:r w:rsidRPr="00E172BF">
        <w:rPr>
          <w:lang w:val="es-PE"/>
        </w:rPr>
        <w:t>raflores, Lima 18, Peru</w:t>
      </w:r>
    </w:p>
    <w:p w:rsidR="00E51BBE" w:rsidRPr="00FD6DAF" w:rsidRDefault="00FD6DAF" w:rsidP="009629B2">
      <w:r w:rsidRPr="00FD6DAF">
        <w:t xml:space="preserve">Email: </w:t>
      </w:r>
      <w:hyperlink r:id="rId18" w:history="1">
        <w:r w:rsidR="00ED53A8" w:rsidRPr="00FD6DAF">
          <w:t>jaime.miranda@upch.pe</w:t>
        </w:r>
      </w:hyperlink>
      <w:r w:rsidRPr="00FD6DAF">
        <w:t xml:space="preserve"> </w:t>
      </w:r>
      <w:r w:rsidR="00ED53A8" w:rsidRPr="00FD6DAF">
        <w:t xml:space="preserve"> </w:t>
      </w:r>
    </w:p>
    <w:p w:rsidR="00B40954" w:rsidRDefault="00B40954" w:rsidP="000A1BC6">
      <w:pPr>
        <w:pStyle w:val="Heading3"/>
      </w:pPr>
    </w:p>
    <w:p w:rsidR="000E0A46" w:rsidRPr="004A632A" w:rsidRDefault="000E0A46" w:rsidP="009629B2">
      <w:pPr>
        <w:rPr>
          <w:b/>
        </w:rPr>
      </w:pPr>
      <w:r w:rsidRPr="004A632A">
        <w:rPr>
          <w:b/>
        </w:rPr>
        <w:t>What is already known on this subject?</w:t>
      </w:r>
    </w:p>
    <w:p w:rsidR="004A632A" w:rsidRPr="00FD6DAF" w:rsidRDefault="004A632A" w:rsidP="00FD6DAF">
      <w:pPr>
        <w:pStyle w:val="ListParagraph"/>
        <w:numPr>
          <w:ilvl w:val="0"/>
          <w:numId w:val="5"/>
        </w:numPr>
        <w:ind w:left="360"/>
        <w:rPr>
          <w:rFonts w:cs="Arial"/>
          <w:szCs w:val="22"/>
        </w:rPr>
      </w:pPr>
      <w:r w:rsidRPr="00FD6DAF">
        <w:rPr>
          <w:rFonts w:cs="Arial"/>
          <w:szCs w:val="22"/>
        </w:rPr>
        <w:t>Urban lifestyles increases risk of chronic diseases, including cardiovascular disease</w:t>
      </w:r>
      <w:r w:rsidR="00FD6DAF" w:rsidRPr="00FD6DAF">
        <w:rPr>
          <w:rFonts w:cs="Arial"/>
          <w:szCs w:val="22"/>
        </w:rPr>
        <w:t xml:space="preserve">: </w:t>
      </w:r>
      <w:r w:rsidR="00FD6DAF">
        <w:rPr>
          <w:rFonts w:cs="Arial"/>
          <w:szCs w:val="22"/>
        </w:rPr>
        <w:t>t</w:t>
      </w:r>
      <w:r w:rsidRPr="00FD6DAF">
        <w:rPr>
          <w:rFonts w:cs="Arial"/>
          <w:szCs w:val="22"/>
        </w:rPr>
        <w:t>he health of migrants hangs in the balance between the potential for improved economic circumstances and the reality of substandard conditions and poor lifestyles associated with low-income urban communities.</w:t>
      </w:r>
    </w:p>
    <w:p w:rsidR="004A632A" w:rsidRDefault="004A632A" w:rsidP="009629B2"/>
    <w:p w:rsidR="000E0A46" w:rsidRPr="004A632A" w:rsidRDefault="000E0A46" w:rsidP="009629B2">
      <w:pPr>
        <w:rPr>
          <w:b/>
        </w:rPr>
      </w:pPr>
      <w:r w:rsidRPr="004A632A">
        <w:rPr>
          <w:b/>
        </w:rPr>
        <w:t>What this study adds?</w:t>
      </w:r>
    </w:p>
    <w:p w:rsidR="00FD6DAF" w:rsidRDefault="00FD6DAF" w:rsidP="009629B2">
      <w:pPr>
        <w:pStyle w:val="ListParagraph"/>
        <w:numPr>
          <w:ilvl w:val="0"/>
          <w:numId w:val="5"/>
        </w:numPr>
        <w:ind w:left="360"/>
        <w:rPr>
          <w:lang w:val="en-GB"/>
        </w:rPr>
      </w:pPr>
      <w:r w:rsidRPr="00FD6DAF">
        <w:rPr>
          <w:rFonts w:cs="Arial"/>
          <w:szCs w:val="22"/>
        </w:rPr>
        <w:t xml:space="preserve">Most of the studies regarding the impact of migration </w:t>
      </w:r>
      <w:r>
        <w:rPr>
          <w:rFonts w:cs="Arial"/>
          <w:szCs w:val="22"/>
        </w:rPr>
        <w:t xml:space="preserve">on morbimortality </w:t>
      </w:r>
      <w:r w:rsidRPr="00FD6DAF">
        <w:rPr>
          <w:rFonts w:cs="Arial"/>
          <w:szCs w:val="22"/>
        </w:rPr>
        <w:t>lack a non-migrant site-of-origin population to compare estimates against</w:t>
      </w:r>
      <w:r w:rsidRPr="00FD6DAF">
        <w:rPr>
          <w:lang w:val="en-GB"/>
        </w:rPr>
        <w:t>.</w:t>
      </w:r>
    </w:p>
    <w:p w:rsidR="00FD6DAF" w:rsidRDefault="00FD6DAF" w:rsidP="009629B2">
      <w:pPr>
        <w:pStyle w:val="ListParagraph"/>
        <w:numPr>
          <w:ilvl w:val="0"/>
          <w:numId w:val="5"/>
        </w:numPr>
        <w:ind w:left="360"/>
        <w:rPr>
          <w:lang w:val="en-GB"/>
        </w:rPr>
      </w:pPr>
      <w:r>
        <w:lastRenderedPageBreak/>
        <w:t>Both migrant and rural participants showed lower, around 90% reduction, cardiovascular mortality than their urban counterparts.</w:t>
      </w:r>
    </w:p>
    <w:p w:rsidR="004A632A" w:rsidRDefault="004A632A" w:rsidP="009629B2"/>
    <w:p w:rsidR="000E0A46" w:rsidRPr="00B40954" w:rsidRDefault="000E0A46" w:rsidP="000E0A46">
      <w:pPr>
        <w:pStyle w:val="Heading3"/>
        <w:rPr>
          <w:b/>
        </w:rPr>
      </w:pPr>
      <w:r w:rsidRPr="00B40954">
        <w:rPr>
          <w:b/>
        </w:rPr>
        <w:t>Word Count</w:t>
      </w:r>
    </w:p>
    <w:p w:rsidR="000E0A46" w:rsidRDefault="000E0A46" w:rsidP="000E0A46">
      <w:r w:rsidRPr="002B439F">
        <w:rPr>
          <w:b/>
          <w:i/>
        </w:rPr>
        <w:t>Manuscript:</w:t>
      </w:r>
      <w:r>
        <w:t xml:space="preserve"> </w:t>
      </w:r>
      <w:r w:rsidR="00E629C1">
        <w:t>1</w:t>
      </w:r>
      <w:r w:rsidR="005162DB">
        <w:t>499</w:t>
      </w:r>
      <w:r>
        <w:t xml:space="preserve"> words (</w:t>
      </w:r>
      <w:r w:rsidR="002E2642">
        <w:t>IMRD, excluding tables and references</w:t>
      </w:r>
      <w:r>
        <w:t>)</w:t>
      </w:r>
    </w:p>
    <w:p w:rsidR="000E0A46" w:rsidRPr="00CC7033" w:rsidRDefault="000E0A46" w:rsidP="000E0A46">
      <w:r w:rsidRPr="002B439F">
        <w:rPr>
          <w:b/>
          <w:i/>
        </w:rPr>
        <w:t>Abstract:</w:t>
      </w:r>
      <w:r>
        <w:t xml:space="preserve"> </w:t>
      </w:r>
      <w:r w:rsidR="007445FD">
        <w:t>19</w:t>
      </w:r>
      <w:r w:rsidR="00856944">
        <w:t>7</w:t>
      </w:r>
      <w:r>
        <w:t xml:space="preserve"> words</w:t>
      </w:r>
    </w:p>
    <w:p w:rsidR="00841772" w:rsidRPr="00CC7033" w:rsidRDefault="00841772" w:rsidP="009629B2">
      <w:r w:rsidRPr="00CC7033">
        <w:br w:type="page"/>
      </w:r>
    </w:p>
    <w:p w:rsidR="005A2216" w:rsidRPr="00E6254A" w:rsidRDefault="00FF5377" w:rsidP="00E6254A">
      <w:pPr>
        <w:pStyle w:val="Heading2"/>
      </w:pPr>
      <w:r w:rsidRPr="00E6254A">
        <w:lastRenderedPageBreak/>
        <w:t>ABSTRACT</w:t>
      </w:r>
    </w:p>
    <w:p w:rsidR="00854281" w:rsidRDefault="00854281" w:rsidP="00841772">
      <w:pPr>
        <w:rPr>
          <w:rFonts w:cs="Arial"/>
          <w:b/>
          <w:szCs w:val="22"/>
        </w:rPr>
      </w:pPr>
    </w:p>
    <w:p w:rsidR="005A2216" w:rsidRPr="00854281" w:rsidRDefault="006D7614" w:rsidP="00841772">
      <w:pPr>
        <w:rPr>
          <w:rFonts w:cs="Arial"/>
          <w:b/>
          <w:szCs w:val="22"/>
        </w:rPr>
      </w:pPr>
      <w:r>
        <w:rPr>
          <w:rFonts w:cs="Arial"/>
          <w:b/>
          <w:szCs w:val="22"/>
        </w:rPr>
        <w:t>Objective</w:t>
      </w:r>
      <w:r w:rsidR="005A2216" w:rsidRPr="00BC5012">
        <w:rPr>
          <w:rFonts w:cs="Arial"/>
          <w:b/>
          <w:szCs w:val="22"/>
        </w:rPr>
        <w:t>:</w:t>
      </w:r>
      <w:r w:rsidR="0053784E" w:rsidRPr="00BC5012">
        <w:rPr>
          <w:rFonts w:cs="Arial"/>
          <w:b/>
          <w:szCs w:val="22"/>
        </w:rPr>
        <w:t xml:space="preserve"> </w:t>
      </w:r>
      <w:r w:rsidR="00854281">
        <w:t>T</w:t>
      </w:r>
      <w:r w:rsidR="001F362E" w:rsidRPr="001F362E">
        <w:t xml:space="preserve">o compare all-cause and cause-specific mortality among </w:t>
      </w:r>
      <w:r w:rsidR="00840C36">
        <w:t xml:space="preserve">three </w:t>
      </w:r>
      <w:r w:rsidR="001F362E" w:rsidRPr="001F362E">
        <w:t>distinct groups: within-country rural-to-urban migr</w:t>
      </w:r>
      <w:r w:rsidR="00854281">
        <w:t xml:space="preserve">ants, </w:t>
      </w:r>
      <w:r w:rsidR="00840C36">
        <w:t xml:space="preserve">and </w:t>
      </w:r>
      <w:r w:rsidR="00854281">
        <w:t xml:space="preserve">rural and urban </w:t>
      </w:r>
      <w:r w:rsidR="001F362E" w:rsidRPr="001F362E">
        <w:t>dwellers</w:t>
      </w:r>
      <w:r w:rsidR="00D041B3">
        <w:t xml:space="preserve"> </w:t>
      </w:r>
      <w:r w:rsidR="008F3C3D" w:rsidRPr="009629B2">
        <w:t>in a longitudinal cohort in Peru.</w:t>
      </w:r>
    </w:p>
    <w:p w:rsidR="005A2216" w:rsidRPr="009629B2" w:rsidRDefault="00DF2DC7" w:rsidP="00841772">
      <w:r w:rsidRPr="00BC5012">
        <w:rPr>
          <w:rFonts w:cs="Arial"/>
          <w:b/>
          <w:szCs w:val="22"/>
        </w:rPr>
        <w:t>Methods</w:t>
      </w:r>
      <w:r w:rsidR="005A2216" w:rsidRPr="00BC5012">
        <w:rPr>
          <w:rFonts w:cs="Arial"/>
          <w:b/>
          <w:szCs w:val="22"/>
        </w:rPr>
        <w:t>:</w:t>
      </w:r>
      <w:r w:rsidR="008F3C3D" w:rsidRPr="00BC5012">
        <w:rPr>
          <w:rFonts w:cs="Arial"/>
          <w:b/>
          <w:szCs w:val="22"/>
        </w:rPr>
        <w:t xml:space="preserve"> </w:t>
      </w:r>
      <w:r w:rsidR="008F3C3D" w:rsidRPr="009629B2">
        <w:t xml:space="preserve">The </w:t>
      </w:r>
      <w:r w:rsidR="00ED53A8" w:rsidRPr="009629B2">
        <w:t>PERU MIGRANT</w:t>
      </w:r>
      <w:r w:rsidR="008F3C3D" w:rsidRPr="009629B2">
        <w:t xml:space="preserve"> </w:t>
      </w:r>
      <w:r w:rsidR="00C208F9">
        <w:t>S</w:t>
      </w:r>
      <w:r w:rsidR="008F3C3D" w:rsidRPr="009629B2">
        <w:t>tudy</w:t>
      </w:r>
      <w:r w:rsidR="00854281">
        <w:t xml:space="preserve">, </w:t>
      </w:r>
      <w:r w:rsidR="008F3C3D" w:rsidRPr="009629B2">
        <w:t>a longitudinal cohort study</w:t>
      </w:r>
      <w:r w:rsidR="00854281">
        <w:t>,</w:t>
      </w:r>
      <w:r w:rsidR="008F3C3D" w:rsidRPr="009629B2">
        <w:t xml:space="preserve"> </w:t>
      </w:r>
      <w:r w:rsidR="00BB73DF" w:rsidRPr="009629B2">
        <w:t>us</w:t>
      </w:r>
      <w:r w:rsidR="00854281">
        <w:t>ed</w:t>
      </w:r>
      <w:r w:rsidR="00BB73DF" w:rsidRPr="009629B2">
        <w:t xml:space="preserve"> a</w:t>
      </w:r>
      <w:r w:rsidR="00854281">
        <w:t xml:space="preserve">n age- </w:t>
      </w:r>
      <w:r w:rsidR="00BB73DF" w:rsidRPr="009629B2">
        <w:t xml:space="preserve">and sex-stratified </w:t>
      </w:r>
      <w:r w:rsidR="00854281">
        <w:t xml:space="preserve">random </w:t>
      </w:r>
      <w:r w:rsidR="00BB73DF" w:rsidRPr="009629B2">
        <w:t xml:space="preserve">sample of </w:t>
      </w:r>
      <w:r w:rsidR="008F3C3D" w:rsidRPr="009629B2">
        <w:t>urban dwellers in a shantytown community</w:t>
      </w:r>
      <w:r w:rsidR="003845F5" w:rsidRPr="009629B2">
        <w:t xml:space="preserve"> </w:t>
      </w:r>
      <w:r w:rsidR="005F5FE0">
        <w:t>in the capital city of Peru</w:t>
      </w:r>
      <w:r w:rsidR="009719D6" w:rsidRPr="009629B2">
        <w:t xml:space="preserve">; </w:t>
      </w:r>
      <w:r w:rsidR="008F3C3D" w:rsidRPr="009629B2">
        <w:t xml:space="preserve">rural dwellers </w:t>
      </w:r>
      <w:r w:rsidR="005F5FE0">
        <w:t>in the Andes</w:t>
      </w:r>
      <w:r w:rsidR="008F3C3D" w:rsidRPr="009629B2">
        <w:t xml:space="preserve">; and migrants from </w:t>
      </w:r>
      <w:r w:rsidR="005F5FE0">
        <w:t xml:space="preserve">the Andes to the </w:t>
      </w:r>
      <w:r w:rsidR="008F3C3D" w:rsidRPr="009629B2">
        <w:t>shantytown</w:t>
      </w:r>
      <w:r w:rsidR="00840C36">
        <w:t xml:space="preserve"> community</w:t>
      </w:r>
      <w:r w:rsidR="009629B2" w:rsidRPr="009629B2">
        <w:t xml:space="preserve">. </w:t>
      </w:r>
      <w:r w:rsidR="008F3C3D" w:rsidRPr="009629B2">
        <w:t xml:space="preserve">Participants underwent a questionnaire, </w:t>
      </w:r>
      <w:r w:rsidR="00854281">
        <w:t xml:space="preserve">and </w:t>
      </w:r>
      <w:r w:rsidR="008F3C3D" w:rsidRPr="009629B2">
        <w:t>anthropomorphic</w:t>
      </w:r>
      <w:r w:rsidR="00BB73DF" w:rsidRPr="009629B2">
        <w:t xml:space="preserve"> measurements </w:t>
      </w:r>
      <w:r w:rsidR="008F3C3D" w:rsidRPr="009629B2">
        <w:t>at a baseline evaluation in 2007</w:t>
      </w:r>
      <w:r w:rsidR="00ED53A8" w:rsidRPr="009629B2">
        <w:t>-8</w:t>
      </w:r>
      <w:r w:rsidR="008F3C3D" w:rsidRPr="009629B2">
        <w:t xml:space="preserve"> and at a follow-up visit in 2012</w:t>
      </w:r>
      <w:r w:rsidR="00ED53A8" w:rsidRPr="009629B2">
        <w:t>-3</w:t>
      </w:r>
      <w:r w:rsidR="009629B2" w:rsidRPr="009629B2">
        <w:t xml:space="preserve">. </w:t>
      </w:r>
      <w:r w:rsidR="00B147DC">
        <w:t>M</w:t>
      </w:r>
      <w:r w:rsidR="008F3C3D" w:rsidRPr="009629B2">
        <w:t>ortality was determined by death certificate or family interview</w:t>
      </w:r>
      <w:r w:rsidR="009629B2" w:rsidRPr="009629B2">
        <w:t xml:space="preserve">. </w:t>
      </w:r>
    </w:p>
    <w:p w:rsidR="005A2216" w:rsidRPr="00AC3D26" w:rsidRDefault="00DF2DC7" w:rsidP="00DF2DC7">
      <w:pPr>
        <w:rPr>
          <w:rFonts w:cs="Arial"/>
          <w:color w:val="FF0000"/>
        </w:rPr>
      </w:pPr>
      <w:r w:rsidRPr="00BC5012">
        <w:rPr>
          <w:rFonts w:cs="Arial"/>
          <w:b/>
          <w:szCs w:val="22"/>
        </w:rPr>
        <w:t xml:space="preserve">Results: </w:t>
      </w:r>
      <w:r w:rsidR="008F3C3D" w:rsidRPr="009629B2">
        <w:t>Of the 98</w:t>
      </w:r>
      <w:r w:rsidR="008910C8">
        <w:t>9</w:t>
      </w:r>
      <w:r w:rsidR="008F3C3D" w:rsidRPr="009629B2">
        <w:t xml:space="preserve"> participants evaluated at baseline</w:t>
      </w:r>
      <w:r w:rsidR="00E517AE" w:rsidRPr="009629B2">
        <w:t>, 928</w:t>
      </w:r>
      <w:r w:rsidR="008F3C3D" w:rsidRPr="009629B2">
        <w:t xml:space="preserve"> participants </w:t>
      </w:r>
      <w:r w:rsidR="00E517AE" w:rsidRPr="009629B2">
        <w:t>(94</w:t>
      </w:r>
      <w:r w:rsidR="00716A23" w:rsidRPr="009629B2">
        <w:t xml:space="preserve">%) </w:t>
      </w:r>
      <w:r w:rsidR="008F3C3D" w:rsidRPr="009629B2">
        <w:t xml:space="preserve">were </w:t>
      </w:r>
      <w:r w:rsidR="00716A23" w:rsidRPr="009629B2">
        <w:t>evaluated at follow-up</w:t>
      </w:r>
      <w:r w:rsidR="008F3C3D" w:rsidRPr="009629B2">
        <w:t xml:space="preserve"> (mean age 48 years; 53% female)</w:t>
      </w:r>
      <w:r w:rsidR="009629B2" w:rsidRPr="009629B2">
        <w:t xml:space="preserve">. </w:t>
      </w:r>
      <w:r w:rsidR="009719D6" w:rsidRPr="009629B2">
        <w:t xml:space="preserve">Mean follow-up time was </w:t>
      </w:r>
      <w:r w:rsidR="008F3C3D" w:rsidRPr="009629B2">
        <w:t>5.1 years</w:t>
      </w:r>
      <w:r w:rsidR="00ED53A8" w:rsidRPr="009629B2">
        <w:t xml:space="preserve">, totaling </w:t>
      </w:r>
      <w:r w:rsidR="00902429" w:rsidRPr="009629B2">
        <w:t xml:space="preserve">4732.8 </w:t>
      </w:r>
      <w:r w:rsidR="00ED53A8" w:rsidRPr="009629B2">
        <w:t>person-years</w:t>
      </w:r>
      <w:r w:rsidR="009629B2" w:rsidRPr="009629B2">
        <w:t>.</w:t>
      </w:r>
      <w:r w:rsidR="009629B2" w:rsidRPr="00AC3D26">
        <w:rPr>
          <w:rFonts w:cs="Arial"/>
          <w:color w:val="FF0000"/>
        </w:rPr>
        <w:t xml:space="preserve"> </w:t>
      </w:r>
      <w:r w:rsidR="00AC3D26" w:rsidRPr="00AC3D26">
        <w:rPr>
          <w:rFonts w:cs="Arial"/>
          <w:color w:val="FF0000"/>
        </w:rPr>
        <w:t>In a multivariable survival model, and relative to urban dwellers, migrant participants had lower all cause mortality (HR=0.30; 95%CI 0.12-0.78), and both the migrant (HR=0.07; 95%CI 0.01-0.41) and rural (HR=0.06; 95%CI 0.01-0.62) groups had lower cardiovascular mortality.</w:t>
      </w:r>
    </w:p>
    <w:p w:rsidR="008F3C3D" w:rsidRDefault="005A2216" w:rsidP="008F3C3D">
      <w:pPr>
        <w:rPr>
          <w:lang w:val="en-GB"/>
        </w:rPr>
      </w:pPr>
      <w:r w:rsidRPr="00895AF6">
        <w:rPr>
          <w:rFonts w:cs="Arial"/>
          <w:b/>
          <w:szCs w:val="22"/>
          <w:lang w:val="en-GB"/>
        </w:rPr>
        <w:t>Conclusion:</w:t>
      </w:r>
      <w:r w:rsidR="008F3C3D" w:rsidRPr="00895AF6">
        <w:rPr>
          <w:rFonts w:cs="Arial"/>
          <w:b/>
          <w:szCs w:val="22"/>
          <w:lang w:val="en-GB"/>
        </w:rPr>
        <w:t xml:space="preserve"> </w:t>
      </w:r>
      <w:r w:rsidR="00CC70A7" w:rsidRPr="00895AF6">
        <w:rPr>
          <w:lang w:val="en-GB"/>
        </w:rPr>
        <w:t xml:space="preserve">Migrant’s </w:t>
      </w:r>
      <w:r w:rsidR="00F5796B" w:rsidRPr="00895AF6">
        <w:rPr>
          <w:lang w:val="en-GB"/>
        </w:rPr>
        <w:t xml:space="preserve">cardiovascular </w:t>
      </w:r>
      <w:r w:rsidR="00CC70A7" w:rsidRPr="00895AF6">
        <w:rPr>
          <w:lang w:val="en-GB"/>
        </w:rPr>
        <w:t>mortality remains</w:t>
      </w:r>
      <w:r w:rsidR="00630C98" w:rsidRPr="00895AF6">
        <w:rPr>
          <w:lang w:val="en-GB"/>
        </w:rPr>
        <w:t xml:space="preserve"> </w:t>
      </w:r>
      <w:r w:rsidR="00F5796B" w:rsidRPr="00895AF6">
        <w:rPr>
          <w:lang w:val="en-GB"/>
        </w:rPr>
        <w:t xml:space="preserve">similar to the </w:t>
      </w:r>
      <w:r w:rsidR="00CC70A7" w:rsidRPr="00895AF6">
        <w:rPr>
          <w:lang w:val="en-GB"/>
        </w:rPr>
        <w:t>rural group, suggesting that rural-to-urban m</w:t>
      </w:r>
      <w:r w:rsidR="00BC5012" w:rsidRPr="00895AF6">
        <w:rPr>
          <w:lang w:val="en-GB"/>
        </w:rPr>
        <w:t xml:space="preserve">igrants </w:t>
      </w:r>
      <w:r w:rsidR="00895AF6" w:rsidRPr="00895AF6">
        <w:rPr>
          <w:lang w:val="en-GB"/>
        </w:rPr>
        <w:t>do not appear</w:t>
      </w:r>
      <w:r w:rsidR="00F5796B" w:rsidRPr="00895AF6">
        <w:rPr>
          <w:lang w:val="en-GB"/>
        </w:rPr>
        <w:t xml:space="preserve"> to catch up</w:t>
      </w:r>
      <w:r w:rsidR="00BC5012" w:rsidRPr="00895AF6">
        <w:rPr>
          <w:lang w:val="en-GB"/>
        </w:rPr>
        <w:t xml:space="preserve"> with the urban </w:t>
      </w:r>
      <w:r w:rsidR="00CC70A7" w:rsidRPr="00895AF6">
        <w:rPr>
          <w:lang w:val="en-GB"/>
        </w:rPr>
        <w:t xml:space="preserve">mortality </w:t>
      </w:r>
      <w:r w:rsidR="00BC5012" w:rsidRPr="00895AF6">
        <w:rPr>
          <w:lang w:val="en-GB"/>
        </w:rPr>
        <w:t xml:space="preserve">in spite of </w:t>
      </w:r>
      <w:r w:rsidR="00FD3150" w:rsidRPr="00895AF6">
        <w:rPr>
          <w:lang w:val="en-GB"/>
        </w:rPr>
        <w:t xml:space="preserve">having </w:t>
      </w:r>
      <w:r w:rsidR="00BC5012" w:rsidRPr="00895AF6">
        <w:rPr>
          <w:lang w:val="en-GB"/>
        </w:rPr>
        <w:t xml:space="preserve">a more urban </w:t>
      </w:r>
      <w:r w:rsidR="00FD3150" w:rsidRPr="00895AF6">
        <w:rPr>
          <w:lang w:val="en-GB"/>
        </w:rPr>
        <w:t xml:space="preserve">cardiovascular </w:t>
      </w:r>
      <w:r w:rsidR="00BC5012" w:rsidRPr="00895AF6">
        <w:rPr>
          <w:lang w:val="en-GB"/>
        </w:rPr>
        <w:t xml:space="preserve">risk </w:t>
      </w:r>
      <w:r w:rsidR="00CC70A7" w:rsidRPr="00895AF6">
        <w:rPr>
          <w:lang w:val="en-GB"/>
        </w:rPr>
        <w:t xml:space="preserve">factor </w:t>
      </w:r>
      <w:r w:rsidR="00BC5012" w:rsidRPr="00895AF6">
        <w:rPr>
          <w:lang w:val="en-GB"/>
        </w:rPr>
        <w:t>profile.</w:t>
      </w:r>
    </w:p>
    <w:p w:rsidR="00854281" w:rsidRPr="00895AF6" w:rsidRDefault="00854281" w:rsidP="008F3C3D">
      <w:pPr>
        <w:rPr>
          <w:lang w:val="en-GB"/>
        </w:rPr>
      </w:pPr>
    </w:p>
    <w:p w:rsidR="005C7477" w:rsidRPr="00BC5012" w:rsidRDefault="00D7574E" w:rsidP="00841772">
      <w:pPr>
        <w:rPr>
          <w:rFonts w:cs="Arial"/>
          <w:b/>
          <w:szCs w:val="22"/>
        </w:rPr>
      </w:pPr>
      <w:r w:rsidRPr="00BC5012">
        <w:rPr>
          <w:rFonts w:cs="Arial"/>
          <w:b/>
          <w:szCs w:val="22"/>
        </w:rPr>
        <w:lastRenderedPageBreak/>
        <w:t>Keywords</w:t>
      </w:r>
      <w:r w:rsidR="001422FE" w:rsidRPr="00BC5012">
        <w:rPr>
          <w:rFonts w:cs="Arial"/>
          <w:b/>
          <w:szCs w:val="22"/>
        </w:rPr>
        <w:t xml:space="preserve">: </w:t>
      </w:r>
      <w:r w:rsidRPr="009629B2">
        <w:t>Urbanization, migration, hypertension, diabetes, non-communicable disease</w:t>
      </w:r>
      <w:r w:rsidRPr="00BC5012">
        <w:rPr>
          <w:rFonts w:cs="Arial"/>
          <w:b/>
          <w:szCs w:val="22"/>
        </w:rPr>
        <w:t xml:space="preserve"> </w:t>
      </w:r>
      <w:r w:rsidR="005C7477" w:rsidRPr="00BC5012">
        <w:rPr>
          <w:rFonts w:cs="Arial"/>
          <w:b/>
          <w:szCs w:val="22"/>
        </w:rPr>
        <w:br w:type="page"/>
      </w:r>
    </w:p>
    <w:p w:rsidR="00841772" w:rsidRPr="00E6254A" w:rsidRDefault="00FF5377" w:rsidP="00D06AD1">
      <w:pPr>
        <w:pStyle w:val="Heading2"/>
        <w:jc w:val="both"/>
      </w:pPr>
      <w:r w:rsidRPr="00E6254A">
        <w:lastRenderedPageBreak/>
        <w:t>INTRODUCTION</w:t>
      </w:r>
    </w:p>
    <w:p w:rsidR="000C6B42" w:rsidRPr="009629B2" w:rsidRDefault="007E65A6" w:rsidP="00D06AD1">
      <w:pPr>
        <w:ind w:firstLine="720"/>
        <w:jc w:val="both"/>
      </w:pPr>
      <w:r w:rsidRPr="009629B2">
        <w:t>Urbanization</w:t>
      </w:r>
      <w:r w:rsidR="00681B53" w:rsidRPr="009629B2">
        <w:t xml:space="preserve"> is rapidly occurring in </w:t>
      </w:r>
      <w:r w:rsidRPr="009629B2">
        <w:t>l</w:t>
      </w:r>
      <w:r w:rsidR="003010E1" w:rsidRPr="009629B2">
        <w:t xml:space="preserve">ow- and middle-income countries (LMIC) </w:t>
      </w:r>
      <w:r w:rsidRPr="009629B2">
        <w:t>throughout the world, p</w:t>
      </w:r>
      <w:r w:rsidR="00B660BC" w:rsidRPr="009629B2">
        <w:t>articularly in Latin America</w:t>
      </w:r>
      <w:r w:rsidR="009629B2" w:rsidRPr="009629B2">
        <w:t xml:space="preserve">. </w:t>
      </w:r>
      <w:r w:rsidR="00B660BC" w:rsidRPr="009629B2">
        <w:t>Within country m</w:t>
      </w:r>
      <w:r w:rsidRPr="009629B2">
        <w:t xml:space="preserve">igration from rural communities </w:t>
      </w:r>
      <w:r w:rsidR="00BE20D2" w:rsidRPr="009629B2">
        <w:t>to urban centers</w:t>
      </w:r>
      <w:r w:rsidR="00B660BC" w:rsidRPr="009629B2">
        <w:t xml:space="preserve"> has impacted the lives of many individuals</w:t>
      </w:r>
      <w:r w:rsidRPr="009629B2">
        <w:t>, particularly those of low socioeconomic status who are seeking better employment and educational opportunities</w:t>
      </w:r>
      <w:r w:rsidR="009629B2" w:rsidRPr="009629B2">
        <w:t xml:space="preserve">. </w:t>
      </w:r>
      <w:r w:rsidRPr="009629B2">
        <w:t>However, many migrants find themselve</w:t>
      </w:r>
      <w:r w:rsidR="00006324" w:rsidRPr="009629B2">
        <w:t xml:space="preserve">s relocating to urban slums to live among a population that often </w:t>
      </w:r>
      <w:r w:rsidR="003010E1" w:rsidRPr="009629B2">
        <w:t>lack</w:t>
      </w:r>
      <w:r w:rsidR="00006324" w:rsidRPr="009629B2">
        <w:t>s</w:t>
      </w:r>
      <w:r w:rsidR="003010E1" w:rsidRPr="009629B2">
        <w:t xml:space="preserve"> the infrastructure and access to public services of the more affluent urban communities</w:t>
      </w:r>
      <w:r w:rsidR="002A3A5B" w:rsidRPr="009629B2">
        <w:t xml:space="preserve"> </w:t>
      </w:r>
      <w:r w:rsidR="00BD4695" w:rsidRPr="00CC7033">
        <w:rPr>
          <w:rFonts w:cs="Arial"/>
          <w:sz w:val="22"/>
          <w:szCs w:val="22"/>
        </w:rPr>
        <w:fldChar w:fldCharType="begin"/>
      </w:r>
      <w:r w:rsidR="0024278E">
        <w:rPr>
          <w:rFonts w:cs="Arial"/>
          <w:sz w:val="22"/>
          <w:szCs w:val="22"/>
        </w:rPr>
        <w:instrText xml:space="preserve"> ADDIN EN.CITE &lt;EndNote&gt;&lt;Cite&gt;&lt;Author&gt;World Health Organization&lt;/Author&gt;&lt;Year&gt;2005&lt;/Year&gt;&lt;RecNum&gt;1&lt;/RecNum&gt;&lt;DisplayText&gt;[1]&lt;/DisplayText&gt;&lt;record&gt;&lt;rec-number&gt;1&lt;/rec-number&gt;&lt;foreign-keys&gt;&lt;key app="EN" db-id="095dp900c225pxerzr3p0te9sfa995vtdtss" timestamp="1423070786"&gt;1&lt;/key&gt;&lt;/foreign-keys&gt;&lt;ref-type name="Report"&gt;27&lt;/ref-type&gt;&lt;contributors&gt;&lt;authors&gt;&lt;author&gt;World Health Organization,&lt;/author&gt;&lt;/authors&gt;&lt;/contributors&gt;&lt;titles&gt;&lt;title&gt;A Billion Voices: Listening and Responding to the Health Needs of Slum Dwellers and Informal Settlers in New Urban Settings&lt;/title&gt;&lt;/titles&gt;&lt;dates&gt;&lt;year&gt;2005&lt;/year&gt;&lt;/dates&gt;&lt;pub-location&gt;Kobe&lt;/pub-location&gt;&lt;publisher&gt;World Health Organization&lt;/publisher&gt;&lt;urls&gt;&lt;/urls&gt;&lt;/record&gt;&lt;/Cite&gt;&lt;/EndNote&gt;</w:instrText>
      </w:r>
      <w:r w:rsidR="00BD4695" w:rsidRPr="00CC7033">
        <w:rPr>
          <w:rFonts w:cs="Arial"/>
          <w:sz w:val="22"/>
          <w:szCs w:val="22"/>
        </w:rPr>
        <w:fldChar w:fldCharType="separate"/>
      </w:r>
      <w:r w:rsidR="0024278E">
        <w:rPr>
          <w:rFonts w:cs="Arial"/>
          <w:noProof/>
          <w:sz w:val="22"/>
          <w:szCs w:val="22"/>
        </w:rPr>
        <w:t>[1]</w:t>
      </w:r>
      <w:r w:rsidR="00BD4695" w:rsidRPr="00CC7033">
        <w:rPr>
          <w:rFonts w:cs="Arial"/>
          <w:sz w:val="22"/>
          <w:szCs w:val="22"/>
        </w:rPr>
        <w:fldChar w:fldCharType="end"/>
      </w:r>
      <w:r w:rsidR="009629B2" w:rsidRPr="009629B2">
        <w:t xml:space="preserve">. </w:t>
      </w:r>
      <w:r w:rsidR="00006324" w:rsidRPr="009629B2">
        <w:t xml:space="preserve">Urban lifestyles often include increased environmental exposures, stress, high fat and high calorie diets and low physical activity, increasing risk chronic disease, including cardiovascular disease </w:t>
      </w:r>
      <w:r w:rsidR="00BD4695">
        <w:rPr>
          <w:rFonts w:cs="Arial"/>
          <w:sz w:val="22"/>
          <w:szCs w:val="22"/>
        </w:rPr>
        <w:fldChar w:fldCharType="begin"/>
      </w:r>
      <w:r w:rsidR="0024278E">
        <w:rPr>
          <w:rFonts w:cs="Arial"/>
          <w:sz w:val="22"/>
          <w:szCs w:val="22"/>
        </w:rPr>
        <w:instrText xml:space="preserve"> ADDIN EN.CITE &lt;EndNote&gt;&lt;Cite&gt;&lt;Author&gt;Patel&lt;/Author&gt;&lt;Year&gt;2009&lt;/Year&gt;&lt;RecNum&gt;2&lt;/RecNum&gt;&lt;DisplayText&gt;[2]&lt;/DisplayText&gt;&lt;record&gt;&lt;rec-number&gt;2&lt;/rec-number&gt;&lt;foreign-keys&gt;&lt;key app="EN" db-id="095dp900c225pxerzr3p0te9sfa995vtdtss" timestamp="1423070786"&gt;2&lt;/key&gt;&lt;/foreign-keys&gt;&lt;ref-type name="Journal Article"&gt;17&lt;/ref-type&gt;&lt;contributors&gt;&lt;authors&gt;&lt;author&gt;Patel, R. B.&lt;/author&gt;&lt;author&gt;Burke, T. F.&lt;/author&gt;&lt;/authors&gt;&lt;/contributors&gt;&lt;auth-address&gt;Harvard Affiliated Emergency Medicine Residency, Brigham and Women&amp;apos;s Hospital and Massachusetts General Hospital, Boston, USA.&lt;/auth-address&gt;&lt;titles&gt;&lt;title&gt;Urbanization--an emerging humanitarian disaster&lt;/title&gt;&lt;secondary-title&gt;N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medicine&lt;/abbr-1&gt;&lt;/alt-periodical&gt;&lt;pages&gt;741-3&lt;/pages&gt;&lt;volume&gt;361&lt;/volume&gt;&lt;number&gt;8&lt;/number&gt;&lt;keywords&gt;&lt;keyword&gt;Delivery of Health Care&lt;/keyword&gt;&lt;keyword&gt;Health Status&lt;/keyword&gt;&lt;keyword&gt;Humans&lt;/keyword&gt;&lt;keyword&gt;Poverty Areas&lt;/keyword&gt;&lt;keyword&gt;*Public Health&lt;/keyword&gt;&lt;keyword&gt;*Urbanization/trends&lt;/keyword&gt;&lt;/keywords&gt;&lt;dates&gt;&lt;year&gt;2009&lt;/year&gt;&lt;pub-dates&gt;&lt;date&gt;Aug 20&lt;/date&gt;&lt;/pub-dates&gt;&lt;/dates&gt;&lt;isbn&gt;1533-4406 (Electronic)&amp;#xD;0028-4793 (Linking)&lt;/isbn&gt;&lt;accession-num&gt;19692687&lt;/accession-num&gt;&lt;urls&gt;&lt;related-urls&gt;&lt;url&gt;http://www.ncbi.nlm.nih.gov/pubmed/19692687&lt;/url&gt;&lt;/related-urls&gt;&lt;/urls&gt;&lt;electronic-resource-num&gt;10.1056/NEJMp0810878&lt;/electronic-resource-num&gt;&lt;/record&gt;&lt;/Cite&gt;&lt;/EndNote&gt;</w:instrText>
      </w:r>
      <w:r w:rsidR="00BD4695">
        <w:rPr>
          <w:rFonts w:cs="Arial"/>
          <w:sz w:val="22"/>
          <w:szCs w:val="22"/>
        </w:rPr>
        <w:fldChar w:fldCharType="separate"/>
      </w:r>
      <w:r w:rsidR="0024278E">
        <w:rPr>
          <w:rFonts w:cs="Arial"/>
          <w:noProof/>
          <w:sz w:val="22"/>
          <w:szCs w:val="22"/>
        </w:rPr>
        <w:t>[2]</w:t>
      </w:r>
      <w:r w:rsidR="00BD4695">
        <w:rPr>
          <w:rFonts w:cs="Arial"/>
          <w:sz w:val="22"/>
          <w:szCs w:val="22"/>
        </w:rPr>
        <w:fldChar w:fldCharType="end"/>
      </w:r>
      <w:r w:rsidR="009629B2" w:rsidRPr="009629B2">
        <w:t xml:space="preserve">. </w:t>
      </w:r>
    </w:p>
    <w:p w:rsidR="00841772" w:rsidRPr="009629B2" w:rsidRDefault="00AF5818" w:rsidP="00D06AD1">
      <w:pPr>
        <w:ind w:firstLine="720"/>
        <w:jc w:val="both"/>
        <w:rPr>
          <w:rFonts w:cs="Arial"/>
          <w:szCs w:val="22"/>
        </w:rPr>
      </w:pPr>
      <w:r w:rsidRPr="009629B2">
        <w:rPr>
          <w:rFonts w:cs="Arial"/>
          <w:szCs w:val="22"/>
        </w:rPr>
        <w:t xml:space="preserve">The health of migrants hangs in the balance between the potential for improved economic circumstances and substandard conditions and poor </w:t>
      </w:r>
      <w:r w:rsidR="000C6B42" w:rsidRPr="009629B2">
        <w:rPr>
          <w:rFonts w:cs="Arial"/>
          <w:szCs w:val="22"/>
        </w:rPr>
        <w:t>lifestyles</w:t>
      </w:r>
      <w:r w:rsidRPr="009629B2">
        <w:rPr>
          <w:rFonts w:cs="Arial"/>
          <w:szCs w:val="22"/>
        </w:rPr>
        <w:t xml:space="preserve"> associated with low-income urban communities</w:t>
      </w:r>
      <w:r w:rsidR="009629B2" w:rsidRPr="009629B2">
        <w:rPr>
          <w:rFonts w:cs="Arial"/>
          <w:szCs w:val="22"/>
        </w:rPr>
        <w:t xml:space="preserve">. </w:t>
      </w:r>
      <w:r w:rsidR="00E240AD" w:rsidRPr="009629B2">
        <w:rPr>
          <w:rFonts w:cs="Arial"/>
          <w:szCs w:val="22"/>
        </w:rPr>
        <w:t>I</w:t>
      </w:r>
      <w:r w:rsidR="000C6B42" w:rsidRPr="009629B2">
        <w:rPr>
          <w:rFonts w:cs="Arial"/>
          <w:szCs w:val="22"/>
        </w:rPr>
        <w:t>nternational migration fro</w:t>
      </w:r>
      <w:r w:rsidR="00006324" w:rsidRPr="009629B2">
        <w:rPr>
          <w:rFonts w:cs="Arial"/>
          <w:szCs w:val="22"/>
        </w:rPr>
        <w:t>m LMIC to high-income countries</w:t>
      </w:r>
      <w:r w:rsidR="00D06AD1">
        <w:rPr>
          <w:rFonts w:cs="Arial"/>
          <w:szCs w:val="22"/>
        </w:rPr>
        <w:t xml:space="preserve"> has been </w:t>
      </w:r>
      <w:r w:rsidR="000C6B42" w:rsidRPr="009629B2">
        <w:rPr>
          <w:rFonts w:cs="Arial"/>
          <w:szCs w:val="22"/>
        </w:rPr>
        <w:t>associated with decreased all-cause mortality</w:t>
      </w:r>
      <w:r w:rsidR="00CB4FCA" w:rsidRPr="009629B2">
        <w:rPr>
          <w:rFonts w:cs="Arial"/>
          <w:szCs w:val="22"/>
        </w:rPr>
        <w:t xml:space="preserve"> in comparison to the native-born population of the same nationality</w:t>
      </w:r>
      <w:r w:rsidR="000C6B42" w:rsidRPr="009629B2">
        <w:rPr>
          <w:rFonts w:cs="Arial"/>
          <w:szCs w:val="22"/>
        </w:rPr>
        <w:t xml:space="preserve"> </w:t>
      </w:r>
      <w:r w:rsidR="00BD4695" w:rsidRPr="009629B2">
        <w:rPr>
          <w:rFonts w:cs="Arial"/>
          <w:szCs w:val="22"/>
        </w:rPr>
        <w:fldChar w:fldCharType="begin">
          <w:fldData xml:space="preserve">PEVuZE5vdGU+PENpdGU+PEF1dGhvcj5TaW5naDwvQXV0aG9yPjxZZWFyPjIwMDQ8L1llYXI+PFJl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</w:fldData>
        </w:fldChar>
      </w:r>
      <w:r w:rsidR="0024278E">
        <w:rPr>
          <w:rFonts w:cs="Arial"/>
          <w:szCs w:val="22"/>
        </w:rPr>
        <w:instrText xml:space="preserve"> ADDIN EN.CITE </w:instrText>
      </w:r>
      <w:r w:rsidR="00BD4695">
        <w:rPr>
          <w:rFonts w:cs="Arial"/>
          <w:szCs w:val="22"/>
        </w:rPr>
        <w:fldChar w:fldCharType="begin">
          <w:fldData xml:space="preserve">PEVuZE5vdGU+PENpdGU+PEF1dGhvcj5TaW5naDwvQXV0aG9yPjxZZWFyPjIwMDQ8L1llYXI+PFJl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</w:fldData>
        </w:fldChar>
      </w:r>
      <w:r w:rsidR="0024278E">
        <w:rPr>
          <w:rFonts w:cs="Arial"/>
          <w:szCs w:val="22"/>
        </w:rPr>
        <w:instrText xml:space="preserve"> ADDIN EN.CITE.DATA </w:instrText>
      </w:r>
      <w:r w:rsidR="00BD4695">
        <w:rPr>
          <w:rFonts w:cs="Arial"/>
          <w:szCs w:val="22"/>
        </w:rPr>
      </w:r>
      <w:r w:rsidR="00BD4695">
        <w:rPr>
          <w:rFonts w:cs="Arial"/>
          <w:szCs w:val="22"/>
        </w:rPr>
        <w:fldChar w:fldCharType="end"/>
      </w:r>
      <w:r w:rsidR="00BD4695" w:rsidRPr="009629B2">
        <w:rPr>
          <w:rFonts w:cs="Arial"/>
          <w:szCs w:val="22"/>
        </w:rPr>
      </w:r>
      <w:r w:rsidR="00BD4695" w:rsidRPr="009629B2">
        <w:rPr>
          <w:rFonts w:cs="Arial"/>
          <w:szCs w:val="22"/>
        </w:rPr>
        <w:fldChar w:fldCharType="separate"/>
      </w:r>
      <w:r w:rsidR="0024278E">
        <w:rPr>
          <w:rFonts w:cs="Arial"/>
          <w:noProof/>
          <w:szCs w:val="22"/>
        </w:rPr>
        <w:t>[3]</w:t>
      </w:r>
      <w:r w:rsidR="00BD4695" w:rsidRPr="009629B2">
        <w:rPr>
          <w:rFonts w:cs="Arial"/>
          <w:szCs w:val="22"/>
        </w:rPr>
        <w:fldChar w:fldCharType="end"/>
      </w:r>
      <w:r w:rsidR="009629B2" w:rsidRPr="009629B2">
        <w:rPr>
          <w:rFonts w:cs="Arial"/>
          <w:szCs w:val="22"/>
        </w:rPr>
        <w:t xml:space="preserve">. </w:t>
      </w:r>
      <w:r w:rsidR="000C6B42" w:rsidRPr="009629B2">
        <w:rPr>
          <w:rFonts w:cs="Arial"/>
          <w:szCs w:val="22"/>
        </w:rPr>
        <w:t xml:space="preserve">Yet, </w:t>
      </w:r>
      <w:r w:rsidR="00E240AD" w:rsidRPr="009629B2">
        <w:rPr>
          <w:rFonts w:cs="Arial"/>
          <w:szCs w:val="22"/>
        </w:rPr>
        <w:t>the</w:t>
      </w:r>
      <w:r w:rsidR="00CB4FCA" w:rsidRPr="009629B2">
        <w:rPr>
          <w:rFonts w:cs="Arial"/>
          <w:szCs w:val="22"/>
        </w:rPr>
        <w:t xml:space="preserve"> mortality </w:t>
      </w:r>
      <w:r w:rsidR="00DB1185" w:rsidRPr="009629B2">
        <w:rPr>
          <w:rFonts w:cs="Arial"/>
          <w:szCs w:val="22"/>
        </w:rPr>
        <w:t>impact of urbanization and</w:t>
      </w:r>
      <w:r w:rsidR="000C6B42" w:rsidRPr="009629B2">
        <w:rPr>
          <w:rFonts w:cs="Arial"/>
          <w:szCs w:val="22"/>
        </w:rPr>
        <w:t xml:space="preserve"> within country migration </w:t>
      </w:r>
      <w:r w:rsidR="00CB4FCA" w:rsidRPr="009629B2">
        <w:rPr>
          <w:rFonts w:cs="Arial"/>
          <w:szCs w:val="22"/>
        </w:rPr>
        <w:t xml:space="preserve">from rural communities to urban centers </w:t>
      </w:r>
      <w:r w:rsidR="00DB1185" w:rsidRPr="009629B2">
        <w:rPr>
          <w:rFonts w:cs="Arial"/>
          <w:szCs w:val="22"/>
        </w:rPr>
        <w:t>in LMIC has</w:t>
      </w:r>
      <w:r w:rsidR="000C6B42" w:rsidRPr="009629B2">
        <w:rPr>
          <w:rFonts w:cs="Arial"/>
          <w:szCs w:val="22"/>
        </w:rPr>
        <w:t xml:space="preserve"> not been well described</w:t>
      </w:r>
      <w:r w:rsidR="009629B2" w:rsidRPr="009629B2">
        <w:rPr>
          <w:rFonts w:cs="Arial"/>
          <w:szCs w:val="22"/>
        </w:rPr>
        <w:t xml:space="preserve">. </w:t>
      </w:r>
    </w:p>
    <w:p w:rsidR="00330E6D" w:rsidRDefault="003010E1" w:rsidP="00D06AD1">
      <w:pPr>
        <w:ind w:firstLine="720"/>
        <w:jc w:val="both"/>
        <w:rPr>
          <w:rFonts w:cs="Arial"/>
          <w:szCs w:val="22"/>
        </w:rPr>
      </w:pPr>
      <w:r w:rsidRPr="009629B2">
        <w:rPr>
          <w:rFonts w:cs="Arial"/>
          <w:szCs w:val="22"/>
        </w:rPr>
        <w:t>The primary objective of this study was to</w:t>
      </w:r>
      <w:r w:rsidR="00AF5818" w:rsidRPr="009629B2">
        <w:rPr>
          <w:rFonts w:cs="Arial"/>
          <w:szCs w:val="22"/>
        </w:rPr>
        <w:t xml:space="preserve"> compare all-cause </w:t>
      </w:r>
      <w:r w:rsidR="001F362E">
        <w:rPr>
          <w:rFonts w:cs="Arial"/>
          <w:szCs w:val="22"/>
        </w:rPr>
        <w:t xml:space="preserve">and cause-specific </w:t>
      </w:r>
      <w:r w:rsidR="00AF5818" w:rsidRPr="009629B2">
        <w:rPr>
          <w:rFonts w:cs="Arial"/>
          <w:szCs w:val="22"/>
        </w:rPr>
        <w:t xml:space="preserve">mortality </w:t>
      </w:r>
      <w:r w:rsidR="000C6B42" w:rsidRPr="009629B2">
        <w:rPr>
          <w:rFonts w:cs="Arial"/>
          <w:szCs w:val="22"/>
        </w:rPr>
        <w:t xml:space="preserve">among three distinct groups: </w:t>
      </w:r>
      <w:r w:rsidR="00AF5818" w:rsidRPr="009629B2">
        <w:rPr>
          <w:rFonts w:cs="Arial"/>
          <w:szCs w:val="22"/>
        </w:rPr>
        <w:t>within</w:t>
      </w:r>
      <w:r w:rsidR="000C6B42" w:rsidRPr="009629B2">
        <w:rPr>
          <w:rFonts w:cs="Arial"/>
          <w:szCs w:val="22"/>
        </w:rPr>
        <w:t>-</w:t>
      </w:r>
      <w:r w:rsidR="00AF5818" w:rsidRPr="009629B2">
        <w:rPr>
          <w:rFonts w:cs="Arial"/>
          <w:szCs w:val="22"/>
        </w:rPr>
        <w:t xml:space="preserve">country </w:t>
      </w:r>
      <w:r w:rsidR="000C6B42" w:rsidRPr="009629B2">
        <w:rPr>
          <w:rFonts w:cs="Arial"/>
          <w:szCs w:val="22"/>
        </w:rPr>
        <w:t xml:space="preserve">rural-to-urban </w:t>
      </w:r>
      <w:r w:rsidR="00AF5818" w:rsidRPr="009629B2">
        <w:rPr>
          <w:rFonts w:cs="Arial"/>
          <w:szCs w:val="22"/>
        </w:rPr>
        <w:t>migrants</w:t>
      </w:r>
      <w:r w:rsidR="000C6B42" w:rsidRPr="009629B2">
        <w:rPr>
          <w:rFonts w:cs="Arial"/>
          <w:szCs w:val="22"/>
        </w:rPr>
        <w:t>,</w:t>
      </w:r>
      <w:r w:rsidR="00AF5818" w:rsidRPr="009629B2">
        <w:rPr>
          <w:rFonts w:cs="Arial"/>
          <w:szCs w:val="22"/>
        </w:rPr>
        <w:t xml:space="preserve"> </w:t>
      </w:r>
      <w:r w:rsidRPr="009629B2">
        <w:rPr>
          <w:rFonts w:cs="Arial"/>
          <w:szCs w:val="22"/>
        </w:rPr>
        <w:t>rural</w:t>
      </w:r>
      <w:r w:rsidR="00CB4FCA" w:rsidRPr="009629B2">
        <w:rPr>
          <w:rFonts w:cs="Arial"/>
          <w:szCs w:val="22"/>
        </w:rPr>
        <w:t xml:space="preserve"> dwellers</w:t>
      </w:r>
      <w:r w:rsidR="000C6B42" w:rsidRPr="009629B2">
        <w:rPr>
          <w:rFonts w:cs="Arial"/>
          <w:szCs w:val="22"/>
        </w:rPr>
        <w:t>,</w:t>
      </w:r>
      <w:r w:rsidR="00CB4FCA" w:rsidRPr="009629B2">
        <w:rPr>
          <w:rFonts w:cs="Arial"/>
          <w:szCs w:val="22"/>
        </w:rPr>
        <w:t xml:space="preserve"> and urban dwellers</w:t>
      </w:r>
      <w:r w:rsidR="009629B2" w:rsidRPr="009629B2">
        <w:rPr>
          <w:rFonts w:cs="Arial"/>
          <w:szCs w:val="22"/>
        </w:rPr>
        <w:t xml:space="preserve">. </w:t>
      </w:r>
    </w:p>
    <w:p w:rsidR="00AB45A0" w:rsidRPr="009629B2" w:rsidRDefault="00AB45A0" w:rsidP="00AB45A0">
      <w:pPr>
        <w:jc w:val="both"/>
        <w:rPr>
          <w:rFonts w:cs="Arial"/>
          <w:szCs w:val="22"/>
        </w:rPr>
      </w:pPr>
    </w:p>
    <w:p w:rsidR="0097696B" w:rsidRPr="00E6254A" w:rsidRDefault="00386D20" w:rsidP="00D06AD1">
      <w:pPr>
        <w:pStyle w:val="Heading2"/>
        <w:jc w:val="both"/>
      </w:pPr>
      <w:r w:rsidRPr="00E6254A">
        <w:lastRenderedPageBreak/>
        <w:t xml:space="preserve">METHODS </w:t>
      </w:r>
    </w:p>
    <w:p w:rsidR="00A1598C" w:rsidRPr="00E6254A" w:rsidRDefault="00A1598C" w:rsidP="00D06AD1">
      <w:pPr>
        <w:pStyle w:val="Heading3"/>
        <w:jc w:val="both"/>
      </w:pPr>
      <w:r w:rsidRPr="00E6254A">
        <w:t xml:space="preserve">Study </w:t>
      </w:r>
      <w:r w:rsidR="008802BE" w:rsidRPr="00E6254A">
        <w:t>design and setting</w:t>
      </w:r>
    </w:p>
    <w:p w:rsidR="00FC6A9A" w:rsidRPr="009629B2" w:rsidRDefault="003010E1" w:rsidP="001D2BA6">
      <w:pPr>
        <w:ind w:firstLine="720"/>
        <w:jc w:val="both"/>
      </w:pPr>
      <w:r w:rsidRPr="009629B2">
        <w:t xml:space="preserve">The </w:t>
      </w:r>
      <w:r w:rsidR="00854EEE" w:rsidRPr="009629B2">
        <w:t xml:space="preserve">PERU MIGRANT </w:t>
      </w:r>
      <w:r w:rsidR="00C208F9">
        <w:t>S</w:t>
      </w:r>
      <w:r w:rsidRPr="009629B2">
        <w:t>tudy</w:t>
      </w:r>
      <w:r w:rsidR="001D2BA6">
        <w:t xml:space="preserve"> </w:t>
      </w:r>
      <w:r w:rsidRPr="009629B2">
        <w:t xml:space="preserve">was </w:t>
      </w:r>
      <w:r w:rsidR="00854EEE" w:rsidRPr="009629B2">
        <w:t xml:space="preserve">designed to evaluate </w:t>
      </w:r>
      <w:r w:rsidRPr="009629B2">
        <w:t xml:space="preserve">risk factors for cardiovascular disease in three population groups: </w:t>
      </w:r>
      <w:r w:rsidR="00560715" w:rsidRPr="009629B2">
        <w:t>urban dwellers in Pampas de San Juan</w:t>
      </w:r>
      <w:r w:rsidR="008D7A4F">
        <w:t xml:space="preserve"> de Miraflores</w:t>
      </w:r>
      <w:r w:rsidR="00560715" w:rsidRPr="009629B2">
        <w:t xml:space="preserve">, a shantytown community in </w:t>
      </w:r>
      <w:r w:rsidR="00605909" w:rsidRPr="009629B2">
        <w:t>Lima</w:t>
      </w:r>
      <w:r w:rsidR="00560715" w:rsidRPr="009629B2">
        <w:t>; rural dwellers in two communities (San Jose de Secce and Chacas) located in Ayacucho, Peru; and rural-to-urban migrants from Ayacucho to Pampas de San Juan</w:t>
      </w:r>
      <w:r w:rsidR="008D7A4F">
        <w:t xml:space="preserve"> de Miraflores</w:t>
      </w:r>
      <w:r w:rsidR="009629B2" w:rsidRPr="009629B2">
        <w:t xml:space="preserve">. </w:t>
      </w:r>
      <w:r w:rsidR="00462DEA" w:rsidRPr="009629B2">
        <w:t>A</w:t>
      </w:r>
      <w:r w:rsidR="00854EEE" w:rsidRPr="009629B2">
        <w:t>n</w:t>
      </w:r>
      <w:r w:rsidR="00462DEA" w:rsidRPr="009629B2">
        <w:t xml:space="preserve"> age- and sex</w:t>
      </w:r>
      <w:r w:rsidR="00994803" w:rsidRPr="009629B2">
        <w:t>-</w:t>
      </w:r>
      <w:r w:rsidR="00462DEA" w:rsidRPr="009629B2">
        <w:t>stratified sampl</w:t>
      </w:r>
      <w:r w:rsidR="00854EEE" w:rsidRPr="009629B2">
        <w:t>ing frame</w:t>
      </w:r>
      <w:r w:rsidR="00462DEA" w:rsidRPr="009629B2">
        <w:t xml:space="preserve"> from each population group was identified using household cen</w:t>
      </w:r>
      <w:r w:rsidR="00605909" w:rsidRPr="009629B2">
        <w:t>sus data</w:t>
      </w:r>
      <w:r w:rsidR="002A3A5B" w:rsidRPr="009629B2">
        <w:t xml:space="preserve"> </w:t>
      </w:r>
      <w:r w:rsidR="00BD4695" w:rsidRPr="00CC7033">
        <w:rPr>
          <w:rFonts w:cs="Arial"/>
          <w:sz w:val="22"/>
          <w:szCs w:val="22"/>
        </w:rPr>
        <w:fldChar w:fldCharType="begin"/>
      </w:r>
      <w:r w:rsidR="00D06AD1">
        <w:rPr>
          <w:rFonts w:cs="Arial"/>
          <w:sz w:val="22"/>
          <w:szCs w:val="22"/>
        </w:rPr>
        <w:instrText xml:space="preserve"> ADDIN EN.CITE &lt;EndNote&gt;&lt;Cite&gt;&lt;Author&gt;Miranda&lt;/Author&gt;&lt;Year&gt;2009&lt;/Year&gt;&lt;RecNum&gt;5&lt;/RecNum&gt;&lt;DisplayText&gt;[4]&lt;/DisplayText&gt;&lt;record&gt;&lt;rec-number&gt;5&lt;/rec-number&gt;&lt;foreign-keys&gt;&lt;key app="EN" db-id="095dp900c225pxerzr3p0te9sfa995vtdtss" timestamp="1423070786"&gt;5&lt;/key&gt;&lt;/foreign-keys&gt;&lt;ref-type name="Journal Article"&gt;17&lt;/ref-type&gt;&lt;contributors&gt;&lt;authors&gt;&lt;author&gt;Miranda, J. J.&lt;/author&gt;&lt;author&gt;Gilman, R. H.&lt;/author&gt;&lt;author&gt;Garcia, H. H.&lt;/author&gt;&lt;author&gt;Smeeth, L.&lt;/author&gt;&lt;/authors&gt;&lt;/contributors&gt;&lt;auth-address&gt;Department of Epidemiology and Population Health, London School of Hygiene and Tropical Medicine, London, UK. Jaime.Miranda@lshtm.ac.uk&lt;/auth-address&gt;&lt;titles&gt;&lt;title&gt;The effect on cardiovascular risk factors of migration from rural to urban areas in Peru: PERU MIGRANT Study&lt;/title&gt;&lt;secondary-title&gt;BMC Cardiovasc Disord&lt;/secondary-title&gt;&lt;alt-title&gt;BMC cardiovascular disorders&lt;/alt-title&gt;&lt;/titles&gt;&lt;periodical&gt;&lt;full-title&gt;BMC Cardiovasc Disord&lt;/full-title&gt;&lt;abbr-1&gt;BMC cardiovascular disorders&lt;/abbr-1&gt;&lt;/periodical&gt;&lt;alt-periodical&gt;&lt;full-title&gt;BMC Cardiovasc Disord&lt;/full-title&gt;&lt;abbr-1&gt;BMC cardiovascular disorders&lt;/abbr-1&gt;&lt;/alt-periodical&gt;&lt;pages&gt;23&lt;/pages&gt;&lt;volume&gt;9&lt;/volume&gt;&lt;keywords&gt;&lt;keyword&gt;Adult&lt;/keyword&gt;&lt;keyword&gt;Aged&lt;/keyword&gt;&lt;keyword&gt;Aged, 80 and over&lt;/keyword&gt;&lt;keyword&gt;Cardiovascular Diseases/*epidemiology&lt;/keyword&gt;&lt;keyword&gt;*Emigration and Immigration&lt;/keyword&gt;&lt;keyword&gt;Female&lt;/keyword&gt;&lt;keyword&gt;Humans&lt;/keyword&gt;&lt;keyword&gt;Male&lt;/keyword&gt;&lt;keyword&gt;Middle Aged&lt;/keyword&gt;&lt;keyword&gt;Peru&lt;/keyword&gt;&lt;keyword&gt;Politics&lt;/keyword&gt;&lt;keyword&gt;Risk Factors&lt;/keyword&gt;&lt;keyword&gt;*Rural Population&lt;/keyword&gt;&lt;keyword&gt;Socioeconomic Factors&lt;/keyword&gt;&lt;keyword&gt;*Urban Population&lt;/keyword&gt;&lt;/keywords&gt;&lt;dates&gt;&lt;year&gt;2009&lt;/year&gt;&lt;/dates&gt;&lt;isbn&gt;1471-2261 (Electronic)&amp;#xD;1471-2261 (Linking)&lt;/isbn&gt;&lt;accession-num&gt;19505331&lt;/accession-num&gt;&lt;urls&gt;&lt;related-urls&gt;&lt;url&gt;http://www.ncbi.nlm.nih.gov/pubmed/19505331&lt;/url&gt;&lt;/related-urls&gt;&lt;/urls&gt;&lt;custom2&gt;2701408&lt;/custom2&gt;&lt;electronic-resource-num&gt;10.1186/1471-2261-9-23&lt;/electronic-resource-num&gt;&lt;/record&gt;&lt;/Cite&gt;&lt;/EndNote&gt;</w:instrText>
      </w:r>
      <w:r w:rsidR="00BD4695" w:rsidRPr="00CC7033">
        <w:rPr>
          <w:rFonts w:cs="Arial"/>
          <w:sz w:val="22"/>
          <w:szCs w:val="22"/>
        </w:rPr>
        <w:fldChar w:fldCharType="separate"/>
      </w:r>
      <w:r w:rsidR="00D06AD1">
        <w:rPr>
          <w:rFonts w:cs="Arial"/>
          <w:noProof/>
          <w:sz w:val="22"/>
          <w:szCs w:val="22"/>
        </w:rPr>
        <w:t>[4]</w:t>
      </w:r>
      <w:r w:rsidR="00BD4695" w:rsidRPr="00CC7033">
        <w:rPr>
          <w:rFonts w:cs="Arial"/>
          <w:sz w:val="22"/>
          <w:szCs w:val="22"/>
        </w:rPr>
        <w:fldChar w:fldCharType="end"/>
      </w:r>
      <w:r w:rsidR="009629B2" w:rsidRPr="009629B2">
        <w:t xml:space="preserve">. </w:t>
      </w:r>
      <w:r w:rsidR="0024442C" w:rsidRPr="009629B2">
        <w:t>Randomly selected p</w:t>
      </w:r>
      <w:r w:rsidR="00462DEA" w:rsidRPr="009629B2">
        <w:t>articipants underwent a questionnaire</w:t>
      </w:r>
      <w:r w:rsidR="001D2BA6">
        <w:t xml:space="preserve"> and</w:t>
      </w:r>
      <w:r w:rsidR="00462DEA" w:rsidRPr="009629B2">
        <w:t xml:space="preserve"> </w:t>
      </w:r>
      <w:r w:rsidR="008D7A4F" w:rsidRPr="009629B2">
        <w:t>anthropom</w:t>
      </w:r>
      <w:r w:rsidR="008D7A4F">
        <w:t>etric</w:t>
      </w:r>
      <w:r w:rsidR="008D7A4F" w:rsidRPr="009629B2">
        <w:t xml:space="preserve"> measurements</w:t>
      </w:r>
      <w:r w:rsidR="00462DEA" w:rsidRPr="009629B2">
        <w:t xml:space="preserve"> </w:t>
      </w:r>
      <w:r w:rsidR="00994803" w:rsidRPr="009629B2">
        <w:t>at a</w:t>
      </w:r>
      <w:r w:rsidR="0024442C" w:rsidRPr="009629B2">
        <w:t xml:space="preserve"> baseline evaluation in 2007</w:t>
      </w:r>
      <w:r w:rsidR="00560715" w:rsidRPr="009629B2">
        <w:t>-08</w:t>
      </w:r>
      <w:r w:rsidR="00A06479">
        <w:t xml:space="preserve"> </w:t>
      </w:r>
      <w:r w:rsidR="00BD4695">
        <w:fldChar w:fldCharType="begin">
          <w:fldData xml:space="preserve">PEVuZE5vdGU+PENpdGU+PEF1dGhvcj5NaXJhbmRhPC9BdXRob3I+PFllYXI+MjAxMTwvWWVhcj48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</w:fldData>
        </w:fldChar>
      </w:r>
      <w:r w:rsidR="00D06AD1">
        <w:instrText xml:space="preserve"> ADDIN EN.CITE </w:instrText>
      </w:r>
      <w:r w:rsidR="00BD4695">
        <w:fldChar w:fldCharType="begin">
          <w:fldData xml:space="preserve">PEVuZE5vdGU+PENpdGU+PEF1dGhvcj5NaXJhbmRhPC9BdXRob3I+PFllYXI+MjAxMTwvWWVhcj48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</w:fldData>
        </w:fldChar>
      </w:r>
      <w:r w:rsidR="00D06AD1">
        <w:instrText xml:space="preserve"> ADDIN EN.CITE.DATA </w:instrText>
      </w:r>
      <w:r w:rsidR="00BD4695">
        <w:fldChar w:fldCharType="end"/>
      </w:r>
      <w:r w:rsidR="00BD4695">
        <w:fldChar w:fldCharType="separate"/>
      </w:r>
      <w:r w:rsidR="00D06AD1">
        <w:rPr>
          <w:noProof/>
        </w:rPr>
        <w:t>[5]</w:t>
      </w:r>
      <w:r w:rsidR="00BD4695">
        <w:fldChar w:fldCharType="end"/>
      </w:r>
      <w:r w:rsidR="00A06479">
        <w:t>,</w:t>
      </w:r>
      <w:r w:rsidR="0024442C" w:rsidRPr="009629B2">
        <w:t xml:space="preserve"> and a </w:t>
      </w:r>
      <w:r w:rsidR="00994803" w:rsidRPr="009629B2">
        <w:t>follow-up visit in 2012</w:t>
      </w:r>
      <w:r w:rsidR="00560715" w:rsidRPr="009629B2">
        <w:t>-13</w:t>
      </w:r>
      <w:r w:rsidR="009629B2" w:rsidRPr="009629B2">
        <w:t xml:space="preserve">. </w:t>
      </w:r>
    </w:p>
    <w:p w:rsidR="00A1598C" w:rsidRPr="00E6254A" w:rsidRDefault="00A1598C" w:rsidP="00D06AD1">
      <w:pPr>
        <w:pStyle w:val="Heading3"/>
        <w:jc w:val="both"/>
      </w:pPr>
      <w:r w:rsidRPr="00E6254A">
        <w:t>Participants</w:t>
      </w:r>
    </w:p>
    <w:p w:rsidR="00FC6A9A" w:rsidRPr="00CC7033" w:rsidRDefault="000D5F05" w:rsidP="000D5F05">
      <w:pPr>
        <w:ind w:firstLine="720"/>
        <w:jc w:val="both"/>
      </w:pPr>
      <w:r>
        <w:t xml:space="preserve">For all study groups, individuals from both sexes aged 30 years and over were considered eligible at baseline. </w:t>
      </w:r>
      <w:r w:rsidR="00754ECE">
        <w:t>Pregnant women and those with mental disorders precluding voluntary participation were excluded.</w:t>
      </w:r>
    </w:p>
    <w:p w:rsidR="009629B2" w:rsidRDefault="009629B2" w:rsidP="00D06AD1">
      <w:pPr>
        <w:pStyle w:val="Heading3"/>
        <w:jc w:val="both"/>
      </w:pPr>
      <w:r>
        <w:t>Mortality</w:t>
      </w:r>
    </w:p>
    <w:p w:rsidR="00756423" w:rsidRDefault="00733128" w:rsidP="000D5F05">
      <w:pPr>
        <w:ind w:firstLine="720"/>
        <w:jc w:val="both"/>
      </w:pPr>
      <w:r>
        <w:t xml:space="preserve">Date </w:t>
      </w:r>
      <w:r w:rsidR="007E1E7B">
        <w:t xml:space="preserve">and cause of death were </w:t>
      </w:r>
      <w:r w:rsidR="00BE6751">
        <w:t xml:space="preserve">determined by death certificates. </w:t>
      </w:r>
      <w:r w:rsidR="007E1E7B" w:rsidRPr="009629B2">
        <w:rPr>
          <w:rFonts w:cs="Arial"/>
          <w:szCs w:val="22"/>
        </w:rPr>
        <w:t>When death certificates were not available, the participant’s relatives were interviewed to verify mortality</w:t>
      </w:r>
      <w:r w:rsidR="00C35C86">
        <w:rPr>
          <w:rFonts w:cs="Arial"/>
          <w:szCs w:val="22"/>
        </w:rPr>
        <w:t xml:space="preserve"> and causes</w:t>
      </w:r>
      <w:r w:rsidR="007E1E7B" w:rsidRPr="009629B2">
        <w:rPr>
          <w:rFonts w:cs="Arial"/>
          <w:szCs w:val="22"/>
        </w:rPr>
        <w:t>.</w:t>
      </w:r>
      <w:r w:rsidR="00213939">
        <w:rPr>
          <w:rFonts w:cs="Arial"/>
          <w:szCs w:val="22"/>
        </w:rPr>
        <w:t xml:space="preserve"> </w:t>
      </w:r>
      <w:r>
        <w:t>All-cau</w:t>
      </w:r>
      <w:r w:rsidR="00213939">
        <w:t xml:space="preserve">se and specific-cause mortality </w:t>
      </w:r>
      <w:r>
        <w:t xml:space="preserve">information was grouped accordingly to </w:t>
      </w:r>
      <w:r w:rsidR="00756423" w:rsidRPr="00756423">
        <w:t>standardized definitions</w:t>
      </w:r>
      <w:r w:rsidR="00B02D53">
        <w:t xml:space="preserve"> (Supplemental file 1)</w:t>
      </w:r>
      <w:r w:rsidR="00756423" w:rsidRPr="00756423">
        <w:t xml:space="preserve">. </w:t>
      </w:r>
    </w:p>
    <w:p w:rsidR="00A1598C" w:rsidRDefault="008802BE" w:rsidP="00D06AD1">
      <w:pPr>
        <w:pStyle w:val="Heading3"/>
        <w:jc w:val="both"/>
      </w:pPr>
      <w:r>
        <w:t>S</w:t>
      </w:r>
      <w:r w:rsidR="00A1598C" w:rsidRPr="00E6254A">
        <w:t xml:space="preserve">tudy </w:t>
      </w:r>
      <w:r w:rsidR="000A1BC6">
        <w:t>v</w:t>
      </w:r>
      <w:r w:rsidR="00A1598C" w:rsidRPr="00E6254A">
        <w:t>ariables</w:t>
      </w:r>
      <w:r>
        <w:t xml:space="preserve"> at baseline</w:t>
      </w:r>
    </w:p>
    <w:p w:rsidR="00461FAF" w:rsidRPr="00CC7033" w:rsidRDefault="00BC0BB5" w:rsidP="00A707BE">
      <w:pPr>
        <w:ind w:firstLine="720"/>
        <w:jc w:val="both"/>
      </w:pPr>
      <w:r>
        <w:t>Cardiovascular risk factors were determined u</w:t>
      </w:r>
      <w:r w:rsidR="00A707BE">
        <w:t xml:space="preserve">sing the baseline data from the </w:t>
      </w:r>
      <w:r w:rsidR="00C208F9">
        <w:t>PERU MIGRANT</w:t>
      </w:r>
      <w:r>
        <w:t xml:space="preserve"> </w:t>
      </w:r>
      <w:r w:rsidR="008A4C02">
        <w:t>s</w:t>
      </w:r>
      <w:r>
        <w:t>tudy</w:t>
      </w:r>
      <w:r w:rsidR="009629B2">
        <w:t xml:space="preserve">. </w:t>
      </w:r>
      <w:r w:rsidR="00126E22" w:rsidRPr="00CC7033">
        <w:t>H</w:t>
      </w:r>
      <w:r w:rsidR="00461FAF" w:rsidRPr="00CC7033">
        <w:t xml:space="preserve">ypertension </w:t>
      </w:r>
      <w:r w:rsidR="00126E22" w:rsidRPr="00CC7033">
        <w:t xml:space="preserve">was defined as </w:t>
      </w:r>
      <w:r w:rsidR="00BD77CD">
        <w:t>SBP</w:t>
      </w:r>
      <w:r w:rsidR="008802BE">
        <w:t xml:space="preserve"> </w:t>
      </w:r>
      <w:r w:rsidR="00BD77CD">
        <w:t>≥</w:t>
      </w:r>
      <w:r w:rsidR="00CC7033" w:rsidRPr="00CC7033">
        <w:t xml:space="preserve">140 mmHg; </w:t>
      </w:r>
      <w:r w:rsidR="00BD77CD">
        <w:lastRenderedPageBreak/>
        <w:t>DBP</w:t>
      </w:r>
      <w:r w:rsidR="008802BE">
        <w:t xml:space="preserve"> </w:t>
      </w:r>
      <w:r w:rsidR="00BD77CD">
        <w:t>≥</w:t>
      </w:r>
      <w:r w:rsidR="00CC7033" w:rsidRPr="00CC7033">
        <w:t>90 mmHg;</w:t>
      </w:r>
      <w:r w:rsidR="00461FAF" w:rsidRPr="00CC7033">
        <w:t xml:space="preserve"> </w:t>
      </w:r>
      <w:r w:rsidR="00126E22" w:rsidRPr="00CC7033">
        <w:t xml:space="preserve">or </w:t>
      </w:r>
      <w:r w:rsidR="00560715">
        <w:t xml:space="preserve">by </w:t>
      </w:r>
      <w:r w:rsidR="00126E22" w:rsidRPr="00CC7033">
        <w:t xml:space="preserve">physician </w:t>
      </w:r>
      <w:r w:rsidR="00560715">
        <w:t xml:space="preserve">diagnosis </w:t>
      </w:r>
      <w:r w:rsidR="00126E22" w:rsidRPr="00CC7033">
        <w:t>with concomitant</w:t>
      </w:r>
      <w:r w:rsidR="00461FAF" w:rsidRPr="00CC7033">
        <w:t xml:space="preserve"> use of anti-hypertensive medications</w:t>
      </w:r>
      <w:r w:rsidR="00763059">
        <w:t xml:space="preserve"> </w:t>
      </w:r>
      <w:r w:rsidR="00BD4695">
        <w:fldChar w:fldCharType="begin">
          <w:fldData xml:space="preserve">PEVuZE5vdGU+PENpdGU+PEF1dGhvcj5DaG9iYW5pYW48L0F1dGhvcj48WWVhcj4yMDAzPC9ZZWFy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==
</w:fldData>
        </w:fldChar>
      </w:r>
      <w:r w:rsidR="00D06AD1">
        <w:instrText xml:space="preserve"> ADDIN EN.CITE </w:instrText>
      </w:r>
      <w:r w:rsidR="00BD4695">
        <w:fldChar w:fldCharType="begin">
          <w:fldData xml:space="preserve">PEVuZE5vdGU+PENpdGU+PEF1dGhvcj5DaG9iYW5pYW48L0F1dGhvcj48WWVhcj4yMDAzPC9ZZWFy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==
</w:fldData>
        </w:fldChar>
      </w:r>
      <w:r w:rsidR="00D06AD1">
        <w:instrText xml:space="preserve"> ADDIN EN.CITE.DATA </w:instrText>
      </w:r>
      <w:r w:rsidR="00BD4695">
        <w:fldChar w:fldCharType="end"/>
      </w:r>
      <w:r w:rsidR="00BD4695">
        <w:fldChar w:fldCharType="separate"/>
      </w:r>
      <w:r w:rsidR="00D06AD1">
        <w:rPr>
          <w:noProof/>
        </w:rPr>
        <w:t>[6]</w:t>
      </w:r>
      <w:r w:rsidR="00BD4695">
        <w:fldChar w:fldCharType="end"/>
      </w:r>
      <w:r w:rsidR="009629B2">
        <w:t xml:space="preserve">. </w:t>
      </w:r>
      <w:r w:rsidR="00457DE5" w:rsidRPr="00CC7033">
        <w:t>Diabetes was defined as fasting capillary blood gl</w:t>
      </w:r>
      <w:r w:rsidR="00C476D1" w:rsidRPr="00CC7033">
        <w:t xml:space="preserve">ucose greater </w:t>
      </w:r>
      <w:r w:rsidR="00CC7033" w:rsidRPr="00CC7033">
        <w:t xml:space="preserve">than </w:t>
      </w:r>
      <w:r w:rsidR="00C476D1" w:rsidRPr="00CC7033">
        <w:t>or equal to 126 m</w:t>
      </w:r>
      <w:r w:rsidR="00457DE5" w:rsidRPr="00CC7033">
        <w:t>g/dL or self-report of physician diagnosis</w:t>
      </w:r>
      <w:r w:rsidR="00A96BDE">
        <w:t xml:space="preserve"> </w:t>
      </w:r>
      <w:r w:rsidR="00BD4695">
        <w:fldChar w:fldCharType="begin">
          <w:fldData xml:space="preserve">PEVuZE5vdGU+PENpdGU+PFllYXI+MjAwMzwvWWVhcj48UmVjTnVtPjE3PC9SZWNOdW0+PERpc3Bs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</w:fldData>
        </w:fldChar>
      </w:r>
      <w:r w:rsidR="00D06AD1">
        <w:instrText xml:space="preserve"> ADDIN EN.CITE </w:instrText>
      </w:r>
      <w:r w:rsidR="00BD4695">
        <w:fldChar w:fldCharType="begin">
          <w:fldData xml:space="preserve">PEVuZE5vdGU+PENpdGU+PFllYXI+MjAwMzwvWWVhcj48UmVjTnVtPjE3PC9SZWNOdW0+PERpc3Bs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</w:fldData>
        </w:fldChar>
      </w:r>
      <w:r w:rsidR="00D06AD1">
        <w:instrText xml:space="preserve"> ADDIN EN.CITE.DATA </w:instrText>
      </w:r>
      <w:r w:rsidR="00BD4695">
        <w:fldChar w:fldCharType="end"/>
      </w:r>
      <w:r w:rsidR="00BD4695">
        <w:fldChar w:fldCharType="separate"/>
      </w:r>
      <w:r w:rsidR="00D06AD1">
        <w:rPr>
          <w:noProof/>
        </w:rPr>
        <w:t>[7, 8]</w:t>
      </w:r>
      <w:r w:rsidR="00BD4695">
        <w:fldChar w:fldCharType="end"/>
      </w:r>
      <w:r w:rsidR="009629B2">
        <w:t xml:space="preserve">. </w:t>
      </w:r>
      <w:r w:rsidR="00AB45A0">
        <w:t xml:space="preserve">High total cholesterol was defined as fasting cholesterol </w:t>
      </w:r>
      <w:r w:rsidR="00AB45A0">
        <w:rPr>
          <w:rFonts w:cs="Arial"/>
        </w:rPr>
        <w:t>≥</w:t>
      </w:r>
      <w:r w:rsidR="00AB45A0">
        <w:t xml:space="preserve">200 mg/dL </w:t>
      </w:r>
      <w:r w:rsidR="00BD4695">
        <w:fldChar w:fldCharType="begin"/>
      </w:r>
      <w:r w:rsidR="00AB45A0">
        <w:instrText xml:space="preserve"> ADDIN EN.CITE &lt;EndNote&gt;&lt;Cite&gt;&lt;Year&gt;2002&lt;/Year&gt;&lt;RecNum&gt;21&lt;/RecNum&gt;&lt;DisplayText&gt;[9]&lt;/DisplayText&gt;&lt;record&gt;&lt;rec-number&gt;21&lt;/rec-number&gt;&lt;foreign-keys&gt;&lt;key app="EN" db-id="095dp900c225pxerzr3p0te9sfa995vtdtss" timestamp="1424362022"&gt;21&lt;/key&gt;&lt;/foreign-keys&gt;&lt;ref-type name="Journal Article"&gt;17&lt;/ref-type&gt;&lt;contributors&gt;&lt;/contributors&gt;&lt;titles&gt;&lt;title&gt;Third Report of the National Cholesterol Education Program (NCEP) Expert Panel on Detection, Evaluation, and Treatment of High Blood Cholesterol in Adults (Adult Treatment Panel III) final report&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3143-421&lt;/pages&gt;&lt;volume&gt;106&lt;/volume&gt;&lt;number&gt;25&lt;/number&gt;&lt;edition&gt;2002/12/18&lt;/edition&gt;&lt;keywords&gt;&lt;keyword&gt;Adult&lt;/keyword&gt;&lt;keyword&gt;Cholesterol/*blood&lt;/keyword&gt;&lt;keyword&gt;Cholesterol, HDL/blood&lt;/keyword&gt;&lt;keyword&gt;Cholesterol, LDL/blood&lt;/keyword&gt;&lt;keyword&gt;Coronary Disease/prevention &amp;amp; control&lt;/keyword&gt;&lt;keyword&gt;Diet&lt;/keyword&gt;&lt;keyword&gt;Diet Therapy&lt;/keyword&gt;&lt;keyword&gt;Disease Management&lt;/keyword&gt;&lt;keyword&gt;Drug Therapy&lt;/keyword&gt;&lt;keyword&gt;Female&lt;/keyword&gt;&lt;keyword&gt;*Health Education&lt;/keyword&gt;&lt;keyword&gt;Humans&lt;/keyword&gt;&lt;keyword&gt;Hypercholesterolemia/blood/*diagnosis/ethnology/*therapy&lt;/keyword&gt;&lt;keyword&gt;Hyperlipidemias/blood/diagnosis/therapy&lt;/keyword&gt;&lt;keyword&gt;Life Style&lt;/keyword&gt;&lt;keyword&gt;Male&lt;/keyword&gt;&lt;keyword&gt;Nutrition Surveys&lt;/keyword&gt;&lt;keyword&gt;Reference Values&lt;/keyword&gt;&lt;keyword&gt;Risk Assessment&lt;/keyword&gt;&lt;keyword&gt;Risk Reduction Behavior&lt;/keyword&gt;&lt;keyword&gt;Triglycerides/blood&lt;/keyword&gt;&lt;/keywords&gt;&lt;dates&gt;&lt;year&gt;2002&lt;/year&gt;&lt;pub-dates&gt;&lt;date&gt;Dec 17&lt;/date&gt;&lt;/pub-dates&gt;&lt;/dates&gt;&lt;isbn&gt;0009-7322&lt;/isbn&gt;&lt;accession-num&gt;12485966&lt;/accession-num&gt;&lt;urls&gt;&lt;/urls&gt;&lt;remote-database-provider&gt;NLM&lt;/remote-database-provider&gt;&lt;language&gt;eng&lt;/language&gt;&lt;/record&gt;&lt;/Cite&gt;&lt;/EndNote&gt;</w:instrText>
      </w:r>
      <w:r w:rsidR="00BD4695">
        <w:fldChar w:fldCharType="separate"/>
      </w:r>
      <w:r w:rsidR="00AB45A0">
        <w:rPr>
          <w:noProof/>
        </w:rPr>
        <w:t>[9]</w:t>
      </w:r>
      <w:r w:rsidR="00BD4695">
        <w:fldChar w:fldCharType="end"/>
      </w:r>
      <w:r w:rsidR="00AB45A0">
        <w:t>, and o</w:t>
      </w:r>
      <w:r w:rsidR="00BE0B0E" w:rsidRPr="00CC7033">
        <w:t xml:space="preserve">besity was defined as a </w:t>
      </w:r>
      <w:r w:rsidR="0097696B">
        <w:t>BMI</w:t>
      </w:r>
      <w:r w:rsidR="00BE0B0E" w:rsidRPr="00CC7033">
        <w:t xml:space="preserve"> </w:t>
      </w:r>
      <w:r w:rsidR="00CC70A7">
        <w:t>≥</w:t>
      </w:r>
      <w:r w:rsidR="00BE0B0E" w:rsidRPr="00CC7033">
        <w:t>30</w:t>
      </w:r>
      <w:r w:rsidR="006E6E15">
        <w:t xml:space="preserve"> </w:t>
      </w:r>
      <w:r w:rsidR="008802BE">
        <w:t>K</w:t>
      </w:r>
      <w:r w:rsidR="006E6E15">
        <w:t>g/m</w:t>
      </w:r>
      <w:r w:rsidR="006E6E15" w:rsidRPr="006E6E15">
        <w:rPr>
          <w:vertAlign w:val="superscript"/>
        </w:rPr>
        <w:t>2</w:t>
      </w:r>
      <w:r w:rsidR="00BE0B0E" w:rsidRPr="00CC7033">
        <w:t>.</w:t>
      </w:r>
    </w:p>
    <w:p w:rsidR="00461FAF" w:rsidRPr="009629B2" w:rsidRDefault="00126E22" w:rsidP="00D06AD1">
      <w:pPr>
        <w:ind w:firstLine="720"/>
        <w:jc w:val="both"/>
        <w:rPr>
          <w:rFonts w:cs="Arial"/>
          <w:szCs w:val="22"/>
        </w:rPr>
      </w:pPr>
      <w:r w:rsidRPr="009629B2">
        <w:rPr>
          <w:rFonts w:cs="Arial"/>
          <w:szCs w:val="22"/>
        </w:rPr>
        <w:t>Tobacco use</w:t>
      </w:r>
      <w:r w:rsidR="00EF7624" w:rsidRPr="009629B2">
        <w:rPr>
          <w:rFonts w:cs="Arial"/>
          <w:szCs w:val="22"/>
        </w:rPr>
        <w:t xml:space="preserve"> was defined as having smoked at</w:t>
      </w:r>
      <w:r w:rsidR="00605909" w:rsidRPr="009629B2">
        <w:rPr>
          <w:rFonts w:cs="Arial"/>
          <w:szCs w:val="22"/>
        </w:rPr>
        <w:t xml:space="preserve"> least one cigarette in the</w:t>
      </w:r>
      <w:r w:rsidR="00EF7624" w:rsidRPr="009629B2">
        <w:rPr>
          <w:rFonts w:cs="Arial"/>
          <w:szCs w:val="22"/>
        </w:rPr>
        <w:t xml:space="preserve"> </w:t>
      </w:r>
      <w:r w:rsidR="008802BE">
        <w:rPr>
          <w:rFonts w:cs="Arial"/>
          <w:szCs w:val="22"/>
        </w:rPr>
        <w:t>six</w:t>
      </w:r>
      <w:r w:rsidR="00532EFD">
        <w:rPr>
          <w:rFonts w:cs="Arial"/>
          <w:szCs w:val="22"/>
        </w:rPr>
        <w:t xml:space="preserve"> months </w:t>
      </w:r>
      <w:r w:rsidR="00605909" w:rsidRPr="009629B2">
        <w:rPr>
          <w:rFonts w:cs="Arial"/>
          <w:szCs w:val="22"/>
        </w:rPr>
        <w:t>prior to the interview</w:t>
      </w:r>
      <w:r w:rsidR="009629B2" w:rsidRPr="009629B2">
        <w:rPr>
          <w:rFonts w:cs="Arial"/>
          <w:szCs w:val="22"/>
        </w:rPr>
        <w:t xml:space="preserve">. </w:t>
      </w:r>
      <w:r w:rsidR="00532EFD">
        <w:t>P</w:t>
      </w:r>
      <w:r w:rsidR="00532EFD" w:rsidRPr="002062BC">
        <w:t>hysical activity was assessed with the International Physical Activity Questionnaire (IPAQ). Categorization of this variable included total days of physical activity and metabolic equivalents (MET, minutes/week)</w:t>
      </w:r>
      <w:r w:rsidR="00AB45A0">
        <w:t xml:space="preserve"> according to international standards</w:t>
      </w:r>
      <w:r w:rsidR="00E6723A">
        <w:t xml:space="preserve"> </w:t>
      </w:r>
      <w:r w:rsidR="00BD4695">
        <w:fldChar w:fldCharType="begin"/>
      </w:r>
      <w:r w:rsidR="00AB45A0">
        <w:instrText xml:space="preserve"> ADDIN EN.CITE &lt;EndNote&gt;&lt;Cite&gt;&lt;Author&gt;Office of Disease Prevention and Health Promotion. Department of Health and Human Services&lt;/Author&gt;&lt;Year&gt;2008&lt;/Year&gt;&lt;RecNum&gt;19&lt;/RecNum&gt;&lt;DisplayText&gt;[10]&lt;/DisplayText&gt;&lt;record&gt;&lt;rec-number&gt;19&lt;/rec-number&gt;&lt;foreign-keys&gt;&lt;key app="EN" db-id="095dp900c225pxerzr3p0te9sfa995vtdtss" timestamp="1423072424"&gt;19&lt;/key&gt;&lt;/foreign-keys&gt;&lt;ref-type name="Report"&gt;27&lt;/ref-type&gt;&lt;contributors&gt;&lt;authors&gt;&lt;author&gt;Office of Disease Prevention and Health Promotion. Department of Health and Human Services,&lt;/author&gt;&lt;/authors&gt;&lt;/contributors&gt;&lt;titles&gt;&lt;title&gt;2008 Physical Activity Guidelines for Americans&lt;/title&gt;&lt;/titles&gt;&lt;dates&gt;&lt;year&gt;2008&lt;/year&gt;&lt;/dates&gt;&lt;pub-location&gt;Washington DC, US&lt;/pub-location&gt;&lt;publisher&gt;DHHS&lt;/publisher&gt;&lt;urls&gt;&lt;/urls&gt;&lt;/record&gt;&lt;/Cite&gt;&lt;/EndNote&gt;</w:instrText>
      </w:r>
      <w:r w:rsidR="00BD4695">
        <w:fldChar w:fldCharType="separate"/>
      </w:r>
      <w:r w:rsidR="00AB45A0">
        <w:rPr>
          <w:noProof/>
        </w:rPr>
        <w:t>[10]</w:t>
      </w:r>
      <w:r w:rsidR="00BD4695">
        <w:fldChar w:fldCharType="end"/>
      </w:r>
      <w:r w:rsidR="009629B2" w:rsidRPr="009629B2">
        <w:rPr>
          <w:rFonts w:cs="Arial"/>
          <w:szCs w:val="22"/>
        </w:rPr>
        <w:t xml:space="preserve">. </w:t>
      </w:r>
      <w:r w:rsidR="007E1E7B">
        <w:rPr>
          <w:rFonts w:cs="Arial"/>
          <w:szCs w:val="22"/>
        </w:rPr>
        <w:t xml:space="preserve">Alcohol </w:t>
      </w:r>
      <w:r w:rsidR="00763059">
        <w:rPr>
          <w:rFonts w:cs="Arial"/>
          <w:szCs w:val="22"/>
        </w:rPr>
        <w:t xml:space="preserve">use was defined as the self-report </w:t>
      </w:r>
      <w:r w:rsidR="00851D08">
        <w:rPr>
          <w:rFonts w:cs="Arial"/>
          <w:szCs w:val="22"/>
        </w:rPr>
        <w:t>consumption of ≥6 drinks on the same occasion at least once per month</w:t>
      </w:r>
      <w:r w:rsidR="00E6723A">
        <w:rPr>
          <w:rFonts w:cs="Arial"/>
          <w:szCs w:val="22"/>
        </w:rPr>
        <w:t>.</w:t>
      </w:r>
      <w:r w:rsidR="009629B2" w:rsidRPr="009629B2">
        <w:rPr>
          <w:rFonts w:cs="Arial"/>
          <w:szCs w:val="22"/>
        </w:rPr>
        <w:t xml:space="preserve"> </w:t>
      </w:r>
      <w:r w:rsidR="00461FAF" w:rsidRPr="009629B2">
        <w:rPr>
          <w:rFonts w:cs="Arial"/>
          <w:szCs w:val="22"/>
        </w:rPr>
        <w:t>Education was categorized by schooling years (&lt;6 years, 7-11 years</w:t>
      </w:r>
      <w:r w:rsidR="00CC70A7">
        <w:rPr>
          <w:rFonts w:cs="Arial"/>
          <w:szCs w:val="22"/>
        </w:rPr>
        <w:t>, and ≥1</w:t>
      </w:r>
      <w:r w:rsidR="00461FAF" w:rsidRPr="009629B2">
        <w:rPr>
          <w:rFonts w:cs="Arial"/>
          <w:szCs w:val="22"/>
        </w:rPr>
        <w:t>2 years)</w:t>
      </w:r>
      <w:r w:rsidR="009629B2" w:rsidRPr="009629B2">
        <w:rPr>
          <w:rFonts w:cs="Arial"/>
          <w:szCs w:val="22"/>
        </w:rPr>
        <w:t xml:space="preserve">. </w:t>
      </w:r>
      <w:r w:rsidR="008A4C02" w:rsidRPr="009629B2">
        <w:rPr>
          <w:rFonts w:cs="Arial"/>
          <w:szCs w:val="22"/>
        </w:rPr>
        <w:t xml:space="preserve">Socioeconomic status was measured using a wealth index based on </w:t>
      </w:r>
      <w:r w:rsidR="0083287F">
        <w:rPr>
          <w:rFonts w:cs="Arial"/>
          <w:szCs w:val="22"/>
        </w:rPr>
        <w:t xml:space="preserve">household income, </w:t>
      </w:r>
      <w:r w:rsidR="008A4C02" w:rsidRPr="009629B2">
        <w:rPr>
          <w:rFonts w:cs="Arial"/>
          <w:szCs w:val="22"/>
        </w:rPr>
        <w:t>assets and househol</w:t>
      </w:r>
      <w:r w:rsidR="008A4C02">
        <w:rPr>
          <w:rFonts w:cs="Arial"/>
          <w:szCs w:val="22"/>
        </w:rPr>
        <w:t>d facilities</w:t>
      </w:r>
      <w:r w:rsidR="008A4C02" w:rsidRPr="009629B2">
        <w:rPr>
          <w:rFonts w:cs="Arial"/>
          <w:szCs w:val="22"/>
        </w:rPr>
        <w:t xml:space="preserve"> </w:t>
      </w:r>
      <w:r w:rsidR="0083287F">
        <w:rPr>
          <w:rFonts w:cs="Arial"/>
          <w:szCs w:val="22"/>
        </w:rPr>
        <w:t xml:space="preserve">separately for each study group </w:t>
      </w:r>
      <w:r w:rsidR="00BD4695" w:rsidRPr="009629B2">
        <w:rPr>
          <w:rFonts w:cs="Arial"/>
          <w:szCs w:val="22"/>
        </w:rPr>
        <w:fldChar w:fldCharType="begin">
          <w:fldData xml:space="preserve">PEVuZE5vdGU+PENpdGU+PEF1dGhvcj5Ib3dlPC9BdXRob3I+PFllYXI+MjAxMjwvWWVhcj48UmVj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</w:fldData>
        </w:fldChar>
      </w:r>
      <w:r w:rsidR="00AB45A0">
        <w:rPr>
          <w:rFonts w:cs="Arial"/>
          <w:szCs w:val="22"/>
        </w:rPr>
        <w:instrText xml:space="preserve"> ADDIN EN.CITE </w:instrText>
      </w:r>
      <w:r w:rsidR="00BD4695">
        <w:rPr>
          <w:rFonts w:cs="Arial"/>
          <w:szCs w:val="22"/>
        </w:rPr>
        <w:fldChar w:fldCharType="begin">
          <w:fldData xml:space="preserve">PEVuZE5vdGU+PENpdGU+PEF1dGhvcj5Ib3dlPC9BdXRob3I+PFllYXI+MjAxMjwvWWVhcj48UmVj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</w:fldData>
        </w:fldChar>
      </w:r>
      <w:r w:rsidR="00AB45A0">
        <w:rPr>
          <w:rFonts w:cs="Arial"/>
          <w:szCs w:val="22"/>
        </w:rPr>
        <w:instrText xml:space="preserve"> ADDIN EN.CITE.DATA </w:instrText>
      </w:r>
      <w:r w:rsidR="00BD4695">
        <w:rPr>
          <w:rFonts w:cs="Arial"/>
          <w:szCs w:val="22"/>
        </w:rPr>
      </w:r>
      <w:r w:rsidR="00BD4695">
        <w:rPr>
          <w:rFonts w:cs="Arial"/>
          <w:szCs w:val="22"/>
        </w:rPr>
        <w:fldChar w:fldCharType="end"/>
      </w:r>
      <w:r w:rsidR="00BD4695" w:rsidRPr="009629B2">
        <w:rPr>
          <w:rFonts w:cs="Arial"/>
          <w:szCs w:val="22"/>
        </w:rPr>
      </w:r>
      <w:r w:rsidR="00BD4695" w:rsidRPr="009629B2">
        <w:rPr>
          <w:rFonts w:cs="Arial"/>
          <w:szCs w:val="22"/>
        </w:rPr>
        <w:fldChar w:fldCharType="separate"/>
      </w:r>
      <w:r w:rsidR="00AB45A0">
        <w:rPr>
          <w:rFonts w:cs="Arial"/>
          <w:noProof/>
          <w:szCs w:val="22"/>
        </w:rPr>
        <w:t>[11]</w:t>
      </w:r>
      <w:r w:rsidR="00BD4695" w:rsidRPr="009629B2">
        <w:rPr>
          <w:rFonts w:cs="Arial"/>
          <w:szCs w:val="22"/>
        </w:rPr>
        <w:fldChar w:fldCharType="end"/>
      </w:r>
      <w:r w:rsidR="008A4C02">
        <w:rPr>
          <w:rFonts w:cs="Arial"/>
          <w:szCs w:val="22"/>
        </w:rPr>
        <w:t>, and then combined in</w:t>
      </w:r>
      <w:r w:rsidR="0083287F">
        <w:rPr>
          <w:rFonts w:cs="Arial"/>
          <w:szCs w:val="22"/>
        </w:rPr>
        <w:t xml:space="preserve">to a </w:t>
      </w:r>
      <w:r w:rsidR="008A4C02">
        <w:rPr>
          <w:rFonts w:cs="Arial"/>
          <w:szCs w:val="22"/>
        </w:rPr>
        <w:t>single variable</w:t>
      </w:r>
      <w:r w:rsidR="008A4C02" w:rsidRPr="009629B2">
        <w:rPr>
          <w:rFonts w:cs="Arial"/>
          <w:szCs w:val="22"/>
        </w:rPr>
        <w:t>.</w:t>
      </w:r>
    </w:p>
    <w:p w:rsidR="00DD23DF" w:rsidRPr="00E6254A" w:rsidRDefault="00DD23DF" w:rsidP="00D06AD1">
      <w:pPr>
        <w:pStyle w:val="Heading3"/>
        <w:jc w:val="both"/>
      </w:pPr>
      <w:r w:rsidRPr="00E6254A">
        <w:t>Statistical methods</w:t>
      </w:r>
    </w:p>
    <w:p w:rsidR="008B398F" w:rsidRDefault="00064C67" w:rsidP="00AB45A0">
      <w:pPr>
        <w:ind w:firstLine="720"/>
        <w:jc w:val="both"/>
      </w:pPr>
      <w:r w:rsidRPr="00CC7033">
        <w:t>Statistical analyses were conducted in STATA 12 (STATA Corp, C</w:t>
      </w:r>
      <w:r>
        <w:t xml:space="preserve">ollege Station, USA). </w:t>
      </w:r>
      <w:r w:rsidR="00651A9B">
        <w:t xml:space="preserve">Non-standardized mortality rates </w:t>
      </w:r>
      <w:r w:rsidR="00651A9B" w:rsidRPr="00754A40">
        <w:t>per 1000 person-years</w:t>
      </w:r>
      <w:r w:rsidR="00651A9B">
        <w:t xml:space="preserve"> were calculated. </w:t>
      </w:r>
      <w:r w:rsidR="00EF7624">
        <w:t>The association between migration status and</w:t>
      </w:r>
      <w:r w:rsidR="0022249F" w:rsidRPr="00CC7033">
        <w:t xml:space="preserve"> </w:t>
      </w:r>
      <w:r w:rsidR="00B16B93">
        <w:t xml:space="preserve">all-cause and specific-cause </w:t>
      </w:r>
      <w:r w:rsidR="005C667D" w:rsidRPr="00CC7033">
        <w:t xml:space="preserve">mortality </w:t>
      </w:r>
      <w:r w:rsidR="00B16B93">
        <w:t xml:space="preserve">was estimated </w:t>
      </w:r>
      <w:r w:rsidR="00962090" w:rsidRPr="00CC7033">
        <w:t xml:space="preserve">using Cox </w:t>
      </w:r>
      <w:r w:rsidR="0097696B" w:rsidRPr="00CC7033">
        <w:t>proportional hazards regre</w:t>
      </w:r>
      <w:r w:rsidR="00962090" w:rsidRPr="00CC7033">
        <w:t>ssion analyses</w:t>
      </w:r>
      <w:r w:rsidR="00B16B93">
        <w:t xml:space="preserve">, </w:t>
      </w:r>
      <w:r w:rsidR="008B398F">
        <w:t>reporting crude and adjusted models</w:t>
      </w:r>
      <w:r w:rsidR="009629B2">
        <w:t xml:space="preserve">. </w:t>
      </w:r>
      <w:r w:rsidR="003962A2">
        <w:t xml:space="preserve">Multivariable </w:t>
      </w:r>
      <w:r w:rsidR="00651A9B" w:rsidRPr="00CC7033">
        <w:t xml:space="preserve">models were created </w:t>
      </w:r>
      <w:r w:rsidR="00651A9B">
        <w:t xml:space="preserve">using a hierarchical approach </w:t>
      </w:r>
      <w:r w:rsidR="00BD4695">
        <w:fldChar w:fldCharType="begin"/>
      </w:r>
      <w:r w:rsidR="00651A9B">
        <w:instrText xml:space="preserve"> ADDIN EN.CITE &lt;EndNote&gt;&lt;Cite&gt;&lt;Author&gt;Victora&lt;/Author&gt;&lt;Year&gt;1997&lt;/Year&gt;&lt;RecNum&gt;20&lt;/RecNum&gt;&lt;DisplayText&gt;[12]&lt;/DisplayText&gt;&lt;record&gt;&lt;rec-number&gt;20&lt;/rec-number&gt;&lt;foreign-keys&gt;&lt;key app="EN" db-id="095dp900c225pxerzr3p0te9sfa995vtdtss" timestamp="1423072700"&gt;20&lt;/key&gt;&lt;/foreign-keys&gt;&lt;ref-type name="Journal Article"&gt;17&lt;/ref-type&gt;&lt;contributors&gt;&lt;authors&gt;&lt;author&gt;Victora, C. G.&lt;/author&gt;&lt;author&gt;Huttly, S. R.&lt;/author&gt;&lt;author&gt;Fuchs, S. C.&lt;/author&gt;&lt;author&gt;Olinto, M. T.&lt;/author&gt;&lt;/authors&gt;&lt;/contributors&gt;&lt;auth-address&gt;Universidade Federal de Pelotas, CP, RS, Brasil.&lt;/auth-address&gt;&lt;titles&gt;&lt;title&gt;The role of conceptual frameworks in epidemiological analysis: a hierarchical approach&lt;/title&gt;&lt;secondary-title&gt;Int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epidemiology&lt;/abbr-1&gt;&lt;/alt-periodical&gt;&lt;pages&gt;224-7&lt;/pages&gt;&lt;volume&gt;26&lt;/volume&gt;&lt;number&gt;1&lt;/number&gt;&lt;edition&gt;1997/02/01&lt;/edition&gt;&lt;keywords&gt;&lt;keyword&gt;Child&lt;/keyword&gt;&lt;keyword&gt;Child, Preschool&lt;/keyword&gt;&lt;keyword&gt;Data Interpretation, Statistical&lt;/keyword&gt;&lt;keyword&gt;Diarrhea/*epidemiology/mortality&lt;/keyword&gt;&lt;keyword&gt;Epidemiologic Methods&lt;/keyword&gt;&lt;keyword&gt;Humans&lt;/keyword&gt;&lt;keyword&gt;Incidence&lt;/keyword&gt;&lt;keyword&gt;Models, Theoretical&lt;/keyword&gt;&lt;keyword&gt;*Multivariate Analysis&lt;/keyword&gt;&lt;keyword&gt;Risk Factors&lt;/keyword&gt;&lt;keyword&gt;Sensitivity and Specificity&lt;/keyword&gt;&lt;keyword&gt;Socioeconomic Factors&lt;/keyword&gt;&lt;/keywords&gt;&lt;dates&gt;&lt;year&gt;1997&lt;/year&gt;&lt;pub-dates&gt;&lt;date&gt;Feb&lt;/date&gt;&lt;/pub-dates&gt;&lt;/dates&gt;&lt;isbn&gt;0300-5771 (Print)&amp;#xD;0300-5771&lt;/isbn&gt;&lt;accession-num&gt;9126524&lt;/accession-num&gt;&lt;urls&gt;&lt;related-urls&gt;&lt;url&gt;http://ije.oxfordjournals.org/content/26/1/224.full.pdf&lt;/url&gt;&lt;/related-urls&gt;&lt;/urls&gt;&lt;remote-database-provider&gt;NLM&lt;/remote-database-provider&gt;&lt;language&gt;eng&lt;/language&gt;&lt;/record&gt;&lt;/Cite&gt;&lt;/EndNote&gt;</w:instrText>
      </w:r>
      <w:r w:rsidR="00BD4695">
        <w:fldChar w:fldCharType="separate"/>
      </w:r>
      <w:r w:rsidR="00651A9B">
        <w:rPr>
          <w:noProof/>
        </w:rPr>
        <w:t>[12]</w:t>
      </w:r>
      <w:r w:rsidR="00BD4695">
        <w:fldChar w:fldCharType="end"/>
      </w:r>
      <w:r w:rsidR="00651A9B">
        <w:t xml:space="preserve">: Model 1 included </w:t>
      </w:r>
      <w:r w:rsidR="00651A9B" w:rsidRPr="00CC7033">
        <w:t>age</w:t>
      </w:r>
      <w:r w:rsidR="00651A9B">
        <w:t xml:space="preserve"> and</w:t>
      </w:r>
      <w:r w:rsidR="00651A9B" w:rsidRPr="00CC7033">
        <w:t xml:space="preserve"> sex</w:t>
      </w:r>
      <w:r w:rsidR="00651A9B">
        <w:t xml:space="preserve"> as confounders, whereas Model 2 included also </w:t>
      </w:r>
      <w:r w:rsidR="00651A9B" w:rsidRPr="00CC7033">
        <w:t>education and assets index</w:t>
      </w:r>
      <w:r w:rsidR="00651A9B">
        <w:t xml:space="preserve">. </w:t>
      </w:r>
      <w:r>
        <w:lastRenderedPageBreak/>
        <w:t xml:space="preserve">Because rurality is highly associated with </w:t>
      </w:r>
      <w:r w:rsidR="002651CB">
        <w:t xml:space="preserve">lower </w:t>
      </w:r>
      <w:r w:rsidR="003962A2">
        <w:t>education and socioeconomic status</w:t>
      </w:r>
      <w:r>
        <w:t xml:space="preserve">, </w:t>
      </w:r>
      <w:r w:rsidR="00651A9B">
        <w:t xml:space="preserve">collinearity was assessed </w:t>
      </w:r>
      <w:r w:rsidR="00D37C38">
        <w:t xml:space="preserve">using </w:t>
      </w:r>
      <w:r w:rsidR="00651A9B">
        <w:t xml:space="preserve">the </w:t>
      </w:r>
      <w:r w:rsidR="00D37C38">
        <w:t>VIF command</w:t>
      </w:r>
      <w:r>
        <w:t xml:space="preserve"> in STATA</w:t>
      </w:r>
      <w:r w:rsidR="00651A9B">
        <w:t>.</w:t>
      </w:r>
    </w:p>
    <w:p w:rsidR="001404D8" w:rsidRPr="00E6254A" w:rsidRDefault="001404D8" w:rsidP="00D06AD1">
      <w:pPr>
        <w:pStyle w:val="Heading3"/>
        <w:jc w:val="both"/>
      </w:pPr>
      <w:r w:rsidRPr="00E6254A">
        <w:t xml:space="preserve">Ethical </w:t>
      </w:r>
      <w:r w:rsidR="008802BE">
        <w:t>a</w:t>
      </w:r>
      <w:r w:rsidRPr="00E6254A">
        <w:t xml:space="preserve">pproval </w:t>
      </w:r>
    </w:p>
    <w:p w:rsidR="00841772" w:rsidRDefault="001404D8" w:rsidP="00AB45A0">
      <w:pPr>
        <w:ind w:firstLine="720"/>
        <w:jc w:val="both"/>
      </w:pPr>
      <w:r w:rsidRPr="001404D8">
        <w:t>Ethical approval was</w:t>
      </w:r>
      <w:r>
        <w:t xml:space="preserve"> obtained from </w:t>
      </w:r>
      <w:r w:rsidR="008F3D5D">
        <w:t>Ethics Committee</w:t>
      </w:r>
      <w:r w:rsidR="008F3D5D" w:rsidRPr="001404D8">
        <w:t xml:space="preserve"> </w:t>
      </w:r>
      <w:r w:rsidRPr="001404D8">
        <w:t>at Universidad Peruana Cayetano Heredia in Peru</w:t>
      </w:r>
      <w:r w:rsidR="00BE2528">
        <w:t xml:space="preserve"> under the ID 60014 dated on June 21, 2012</w:t>
      </w:r>
      <w:r w:rsidR="009629B2">
        <w:t xml:space="preserve">. </w:t>
      </w:r>
      <w:r w:rsidR="00560715" w:rsidRPr="00533258">
        <w:t>Participants provided verbal informed consent due to major illiteracy rates, especially in rural areas.</w:t>
      </w:r>
      <w:r w:rsidRPr="001404D8" w:rsidDel="001404D8">
        <w:t xml:space="preserve"> </w:t>
      </w:r>
    </w:p>
    <w:p w:rsidR="00AB45A0" w:rsidRPr="002635FE" w:rsidRDefault="00AB45A0" w:rsidP="00AB45A0">
      <w:pPr>
        <w:jc w:val="both"/>
      </w:pPr>
    </w:p>
    <w:p w:rsidR="00841772" w:rsidRPr="00E6254A" w:rsidRDefault="00386D20" w:rsidP="00D06AD1">
      <w:pPr>
        <w:pStyle w:val="Heading2"/>
        <w:jc w:val="both"/>
      </w:pPr>
      <w:r w:rsidRPr="00E6254A">
        <w:t>RESULTS</w:t>
      </w:r>
    </w:p>
    <w:p w:rsidR="00731E9F" w:rsidRDefault="00731E9F" w:rsidP="00D06AD1">
      <w:pPr>
        <w:pStyle w:val="Heading3"/>
        <w:jc w:val="both"/>
      </w:pPr>
      <w:r>
        <w:t>Population characteristics</w:t>
      </w:r>
    </w:p>
    <w:p w:rsidR="00165510" w:rsidRDefault="00D14402" w:rsidP="00AB45A0">
      <w:pPr>
        <w:ind w:firstLine="720"/>
        <w:jc w:val="both"/>
      </w:pPr>
      <w:r w:rsidRPr="00D14402">
        <w:t>A total of 928 subjects of the 98</w:t>
      </w:r>
      <w:r w:rsidR="008910C8">
        <w:t>9</w:t>
      </w:r>
      <w:r w:rsidRPr="00D14402">
        <w:t xml:space="preserve"> participants included at baseline</w:t>
      </w:r>
      <w:r w:rsidR="005E1492">
        <w:t xml:space="preserve"> </w:t>
      </w:r>
      <w:r w:rsidRPr="00D14402">
        <w:t xml:space="preserve">(94% follow-up rate) were evaluated. </w:t>
      </w:r>
      <w:r w:rsidR="008910C8">
        <w:t>At baseline, m</w:t>
      </w:r>
      <w:r w:rsidRPr="00D14402">
        <w:t>ean age was 48 years old and 53%</w:t>
      </w:r>
      <w:r w:rsidR="005E1492">
        <w:t xml:space="preserve"> </w:t>
      </w:r>
      <w:r w:rsidRPr="00D14402">
        <w:t>of the cohort was female</w:t>
      </w:r>
      <w:r w:rsidR="009629B2">
        <w:t xml:space="preserve">. </w:t>
      </w:r>
      <w:r w:rsidRPr="00D14402">
        <w:t>After a mean follow-up time of 5.1 years</w:t>
      </w:r>
      <w:r>
        <w:t xml:space="preserve"> </w:t>
      </w:r>
      <w:r w:rsidRPr="00D14402">
        <w:t xml:space="preserve">(4732.8 person-years), </w:t>
      </w:r>
      <w:r>
        <w:t>there were a total of 33 deaths</w:t>
      </w:r>
      <w:r w:rsidR="00EF6EDB">
        <w:t xml:space="preserve"> (9 attribu</w:t>
      </w:r>
      <w:r w:rsidR="00954C50">
        <w:t xml:space="preserve">table to cardiovascular causes and </w:t>
      </w:r>
      <w:r w:rsidR="00EF6EDB">
        <w:t>8 to cancer)</w:t>
      </w:r>
      <w:r w:rsidR="009629B2">
        <w:t>.</w:t>
      </w:r>
      <w:r w:rsidR="00CF1E8E">
        <w:t xml:space="preserve"> Older people, m</w:t>
      </w:r>
      <w:r w:rsidR="00CF1E8E" w:rsidRPr="00CC7033">
        <w:t>ale</w:t>
      </w:r>
      <w:r w:rsidR="00CF1E8E">
        <w:t xml:space="preserve"> sex, </w:t>
      </w:r>
      <w:r w:rsidR="00CF1E8E" w:rsidRPr="00CC7033">
        <w:t>low education</w:t>
      </w:r>
      <w:r w:rsidR="00CF1E8E">
        <w:t>,</w:t>
      </w:r>
      <w:r w:rsidR="00CF1E8E" w:rsidRPr="00CC7033">
        <w:t xml:space="preserve"> low asset index</w:t>
      </w:r>
      <w:r w:rsidR="00CF1E8E">
        <w:t xml:space="preserve">, and those </w:t>
      </w:r>
      <w:r w:rsidR="00CF1E8E" w:rsidRPr="00CC7033">
        <w:t xml:space="preserve">with </w:t>
      </w:r>
      <w:r w:rsidR="00CF1E8E">
        <w:t>hypertension were more likely to die during the follow-up period (Table 1)</w:t>
      </w:r>
      <w:r w:rsidR="00110C3E" w:rsidRPr="00CC7033">
        <w:t>.</w:t>
      </w:r>
    </w:p>
    <w:p w:rsidR="00731E9F" w:rsidRPr="00CC7033" w:rsidRDefault="00731E9F" w:rsidP="00D06AD1">
      <w:pPr>
        <w:pStyle w:val="Heading3"/>
        <w:jc w:val="both"/>
      </w:pPr>
      <w:r>
        <w:t>Mortality</w:t>
      </w:r>
      <w:r w:rsidR="00756423">
        <w:t xml:space="preserve"> patterns</w:t>
      </w:r>
    </w:p>
    <w:p w:rsidR="000A1BC6" w:rsidRDefault="000A1BC6" w:rsidP="00AB45A0">
      <w:pPr>
        <w:ind w:firstLine="720"/>
        <w:jc w:val="both"/>
        <w:rPr>
          <w:rFonts w:cs="Arial"/>
          <w:szCs w:val="22"/>
        </w:rPr>
      </w:pPr>
      <w:r>
        <w:rPr>
          <w:rFonts w:cs="Arial"/>
          <w:szCs w:val="22"/>
        </w:rPr>
        <w:t xml:space="preserve">In general, </w:t>
      </w:r>
      <w:r w:rsidR="00756423">
        <w:rPr>
          <w:rFonts w:cs="Arial"/>
          <w:szCs w:val="22"/>
        </w:rPr>
        <w:t xml:space="preserve">all-cause </w:t>
      </w:r>
      <w:r>
        <w:rPr>
          <w:rFonts w:cs="Arial"/>
          <w:szCs w:val="22"/>
        </w:rPr>
        <w:t>mortality rates</w:t>
      </w:r>
      <w:r w:rsidR="00756423">
        <w:rPr>
          <w:rFonts w:cs="Arial"/>
          <w:szCs w:val="22"/>
        </w:rPr>
        <w:t xml:space="preserve"> were similar between rural and urban groups, but these rates were halved in the migrant group. When evaluated by specific causes of death, cardiovascular and cancer deaths occurred </w:t>
      </w:r>
      <w:r w:rsidR="00756423">
        <w:rPr>
          <w:rFonts w:cs="Arial"/>
          <w:szCs w:val="22"/>
        </w:rPr>
        <w:lastRenderedPageBreak/>
        <w:t>predominantly in the urban group</w:t>
      </w:r>
      <w:r w:rsidR="008E4988">
        <w:rPr>
          <w:rFonts w:cs="Arial"/>
          <w:szCs w:val="22"/>
        </w:rPr>
        <w:t>, whereas infectious diseases mortality was predominant in rural dwellers</w:t>
      </w:r>
      <w:r w:rsidR="00756423">
        <w:rPr>
          <w:rFonts w:cs="Arial"/>
          <w:szCs w:val="22"/>
        </w:rPr>
        <w:t xml:space="preserve"> (</w:t>
      </w:r>
      <w:r w:rsidR="00CF1E8E">
        <w:rPr>
          <w:rFonts w:cs="Arial"/>
          <w:szCs w:val="22"/>
        </w:rPr>
        <w:t xml:space="preserve">Supplemental file </w:t>
      </w:r>
      <w:r w:rsidR="00B02D53">
        <w:rPr>
          <w:rFonts w:cs="Arial"/>
          <w:szCs w:val="22"/>
        </w:rPr>
        <w:t>2</w:t>
      </w:r>
      <w:r w:rsidR="00756423">
        <w:rPr>
          <w:rFonts w:cs="Arial"/>
          <w:szCs w:val="22"/>
        </w:rPr>
        <w:t>).</w:t>
      </w:r>
    </w:p>
    <w:p w:rsidR="00AB45A0" w:rsidRDefault="00BD3C95" w:rsidP="00BD3C95">
      <w:pPr>
        <w:ind w:firstLine="720"/>
        <w:jc w:val="both"/>
        <w:rPr>
          <w:rFonts w:cs="Arial"/>
          <w:szCs w:val="22"/>
        </w:rPr>
      </w:pPr>
      <w:r>
        <w:rPr>
          <w:rFonts w:cs="Arial"/>
          <w:szCs w:val="22"/>
        </w:rPr>
        <w:t>Table 2 shows hazard ratios for mortality by study group, using the urban group as reference, and after adjustment for potential confounders. For all-cause mortality, there was evidence of lower mortality in the rural group only,</w:t>
      </w:r>
      <w:r w:rsidRPr="00313DA0">
        <w:rPr>
          <w:rFonts w:cs="Arial"/>
          <w:szCs w:val="22"/>
        </w:rPr>
        <w:t xml:space="preserve"> </w:t>
      </w:r>
      <w:r>
        <w:rPr>
          <w:rFonts w:cs="Arial"/>
          <w:szCs w:val="22"/>
        </w:rPr>
        <w:t>by an order of 73%. In terms of cardiovascular mortality, both migrant and rural groups had lower mortality, 87% and 93% reduction, respectively, and hazard ratios were not different between these two groups. Whilst results for cancer mortality tended towards lower mortality among migrant and rural groups, confidence intervals spanned 1.</w:t>
      </w:r>
    </w:p>
    <w:p w:rsidR="00841772" w:rsidRPr="00E6254A" w:rsidRDefault="00386D20" w:rsidP="00D06AD1">
      <w:pPr>
        <w:pStyle w:val="Heading2"/>
        <w:jc w:val="both"/>
      </w:pPr>
      <w:r w:rsidRPr="00E6254A">
        <w:t>DISCUSSION</w:t>
      </w:r>
    </w:p>
    <w:p w:rsidR="00B2600E" w:rsidRDefault="00D85FD4" w:rsidP="001F0D5F">
      <w:pPr>
        <w:ind w:firstLine="720"/>
        <w:jc w:val="both"/>
      </w:pPr>
      <w:r w:rsidRPr="00CC7033">
        <w:t xml:space="preserve">In a longitudinal cohort of </w:t>
      </w:r>
      <w:r>
        <w:t xml:space="preserve">three population groups in Peru, rural dwellers were at lower risk of all-cause mortality when compared to urban individuals. </w:t>
      </w:r>
      <w:r w:rsidR="00954C50">
        <w:t>Besides</w:t>
      </w:r>
      <w:r>
        <w:t>, pattern of risk reduction was also seen in migrant individuals. Interestingly, both migrant and rural participants showed lower, around 90% reduction, cardiovascular mortality than their urban counterparts, and there were some signals that this pattern of lower mortality may also occur for cancer-related deaths.</w:t>
      </w:r>
    </w:p>
    <w:p w:rsidR="001E646D" w:rsidRDefault="00EA2D97" w:rsidP="00D06AD1">
      <w:pPr>
        <w:ind w:firstLine="720"/>
        <w:jc w:val="both"/>
      </w:pPr>
      <w:r>
        <w:t xml:space="preserve">Our previous </w:t>
      </w:r>
      <w:r w:rsidR="00FF6333">
        <w:t xml:space="preserve">migration cross-sectional </w:t>
      </w:r>
      <w:r>
        <w:t>work</w:t>
      </w:r>
      <w:r w:rsidR="00123FA6">
        <w:t xml:space="preserve"> </w:t>
      </w:r>
      <w:r w:rsidR="006648F0">
        <w:t xml:space="preserve">showed that </w:t>
      </w:r>
      <w:r w:rsidR="00335098">
        <w:t xml:space="preserve">while the pattern was not uniform for all measured risk factors, overall </w:t>
      </w:r>
      <w:r w:rsidR="006648F0" w:rsidRPr="006648F0">
        <w:t xml:space="preserve">rural-to-urban migration </w:t>
      </w:r>
      <w:r w:rsidR="00335098">
        <w:t xml:space="preserve">was associated with more adverse </w:t>
      </w:r>
      <w:r w:rsidR="006648F0" w:rsidRPr="006648F0">
        <w:t>cardiovascular risk profile</w:t>
      </w:r>
      <w:r w:rsidR="00123FA6">
        <w:t>:</w:t>
      </w:r>
      <w:r w:rsidR="00FD3150">
        <w:t xml:space="preserve"> higher levels (urban/migrants &gt; rural) or a </w:t>
      </w:r>
      <w:r w:rsidR="006648F0" w:rsidRPr="006648F0">
        <w:t>gradient</w:t>
      </w:r>
      <w:r w:rsidR="00FD3150">
        <w:t xml:space="preserve"> of levels (urban &gt; migrant &gt; rural) was observed for common cardiovascular </w:t>
      </w:r>
      <w:r w:rsidR="006648F0">
        <w:t xml:space="preserve">risk factors </w:t>
      </w:r>
      <w:r w:rsidR="00FD3150">
        <w:t xml:space="preserve">including BMI, lipid profile, </w:t>
      </w:r>
      <w:r w:rsidR="00FD3150">
        <w:lastRenderedPageBreak/>
        <w:t>metabolic and inflammatory markers, but not blood pressure</w:t>
      </w:r>
      <w:r w:rsidR="0024278E">
        <w:t xml:space="preserve"> </w:t>
      </w:r>
      <w:r w:rsidR="00BD4695">
        <w:fldChar w:fldCharType="begin">
          <w:fldData xml:space="preserve">PEVuZE5vdGU+PENpdGU+PEF1dGhvcj5NaXJhbmRhPC9BdXRob3I+PFllYXI+MjAxMTwvWWVhcj48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</w:fldData>
        </w:fldChar>
      </w:r>
      <w:r w:rsidR="00D06AD1">
        <w:instrText xml:space="preserve"> ADDIN EN.CITE </w:instrText>
      </w:r>
      <w:r w:rsidR="00BD4695">
        <w:fldChar w:fldCharType="begin">
          <w:fldData xml:space="preserve">PEVuZE5vdGU+PENpdGU+PEF1dGhvcj5NaXJhbmRhPC9BdXRob3I+PFllYXI+MjAxMTwvWWVhcj48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</w:fldData>
        </w:fldChar>
      </w:r>
      <w:r w:rsidR="00D06AD1">
        <w:instrText xml:space="preserve"> ADDIN EN.CITE.DATA </w:instrText>
      </w:r>
      <w:r w:rsidR="00BD4695">
        <w:fldChar w:fldCharType="end"/>
      </w:r>
      <w:r w:rsidR="00BD4695">
        <w:fldChar w:fldCharType="separate"/>
      </w:r>
      <w:r w:rsidR="00D06AD1">
        <w:rPr>
          <w:noProof/>
        </w:rPr>
        <w:t>[5]</w:t>
      </w:r>
      <w:r w:rsidR="00BD4695">
        <w:fldChar w:fldCharType="end"/>
      </w:r>
      <w:r w:rsidR="006648F0">
        <w:t xml:space="preserve">. </w:t>
      </w:r>
      <w:r w:rsidR="00123FA6">
        <w:t>This follow-up study demonstrate</w:t>
      </w:r>
      <w:r w:rsidR="00D405FF">
        <w:t>s</w:t>
      </w:r>
      <w:r w:rsidR="00123FA6">
        <w:t xml:space="preserve"> that </w:t>
      </w:r>
      <w:r w:rsidR="001E646D">
        <w:t xml:space="preserve">despite </w:t>
      </w:r>
      <w:r w:rsidR="00123FA6">
        <w:t>rural-to-urban migrants did have worse risk factors than the rural group</w:t>
      </w:r>
      <w:r w:rsidR="001E646D">
        <w:t xml:space="preserve"> at baseline</w:t>
      </w:r>
      <w:r w:rsidR="00123FA6">
        <w:t xml:space="preserve">, their mortality experience remained similar to rural dwellers:  </w:t>
      </w:r>
      <w:r w:rsidR="006648F0">
        <w:t xml:space="preserve">migrants </w:t>
      </w:r>
      <w:r w:rsidR="00FF6333">
        <w:t>did not seem to ‘catch up’</w:t>
      </w:r>
      <w:bookmarkStart w:id="0" w:name="_GoBack"/>
      <w:bookmarkEnd w:id="0"/>
      <w:r w:rsidR="00964DF9" w:rsidRPr="00964DF9">
        <w:t xml:space="preserve"> with the urban group in spite of taking on a</w:t>
      </w:r>
      <w:r w:rsidR="00D6788C">
        <w:t xml:space="preserve"> </w:t>
      </w:r>
      <w:r w:rsidR="00964DF9" w:rsidRPr="00964DF9">
        <w:t xml:space="preserve">more urban </w:t>
      </w:r>
      <w:r w:rsidR="00FD3150">
        <w:t xml:space="preserve">cardiovascular </w:t>
      </w:r>
      <w:r w:rsidR="00964DF9" w:rsidRPr="00964DF9">
        <w:t xml:space="preserve">risk profile. </w:t>
      </w:r>
      <w:r w:rsidR="00D405FF">
        <w:t>Apparently, rural-to-urban migrants do not develop the full urban mortality risk because their earlier life was healthier.</w:t>
      </w:r>
    </w:p>
    <w:p w:rsidR="00A744F7" w:rsidRPr="009629B2" w:rsidRDefault="00AD40D6" w:rsidP="00D06AD1">
      <w:pPr>
        <w:ind w:firstLine="720"/>
        <w:jc w:val="both"/>
        <w:rPr>
          <w:rFonts w:cs="Arial"/>
          <w:szCs w:val="22"/>
        </w:rPr>
      </w:pPr>
      <w:r w:rsidRPr="009629B2">
        <w:rPr>
          <w:rFonts w:cs="Arial"/>
          <w:szCs w:val="22"/>
        </w:rPr>
        <w:t>Given the trend of increasing urbanization in LMIC, the association between lifelong urban shantytown residence</w:t>
      </w:r>
      <w:r w:rsidR="00B538A3" w:rsidRPr="009629B2">
        <w:rPr>
          <w:rFonts w:cs="Arial"/>
          <w:szCs w:val="22"/>
        </w:rPr>
        <w:t xml:space="preserve"> and all-cause mortality </w:t>
      </w:r>
      <w:r w:rsidR="00E9393C" w:rsidRPr="009629B2">
        <w:rPr>
          <w:rFonts w:cs="Arial"/>
          <w:szCs w:val="22"/>
        </w:rPr>
        <w:t xml:space="preserve">is </w:t>
      </w:r>
      <w:r w:rsidR="00B538A3" w:rsidRPr="009629B2">
        <w:rPr>
          <w:rFonts w:cs="Arial"/>
          <w:szCs w:val="22"/>
        </w:rPr>
        <w:t>concerning for public hea</w:t>
      </w:r>
      <w:r w:rsidR="00442171">
        <w:rPr>
          <w:rFonts w:cs="Arial"/>
          <w:szCs w:val="22"/>
        </w:rPr>
        <w:t>l</w:t>
      </w:r>
      <w:r w:rsidR="00B538A3" w:rsidRPr="009629B2">
        <w:rPr>
          <w:rFonts w:cs="Arial"/>
          <w:szCs w:val="22"/>
        </w:rPr>
        <w:t>th</w:t>
      </w:r>
      <w:r w:rsidR="009629B2" w:rsidRPr="009629B2">
        <w:rPr>
          <w:rFonts w:cs="Arial"/>
          <w:szCs w:val="22"/>
        </w:rPr>
        <w:t xml:space="preserve">. </w:t>
      </w:r>
      <w:r w:rsidR="00732DB4" w:rsidRPr="009629B2">
        <w:rPr>
          <w:rFonts w:cs="Arial"/>
          <w:szCs w:val="22"/>
        </w:rPr>
        <w:t>While the health hazards of urban shantytowns have been well described</w:t>
      </w:r>
      <w:r w:rsidR="002A3A5B" w:rsidRPr="009629B2">
        <w:rPr>
          <w:rFonts w:cs="Arial"/>
          <w:szCs w:val="22"/>
        </w:rPr>
        <w:t xml:space="preserve"> </w:t>
      </w:r>
      <w:r w:rsidR="00BD4695" w:rsidRPr="009629B2">
        <w:rPr>
          <w:rFonts w:cs="Arial"/>
          <w:szCs w:val="22"/>
        </w:rPr>
        <w:fldChar w:fldCharType="begin"/>
      </w:r>
      <w:r w:rsidR="00AB45A0">
        <w:rPr>
          <w:rFonts w:cs="Arial"/>
          <w:szCs w:val="22"/>
        </w:rPr>
        <w:instrText xml:space="preserve"> ADDIN EN.CITE &lt;EndNote&gt;&lt;Cite&gt;&lt;Author&gt;World Health Organization&lt;/Author&gt;&lt;Year&gt;2008&lt;/Year&gt;&lt;RecNum&gt;9&lt;/RecNum&gt;&lt;DisplayText&gt;[1, 13]&lt;/DisplayText&gt;&lt;record&gt;&lt;rec-number&gt;9&lt;/rec-number&gt;&lt;foreign-keys&gt;&lt;key app="EN" db-id="095dp900c225pxerzr3p0te9sfa995vtdtss" timestamp="1423070787"&gt;9&lt;/key&gt;&lt;/foreign-keys&gt;&lt;ref-type name="Report"&gt;27&lt;/ref-type&gt;&lt;contributors&gt;&lt;authors&gt;&lt;author&gt;World Health Organization,&lt;/author&gt;&lt;/authors&gt;&lt;/contributors&gt;&lt;titles&gt;&lt;title&gt;Our cities, our health, our future: Acting on social determinants for health equity in urban settings&lt;/title&gt;&lt;/titles&gt;&lt;dates&gt;&lt;year&gt;2008&lt;/year&gt;&lt;/dates&gt;&lt;pub-location&gt;Kobe City&lt;/pub-location&gt;&lt;publisher&gt;World Health Organization&lt;/publisher&gt;&lt;urls&gt;&lt;/urls&gt;&lt;/record&gt;&lt;/Cite&gt;&lt;Cite&gt;&lt;Author&gt;World Health Organization&lt;/Author&gt;&lt;Year&gt;2005&lt;/Year&gt;&lt;RecNum&gt;1&lt;/RecNum&gt;&lt;record&gt;&lt;rec-number&gt;1&lt;/rec-number&gt;&lt;foreign-keys&gt;&lt;key app="EN" db-id="095dp900c225pxerzr3p0te9sfa995vtdtss" timestamp="1423070786"&gt;1&lt;/key&gt;&lt;/foreign-keys&gt;&lt;ref-type name="Report"&gt;27&lt;/ref-type&gt;&lt;contributors&gt;&lt;authors&gt;&lt;author&gt;World Health Organization,&lt;/author&gt;&lt;/authors&gt;&lt;/contributors&gt;&lt;titles&gt;&lt;title&gt;A Billion Voices: Listening and Responding to the Health Needs of Slum Dwellers and Informal Settlers in New Urban Settings&lt;/title&gt;&lt;/titles&gt;&lt;dates&gt;&lt;year&gt;2005&lt;/year&gt;&lt;/dates&gt;&lt;pub-location&gt;Kobe&lt;/pub-location&gt;&lt;publisher&gt;World Health Organization&lt;/publisher&gt;&lt;urls&gt;&lt;/urls&gt;&lt;/record&gt;&lt;/Cite&gt;&lt;/EndNote&gt;</w:instrText>
      </w:r>
      <w:r w:rsidR="00BD4695" w:rsidRPr="009629B2">
        <w:rPr>
          <w:rFonts w:cs="Arial"/>
          <w:szCs w:val="22"/>
        </w:rPr>
        <w:fldChar w:fldCharType="separate"/>
      </w:r>
      <w:r w:rsidR="00AB45A0">
        <w:rPr>
          <w:rFonts w:cs="Arial"/>
          <w:noProof/>
          <w:szCs w:val="22"/>
        </w:rPr>
        <w:t>[1, 13]</w:t>
      </w:r>
      <w:r w:rsidR="00BD4695" w:rsidRPr="009629B2">
        <w:rPr>
          <w:rFonts w:cs="Arial"/>
          <w:szCs w:val="22"/>
        </w:rPr>
        <w:fldChar w:fldCharType="end"/>
      </w:r>
      <w:r w:rsidR="00732DB4" w:rsidRPr="009629B2">
        <w:rPr>
          <w:rFonts w:cs="Arial"/>
          <w:szCs w:val="22"/>
        </w:rPr>
        <w:t xml:space="preserve">, </w:t>
      </w:r>
      <w:r w:rsidR="00DF5798" w:rsidRPr="009629B2">
        <w:rPr>
          <w:rFonts w:cs="Arial"/>
          <w:szCs w:val="22"/>
        </w:rPr>
        <w:t>studies of the health of within</w:t>
      </w:r>
      <w:r w:rsidR="00D86B3D" w:rsidRPr="009629B2">
        <w:rPr>
          <w:rFonts w:cs="Arial"/>
          <w:szCs w:val="22"/>
        </w:rPr>
        <w:t>-</w:t>
      </w:r>
      <w:r w:rsidR="00DF5798" w:rsidRPr="009629B2">
        <w:rPr>
          <w:rFonts w:cs="Arial"/>
          <w:szCs w:val="22"/>
        </w:rPr>
        <w:t xml:space="preserve">country migrants </w:t>
      </w:r>
      <w:r w:rsidR="00560715" w:rsidRPr="009629B2">
        <w:rPr>
          <w:rFonts w:cs="Arial"/>
          <w:szCs w:val="22"/>
        </w:rPr>
        <w:t xml:space="preserve">across the globe </w:t>
      </w:r>
      <w:r w:rsidR="00DF5798" w:rsidRPr="009629B2">
        <w:rPr>
          <w:rFonts w:cs="Arial"/>
          <w:szCs w:val="22"/>
        </w:rPr>
        <w:t>have had conflicting results, suggesting</w:t>
      </w:r>
      <w:r w:rsidR="00732DB4" w:rsidRPr="009629B2">
        <w:rPr>
          <w:rFonts w:cs="Arial"/>
          <w:szCs w:val="22"/>
        </w:rPr>
        <w:t xml:space="preserve"> that </w:t>
      </w:r>
      <w:r w:rsidR="00892C12" w:rsidRPr="009629B2">
        <w:rPr>
          <w:rFonts w:cs="Arial"/>
          <w:szCs w:val="22"/>
        </w:rPr>
        <w:t xml:space="preserve">at times </w:t>
      </w:r>
      <w:r w:rsidR="00732DB4" w:rsidRPr="009629B2">
        <w:rPr>
          <w:rFonts w:cs="Arial"/>
          <w:szCs w:val="22"/>
        </w:rPr>
        <w:t>the benefits of urban migration, including better access to education, health services, and nutrition</w:t>
      </w:r>
      <w:r w:rsidR="00892C12" w:rsidRPr="009629B2">
        <w:rPr>
          <w:rFonts w:cs="Arial"/>
          <w:szCs w:val="22"/>
        </w:rPr>
        <w:t>,</w:t>
      </w:r>
      <w:r w:rsidR="00732DB4" w:rsidRPr="009629B2">
        <w:rPr>
          <w:rFonts w:cs="Arial"/>
          <w:szCs w:val="22"/>
        </w:rPr>
        <w:t xml:space="preserve"> translate into better health outcomes in comparison to individuals who remain in rural poverty</w:t>
      </w:r>
      <w:r w:rsidR="006E0C14" w:rsidRPr="009629B2">
        <w:rPr>
          <w:rFonts w:cs="Arial"/>
          <w:szCs w:val="22"/>
        </w:rPr>
        <w:t xml:space="preserve"> </w:t>
      </w:r>
      <w:r w:rsidR="00BD4695" w:rsidRPr="009629B2">
        <w:rPr>
          <w:rFonts w:cs="Arial"/>
          <w:szCs w:val="22"/>
        </w:rPr>
        <w:fldChar w:fldCharType="begin"/>
      </w:r>
      <w:r w:rsidR="00AB45A0">
        <w:rPr>
          <w:rFonts w:cs="Arial"/>
          <w:szCs w:val="22"/>
        </w:rPr>
        <w:instrText xml:space="preserve"> ADDIN EN.CITE &lt;EndNote&gt;&lt;Cite&gt;&lt;Author&gt;McKay&lt;/Author&gt;&lt;Year&gt;2003&lt;/Year&gt;&lt;RecNum&gt;10&lt;/RecNum&gt;&lt;DisplayText&gt;[14]&lt;/DisplayText&gt;&lt;record&gt;&lt;rec-number&gt;10&lt;/rec-number&gt;&lt;foreign-keys&gt;&lt;key app="EN" db-id="095dp900c225pxerzr3p0te9sfa995vtdtss" timestamp="1423070787"&gt;10&lt;/key&gt;&lt;/foreign-keys&gt;&lt;ref-type name="Report"&gt;27&lt;/ref-type&gt;&lt;contributors&gt;&lt;authors&gt;&lt;author&gt;McKay, L &lt;/author&gt;&lt;author&gt;Macintyre, S&lt;/author&gt;&lt;author&gt;Ellaway, A&lt;/author&gt;&lt;/authors&gt;&lt;secondary-authors&gt;&lt;author&gt;Medical Research Council&lt;/author&gt;&lt;/secondary-authors&gt;&lt;subsidiary-authors&gt;&lt;author&gt;Social and Public Health Sciences Unit&lt;/author&gt;&lt;/subsidiary-authors&gt;&lt;/contributors&gt;&lt;titles&gt;&lt;title&gt;Migration and Health: A Review of the International Literature&lt;/title&gt;&lt;/titles&gt;&lt;pages&gt;206&lt;/pages&gt;&lt;number&gt;12&lt;/number&gt;&lt;dates&gt;&lt;year&gt;2003&lt;/year&gt;&lt;/dates&gt;&lt;pub-location&gt;Glasgow&lt;/pub-location&gt;&lt;publisher&gt;University of Glasgow&lt;/publisher&gt;&lt;urls&gt;&lt;/urls&gt;&lt;/record&gt;&lt;/Cite&gt;&lt;/EndNote&gt;</w:instrText>
      </w:r>
      <w:r w:rsidR="00BD4695" w:rsidRPr="009629B2">
        <w:rPr>
          <w:rFonts w:cs="Arial"/>
          <w:szCs w:val="22"/>
        </w:rPr>
        <w:fldChar w:fldCharType="separate"/>
      </w:r>
      <w:r w:rsidR="00AB45A0">
        <w:rPr>
          <w:rFonts w:cs="Arial"/>
          <w:noProof/>
          <w:szCs w:val="22"/>
        </w:rPr>
        <w:t>[14]</w:t>
      </w:r>
      <w:r w:rsidR="00BD4695" w:rsidRPr="009629B2">
        <w:rPr>
          <w:rFonts w:cs="Arial"/>
          <w:szCs w:val="22"/>
        </w:rPr>
        <w:fldChar w:fldCharType="end"/>
      </w:r>
      <w:r w:rsidR="009629B2" w:rsidRPr="009629B2">
        <w:rPr>
          <w:rFonts w:cs="Arial"/>
          <w:szCs w:val="22"/>
        </w:rPr>
        <w:t xml:space="preserve">. </w:t>
      </w:r>
    </w:p>
    <w:p w:rsidR="006E0C14" w:rsidRPr="009629B2" w:rsidRDefault="00C908BD" w:rsidP="00D06AD1">
      <w:pPr>
        <w:ind w:firstLine="720"/>
        <w:jc w:val="both"/>
        <w:rPr>
          <w:rFonts w:cs="Arial"/>
          <w:szCs w:val="22"/>
        </w:rPr>
      </w:pPr>
      <w:r w:rsidRPr="009629B2">
        <w:rPr>
          <w:rFonts w:cs="Arial"/>
          <w:szCs w:val="22"/>
        </w:rPr>
        <w:t xml:space="preserve">Additionally, transnational migration from LMIC to high-income countries has been associated with decreased all-cause mortality when compared to native-born populations of the same nationality, </w:t>
      </w:r>
      <w:r w:rsidR="00C23781">
        <w:rPr>
          <w:rFonts w:cs="Arial"/>
          <w:szCs w:val="22"/>
        </w:rPr>
        <w:t xml:space="preserve">widely referred to as the </w:t>
      </w:r>
      <w:r w:rsidRPr="009629B2">
        <w:rPr>
          <w:rFonts w:cs="Arial"/>
          <w:szCs w:val="22"/>
        </w:rPr>
        <w:t xml:space="preserve">healthy migrant effect </w:t>
      </w:r>
      <w:r w:rsidR="00BD4695" w:rsidRPr="009629B2">
        <w:rPr>
          <w:rFonts w:cs="Arial"/>
          <w:szCs w:val="22"/>
        </w:rPr>
        <w:fldChar w:fldCharType="begin">
          <w:fldData xml:space="preserve">PEVuZE5vdGU+PENpdGU+PEF1dGhvcj5TaW5naDwvQXV0aG9yPjxZZWFyPjIwMDQ8L1llYXI+PFJl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</w:fldData>
        </w:fldChar>
      </w:r>
      <w:r w:rsidR="0024278E">
        <w:rPr>
          <w:rFonts w:cs="Arial"/>
          <w:szCs w:val="22"/>
        </w:rPr>
        <w:instrText xml:space="preserve"> ADDIN EN.CITE </w:instrText>
      </w:r>
      <w:r w:rsidR="00BD4695">
        <w:rPr>
          <w:rFonts w:cs="Arial"/>
          <w:szCs w:val="22"/>
        </w:rPr>
        <w:fldChar w:fldCharType="begin">
          <w:fldData xml:space="preserve">PEVuZE5vdGU+PENpdGU+PEF1dGhvcj5TaW5naDwvQXV0aG9yPjxZZWFyPjIwMDQ8L1llYXI+PFJl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</w:fldData>
        </w:fldChar>
      </w:r>
      <w:r w:rsidR="0024278E">
        <w:rPr>
          <w:rFonts w:cs="Arial"/>
          <w:szCs w:val="22"/>
        </w:rPr>
        <w:instrText xml:space="preserve"> ADDIN EN.CITE.DATA </w:instrText>
      </w:r>
      <w:r w:rsidR="00BD4695">
        <w:rPr>
          <w:rFonts w:cs="Arial"/>
          <w:szCs w:val="22"/>
        </w:rPr>
      </w:r>
      <w:r w:rsidR="00BD4695">
        <w:rPr>
          <w:rFonts w:cs="Arial"/>
          <w:szCs w:val="22"/>
        </w:rPr>
        <w:fldChar w:fldCharType="end"/>
      </w:r>
      <w:r w:rsidR="00BD4695" w:rsidRPr="009629B2">
        <w:rPr>
          <w:rFonts w:cs="Arial"/>
          <w:szCs w:val="22"/>
        </w:rPr>
      </w:r>
      <w:r w:rsidR="00BD4695" w:rsidRPr="009629B2">
        <w:rPr>
          <w:rFonts w:cs="Arial"/>
          <w:szCs w:val="22"/>
        </w:rPr>
        <w:fldChar w:fldCharType="separate"/>
      </w:r>
      <w:r w:rsidR="0024278E">
        <w:rPr>
          <w:rFonts w:cs="Arial"/>
          <w:noProof/>
          <w:szCs w:val="22"/>
        </w:rPr>
        <w:t>[3]</w:t>
      </w:r>
      <w:r w:rsidR="00BD4695" w:rsidRPr="009629B2">
        <w:rPr>
          <w:rFonts w:cs="Arial"/>
          <w:szCs w:val="22"/>
        </w:rPr>
        <w:fldChar w:fldCharType="end"/>
      </w:r>
      <w:r w:rsidR="009629B2" w:rsidRPr="009629B2">
        <w:rPr>
          <w:rFonts w:cs="Arial"/>
          <w:szCs w:val="22"/>
        </w:rPr>
        <w:t xml:space="preserve">. </w:t>
      </w:r>
      <w:r w:rsidR="006C10BF" w:rsidRPr="009629B2">
        <w:rPr>
          <w:rFonts w:cs="Arial"/>
          <w:szCs w:val="22"/>
        </w:rPr>
        <w:t>Most of these studies lack a non-migrant</w:t>
      </w:r>
      <w:r w:rsidR="00A744F7" w:rsidRPr="009629B2">
        <w:rPr>
          <w:rFonts w:cs="Arial"/>
          <w:szCs w:val="22"/>
        </w:rPr>
        <w:t xml:space="preserve"> site-of-origin </w:t>
      </w:r>
      <w:r w:rsidR="006C10BF" w:rsidRPr="009629B2">
        <w:rPr>
          <w:rFonts w:cs="Arial"/>
          <w:szCs w:val="22"/>
        </w:rPr>
        <w:t xml:space="preserve">population to compare these estimates </w:t>
      </w:r>
      <w:r w:rsidR="00442171" w:rsidRPr="009629B2">
        <w:rPr>
          <w:rFonts w:cs="Arial"/>
          <w:szCs w:val="22"/>
        </w:rPr>
        <w:t>against;</w:t>
      </w:r>
      <w:r w:rsidR="006C10BF" w:rsidRPr="009629B2">
        <w:rPr>
          <w:rFonts w:cs="Arial"/>
          <w:szCs w:val="22"/>
        </w:rPr>
        <w:t xml:space="preserve"> hence we do not know if</w:t>
      </w:r>
      <w:r w:rsidR="00FF6333">
        <w:rPr>
          <w:rFonts w:cs="Arial"/>
          <w:szCs w:val="22"/>
        </w:rPr>
        <w:t>, and to what extent,</w:t>
      </w:r>
      <w:r w:rsidR="006C10BF" w:rsidRPr="009629B2">
        <w:rPr>
          <w:rFonts w:cs="Arial"/>
          <w:szCs w:val="22"/>
        </w:rPr>
        <w:t xml:space="preserve"> such effect is an artifact</w:t>
      </w:r>
      <w:r w:rsidR="009629B2" w:rsidRPr="009629B2">
        <w:rPr>
          <w:rFonts w:cs="Arial"/>
          <w:szCs w:val="22"/>
        </w:rPr>
        <w:t xml:space="preserve">. </w:t>
      </w:r>
      <w:r w:rsidR="006C10BF" w:rsidRPr="009629B2">
        <w:rPr>
          <w:rFonts w:cs="Arial"/>
          <w:szCs w:val="22"/>
        </w:rPr>
        <w:t>In our study, we benefited from having two refe</w:t>
      </w:r>
      <w:r w:rsidR="00E9393C" w:rsidRPr="009629B2">
        <w:rPr>
          <w:rFonts w:cs="Arial"/>
          <w:szCs w:val="22"/>
        </w:rPr>
        <w:t>rence populations to compare to</w:t>
      </w:r>
      <w:r w:rsidR="006C10BF" w:rsidRPr="009629B2">
        <w:rPr>
          <w:rFonts w:cs="Arial"/>
          <w:szCs w:val="22"/>
        </w:rPr>
        <w:t xml:space="preserve"> m</w:t>
      </w:r>
      <w:r w:rsidR="00E9393C" w:rsidRPr="009629B2">
        <w:rPr>
          <w:rFonts w:cs="Arial"/>
          <w:szCs w:val="22"/>
        </w:rPr>
        <w:t>igrant-group</w:t>
      </w:r>
      <w:r w:rsidR="00A744F7" w:rsidRPr="009629B2">
        <w:rPr>
          <w:rFonts w:cs="Arial"/>
          <w:szCs w:val="22"/>
        </w:rPr>
        <w:t xml:space="preserve"> against</w:t>
      </w:r>
      <w:r w:rsidR="00E9393C" w:rsidRPr="009629B2">
        <w:rPr>
          <w:rFonts w:cs="Arial"/>
          <w:szCs w:val="22"/>
        </w:rPr>
        <w:t>, showing</w:t>
      </w:r>
      <w:r w:rsidR="006C10BF" w:rsidRPr="009629B2">
        <w:rPr>
          <w:rFonts w:cs="Arial"/>
          <w:szCs w:val="22"/>
        </w:rPr>
        <w:t xml:space="preserve"> that </w:t>
      </w:r>
      <w:r w:rsidR="006648F0">
        <w:rPr>
          <w:rFonts w:cs="Arial"/>
          <w:szCs w:val="22"/>
        </w:rPr>
        <w:t>cardiovascular</w:t>
      </w:r>
      <w:r w:rsidR="006C10BF" w:rsidRPr="009629B2">
        <w:rPr>
          <w:rFonts w:cs="Arial"/>
          <w:szCs w:val="22"/>
        </w:rPr>
        <w:t xml:space="preserve"> mortality </w:t>
      </w:r>
      <w:r w:rsidR="006648F0">
        <w:rPr>
          <w:rFonts w:cs="Arial"/>
          <w:szCs w:val="22"/>
        </w:rPr>
        <w:t xml:space="preserve">was </w:t>
      </w:r>
      <w:r w:rsidR="006C10BF" w:rsidRPr="009629B2">
        <w:rPr>
          <w:rFonts w:cs="Arial"/>
          <w:szCs w:val="22"/>
        </w:rPr>
        <w:t>lower</w:t>
      </w:r>
      <w:r w:rsidR="006648F0">
        <w:rPr>
          <w:rFonts w:cs="Arial"/>
          <w:szCs w:val="22"/>
        </w:rPr>
        <w:t xml:space="preserve"> </w:t>
      </w:r>
      <w:r w:rsidR="006C10BF" w:rsidRPr="009629B2">
        <w:rPr>
          <w:rFonts w:cs="Arial"/>
          <w:szCs w:val="22"/>
        </w:rPr>
        <w:t>in migrants relative to urban groups</w:t>
      </w:r>
      <w:r w:rsidR="009629B2" w:rsidRPr="009629B2">
        <w:rPr>
          <w:rFonts w:cs="Arial"/>
          <w:szCs w:val="22"/>
        </w:rPr>
        <w:t xml:space="preserve">. </w:t>
      </w:r>
      <w:r w:rsidR="00A744F7" w:rsidRPr="009629B2">
        <w:rPr>
          <w:rFonts w:cs="Arial"/>
          <w:szCs w:val="22"/>
        </w:rPr>
        <w:t xml:space="preserve">This </w:t>
      </w:r>
      <w:r w:rsidR="00A744F7" w:rsidRPr="009629B2">
        <w:rPr>
          <w:rFonts w:cs="Arial"/>
          <w:szCs w:val="22"/>
        </w:rPr>
        <w:lastRenderedPageBreak/>
        <w:t>means that d</w:t>
      </w:r>
      <w:r w:rsidR="00897DED" w:rsidRPr="009629B2">
        <w:rPr>
          <w:rFonts w:cs="Arial"/>
          <w:szCs w:val="22"/>
        </w:rPr>
        <w:t>espite their current urban residence status,</w:t>
      </w:r>
      <w:r w:rsidR="006C10BF" w:rsidRPr="009629B2">
        <w:rPr>
          <w:rFonts w:cs="Arial"/>
          <w:szCs w:val="22"/>
        </w:rPr>
        <w:t xml:space="preserve"> </w:t>
      </w:r>
      <w:r w:rsidR="00A744F7" w:rsidRPr="009629B2">
        <w:rPr>
          <w:rFonts w:cs="Arial"/>
          <w:szCs w:val="22"/>
        </w:rPr>
        <w:t xml:space="preserve">migrants </w:t>
      </w:r>
      <w:r w:rsidR="00897DED" w:rsidRPr="009629B2">
        <w:rPr>
          <w:rFonts w:cs="Arial"/>
          <w:szCs w:val="22"/>
        </w:rPr>
        <w:t>still bear some of the</w:t>
      </w:r>
      <w:r w:rsidR="006C10BF" w:rsidRPr="009629B2">
        <w:rPr>
          <w:rFonts w:cs="Arial"/>
          <w:szCs w:val="22"/>
        </w:rPr>
        <w:t xml:space="preserve"> ‘benefits’ of lower </w:t>
      </w:r>
      <w:r w:rsidR="00C651A4" w:rsidRPr="009629B2">
        <w:rPr>
          <w:rFonts w:cs="Arial"/>
          <w:szCs w:val="22"/>
        </w:rPr>
        <w:t xml:space="preserve">rural </w:t>
      </w:r>
      <w:r w:rsidR="006C10BF" w:rsidRPr="009629B2">
        <w:rPr>
          <w:rFonts w:cs="Arial"/>
          <w:szCs w:val="22"/>
        </w:rPr>
        <w:t>mortality</w:t>
      </w:r>
      <w:r w:rsidR="009629B2" w:rsidRPr="009629B2">
        <w:rPr>
          <w:rFonts w:cs="Arial"/>
          <w:szCs w:val="22"/>
        </w:rPr>
        <w:t xml:space="preserve">. </w:t>
      </w:r>
    </w:p>
    <w:p w:rsidR="00D27BC8" w:rsidRPr="009629B2" w:rsidRDefault="00651D4A" w:rsidP="00D06AD1">
      <w:pPr>
        <w:ind w:firstLine="720"/>
        <w:jc w:val="both"/>
        <w:rPr>
          <w:rFonts w:cs="Arial"/>
          <w:szCs w:val="22"/>
        </w:rPr>
      </w:pPr>
      <w:r>
        <w:rPr>
          <w:rFonts w:cs="Arial"/>
          <w:szCs w:val="22"/>
        </w:rPr>
        <w:t xml:space="preserve">This study benefits from its prospective nature </w:t>
      </w:r>
      <w:r w:rsidR="00C24D21">
        <w:rPr>
          <w:rFonts w:cs="Arial"/>
          <w:szCs w:val="22"/>
        </w:rPr>
        <w:t>and</w:t>
      </w:r>
      <w:r>
        <w:rPr>
          <w:rFonts w:cs="Arial"/>
          <w:szCs w:val="22"/>
        </w:rPr>
        <w:t xml:space="preserve"> the use of three well defined populations. However, this study has also limitations. </w:t>
      </w:r>
      <w:r w:rsidR="0055708C" w:rsidRPr="009629B2">
        <w:rPr>
          <w:rFonts w:cs="Arial"/>
          <w:szCs w:val="22"/>
        </w:rPr>
        <w:t xml:space="preserve">The primary limitation of this study is </w:t>
      </w:r>
      <w:r w:rsidR="008839D4" w:rsidRPr="009629B2">
        <w:rPr>
          <w:rFonts w:cs="Arial"/>
          <w:szCs w:val="22"/>
        </w:rPr>
        <w:t>the small sample size</w:t>
      </w:r>
      <w:r>
        <w:rPr>
          <w:rFonts w:cs="Arial"/>
          <w:szCs w:val="22"/>
        </w:rPr>
        <w:t xml:space="preserve"> as well as the limited number of deaths</w:t>
      </w:r>
      <w:r w:rsidR="005A78D7">
        <w:rPr>
          <w:rFonts w:cs="Arial"/>
          <w:szCs w:val="22"/>
        </w:rPr>
        <w:t>, obtaining results with wide confidence intervals. In addition</w:t>
      </w:r>
      <w:r>
        <w:rPr>
          <w:rFonts w:cs="Arial"/>
          <w:szCs w:val="22"/>
        </w:rPr>
        <w:t>, t</w:t>
      </w:r>
      <w:r w:rsidR="00B543CC" w:rsidRPr="009629B2">
        <w:rPr>
          <w:rFonts w:cs="Arial"/>
          <w:szCs w:val="22"/>
        </w:rPr>
        <w:t xml:space="preserve">he cause of death </w:t>
      </w:r>
      <w:r w:rsidR="005A78D7">
        <w:rPr>
          <w:rFonts w:cs="Arial"/>
          <w:szCs w:val="22"/>
        </w:rPr>
        <w:t xml:space="preserve">determination </w:t>
      </w:r>
      <w:r w:rsidR="00B543CC" w:rsidRPr="009629B2">
        <w:rPr>
          <w:rFonts w:cs="Arial"/>
          <w:szCs w:val="22"/>
        </w:rPr>
        <w:t>was limited to death certificates and family report</w:t>
      </w:r>
      <w:r w:rsidR="009629B2" w:rsidRPr="009629B2">
        <w:rPr>
          <w:rFonts w:cs="Arial"/>
          <w:szCs w:val="22"/>
        </w:rPr>
        <w:t xml:space="preserve">. </w:t>
      </w:r>
      <w:r w:rsidR="007910AC">
        <w:rPr>
          <w:rFonts w:cs="Arial"/>
          <w:szCs w:val="22"/>
        </w:rPr>
        <w:t>Classification bias may arise due to methods used to collect causes of death, especially in rural areas, as potential interpretation of death and its causes could have influenced the report; however, we believe our results regarding mortality were not affected.</w:t>
      </w:r>
    </w:p>
    <w:p w:rsidR="00457752" w:rsidRDefault="00A8716C" w:rsidP="00D06AD1">
      <w:pPr>
        <w:jc w:val="both"/>
      </w:pPr>
      <w:r>
        <w:tab/>
      </w:r>
      <w:r w:rsidR="004154D9">
        <w:t xml:space="preserve">In conclusion, </w:t>
      </w:r>
      <w:r w:rsidR="003043C9">
        <w:rPr>
          <w:lang w:val="en-GB"/>
        </w:rPr>
        <w:t>m</w:t>
      </w:r>
      <w:r w:rsidR="004154D9" w:rsidRPr="004154D9">
        <w:rPr>
          <w:lang w:val="en-GB"/>
        </w:rPr>
        <w:t>igrant’s cardiovascular mortality remains similar to the rural group, suggesting that rural-to-urban migrants do not appear to catch up with the urban mortality in spite of having a more urban cardiovascular risk factor profile.</w:t>
      </w:r>
      <w:r w:rsidR="004154D9">
        <w:rPr>
          <w:lang w:val="en-GB"/>
        </w:rPr>
        <w:t xml:space="preserve"> </w:t>
      </w:r>
      <w:r w:rsidR="00457752">
        <w:t xml:space="preserve">Given the global trend of increasing urbanization, </w:t>
      </w:r>
      <w:r w:rsidR="00E9393C">
        <w:t xml:space="preserve">resources should be mobilized to </w:t>
      </w:r>
      <w:r w:rsidR="00167122">
        <w:t xml:space="preserve">understand and </w:t>
      </w:r>
      <w:r w:rsidR="00E9393C">
        <w:t>address the negative health outcomes associated with residing in urban slum communities in LMIC</w:t>
      </w:r>
      <w:r w:rsidR="00895AF6">
        <w:t>, as well as to deepening our understanding of protective factors explaining the lower mortality observed in migrants</w:t>
      </w:r>
      <w:r w:rsidR="00E9393C">
        <w:t>.</w:t>
      </w:r>
    </w:p>
    <w:p w:rsidR="005A78D7" w:rsidRDefault="005A78D7" w:rsidP="00D06AD1">
      <w:pPr>
        <w:jc w:val="both"/>
      </w:pPr>
    </w:p>
    <w:p w:rsidR="00D37D39" w:rsidRPr="00E6254A" w:rsidRDefault="00386D20" w:rsidP="00D06AD1">
      <w:pPr>
        <w:pStyle w:val="Heading2"/>
        <w:jc w:val="both"/>
      </w:pPr>
      <w:r w:rsidRPr="00E6254A">
        <w:t>AUTHOR CONTRIBUTIONS</w:t>
      </w:r>
    </w:p>
    <w:p w:rsidR="00D37D39" w:rsidRDefault="00D37D39" w:rsidP="00D06AD1">
      <w:pPr>
        <w:jc w:val="both"/>
      </w:pPr>
      <w:r>
        <w:t xml:space="preserve">MBP, AB-O and JJM defined the analysis plan of this manuscript. AB-O led the statistical analysis. </w:t>
      </w:r>
      <w:r w:rsidRPr="00E259C0">
        <w:t>JFS, JAP and RQ coordinated and supervis</w:t>
      </w:r>
      <w:r>
        <w:t xml:space="preserve">ed fieldwork </w:t>
      </w:r>
      <w:r>
        <w:lastRenderedPageBreak/>
        <w:t>activities in Lima</w:t>
      </w:r>
      <w:r w:rsidRPr="00E259C0">
        <w:t xml:space="preserve"> and Ayacucho. ABO, JFS, and JJM developed the idea for this manuscript.</w:t>
      </w:r>
      <w:r>
        <w:t xml:space="preserve"> MBP</w:t>
      </w:r>
      <w:r w:rsidRPr="00E259C0">
        <w:t xml:space="preserve"> wrote the initial draft of the manuscript</w:t>
      </w:r>
      <w:r>
        <w:t>,</w:t>
      </w:r>
      <w:r w:rsidRPr="00E259C0">
        <w:t xml:space="preserve"> </w:t>
      </w:r>
      <w:r>
        <w:t>all authors participated in writing of manuscript</w:t>
      </w:r>
      <w:r w:rsidR="00442171">
        <w:t xml:space="preserve"> and approved final version</w:t>
      </w:r>
      <w:r>
        <w:t>.</w:t>
      </w:r>
    </w:p>
    <w:p w:rsidR="00386D20" w:rsidRPr="00E259C0" w:rsidRDefault="00386D20" w:rsidP="00D06AD1">
      <w:pPr>
        <w:jc w:val="both"/>
      </w:pPr>
    </w:p>
    <w:p w:rsidR="00D37D39" w:rsidRPr="00E6254A" w:rsidRDefault="00386D20" w:rsidP="00D06AD1">
      <w:pPr>
        <w:pStyle w:val="Heading2"/>
        <w:jc w:val="both"/>
      </w:pPr>
      <w:r w:rsidRPr="00E6254A">
        <w:t>COMPETING INTERESTS</w:t>
      </w:r>
    </w:p>
    <w:p w:rsidR="00D37D39" w:rsidRDefault="00B15FDC" w:rsidP="00D06AD1">
      <w:pPr>
        <w:jc w:val="both"/>
      </w:pPr>
      <w:r>
        <w:t>None declared.</w:t>
      </w:r>
    </w:p>
    <w:p w:rsidR="00386D20" w:rsidRDefault="00386D20" w:rsidP="00D06AD1">
      <w:pPr>
        <w:jc w:val="both"/>
      </w:pPr>
    </w:p>
    <w:p w:rsidR="005A6D5A" w:rsidRPr="00E6254A" w:rsidRDefault="005A6D5A" w:rsidP="005A6D5A">
      <w:pPr>
        <w:pStyle w:val="Heading2"/>
        <w:jc w:val="both"/>
      </w:pPr>
      <w:r>
        <w:t>LICENCE FOR PUBLICATION</w:t>
      </w:r>
    </w:p>
    <w:p w:rsidR="005A6D5A" w:rsidRDefault="005A6D5A" w:rsidP="00D06AD1">
      <w:pPr>
        <w:jc w:val="both"/>
      </w:pPr>
      <w:r>
        <w:t>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 JECH and any other BMJPGL products and sublicences such use and exploit all subsidiary rights, as set out in our licence.</w:t>
      </w:r>
    </w:p>
    <w:p w:rsidR="00651A9B" w:rsidRDefault="00651A9B" w:rsidP="00D06AD1">
      <w:pPr>
        <w:jc w:val="both"/>
      </w:pPr>
    </w:p>
    <w:p w:rsidR="00D37D39" w:rsidRPr="00E6254A" w:rsidRDefault="00386D20" w:rsidP="00D06AD1">
      <w:pPr>
        <w:pStyle w:val="Heading2"/>
        <w:jc w:val="both"/>
      </w:pPr>
      <w:r w:rsidRPr="00E6254A">
        <w:t>FINANCIAL DISCLOSURE</w:t>
      </w:r>
    </w:p>
    <w:p w:rsidR="00D37D39" w:rsidRDefault="00C208F9" w:rsidP="00D06AD1">
      <w:pPr>
        <w:jc w:val="both"/>
        <w:rPr>
          <w:rFonts w:cs="Arial"/>
        </w:rPr>
      </w:pPr>
      <w:r>
        <w:t>The PERU MIGRA</w:t>
      </w:r>
      <w:r w:rsidR="00D37D39" w:rsidRPr="00E259C0">
        <w:t>N</w:t>
      </w:r>
      <w:r>
        <w:t>T S</w:t>
      </w:r>
      <w:r w:rsidR="00D37D39" w:rsidRPr="00E259C0">
        <w:t>tudy baseline assessment work was funded through by a Wellcome Trust Master Res</w:t>
      </w:r>
      <w:r w:rsidR="004154D9">
        <w:t xml:space="preserve">earch Training Fellowship and a </w:t>
      </w:r>
      <w:r w:rsidR="00D37D39" w:rsidRPr="00E259C0">
        <w:t xml:space="preserve">Wellcome Trust PhD Studentship to JJM (074833), and its follow up by Universidad Peruana Cayetano Heredia (Fondo Concursable No. 20205071009). RMC-L, </w:t>
      </w:r>
      <w:r w:rsidR="008802BE">
        <w:t xml:space="preserve">AB-O, and JJM and the CRONICAS </w:t>
      </w:r>
      <w:r w:rsidR="00D37D39" w:rsidRPr="00E259C0">
        <w:t xml:space="preserve">Centre of Excellence in Chronic Diseases were supported by Federal funds from the United States National Heart, Lung, and </w:t>
      </w:r>
      <w:r w:rsidR="00D37D39" w:rsidRPr="00E259C0">
        <w:lastRenderedPageBreak/>
        <w:t xml:space="preserve">Blood Institute, National Institutes of Health, Department of Health and Human Services, under contract No. HHSN268200900033C. </w:t>
      </w:r>
      <w:r w:rsidR="00D37D39" w:rsidRPr="00E259C0">
        <w:rPr>
          <w:lang w:val="en-GB"/>
        </w:rPr>
        <w:t>LS is a Wellcome Trust Senior Clinical Fellow (</w:t>
      </w:r>
      <w:r w:rsidR="008802BE" w:rsidRPr="008802BE">
        <w:t>098504/Z/12/Z</w:t>
      </w:r>
      <w:r w:rsidR="00D37D39" w:rsidRPr="00E259C0">
        <w:rPr>
          <w:lang w:val="en-GB"/>
        </w:rPr>
        <w:t xml:space="preserve">), and AB-O is a </w:t>
      </w:r>
      <w:r w:rsidR="00D37D39" w:rsidRPr="00E259C0">
        <w:t xml:space="preserve">Wellcome Trust Research </w:t>
      </w:r>
      <w:r w:rsidR="00D37D39" w:rsidRPr="002D0D81">
        <w:rPr>
          <w:rFonts w:cs="Arial"/>
        </w:rPr>
        <w:t>Training Fellow in Public Health and Tropical Medicine (</w:t>
      </w:r>
      <w:r w:rsidR="00442171" w:rsidRPr="002D0D81">
        <w:rPr>
          <w:rFonts w:cs="Arial"/>
        </w:rPr>
        <w:t>103994/Z/14/Z</w:t>
      </w:r>
      <w:r w:rsidR="00D37D39" w:rsidRPr="002D0D81">
        <w:rPr>
          <w:rFonts w:cs="Arial"/>
        </w:rPr>
        <w:t>).</w:t>
      </w:r>
    </w:p>
    <w:p w:rsidR="00386D20" w:rsidRPr="008802BE" w:rsidRDefault="00386D20" w:rsidP="00D06AD1">
      <w:pPr>
        <w:jc w:val="both"/>
      </w:pPr>
    </w:p>
    <w:p w:rsidR="00D37D39" w:rsidRPr="00E6254A" w:rsidRDefault="00386D20" w:rsidP="00D06AD1">
      <w:pPr>
        <w:pStyle w:val="Heading2"/>
        <w:jc w:val="both"/>
      </w:pPr>
      <w:r w:rsidRPr="00E6254A">
        <w:t>DISCLAIMER</w:t>
      </w:r>
    </w:p>
    <w:p w:rsidR="00D37D39" w:rsidRDefault="00D37D39" w:rsidP="00D06AD1">
      <w:pPr>
        <w:jc w:val="both"/>
      </w:pPr>
      <w:r w:rsidRPr="00E259C0">
        <w:t>The views expressed in this article are those of the authors and do not necessarily reflect the official policy or position of the Department of the Navy, Department of Defense, nor the U.S. Government.</w:t>
      </w:r>
    </w:p>
    <w:p w:rsidR="00386D20" w:rsidRDefault="00386D20" w:rsidP="00D06AD1">
      <w:pPr>
        <w:jc w:val="both"/>
      </w:pPr>
    </w:p>
    <w:p w:rsidR="00D37D39" w:rsidRPr="00E6254A" w:rsidRDefault="00386D20" w:rsidP="00D06AD1">
      <w:pPr>
        <w:pStyle w:val="Heading2"/>
        <w:jc w:val="both"/>
      </w:pPr>
      <w:r w:rsidRPr="00E6254A">
        <w:t>COPYRIGHT STATEMENT</w:t>
      </w:r>
    </w:p>
    <w:p w:rsidR="00D37D39" w:rsidRDefault="00D37D39" w:rsidP="00D06AD1">
      <w:pPr>
        <w:jc w:val="both"/>
      </w:pPr>
      <w:r w:rsidRPr="00E259C0">
        <w:t>JFS is an employee of the U.S. Government. This work was prepared as part of his official duties. Title 17 U.S.C. §105 provides that ‘Copyright protection under this title is not available for any work of the United States Government.’ Title 17 U.S.C. §101 defines a U.S. Government work as a work prepared by a military service member or employee of the U.S. Government as part of that person’s official duties.</w:t>
      </w:r>
    </w:p>
    <w:p w:rsidR="00386D20" w:rsidRPr="00E259C0" w:rsidRDefault="00386D20" w:rsidP="00D06AD1">
      <w:pPr>
        <w:jc w:val="both"/>
      </w:pPr>
    </w:p>
    <w:p w:rsidR="00D37D39" w:rsidRPr="00E6254A" w:rsidRDefault="00386D20" w:rsidP="00D06AD1">
      <w:pPr>
        <w:pStyle w:val="Heading2"/>
        <w:jc w:val="both"/>
      </w:pPr>
      <w:r w:rsidRPr="00E6254A">
        <w:t>ACKNOWLEDGEMENTS</w:t>
      </w:r>
    </w:p>
    <w:p w:rsidR="00D37D39" w:rsidRPr="00332DD1" w:rsidRDefault="00D37D39" w:rsidP="00D06AD1">
      <w:pPr>
        <w:jc w:val="both"/>
      </w:pPr>
      <w:r w:rsidRPr="00332DD1">
        <w:t xml:space="preserve">Professor Héctor H. García provided direct advice for the various phases </w:t>
      </w:r>
      <w:r>
        <w:t xml:space="preserve">for the establishment </w:t>
      </w:r>
      <w:r w:rsidRPr="00332DD1">
        <w:t xml:space="preserve">of the study in Peru. Our special gratitude to various colleagues at Universidad Peruana Cayetano Heredia and A.B. PRISMA in Lima, Peru and </w:t>
      </w:r>
      <w:r w:rsidRPr="00332DD1">
        <w:lastRenderedPageBreak/>
        <w:t>several others in the UK, as well as to the staff and the team of fieldworkers that contributed to different parts of this study. Most importantly, our sincere gratitude is extended to the people that agreed to take part in the study</w:t>
      </w:r>
      <w:r>
        <w:t xml:space="preserve">. Special acknowledgements </w:t>
      </w:r>
      <w:r w:rsidRPr="00332DD1">
        <w:t xml:space="preserve">to Candice Romero and Lilia Cabrera who coordinated the </w:t>
      </w:r>
      <w:r>
        <w:t xml:space="preserve">baseline </w:t>
      </w:r>
      <w:r w:rsidRPr="00332DD1">
        <w:t>fieldwork phase of this study</w:t>
      </w:r>
      <w:r>
        <w:t>, and to Julio Poterico for his support in planning and coordinating the follow-up phase of the study</w:t>
      </w:r>
      <w:r w:rsidRPr="00332DD1">
        <w:t>.</w:t>
      </w:r>
    </w:p>
    <w:p w:rsidR="009C2BF0" w:rsidRDefault="009C2BF0" w:rsidP="00D37D39">
      <w:r>
        <w:br w:type="page"/>
      </w:r>
    </w:p>
    <w:p w:rsidR="00126E22" w:rsidRPr="00E6254A" w:rsidRDefault="00386D20" w:rsidP="00E6254A">
      <w:pPr>
        <w:pStyle w:val="Heading2"/>
      </w:pPr>
      <w:r w:rsidRPr="00E6254A">
        <w:lastRenderedPageBreak/>
        <w:t>REFERENCES</w:t>
      </w:r>
    </w:p>
    <w:p w:rsidR="00126E22" w:rsidRPr="00BC5012" w:rsidRDefault="00126E22" w:rsidP="00126E22">
      <w:pPr>
        <w:pStyle w:val="EndNoteBibliography"/>
        <w:ind w:left="720" w:hanging="720"/>
        <w:rPr>
          <w:b/>
          <w:sz w:val="24"/>
        </w:rPr>
      </w:pPr>
    </w:p>
    <w:p w:rsidR="001F0D5F" w:rsidRPr="001F0D5F" w:rsidRDefault="00BD4695" w:rsidP="002E2642">
      <w:pPr>
        <w:pStyle w:val="EndNoteBibliography"/>
        <w:spacing w:after="240"/>
        <w:ind w:left="450" w:hanging="450"/>
        <w:jc w:val="both"/>
        <w:rPr>
          <w:noProof/>
        </w:rPr>
      </w:pPr>
      <w:r w:rsidRPr="00BC5012">
        <w:rPr>
          <w:b/>
          <w:sz w:val="24"/>
        </w:rPr>
        <w:fldChar w:fldCharType="begin"/>
      </w:r>
      <w:r w:rsidR="00126E22" w:rsidRPr="00BC5012">
        <w:rPr>
          <w:b/>
          <w:sz w:val="24"/>
        </w:rPr>
        <w:instrText xml:space="preserve"> ADDIN EN.REFLIST </w:instrText>
      </w:r>
      <w:r w:rsidRPr="00BC5012">
        <w:rPr>
          <w:b/>
          <w:sz w:val="24"/>
        </w:rPr>
        <w:fldChar w:fldCharType="separate"/>
      </w:r>
      <w:r w:rsidR="001F0D5F" w:rsidRPr="001F0D5F">
        <w:rPr>
          <w:noProof/>
        </w:rPr>
        <w:t>1</w:t>
      </w:r>
      <w:r w:rsidR="001F0D5F" w:rsidRPr="001F0D5F">
        <w:rPr>
          <w:noProof/>
        </w:rPr>
        <w:tab/>
        <w:t>World Health Organization. A Billion Voices: Listening and Responding to the Health Needs of Slum Dwellers and Informal Settlers in New Urban Settings. Kobe: World Health Organization 2005.</w:t>
      </w:r>
    </w:p>
    <w:p w:rsidR="001F0D5F" w:rsidRPr="001F0D5F" w:rsidRDefault="001F0D5F" w:rsidP="002E2642">
      <w:pPr>
        <w:pStyle w:val="EndNoteBibliography"/>
        <w:spacing w:after="240"/>
        <w:ind w:left="450" w:hanging="450"/>
        <w:jc w:val="both"/>
        <w:rPr>
          <w:noProof/>
        </w:rPr>
      </w:pPr>
      <w:r w:rsidRPr="001F0D5F">
        <w:rPr>
          <w:noProof/>
        </w:rPr>
        <w:t>2</w:t>
      </w:r>
      <w:r w:rsidRPr="001F0D5F">
        <w:rPr>
          <w:noProof/>
        </w:rPr>
        <w:tab/>
        <w:t xml:space="preserve">Patel RB, Burke TF. Urbanization--an emerging humanitarian disaster. </w:t>
      </w:r>
      <w:r w:rsidRPr="001F0D5F">
        <w:rPr>
          <w:i/>
          <w:noProof/>
        </w:rPr>
        <w:t>The New England journal of medicine</w:t>
      </w:r>
      <w:r w:rsidRPr="001F0D5F">
        <w:rPr>
          <w:noProof/>
        </w:rPr>
        <w:t xml:space="preserve"> 2009;</w:t>
      </w:r>
      <w:r w:rsidRPr="001F0D5F">
        <w:rPr>
          <w:b/>
          <w:noProof/>
        </w:rPr>
        <w:t>361</w:t>
      </w:r>
      <w:r w:rsidRPr="001F0D5F">
        <w:rPr>
          <w:noProof/>
        </w:rPr>
        <w:t>:741-3.</w:t>
      </w:r>
    </w:p>
    <w:p w:rsidR="001F0D5F" w:rsidRPr="001F0D5F" w:rsidRDefault="001F0D5F" w:rsidP="002E2642">
      <w:pPr>
        <w:pStyle w:val="EndNoteBibliography"/>
        <w:spacing w:after="240"/>
        <w:ind w:left="450" w:hanging="450"/>
        <w:jc w:val="both"/>
        <w:rPr>
          <w:noProof/>
        </w:rPr>
      </w:pPr>
      <w:r w:rsidRPr="001F0D5F">
        <w:rPr>
          <w:noProof/>
        </w:rPr>
        <w:t>3</w:t>
      </w:r>
      <w:r w:rsidRPr="001F0D5F">
        <w:rPr>
          <w:noProof/>
        </w:rPr>
        <w:tab/>
        <w:t xml:space="preserve">Singh GK, Miller BA. Health, life expectancy, and mortality patterns among immigrant populations in the United States. </w:t>
      </w:r>
      <w:r w:rsidRPr="001F0D5F">
        <w:rPr>
          <w:i/>
          <w:noProof/>
        </w:rPr>
        <w:t>Canadian journal of public health = Revue canadienne de sante publique</w:t>
      </w:r>
      <w:r w:rsidRPr="001F0D5F">
        <w:rPr>
          <w:noProof/>
        </w:rPr>
        <w:t xml:space="preserve"> 2004;</w:t>
      </w:r>
      <w:r w:rsidRPr="001F0D5F">
        <w:rPr>
          <w:b/>
          <w:noProof/>
        </w:rPr>
        <w:t>95</w:t>
      </w:r>
      <w:r w:rsidRPr="001F0D5F">
        <w:rPr>
          <w:noProof/>
        </w:rPr>
        <w:t>:I14-21.</w:t>
      </w:r>
    </w:p>
    <w:p w:rsidR="001F0D5F" w:rsidRPr="001F0D5F" w:rsidRDefault="001F0D5F" w:rsidP="002E2642">
      <w:pPr>
        <w:pStyle w:val="EndNoteBibliography"/>
        <w:spacing w:after="240"/>
        <w:ind w:left="450" w:hanging="450"/>
        <w:jc w:val="both"/>
        <w:rPr>
          <w:noProof/>
        </w:rPr>
      </w:pPr>
      <w:r w:rsidRPr="000B06A0">
        <w:rPr>
          <w:noProof/>
          <w:lang w:val="es-PE"/>
        </w:rPr>
        <w:t>4</w:t>
      </w:r>
      <w:r w:rsidRPr="000B06A0">
        <w:rPr>
          <w:noProof/>
          <w:lang w:val="es-PE"/>
        </w:rPr>
        <w:tab/>
        <w:t>Miranda JJ, Gilman RH, Garcia HH</w:t>
      </w:r>
      <w:r w:rsidRPr="000B06A0">
        <w:rPr>
          <w:i/>
          <w:noProof/>
          <w:lang w:val="es-PE"/>
        </w:rPr>
        <w:t>, et al.</w:t>
      </w:r>
      <w:r w:rsidRPr="000B06A0">
        <w:rPr>
          <w:noProof/>
          <w:lang w:val="es-PE"/>
        </w:rPr>
        <w:t xml:space="preserve"> </w:t>
      </w:r>
      <w:r w:rsidRPr="001F0D5F">
        <w:rPr>
          <w:noProof/>
        </w:rPr>
        <w:t xml:space="preserve">The effect on cardiovascular risk factors of migration from rural to urban areas in Peru: PERU MIGRANT Study. </w:t>
      </w:r>
      <w:r w:rsidRPr="001F0D5F">
        <w:rPr>
          <w:i/>
          <w:noProof/>
        </w:rPr>
        <w:t>BMC cardiovascular disorders</w:t>
      </w:r>
      <w:r w:rsidRPr="001F0D5F">
        <w:rPr>
          <w:noProof/>
        </w:rPr>
        <w:t xml:space="preserve"> 2009;</w:t>
      </w:r>
      <w:r w:rsidRPr="001F0D5F">
        <w:rPr>
          <w:b/>
          <w:noProof/>
        </w:rPr>
        <w:t>9</w:t>
      </w:r>
      <w:r w:rsidRPr="001F0D5F">
        <w:rPr>
          <w:noProof/>
        </w:rPr>
        <w:t>:23.</w:t>
      </w:r>
    </w:p>
    <w:p w:rsidR="001F0D5F" w:rsidRPr="001F0D5F" w:rsidRDefault="001F0D5F" w:rsidP="002E2642">
      <w:pPr>
        <w:pStyle w:val="EndNoteBibliography"/>
        <w:spacing w:after="240"/>
        <w:ind w:left="450" w:hanging="450"/>
        <w:jc w:val="both"/>
        <w:rPr>
          <w:noProof/>
        </w:rPr>
      </w:pPr>
      <w:r w:rsidRPr="001F0D5F">
        <w:rPr>
          <w:noProof/>
        </w:rPr>
        <w:t>5</w:t>
      </w:r>
      <w:r w:rsidRPr="001F0D5F">
        <w:rPr>
          <w:noProof/>
        </w:rPr>
        <w:tab/>
        <w:t xml:space="preserve">Miranda JJ, Gilman RH, Smeeth L. Differences in cardiovascular risk factors in rural, urban and rural-to-urban migrants in Peru. </w:t>
      </w:r>
      <w:r w:rsidRPr="001F0D5F">
        <w:rPr>
          <w:i/>
          <w:noProof/>
        </w:rPr>
        <w:t>Heart (British Cardiac Society)</w:t>
      </w:r>
      <w:r w:rsidRPr="001F0D5F">
        <w:rPr>
          <w:noProof/>
        </w:rPr>
        <w:t xml:space="preserve"> 2011;</w:t>
      </w:r>
      <w:r w:rsidRPr="001F0D5F">
        <w:rPr>
          <w:b/>
          <w:noProof/>
        </w:rPr>
        <w:t>97</w:t>
      </w:r>
      <w:r w:rsidRPr="001F0D5F">
        <w:rPr>
          <w:noProof/>
        </w:rPr>
        <w:t>:787-96.</w:t>
      </w:r>
    </w:p>
    <w:p w:rsidR="001F0D5F" w:rsidRPr="001F0D5F" w:rsidRDefault="001F0D5F" w:rsidP="002E2642">
      <w:pPr>
        <w:pStyle w:val="EndNoteBibliography"/>
        <w:spacing w:after="240"/>
        <w:ind w:left="450" w:hanging="450"/>
        <w:jc w:val="both"/>
        <w:rPr>
          <w:noProof/>
        </w:rPr>
      </w:pPr>
      <w:r w:rsidRPr="001F0D5F">
        <w:rPr>
          <w:noProof/>
        </w:rPr>
        <w:t>6</w:t>
      </w:r>
      <w:r w:rsidRPr="001F0D5F">
        <w:rPr>
          <w:noProof/>
        </w:rPr>
        <w:tab/>
        <w:t>Chobanian AV, Bakris GL, Black HR</w:t>
      </w:r>
      <w:r w:rsidRPr="001F0D5F">
        <w:rPr>
          <w:i/>
          <w:noProof/>
        </w:rPr>
        <w:t>, et al.</w:t>
      </w:r>
      <w:r w:rsidRPr="001F0D5F">
        <w:rPr>
          <w:noProof/>
        </w:rPr>
        <w:t xml:space="preserve"> The Seventh Report of the Joint National Committee on Prevention, Detection, Evaluation, and Treatment of High Blood Pressure: the JNC 7 report. </w:t>
      </w:r>
      <w:r w:rsidRPr="001F0D5F">
        <w:rPr>
          <w:i/>
          <w:noProof/>
        </w:rPr>
        <w:t>Jama</w:t>
      </w:r>
      <w:r w:rsidRPr="001F0D5F">
        <w:rPr>
          <w:noProof/>
        </w:rPr>
        <w:t xml:space="preserve"> 2003;</w:t>
      </w:r>
      <w:r w:rsidRPr="001F0D5F">
        <w:rPr>
          <w:b/>
          <w:noProof/>
        </w:rPr>
        <w:t>289</w:t>
      </w:r>
      <w:r w:rsidRPr="001F0D5F">
        <w:rPr>
          <w:noProof/>
        </w:rPr>
        <w:t>:2560-72.</w:t>
      </w:r>
    </w:p>
    <w:p w:rsidR="001F0D5F" w:rsidRPr="001F0D5F" w:rsidRDefault="001F0D5F" w:rsidP="002E2642">
      <w:pPr>
        <w:pStyle w:val="EndNoteBibliography"/>
        <w:spacing w:after="240"/>
        <w:ind w:left="450" w:hanging="450"/>
        <w:jc w:val="both"/>
        <w:rPr>
          <w:noProof/>
        </w:rPr>
      </w:pPr>
      <w:r w:rsidRPr="001F0D5F">
        <w:rPr>
          <w:noProof/>
        </w:rPr>
        <w:t>7</w:t>
      </w:r>
      <w:r w:rsidRPr="001F0D5F">
        <w:rPr>
          <w:noProof/>
        </w:rPr>
        <w:tab/>
        <w:t xml:space="preserve">Report of the expert committee on the diagnosis and classification of diabetes mellitus. </w:t>
      </w:r>
      <w:r w:rsidRPr="001F0D5F">
        <w:rPr>
          <w:i/>
          <w:noProof/>
        </w:rPr>
        <w:t>Diabetes care</w:t>
      </w:r>
      <w:r w:rsidRPr="001F0D5F">
        <w:rPr>
          <w:noProof/>
        </w:rPr>
        <w:t xml:space="preserve"> 2003;</w:t>
      </w:r>
      <w:r w:rsidRPr="001F0D5F">
        <w:rPr>
          <w:b/>
          <w:noProof/>
        </w:rPr>
        <w:t>26 Suppl 1</w:t>
      </w:r>
      <w:r w:rsidRPr="001F0D5F">
        <w:rPr>
          <w:noProof/>
        </w:rPr>
        <w:t>:S5-20.</w:t>
      </w:r>
    </w:p>
    <w:p w:rsidR="001F0D5F" w:rsidRPr="001F0D5F" w:rsidRDefault="001F0D5F" w:rsidP="002E2642">
      <w:pPr>
        <w:pStyle w:val="EndNoteBibliography"/>
        <w:spacing w:after="240"/>
        <w:ind w:left="450" w:hanging="450"/>
        <w:jc w:val="both"/>
        <w:rPr>
          <w:noProof/>
        </w:rPr>
      </w:pPr>
      <w:r w:rsidRPr="001F0D5F">
        <w:rPr>
          <w:noProof/>
        </w:rPr>
        <w:t>8</w:t>
      </w:r>
      <w:r w:rsidRPr="001F0D5F">
        <w:rPr>
          <w:noProof/>
        </w:rPr>
        <w:tab/>
        <w:t xml:space="preserve">Diagnosis and classification of diabetes mellitus. </w:t>
      </w:r>
      <w:r w:rsidRPr="001F0D5F">
        <w:rPr>
          <w:i/>
          <w:noProof/>
        </w:rPr>
        <w:t>Diabetes care</w:t>
      </w:r>
      <w:r w:rsidRPr="001F0D5F">
        <w:rPr>
          <w:noProof/>
        </w:rPr>
        <w:t xml:space="preserve"> 2005;</w:t>
      </w:r>
      <w:r w:rsidRPr="001F0D5F">
        <w:rPr>
          <w:b/>
          <w:noProof/>
        </w:rPr>
        <w:t>28 Suppl 1</w:t>
      </w:r>
      <w:r w:rsidRPr="001F0D5F">
        <w:rPr>
          <w:noProof/>
        </w:rPr>
        <w:t>:S37-42.</w:t>
      </w:r>
    </w:p>
    <w:p w:rsidR="001F0D5F" w:rsidRPr="001F0D5F" w:rsidRDefault="001F0D5F" w:rsidP="002E2642">
      <w:pPr>
        <w:pStyle w:val="EndNoteBibliography"/>
        <w:spacing w:after="240"/>
        <w:ind w:left="450" w:hanging="450"/>
        <w:jc w:val="both"/>
        <w:rPr>
          <w:noProof/>
        </w:rPr>
      </w:pPr>
      <w:r w:rsidRPr="001F0D5F">
        <w:rPr>
          <w:noProof/>
        </w:rPr>
        <w:t>9</w:t>
      </w:r>
      <w:r w:rsidRPr="001F0D5F">
        <w:rPr>
          <w:noProof/>
        </w:rPr>
        <w:tab/>
        <w:t xml:space="preserve">Third Report of the National Cholesterol Education Program (NCEP) Expert Panel on Detection, Evaluation, and Treatment of High Blood Cholesterol in Adults (Adult Treatment Panel III) final report. </w:t>
      </w:r>
      <w:r w:rsidRPr="001F0D5F">
        <w:rPr>
          <w:i/>
          <w:noProof/>
        </w:rPr>
        <w:t>Circulation</w:t>
      </w:r>
      <w:r w:rsidRPr="001F0D5F">
        <w:rPr>
          <w:noProof/>
        </w:rPr>
        <w:t xml:space="preserve"> 2002;</w:t>
      </w:r>
      <w:r w:rsidRPr="001F0D5F">
        <w:rPr>
          <w:b/>
          <w:noProof/>
        </w:rPr>
        <w:t>106</w:t>
      </w:r>
      <w:r w:rsidRPr="001F0D5F">
        <w:rPr>
          <w:noProof/>
        </w:rPr>
        <w:t>:3143-421.</w:t>
      </w:r>
    </w:p>
    <w:p w:rsidR="001F0D5F" w:rsidRPr="001F0D5F" w:rsidRDefault="001F0D5F" w:rsidP="002E2642">
      <w:pPr>
        <w:pStyle w:val="EndNoteBibliography"/>
        <w:spacing w:after="240"/>
        <w:ind w:left="450" w:hanging="450"/>
        <w:jc w:val="both"/>
        <w:rPr>
          <w:noProof/>
        </w:rPr>
      </w:pPr>
      <w:r w:rsidRPr="001F0D5F">
        <w:rPr>
          <w:noProof/>
        </w:rPr>
        <w:t>10</w:t>
      </w:r>
      <w:r w:rsidRPr="001F0D5F">
        <w:rPr>
          <w:noProof/>
        </w:rPr>
        <w:tab/>
        <w:t>Office of Disease Prevention and Health Promotion. Department of Health and Human Services. 2008 Physical Activity Guidelines for Americans. Washington DC, US: DHHS 2008.</w:t>
      </w:r>
    </w:p>
    <w:p w:rsidR="001F0D5F" w:rsidRPr="001F0D5F" w:rsidRDefault="001F0D5F" w:rsidP="002E2642">
      <w:pPr>
        <w:pStyle w:val="EndNoteBibliography"/>
        <w:spacing w:after="240"/>
        <w:ind w:left="450" w:hanging="450"/>
        <w:jc w:val="both"/>
        <w:rPr>
          <w:noProof/>
        </w:rPr>
      </w:pPr>
      <w:r w:rsidRPr="001F0D5F">
        <w:rPr>
          <w:noProof/>
        </w:rPr>
        <w:t>11</w:t>
      </w:r>
      <w:r w:rsidRPr="001F0D5F">
        <w:rPr>
          <w:noProof/>
        </w:rPr>
        <w:tab/>
        <w:t>Howe LD, Galobardes B, Matijasevich A</w:t>
      </w:r>
      <w:r w:rsidRPr="001F0D5F">
        <w:rPr>
          <w:i/>
          <w:noProof/>
        </w:rPr>
        <w:t>, et al.</w:t>
      </w:r>
      <w:r w:rsidRPr="001F0D5F">
        <w:rPr>
          <w:noProof/>
        </w:rPr>
        <w:t xml:space="preserve"> Measuring socio-economic position for epidemiological studies in low- and middle-income countries: a methods of measurement in epidemiology paper. </w:t>
      </w:r>
      <w:r w:rsidRPr="001F0D5F">
        <w:rPr>
          <w:i/>
          <w:noProof/>
        </w:rPr>
        <w:t>International journal of epidemiology</w:t>
      </w:r>
      <w:r w:rsidRPr="001F0D5F">
        <w:rPr>
          <w:noProof/>
        </w:rPr>
        <w:t xml:space="preserve"> 2012;</w:t>
      </w:r>
      <w:r w:rsidRPr="001F0D5F">
        <w:rPr>
          <w:b/>
          <w:noProof/>
        </w:rPr>
        <w:t>41</w:t>
      </w:r>
      <w:r w:rsidRPr="001F0D5F">
        <w:rPr>
          <w:noProof/>
        </w:rPr>
        <w:t>:871-86.</w:t>
      </w:r>
    </w:p>
    <w:p w:rsidR="001F0D5F" w:rsidRPr="001F0D5F" w:rsidRDefault="001F0D5F" w:rsidP="002E2642">
      <w:pPr>
        <w:pStyle w:val="EndNoteBibliography"/>
        <w:spacing w:after="240"/>
        <w:ind w:left="450" w:hanging="450"/>
        <w:jc w:val="both"/>
        <w:rPr>
          <w:noProof/>
        </w:rPr>
      </w:pPr>
      <w:r w:rsidRPr="001F0D5F">
        <w:rPr>
          <w:noProof/>
        </w:rPr>
        <w:t>12</w:t>
      </w:r>
      <w:r w:rsidRPr="001F0D5F">
        <w:rPr>
          <w:noProof/>
        </w:rPr>
        <w:tab/>
        <w:t>Victora CG, Huttly SR, Fuchs SC</w:t>
      </w:r>
      <w:r w:rsidRPr="001F0D5F">
        <w:rPr>
          <w:i/>
          <w:noProof/>
        </w:rPr>
        <w:t>, et al.</w:t>
      </w:r>
      <w:r w:rsidRPr="001F0D5F">
        <w:rPr>
          <w:noProof/>
        </w:rPr>
        <w:t xml:space="preserve"> The role of conceptual frameworks in epidemiological analysis: a hierarchical approach. </w:t>
      </w:r>
      <w:r w:rsidRPr="001F0D5F">
        <w:rPr>
          <w:i/>
          <w:noProof/>
        </w:rPr>
        <w:t>International journal of epidemiology</w:t>
      </w:r>
      <w:r w:rsidRPr="001F0D5F">
        <w:rPr>
          <w:noProof/>
        </w:rPr>
        <w:t xml:space="preserve"> 1997;</w:t>
      </w:r>
      <w:r w:rsidRPr="001F0D5F">
        <w:rPr>
          <w:b/>
          <w:noProof/>
        </w:rPr>
        <w:t>26</w:t>
      </w:r>
      <w:r w:rsidRPr="001F0D5F">
        <w:rPr>
          <w:noProof/>
        </w:rPr>
        <w:t>:224-7.</w:t>
      </w:r>
    </w:p>
    <w:p w:rsidR="001F0D5F" w:rsidRPr="001F0D5F" w:rsidRDefault="001F0D5F" w:rsidP="002E2642">
      <w:pPr>
        <w:pStyle w:val="EndNoteBibliography"/>
        <w:spacing w:after="240"/>
        <w:ind w:left="450" w:hanging="450"/>
        <w:jc w:val="both"/>
        <w:rPr>
          <w:noProof/>
        </w:rPr>
      </w:pPr>
      <w:r w:rsidRPr="001F0D5F">
        <w:rPr>
          <w:noProof/>
        </w:rPr>
        <w:lastRenderedPageBreak/>
        <w:t>13</w:t>
      </w:r>
      <w:r w:rsidRPr="001F0D5F">
        <w:rPr>
          <w:noProof/>
        </w:rPr>
        <w:tab/>
        <w:t>World Health Organization. Our cities, our health, our future: Acting on social determinants for health equity in urban settings. Kobe City: World Health Organization 2008.</w:t>
      </w:r>
    </w:p>
    <w:p w:rsidR="001F0D5F" w:rsidRPr="001F0D5F" w:rsidRDefault="001F0D5F" w:rsidP="002E2642">
      <w:pPr>
        <w:pStyle w:val="EndNoteBibliography"/>
        <w:ind w:left="450" w:hanging="450"/>
        <w:jc w:val="both"/>
        <w:rPr>
          <w:noProof/>
        </w:rPr>
      </w:pPr>
      <w:r w:rsidRPr="001F0D5F">
        <w:rPr>
          <w:noProof/>
        </w:rPr>
        <w:t>14</w:t>
      </w:r>
      <w:r w:rsidRPr="001F0D5F">
        <w:rPr>
          <w:noProof/>
        </w:rPr>
        <w:tab/>
        <w:t>McKay L, Macintyre S, Ellaway A. Migration and Health: A Review of the International Literature. In: Council MR, ed. Glasgow: University of Glasgow 2003:206.</w:t>
      </w:r>
    </w:p>
    <w:p w:rsidR="007845DE" w:rsidRDefault="00BD4695">
      <w:pPr>
        <w:rPr>
          <w:rFonts w:cs="Arial"/>
          <w:b/>
        </w:rPr>
      </w:pPr>
      <w:r w:rsidRPr="00BC5012">
        <w:rPr>
          <w:rFonts w:cs="Arial"/>
          <w:b/>
        </w:rPr>
        <w:fldChar w:fldCharType="end"/>
      </w:r>
    </w:p>
    <w:p w:rsidR="00D37D39" w:rsidRDefault="00D37D39" w:rsidP="00D37D39"/>
    <w:p w:rsidR="00A77E00" w:rsidRDefault="00A77E00" w:rsidP="00D37D39">
      <w:pPr>
        <w:rPr>
          <w:rFonts w:cs="Arial"/>
          <w:b/>
          <w:sz w:val="20"/>
          <w:szCs w:val="20"/>
        </w:rPr>
        <w:sectPr w:rsidR="00A77E00" w:rsidSect="00DD563D">
          <w:footerReference w:type="even" r:id="rId19"/>
          <w:footerReference w:type="default" r:id="rId20"/>
          <w:pgSz w:w="12240" w:h="15840"/>
          <w:pgMar w:top="1440" w:right="1800" w:bottom="1440" w:left="1800" w:header="720" w:footer="720" w:gutter="0"/>
          <w:cols w:space="720"/>
          <w:docGrid w:linePitch="360"/>
        </w:sectPr>
      </w:pPr>
    </w:p>
    <w:p w:rsidR="00AB45A0" w:rsidRPr="00E6254A" w:rsidRDefault="00AB45A0" w:rsidP="00AB45A0">
      <w:pPr>
        <w:pStyle w:val="Heading2"/>
      </w:pPr>
      <w:r w:rsidRPr="00E6254A">
        <w:lastRenderedPageBreak/>
        <w:t>TABLES</w:t>
      </w:r>
    </w:p>
    <w:p w:rsidR="00386CCF" w:rsidRDefault="00386CCF" w:rsidP="00386CCF">
      <w:pPr>
        <w:spacing w:line="240" w:lineRule="auto"/>
        <w:jc w:val="center"/>
      </w:pPr>
      <w:r w:rsidRPr="00A77E00">
        <w:rPr>
          <w:b/>
        </w:rPr>
        <w:t>Table 1:</w:t>
      </w:r>
      <w:r>
        <w:t xml:space="preserve"> </w:t>
      </w:r>
      <w:r w:rsidRPr="009849ED">
        <w:t xml:space="preserve">Baseline characteristics of the PERU MIGRANT </w:t>
      </w:r>
      <w:r>
        <w:t>Cohort Study by i</w:t>
      </w:r>
      <w:r w:rsidRPr="009849ED">
        <w:t>ncident all-cause mortality</w:t>
      </w:r>
    </w:p>
    <w:p w:rsidR="00386CCF" w:rsidRPr="00B137F7" w:rsidRDefault="00386CCF" w:rsidP="00386CCF">
      <w:pPr>
        <w:spacing w:line="240" w:lineRule="auto"/>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272"/>
        <w:gridCol w:w="1635"/>
        <w:gridCol w:w="1753"/>
        <w:gridCol w:w="1196"/>
      </w:tblGrid>
      <w:tr w:rsidR="00386CCF" w:rsidRPr="008E0F29" w:rsidTr="00505EDD">
        <w:tc>
          <w:tcPr>
            <w:tcW w:w="2412" w:type="pct"/>
            <w:tcBorders>
              <w:bottom w:val="single" w:sz="4" w:space="0" w:color="auto"/>
            </w:tcBorders>
            <w:vAlign w:val="center"/>
          </w:tcPr>
          <w:p w:rsidR="00386CCF" w:rsidRPr="008E0F29" w:rsidRDefault="00386CCF" w:rsidP="00505EDD">
            <w:pPr>
              <w:spacing w:line="240" w:lineRule="auto"/>
              <w:jc w:val="center"/>
              <w:rPr>
                <w:rFonts w:cs="Arial"/>
                <w:sz w:val="22"/>
                <w:szCs w:val="22"/>
              </w:rPr>
            </w:pPr>
          </w:p>
        </w:tc>
        <w:tc>
          <w:tcPr>
            <w:tcW w:w="923" w:type="pct"/>
            <w:tcBorders>
              <w:bottom w:val="single" w:sz="4" w:space="0" w:color="auto"/>
            </w:tcBorders>
            <w:vAlign w:val="center"/>
          </w:tcPr>
          <w:p w:rsidR="00386CCF" w:rsidRPr="008E0F29" w:rsidRDefault="00386CCF" w:rsidP="00505EDD">
            <w:pPr>
              <w:spacing w:line="240" w:lineRule="auto"/>
              <w:ind w:right="-107"/>
              <w:jc w:val="center"/>
              <w:rPr>
                <w:rFonts w:cs="Arial"/>
                <w:b/>
                <w:sz w:val="22"/>
                <w:szCs w:val="22"/>
              </w:rPr>
            </w:pPr>
            <w:r w:rsidRPr="008E0F29">
              <w:rPr>
                <w:rFonts w:cs="Arial"/>
                <w:b/>
                <w:sz w:val="22"/>
                <w:szCs w:val="22"/>
              </w:rPr>
              <w:t>Dead (n = 33)</w:t>
            </w:r>
          </w:p>
          <w:p w:rsidR="00386CCF" w:rsidRPr="008E0F29" w:rsidRDefault="00386CCF" w:rsidP="00505EDD">
            <w:pPr>
              <w:spacing w:line="240" w:lineRule="auto"/>
              <w:ind w:right="-107"/>
              <w:jc w:val="center"/>
              <w:rPr>
                <w:rFonts w:cs="Arial"/>
                <w:b/>
                <w:sz w:val="22"/>
                <w:szCs w:val="22"/>
              </w:rPr>
            </w:pPr>
            <w:r w:rsidRPr="008E0F29">
              <w:rPr>
                <w:rFonts w:cs="Arial"/>
                <w:b/>
                <w:sz w:val="22"/>
                <w:szCs w:val="22"/>
              </w:rPr>
              <w:t>No (%)</w:t>
            </w:r>
          </w:p>
        </w:tc>
        <w:tc>
          <w:tcPr>
            <w:tcW w:w="990" w:type="pct"/>
            <w:tcBorders>
              <w:bottom w:val="single" w:sz="4" w:space="0" w:color="auto"/>
            </w:tcBorders>
            <w:vAlign w:val="center"/>
          </w:tcPr>
          <w:p w:rsidR="00386CCF" w:rsidRPr="008E0F29" w:rsidRDefault="00386CCF" w:rsidP="00505EDD">
            <w:pPr>
              <w:spacing w:line="240" w:lineRule="auto"/>
              <w:ind w:right="-107"/>
              <w:jc w:val="center"/>
              <w:rPr>
                <w:rFonts w:cs="Arial"/>
                <w:b/>
                <w:sz w:val="22"/>
                <w:szCs w:val="22"/>
              </w:rPr>
            </w:pPr>
            <w:r w:rsidRPr="008E0F29">
              <w:rPr>
                <w:rFonts w:cs="Arial"/>
                <w:b/>
                <w:sz w:val="22"/>
                <w:szCs w:val="22"/>
              </w:rPr>
              <w:t>Alive (n = 895)</w:t>
            </w:r>
          </w:p>
          <w:p w:rsidR="00386CCF" w:rsidRPr="008E0F29" w:rsidRDefault="00386CCF" w:rsidP="00505EDD">
            <w:pPr>
              <w:spacing w:line="240" w:lineRule="auto"/>
              <w:ind w:right="-107"/>
              <w:jc w:val="center"/>
              <w:rPr>
                <w:rFonts w:cs="Arial"/>
                <w:b/>
                <w:sz w:val="22"/>
                <w:szCs w:val="22"/>
              </w:rPr>
            </w:pPr>
            <w:r w:rsidRPr="008E0F29">
              <w:rPr>
                <w:rFonts w:cs="Arial"/>
                <w:b/>
                <w:sz w:val="22"/>
                <w:szCs w:val="22"/>
              </w:rPr>
              <w:t>No (%)</w:t>
            </w:r>
          </w:p>
        </w:tc>
        <w:tc>
          <w:tcPr>
            <w:tcW w:w="675" w:type="pct"/>
            <w:tcBorders>
              <w:bottom w:val="single" w:sz="4" w:space="0" w:color="auto"/>
            </w:tcBorders>
            <w:vAlign w:val="center"/>
          </w:tcPr>
          <w:p w:rsidR="00386CCF" w:rsidRPr="008E0F29" w:rsidRDefault="00386CCF" w:rsidP="00505EDD">
            <w:pPr>
              <w:spacing w:line="240" w:lineRule="auto"/>
              <w:jc w:val="center"/>
              <w:rPr>
                <w:rFonts w:cs="Arial"/>
                <w:b/>
                <w:sz w:val="22"/>
                <w:szCs w:val="22"/>
              </w:rPr>
            </w:pPr>
            <w:r w:rsidRPr="008E0F29">
              <w:rPr>
                <w:rFonts w:cs="Arial"/>
                <w:b/>
                <w:sz w:val="22"/>
                <w:szCs w:val="22"/>
              </w:rPr>
              <w:t>p-value*</w:t>
            </w:r>
          </w:p>
        </w:tc>
      </w:tr>
      <w:tr w:rsidR="00386CCF" w:rsidRPr="008E0F29" w:rsidTr="00505EDD">
        <w:tc>
          <w:tcPr>
            <w:tcW w:w="2412" w:type="pct"/>
            <w:tcBorders>
              <w:top w:val="single" w:sz="4" w:space="0" w:color="auto"/>
            </w:tcBorders>
          </w:tcPr>
          <w:p w:rsidR="00386CCF" w:rsidRPr="008E0F29" w:rsidRDefault="00386CCF" w:rsidP="00505EDD">
            <w:pPr>
              <w:spacing w:line="240" w:lineRule="auto"/>
              <w:rPr>
                <w:rFonts w:cs="Arial"/>
                <w:b/>
                <w:sz w:val="22"/>
                <w:szCs w:val="22"/>
              </w:rPr>
            </w:pPr>
            <w:r w:rsidRPr="008E0F29">
              <w:rPr>
                <w:rFonts w:cs="Arial"/>
                <w:b/>
                <w:sz w:val="22"/>
                <w:szCs w:val="22"/>
              </w:rPr>
              <w:t>Age</w:t>
            </w:r>
          </w:p>
        </w:tc>
        <w:tc>
          <w:tcPr>
            <w:tcW w:w="923" w:type="pct"/>
            <w:tcBorders>
              <w:top w:val="single" w:sz="4" w:space="0" w:color="auto"/>
            </w:tcBorders>
          </w:tcPr>
          <w:p w:rsidR="00386CCF" w:rsidRPr="008E0F29" w:rsidRDefault="00386CCF" w:rsidP="00505EDD">
            <w:pPr>
              <w:spacing w:line="240" w:lineRule="auto"/>
              <w:ind w:right="266"/>
              <w:jc w:val="right"/>
              <w:rPr>
                <w:rFonts w:cs="Arial"/>
                <w:sz w:val="22"/>
                <w:szCs w:val="22"/>
              </w:rPr>
            </w:pPr>
          </w:p>
        </w:tc>
        <w:tc>
          <w:tcPr>
            <w:tcW w:w="990" w:type="pct"/>
            <w:tcBorders>
              <w:top w:val="single" w:sz="4" w:space="0" w:color="auto"/>
            </w:tcBorders>
          </w:tcPr>
          <w:p w:rsidR="00386CCF" w:rsidRPr="008E0F29" w:rsidRDefault="00386CCF" w:rsidP="00505EDD">
            <w:pPr>
              <w:spacing w:line="240" w:lineRule="auto"/>
              <w:ind w:right="266"/>
              <w:jc w:val="right"/>
              <w:rPr>
                <w:rFonts w:cs="Arial"/>
                <w:sz w:val="22"/>
                <w:szCs w:val="22"/>
              </w:rPr>
            </w:pPr>
          </w:p>
        </w:tc>
        <w:tc>
          <w:tcPr>
            <w:tcW w:w="675" w:type="pct"/>
            <w:tcBorders>
              <w:top w:val="single" w:sz="4" w:space="0" w:color="auto"/>
            </w:tcBorders>
          </w:tcPr>
          <w:p w:rsidR="00386CCF" w:rsidRPr="008E0F29" w:rsidRDefault="00386CCF" w:rsidP="00505EDD">
            <w:pPr>
              <w:spacing w:line="240" w:lineRule="auto"/>
              <w:jc w:val="center"/>
              <w:rPr>
                <w:rFonts w:cs="Arial"/>
                <w:sz w:val="22"/>
                <w:szCs w:val="22"/>
              </w:rPr>
            </w:pPr>
            <w:r w:rsidRPr="008E0F29">
              <w:rPr>
                <w:rFonts w:cs="Arial"/>
                <w:sz w:val="22"/>
                <w:szCs w:val="22"/>
              </w:rPr>
              <w:t>&lt;0.01</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30-39</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3 (1.1)</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259 (98.8)</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40-49</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 (0.4)</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263 (99.6)</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50-59</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7 (2.7)</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252 (97.3)</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60+</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22 (15.4)</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121 (84.6)</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rPr>
                <w:rFonts w:cs="Arial"/>
                <w:b/>
                <w:sz w:val="22"/>
                <w:szCs w:val="22"/>
              </w:rPr>
            </w:pPr>
            <w:r w:rsidRPr="008E0F29">
              <w:rPr>
                <w:rFonts w:cs="Arial"/>
                <w:b/>
                <w:sz w:val="22"/>
                <w:szCs w:val="22"/>
              </w:rPr>
              <w:t>Sex</w:t>
            </w:r>
          </w:p>
        </w:tc>
        <w:tc>
          <w:tcPr>
            <w:tcW w:w="923" w:type="pct"/>
          </w:tcPr>
          <w:p w:rsidR="00386CCF" w:rsidRPr="008E0F29" w:rsidRDefault="00386CCF" w:rsidP="00505EDD">
            <w:pPr>
              <w:spacing w:line="240" w:lineRule="auto"/>
              <w:ind w:right="266"/>
              <w:jc w:val="right"/>
              <w:rPr>
                <w:rFonts w:cs="Arial"/>
                <w:sz w:val="22"/>
                <w:szCs w:val="22"/>
              </w:rPr>
            </w:pPr>
          </w:p>
        </w:tc>
        <w:tc>
          <w:tcPr>
            <w:tcW w:w="990" w:type="pct"/>
          </w:tcPr>
          <w:p w:rsidR="00386CCF" w:rsidRPr="008E0F29" w:rsidRDefault="00386CCF" w:rsidP="00505EDD">
            <w:pPr>
              <w:spacing w:line="240" w:lineRule="auto"/>
              <w:ind w:right="266"/>
              <w:jc w:val="right"/>
              <w:rPr>
                <w:rFonts w:cs="Arial"/>
                <w:sz w:val="22"/>
                <w:szCs w:val="22"/>
              </w:rPr>
            </w:pPr>
          </w:p>
        </w:tc>
        <w:tc>
          <w:tcPr>
            <w:tcW w:w="675" w:type="pct"/>
          </w:tcPr>
          <w:p w:rsidR="00386CCF" w:rsidRPr="008E0F29" w:rsidRDefault="00386CCF" w:rsidP="00505EDD">
            <w:pPr>
              <w:spacing w:line="240" w:lineRule="auto"/>
              <w:jc w:val="center"/>
              <w:rPr>
                <w:rFonts w:cs="Arial"/>
                <w:sz w:val="22"/>
                <w:szCs w:val="22"/>
              </w:rPr>
            </w:pPr>
            <w:r w:rsidRPr="008E0F29">
              <w:rPr>
                <w:rFonts w:cs="Arial"/>
                <w:sz w:val="22"/>
                <w:szCs w:val="22"/>
              </w:rPr>
              <w:t>0.005</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Female</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11  (2.2)</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482 (97.8)</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Male</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22 (5.1)</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413 (94.9)</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rPr>
                <w:rFonts w:cs="Arial"/>
                <w:b/>
                <w:sz w:val="22"/>
                <w:szCs w:val="22"/>
              </w:rPr>
            </w:pPr>
            <w:r w:rsidRPr="008E0F29">
              <w:rPr>
                <w:rFonts w:cs="Arial"/>
                <w:b/>
                <w:sz w:val="22"/>
                <w:szCs w:val="22"/>
              </w:rPr>
              <w:t>Site/Migration status</w:t>
            </w:r>
          </w:p>
        </w:tc>
        <w:tc>
          <w:tcPr>
            <w:tcW w:w="923" w:type="pct"/>
          </w:tcPr>
          <w:p w:rsidR="00386CCF" w:rsidRPr="008E0F29" w:rsidRDefault="00386CCF" w:rsidP="00505EDD">
            <w:pPr>
              <w:spacing w:line="240" w:lineRule="auto"/>
              <w:ind w:right="266"/>
              <w:jc w:val="right"/>
              <w:rPr>
                <w:rFonts w:cs="Arial"/>
                <w:sz w:val="22"/>
                <w:szCs w:val="22"/>
              </w:rPr>
            </w:pPr>
          </w:p>
        </w:tc>
        <w:tc>
          <w:tcPr>
            <w:tcW w:w="990" w:type="pct"/>
          </w:tcPr>
          <w:p w:rsidR="00386CCF" w:rsidRPr="008E0F29" w:rsidRDefault="00386CCF" w:rsidP="00505EDD">
            <w:pPr>
              <w:spacing w:line="240" w:lineRule="auto"/>
              <w:ind w:right="266"/>
              <w:jc w:val="right"/>
              <w:rPr>
                <w:rFonts w:cs="Arial"/>
                <w:sz w:val="22"/>
                <w:szCs w:val="22"/>
              </w:rPr>
            </w:pPr>
          </w:p>
        </w:tc>
        <w:tc>
          <w:tcPr>
            <w:tcW w:w="675" w:type="pct"/>
          </w:tcPr>
          <w:p w:rsidR="00386CCF" w:rsidRPr="008E0F29" w:rsidRDefault="00386CCF" w:rsidP="00505EDD">
            <w:pPr>
              <w:spacing w:line="240" w:lineRule="auto"/>
              <w:jc w:val="center"/>
              <w:rPr>
                <w:rFonts w:cs="Arial"/>
                <w:sz w:val="22"/>
                <w:szCs w:val="22"/>
              </w:rPr>
            </w:pPr>
            <w:r w:rsidRPr="008E0F29">
              <w:rPr>
                <w:rFonts w:cs="Arial"/>
                <w:sz w:val="22"/>
                <w:szCs w:val="22"/>
              </w:rPr>
              <w:t>0.07</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Rural</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10 (5.0)</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191 (95.0)</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Migrant</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14 (2.6)</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526 (97.4)</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Urban</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9 (4.8)</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178 (95.2)</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rPr>
                <w:rFonts w:cs="Arial"/>
                <w:b/>
                <w:sz w:val="22"/>
                <w:szCs w:val="22"/>
              </w:rPr>
            </w:pPr>
            <w:r w:rsidRPr="008E0F29">
              <w:rPr>
                <w:rFonts w:cs="Arial"/>
                <w:b/>
                <w:sz w:val="22"/>
                <w:szCs w:val="22"/>
              </w:rPr>
              <w:t>Education</w:t>
            </w:r>
          </w:p>
        </w:tc>
        <w:tc>
          <w:tcPr>
            <w:tcW w:w="923" w:type="pct"/>
          </w:tcPr>
          <w:p w:rsidR="00386CCF" w:rsidRPr="008E0F29" w:rsidRDefault="00386CCF" w:rsidP="00505EDD">
            <w:pPr>
              <w:spacing w:line="240" w:lineRule="auto"/>
              <w:ind w:right="266"/>
              <w:jc w:val="right"/>
              <w:rPr>
                <w:rFonts w:cs="Arial"/>
                <w:sz w:val="22"/>
                <w:szCs w:val="22"/>
              </w:rPr>
            </w:pPr>
          </w:p>
        </w:tc>
        <w:tc>
          <w:tcPr>
            <w:tcW w:w="990" w:type="pct"/>
          </w:tcPr>
          <w:p w:rsidR="00386CCF" w:rsidRPr="008E0F29" w:rsidRDefault="00386CCF" w:rsidP="00505EDD">
            <w:pPr>
              <w:spacing w:line="240" w:lineRule="auto"/>
              <w:ind w:right="266"/>
              <w:jc w:val="right"/>
              <w:rPr>
                <w:rFonts w:cs="Arial"/>
                <w:sz w:val="22"/>
                <w:szCs w:val="22"/>
              </w:rPr>
            </w:pPr>
          </w:p>
        </w:tc>
        <w:tc>
          <w:tcPr>
            <w:tcW w:w="675" w:type="pct"/>
          </w:tcPr>
          <w:p w:rsidR="00386CCF" w:rsidRPr="008E0F29" w:rsidRDefault="00386CCF" w:rsidP="00505EDD">
            <w:pPr>
              <w:spacing w:line="240" w:lineRule="auto"/>
              <w:jc w:val="center"/>
              <w:rPr>
                <w:rFonts w:cs="Arial"/>
                <w:sz w:val="22"/>
                <w:szCs w:val="22"/>
              </w:rPr>
            </w:pPr>
            <w:r w:rsidRPr="008E0F29">
              <w:rPr>
                <w:rFonts w:cs="Arial"/>
                <w:sz w:val="22"/>
                <w:szCs w:val="22"/>
              </w:rPr>
              <w:t>0.01</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Primary School or Less</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24 (5.3)</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430 (94.7)</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Secondary School or More</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9 (1.9)</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463 (98.1)</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rPr>
                <w:rFonts w:cs="Arial"/>
                <w:b/>
                <w:sz w:val="22"/>
                <w:szCs w:val="22"/>
              </w:rPr>
            </w:pPr>
            <w:r w:rsidRPr="008E0F29">
              <w:rPr>
                <w:rFonts w:cs="Arial"/>
                <w:b/>
                <w:sz w:val="22"/>
                <w:szCs w:val="22"/>
              </w:rPr>
              <w:t>Asset index (tertiles)</w:t>
            </w:r>
          </w:p>
        </w:tc>
        <w:tc>
          <w:tcPr>
            <w:tcW w:w="923" w:type="pct"/>
          </w:tcPr>
          <w:p w:rsidR="00386CCF" w:rsidRPr="008E0F29" w:rsidRDefault="00386CCF" w:rsidP="00505EDD">
            <w:pPr>
              <w:spacing w:line="240" w:lineRule="auto"/>
              <w:ind w:right="266"/>
              <w:jc w:val="right"/>
              <w:rPr>
                <w:rFonts w:cs="Arial"/>
                <w:sz w:val="22"/>
                <w:szCs w:val="22"/>
              </w:rPr>
            </w:pPr>
          </w:p>
        </w:tc>
        <w:tc>
          <w:tcPr>
            <w:tcW w:w="990" w:type="pct"/>
          </w:tcPr>
          <w:p w:rsidR="00386CCF" w:rsidRPr="008E0F29" w:rsidRDefault="00386CCF" w:rsidP="00505EDD">
            <w:pPr>
              <w:spacing w:line="240" w:lineRule="auto"/>
              <w:ind w:right="266"/>
              <w:jc w:val="right"/>
              <w:rPr>
                <w:rFonts w:cs="Arial"/>
                <w:sz w:val="22"/>
                <w:szCs w:val="22"/>
              </w:rPr>
            </w:pPr>
          </w:p>
        </w:tc>
        <w:tc>
          <w:tcPr>
            <w:tcW w:w="675" w:type="pct"/>
          </w:tcPr>
          <w:p w:rsidR="00386CCF" w:rsidRPr="008E0F29" w:rsidRDefault="00386CCF" w:rsidP="00505EDD">
            <w:pPr>
              <w:spacing w:line="240" w:lineRule="auto"/>
              <w:jc w:val="center"/>
              <w:rPr>
                <w:rFonts w:cs="Arial"/>
                <w:sz w:val="22"/>
                <w:szCs w:val="22"/>
              </w:rPr>
            </w:pPr>
            <w:r w:rsidRPr="008E0F29">
              <w:rPr>
                <w:rFonts w:cs="Arial"/>
                <w:sz w:val="22"/>
                <w:szCs w:val="22"/>
              </w:rPr>
              <w:t>0.02</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Lowest</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19 (5.7)</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313 (94.3)</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Middle</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8 (2.7)</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294 (97.4)</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Highest</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6 (2.0)</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288 (96.4)</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rPr>
                <w:rFonts w:cs="Arial"/>
                <w:b/>
                <w:sz w:val="22"/>
                <w:szCs w:val="22"/>
              </w:rPr>
            </w:pPr>
            <w:r w:rsidRPr="008E0F29">
              <w:rPr>
                <w:rFonts w:cs="Arial"/>
                <w:b/>
                <w:sz w:val="22"/>
                <w:szCs w:val="22"/>
              </w:rPr>
              <w:t>Current smoking</w:t>
            </w:r>
          </w:p>
        </w:tc>
        <w:tc>
          <w:tcPr>
            <w:tcW w:w="923" w:type="pct"/>
          </w:tcPr>
          <w:p w:rsidR="00386CCF" w:rsidRPr="008E0F29" w:rsidRDefault="00386CCF" w:rsidP="00505EDD">
            <w:pPr>
              <w:spacing w:line="240" w:lineRule="auto"/>
              <w:ind w:right="266"/>
              <w:jc w:val="right"/>
              <w:rPr>
                <w:rFonts w:cs="Arial"/>
                <w:sz w:val="22"/>
                <w:szCs w:val="22"/>
              </w:rPr>
            </w:pPr>
          </w:p>
        </w:tc>
        <w:tc>
          <w:tcPr>
            <w:tcW w:w="990" w:type="pct"/>
          </w:tcPr>
          <w:p w:rsidR="00386CCF" w:rsidRPr="008E0F29" w:rsidRDefault="00386CCF" w:rsidP="00505EDD">
            <w:pPr>
              <w:spacing w:line="240" w:lineRule="auto"/>
              <w:ind w:right="266"/>
              <w:jc w:val="right"/>
              <w:rPr>
                <w:rFonts w:cs="Arial"/>
                <w:sz w:val="22"/>
                <w:szCs w:val="22"/>
              </w:rPr>
            </w:pPr>
          </w:p>
        </w:tc>
        <w:tc>
          <w:tcPr>
            <w:tcW w:w="675" w:type="pct"/>
          </w:tcPr>
          <w:p w:rsidR="00386CCF" w:rsidRPr="008E0F29" w:rsidRDefault="00386CCF" w:rsidP="00505EDD">
            <w:pPr>
              <w:spacing w:line="240" w:lineRule="auto"/>
              <w:jc w:val="center"/>
              <w:rPr>
                <w:rFonts w:cs="Arial"/>
                <w:sz w:val="22"/>
                <w:szCs w:val="22"/>
              </w:rPr>
            </w:pPr>
            <w:r w:rsidRPr="008E0F29">
              <w:rPr>
                <w:rFonts w:cs="Arial"/>
                <w:sz w:val="22"/>
                <w:szCs w:val="22"/>
              </w:rPr>
              <w:t>0.11</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Yes</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6 (6.0)</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94 (94.0)</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No</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27 (3.3)</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801 (96.7)</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rPr>
                <w:rFonts w:cs="Arial"/>
                <w:b/>
                <w:sz w:val="22"/>
                <w:szCs w:val="22"/>
              </w:rPr>
            </w:pPr>
            <w:r w:rsidRPr="008E0F29">
              <w:rPr>
                <w:rFonts w:cs="Arial"/>
                <w:b/>
                <w:sz w:val="22"/>
                <w:szCs w:val="22"/>
              </w:rPr>
              <w:t>Alcohol use</w:t>
            </w:r>
          </w:p>
        </w:tc>
        <w:tc>
          <w:tcPr>
            <w:tcW w:w="923" w:type="pct"/>
          </w:tcPr>
          <w:p w:rsidR="00386CCF" w:rsidRPr="008E0F29" w:rsidRDefault="00386CCF" w:rsidP="00505EDD">
            <w:pPr>
              <w:spacing w:line="240" w:lineRule="auto"/>
              <w:ind w:right="266"/>
              <w:jc w:val="right"/>
              <w:rPr>
                <w:rFonts w:cs="Arial"/>
                <w:sz w:val="22"/>
                <w:szCs w:val="22"/>
              </w:rPr>
            </w:pPr>
          </w:p>
        </w:tc>
        <w:tc>
          <w:tcPr>
            <w:tcW w:w="990" w:type="pct"/>
          </w:tcPr>
          <w:p w:rsidR="00386CCF" w:rsidRPr="008E0F29" w:rsidRDefault="00386CCF" w:rsidP="00505EDD">
            <w:pPr>
              <w:spacing w:line="240" w:lineRule="auto"/>
              <w:ind w:right="266"/>
              <w:jc w:val="right"/>
              <w:rPr>
                <w:rFonts w:cs="Arial"/>
                <w:sz w:val="22"/>
                <w:szCs w:val="22"/>
              </w:rPr>
            </w:pPr>
          </w:p>
        </w:tc>
        <w:tc>
          <w:tcPr>
            <w:tcW w:w="675" w:type="pct"/>
          </w:tcPr>
          <w:p w:rsidR="00386CCF" w:rsidRPr="008E0F29" w:rsidRDefault="00386CCF" w:rsidP="00505EDD">
            <w:pPr>
              <w:spacing w:line="240" w:lineRule="auto"/>
              <w:jc w:val="center"/>
              <w:rPr>
                <w:rFonts w:cs="Arial"/>
                <w:sz w:val="22"/>
                <w:szCs w:val="22"/>
              </w:rPr>
            </w:pPr>
            <w:r w:rsidRPr="008E0F29">
              <w:rPr>
                <w:rFonts w:cs="Arial"/>
                <w:sz w:val="22"/>
                <w:szCs w:val="22"/>
              </w:rPr>
              <w:t>0.77</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High</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3 (3.9)</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75 (96.2)</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Low</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30 (3.5)</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820 (96.5)</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rPr>
                <w:rFonts w:cs="Arial"/>
                <w:b/>
                <w:sz w:val="22"/>
                <w:szCs w:val="22"/>
              </w:rPr>
            </w:pPr>
            <w:r w:rsidRPr="008E0F29">
              <w:rPr>
                <w:rFonts w:cs="Arial"/>
                <w:b/>
                <w:sz w:val="22"/>
                <w:szCs w:val="22"/>
              </w:rPr>
              <w:t>Physical activity</w:t>
            </w:r>
          </w:p>
        </w:tc>
        <w:tc>
          <w:tcPr>
            <w:tcW w:w="923" w:type="pct"/>
          </w:tcPr>
          <w:p w:rsidR="00386CCF" w:rsidRPr="008E0F29" w:rsidRDefault="00386CCF" w:rsidP="00505EDD">
            <w:pPr>
              <w:spacing w:line="240" w:lineRule="auto"/>
              <w:ind w:right="266"/>
              <w:jc w:val="right"/>
              <w:rPr>
                <w:rFonts w:cs="Arial"/>
                <w:sz w:val="22"/>
                <w:szCs w:val="22"/>
              </w:rPr>
            </w:pPr>
          </w:p>
        </w:tc>
        <w:tc>
          <w:tcPr>
            <w:tcW w:w="990" w:type="pct"/>
          </w:tcPr>
          <w:p w:rsidR="00386CCF" w:rsidRPr="008E0F29" w:rsidRDefault="00386CCF" w:rsidP="00505EDD">
            <w:pPr>
              <w:spacing w:line="240" w:lineRule="auto"/>
              <w:ind w:right="266"/>
              <w:jc w:val="right"/>
              <w:rPr>
                <w:rFonts w:cs="Arial"/>
                <w:sz w:val="22"/>
                <w:szCs w:val="22"/>
              </w:rPr>
            </w:pPr>
          </w:p>
        </w:tc>
        <w:tc>
          <w:tcPr>
            <w:tcW w:w="675" w:type="pct"/>
          </w:tcPr>
          <w:p w:rsidR="00386CCF" w:rsidRPr="008E0F29" w:rsidRDefault="00386CCF" w:rsidP="00505EDD">
            <w:pPr>
              <w:spacing w:line="240" w:lineRule="auto"/>
              <w:jc w:val="center"/>
              <w:rPr>
                <w:rFonts w:cs="Arial"/>
                <w:sz w:val="22"/>
                <w:szCs w:val="22"/>
              </w:rPr>
            </w:pPr>
            <w:r w:rsidRPr="008E0F29">
              <w:rPr>
                <w:rFonts w:cs="Arial"/>
                <w:sz w:val="22"/>
                <w:szCs w:val="22"/>
              </w:rPr>
              <w:t>0.69</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Low</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10 (4.2)</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231 (95.8)</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Moderate/High</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23 (3.4)</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656 (96.6)</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rPr>
                <w:rFonts w:cs="Arial"/>
                <w:b/>
                <w:sz w:val="22"/>
                <w:szCs w:val="22"/>
              </w:rPr>
            </w:pPr>
            <w:r w:rsidRPr="008E0F29">
              <w:rPr>
                <w:rFonts w:cs="Arial"/>
                <w:b/>
                <w:sz w:val="22"/>
                <w:szCs w:val="22"/>
              </w:rPr>
              <w:t>High total cholesterol (&gt;200 mg/dL)</w:t>
            </w:r>
          </w:p>
        </w:tc>
        <w:tc>
          <w:tcPr>
            <w:tcW w:w="923" w:type="pct"/>
          </w:tcPr>
          <w:p w:rsidR="00386CCF" w:rsidRPr="008E0F29" w:rsidRDefault="00386CCF" w:rsidP="00505EDD">
            <w:pPr>
              <w:spacing w:line="240" w:lineRule="auto"/>
              <w:ind w:right="266"/>
              <w:jc w:val="right"/>
              <w:rPr>
                <w:rFonts w:cs="Arial"/>
                <w:sz w:val="22"/>
                <w:szCs w:val="22"/>
              </w:rPr>
            </w:pPr>
          </w:p>
        </w:tc>
        <w:tc>
          <w:tcPr>
            <w:tcW w:w="990" w:type="pct"/>
          </w:tcPr>
          <w:p w:rsidR="00386CCF" w:rsidRPr="008E0F29" w:rsidRDefault="00386CCF" w:rsidP="00505EDD">
            <w:pPr>
              <w:spacing w:line="240" w:lineRule="auto"/>
              <w:ind w:right="266"/>
              <w:jc w:val="right"/>
              <w:rPr>
                <w:rFonts w:cs="Arial"/>
                <w:sz w:val="22"/>
                <w:szCs w:val="22"/>
              </w:rPr>
            </w:pPr>
          </w:p>
        </w:tc>
        <w:tc>
          <w:tcPr>
            <w:tcW w:w="675" w:type="pct"/>
          </w:tcPr>
          <w:p w:rsidR="00386CCF" w:rsidRPr="008E0F29" w:rsidRDefault="00386CCF" w:rsidP="00505EDD">
            <w:pPr>
              <w:spacing w:line="240" w:lineRule="auto"/>
              <w:jc w:val="center"/>
              <w:rPr>
                <w:rFonts w:cs="Arial"/>
                <w:sz w:val="22"/>
                <w:szCs w:val="22"/>
              </w:rPr>
            </w:pPr>
            <w:r w:rsidRPr="008E0F29">
              <w:rPr>
                <w:rFonts w:cs="Arial"/>
                <w:sz w:val="22"/>
                <w:szCs w:val="22"/>
              </w:rPr>
              <w:t>0.008</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Yes</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5 (1.7)</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281 (98.3)</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No</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28 (4.4)</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613 (95.6)</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rPr>
                <w:rFonts w:cs="Arial"/>
                <w:b/>
                <w:sz w:val="22"/>
                <w:szCs w:val="22"/>
              </w:rPr>
            </w:pPr>
            <w:r w:rsidRPr="008E0F29">
              <w:rPr>
                <w:rFonts w:cs="Arial"/>
                <w:b/>
                <w:sz w:val="22"/>
                <w:szCs w:val="22"/>
              </w:rPr>
              <w:t>Obesity (BMI ≥30kg/m</w:t>
            </w:r>
            <w:r w:rsidRPr="008E0F29">
              <w:rPr>
                <w:rFonts w:cs="Arial"/>
                <w:b/>
                <w:sz w:val="22"/>
                <w:szCs w:val="22"/>
                <w:vertAlign w:val="superscript"/>
              </w:rPr>
              <w:t>2</w:t>
            </w:r>
            <w:r w:rsidRPr="008E0F29">
              <w:rPr>
                <w:rFonts w:cs="Arial"/>
                <w:b/>
                <w:sz w:val="22"/>
                <w:szCs w:val="22"/>
              </w:rPr>
              <w:t>)</w:t>
            </w:r>
          </w:p>
        </w:tc>
        <w:tc>
          <w:tcPr>
            <w:tcW w:w="923" w:type="pct"/>
          </w:tcPr>
          <w:p w:rsidR="00386CCF" w:rsidRPr="008E0F29" w:rsidRDefault="00386CCF" w:rsidP="00505EDD">
            <w:pPr>
              <w:spacing w:line="240" w:lineRule="auto"/>
              <w:ind w:right="266"/>
              <w:jc w:val="right"/>
              <w:rPr>
                <w:rFonts w:cs="Arial"/>
                <w:sz w:val="22"/>
                <w:szCs w:val="22"/>
              </w:rPr>
            </w:pPr>
          </w:p>
        </w:tc>
        <w:tc>
          <w:tcPr>
            <w:tcW w:w="990" w:type="pct"/>
          </w:tcPr>
          <w:p w:rsidR="00386CCF" w:rsidRPr="008E0F29" w:rsidRDefault="00386CCF" w:rsidP="00505EDD">
            <w:pPr>
              <w:spacing w:line="240" w:lineRule="auto"/>
              <w:ind w:right="266"/>
              <w:jc w:val="right"/>
              <w:rPr>
                <w:rFonts w:cs="Arial"/>
                <w:sz w:val="22"/>
                <w:szCs w:val="22"/>
              </w:rPr>
            </w:pPr>
          </w:p>
        </w:tc>
        <w:tc>
          <w:tcPr>
            <w:tcW w:w="675" w:type="pct"/>
          </w:tcPr>
          <w:p w:rsidR="00386CCF" w:rsidRPr="008E0F29" w:rsidRDefault="00386CCF" w:rsidP="00505EDD">
            <w:pPr>
              <w:spacing w:line="240" w:lineRule="auto"/>
              <w:jc w:val="center"/>
              <w:rPr>
                <w:rFonts w:cs="Arial"/>
                <w:sz w:val="22"/>
                <w:szCs w:val="22"/>
              </w:rPr>
            </w:pPr>
            <w:r w:rsidRPr="008E0F29">
              <w:rPr>
                <w:rFonts w:cs="Arial"/>
                <w:sz w:val="22"/>
                <w:szCs w:val="22"/>
              </w:rPr>
              <w:t>0.28</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Yes</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5 (2.6)</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185 (97.4)</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No</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28 (3.8)</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710 (96.2)</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rPr>
                <w:rFonts w:cs="Arial"/>
                <w:b/>
                <w:sz w:val="22"/>
                <w:szCs w:val="22"/>
              </w:rPr>
            </w:pPr>
            <w:r w:rsidRPr="008E0F29">
              <w:rPr>
                <w:rFonts w:cs="Arial"/>
                <w:b/>
                <w:sz w:val="22"/>
                <w:szCs w:val="22"/>
              </w:rPr>
              <w:t>Hypertension</w:t>
            </w:r>
          </w:p>
        </w:tc>
        <w:tc>
          <w:tcPr>
            <w:tcW w:w="923" w:type="pct"/>
          </w:tcPr>
          <w:p w:rsidR="00386CCF" w:rsidRPr="008E0F29" w:rsidRDefault="00386CCF" w:rsidP="00505EDD">
            <w:pPr>
              <w:spacing w:line="240" w:lineRule="auto"/>
              <w:ind w:right="266"/>
              <w:jc w:val="right"/>
              <w:rPr>
                <w:rFonts w:cs="Arial"/>
                <w:sz w:val="22"/>
                <w:szCs w:val="22"/>
              </w:rPr>
            </w:pPr>
          </w:p>
        </w:tc>
        <w:tc>
          <w:tcPr>
            <w:tcW w:w="990" w:type="pct"/>
          </w:tcPr>
          <w:p w:rsidR="00386CCF" w:rsidRPr="008E0F29" w:rsidRDefault="00386CCF" w:rsidP="00505EDD">
            <w:pPr>
              <w:spacing w:line="240" w:lineRule="auto"/>
              <w:ind w:right="266"/>
              <w:jc w:val="right"/>
              <w:rPr>
                <w:rFonts w:cs="Arial"/>
                <w:sz w:val="22"/>
                <w:szCs w:val="22"/>
              </w:rPr>
            </w:pPr>
          </w:p>
        </w:tc>
        <w:tc>
          <w:tcPr>
            <w:tcW w:w="675" w:type="pct"/>
          </w:tcPr>
          <w:p w:rsidR="00386CCF" w:rsidRPr="008E0F29" w:rsidRDefault="00386CCF" w:rsidP="00505EDD">
            <w:pPr>
              <w:spacing w:line="240" w:lineRule="auto"/>
              <w:jc w:val="center"/>
              <w:rPr>
                <w:rFonts w:cs="Arial"/>
                <w:sz w:val="22"/>
                <w:szCs w:val="22"/>
              </w:rPr>
            </w:pPr>
            <w:r w:rsidRPr="008E0F29">
              <w:rPr>
                <w:rFonts w:cs="Arial"/>
                <w:sz w:val="22"/>
                <w:szCs w:val="22"/>
              </w:rPr>
              <w:t>0.0001</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Yes</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13 (8.6)</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138 (91.4)</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No</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20 (2.6)</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756 (97.4)</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rPr>
                <w:rFonts w:cs="Arial"/>
                <w:b/>
                <w:sz w:val="22"/>
                <w:szCs w:val="22"/>
              </w:rPr>
            </w:pPr>
            <w:r w:rsidRPr="008E0F29">
              <w:rPr>
                <w:rFonts w:cs="Arial"/>
                <w:b/>
                <w:sz w:val="22"/>
                <w:szCs w:val="22"/>
              </w:rPr>
              <w:t>Diabetes</w:t>
            </w:r>
          </w:p>
        </w:tc>
        <w:tc>
          <w:tcPr>
            <w:tcW w:w="923" w:type="pct"/>
          </w:tcPr>
          <w:p w:rsidR="00386CCF" w:rsidRPr="008E0F29" w:rsidRDefault="00386CCF" w:rsidP="00505EDD">
            <w:pPr>
              <w:spacing w:line="240" w:lineRule="auto"/>
              <w:ind w:right="266"/>
              <w:jc w:val="right"/>
              <w:rPr>
                <w:rFonts w:cs="Arial"/>
                <w:sz w:val="22"/>
                <w:szCs w:val="22"/>
              </w:rPr>
            </w:pPr>
          </w:p>
        </w:tc>
        <w:tc>
          <w:tcPr>
            <w:tcW w:w="990" w:type="pct"/>
          </w:tcPr>
          <w:p w:rsidR="00386CCF" w:rsidRPr="008E0F29" w:rsidRDefault="00386CCF" w:rsidP="00505EDD">
            <w:pPr>
              <w:spacing w:line="240" w:lineRule="auto"/>
              <w:ind w:right="266"/>
              <w:jc w:val="right"/>
              <w:rPr>
                <w:rFonts w:cs="Arial"/>
                <w:sz w:val="22"/>
                <w:szCs w:val="22"/>
              </w:rPr>
            </w:pPr>
          </w:p>
        </w:tc>
        <w:tc>
          <w:tcPr>
            <w:tcW w:w="675" w:type="pct"/>
          </w:tcPr>
          <w:p w:rsidR="00386CCF" w:rsidRPr="008E0F29" w:rsidRDefault="00386CCF" w:rsidP="00505EDD">
            <w:pPr>
              <w:spacing w:line="240" w:lineRule="auto"/>
              <w:jc w:val="center"/>
              <w:rPr>
                <w:rFonts w:cs="Arial"/>
                <w:sz w:val="22"/>
                <w:szCs w:val="22"/>
              </w:rPr>
            </w:pPr>
            <w:r w:rsidRPr="008E0F29">
              <w:rPr>
                <w:rFonts w:cs="Arial"/>
                <w:sz w:val="22"/>
                <w:szCs w:val="22"/>
              </w:rPr>
              <w:t>0.55</w:t>
            </w: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Yes</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2 (5.1)</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37 (94.9)</w:t>
            </w:r>
          </w:p>
        </w:tc>
        <w:tc>
          <w:tcPr>
            <w:tcW w:w="675" w:type="pct"/>
          </w:tcPr>
          <w:p w:rsidR="00386CCF" w:rsidRPr="008E0F29" w:rsidRDefault="00386CCF" w:rsidP="00505EDD">
            <w:pPr>
              <w:spacing w:line="240" w:lineRule="auto"/>
              <w:jc w:val="center"/>
              <w:rPr>
                <w:rFonts w:cs="Arial"/>
                <w:sz w:val="22"/>
                <w:szCs w:val="22"/>
              </w:rPr>
            </w:pPr>
          </w:p>
        </w:tc>
      </w:tr>
      <w:tr w:rsidR="00386CCF" w:rsidRPr="008E0F29" w:rsidTr="00505EDD">
        <w:tc>
          <w:tcPr>
            <w:tcW w:w="2412" w:type="pct"/>
          </w:tcPr>
          <w:p w:rsidR="00386CCF" w:rsidRPr="008E0F29" w:rsidRDefault="00386CCF" w:rsidP="00505EDD">
            <w:pPr>
              <w:spacing w:line="240" w:lineRule="auto"/>
              <w:jc w:val="right"/>
              <w:rPr>
                <w:rFonts w:cs="Arial"/>
                <w:sz w:val="22"/>
                <w:szCs w:val="22"/>
              </w:rPr>
            </w:pPr>
            <w:r w:rsidRPr="008E0F29">
              <w:rPr>
                <w:rFonts w:cs="Arial"/>
                <w:sz w:val="22"/>
                <w:szCs w:val="22"/>
              </w:rPr>
              <w:t>No</w:t>
            </w:r>
          </w:p>
        </w:tc>
        <w:tc>
          <w:tcPr>
            <w:tcW w:w="923"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31 (3.5)</w:t>
            </w:r>
          </w:p>
        </w:tc>
        <w:tc>
          <w:tcPr>
            <w:tcW w:w="990" w:type="pct"/>
          </w:tcPr>
          <w:p w:rsidR="00386CCF" w:rsidRPr="008E0F29" w:rsidRDefault="00386CCF" w:rsidP="00505EDD">
            <w:pPr>
              <w:spacing w:line="240" w:lineRule="auto"/>
              <w:ind w:right="266"/>
              <w:jc w:val="right"/>
              <w:rPr>
                <w:rFonts w:cs="Arial"/>
                <w:sz w:val="22"/>
                <w:szCs w:val="22"/>
              </w:rPr>
            </w:pPr>
            <w:r w:rsidRPr="008E0F29">
              <w:rPr>
                <w:rFonts w:cs="Arial"/>
                <w:sz w:val="22"/>
                <w:szCs w:val="22"/>
              </w:rPr>
              <w:t>857 (96.5)</w:t>
            </w:r>
          </w:p>
        </w:tc>
        <w:tc>
          <w:tcPr>
            <w:tcW w:w="675" w:type="pct"/>
          </w:tcPr>
          <w:p w:rsidR="00386CCF" w:rsidRPr="008E0F29" w:rsidRDefault="00386CCF" w:rsidP="00505EDD">
            <w:pPr>
              <w:spacing w:line="240" w:lineRule="auto"/>
              <w:jc w:val="center"/>
              <w:rPr>
                <w:rFonts w:cs="Arial"/>
                <w:sz w:val="22"/>
                <w:szCs w:val="22"/>
              </w:rPr>
            </w:pPr>
          </w:p>
        </w:tc>
      </w:tr>
    </w:tbl>
    <w:p w:rsidR="00386CCF" w:rsidRPr="005C3393" w:rsidRDefault="00386CCF" w:rsidP="00386CCF">
      <w:pPr>
        <w:rPr>
          <w:rFonts w:cs="Arial"/>
          <w:sz w:val="8"/>
          <w:szCs w:val="8"/>
        </w:rPr>
      </w:pPr>
    </w:p>
    <w:p w:rsidR="00A77E00" w:rsidRDefault="00386CCF">
      <w:pPr>
        <w:spacing w:line="240" w:lineRule="auto"/>
        <w:rPr>
          <w:rFonts w:ascii="Verdana" w:eastAsia="Times New Roman" w:hAnsi="Verdana" w:cs="Times New Roman"/>
          <w:b/>
          <w:spacing w:val="-10"/>
          <w:sz w:val="25"/>
          <w:szCs w:val="34"/>
        </w:rPr>
      </w:pPr>
      <w:r>
        <w:rPr>
          <w:rFonts w:cs="Arial"/>
          <w:sz w:val="20"/>
          <w:szCs w:val="20"/>
        </w:rPr>
        <w:t>*</w:t>
      </w:r>
      <w:r w:rsidRPr="0098516B">
        <w:rPr>
          <w:rFonts w:cs="Arial"/>
          <w:sz w:val="20"/>
          <w:szCs w:val="20"/>
        </w:rPr>
        <w:t>Log rank test for equality of survivor functions</w:t>
      </w:r>
      <w:r w:rsidR="00A77E00">
        <w:rPr>
          <w:b/>
        </w:rPr>
        <w:br w:type="page"/>
      </w:r>
    </w:p>
    <w:p w:rsidR="00A77E00" w:rsidRDefault="00A77E00">
      <w:pPr>
        <w:spacing w:line="240" w:lineRule="auto"/>
        <w:rPr>
          <w:b/>
        </w:rPr>
        <w:sectPr w:rsidR="00A77E00" w:rsidSect="00A77E00">
          <w:footerReference w:type="even" r:id="rId21"/>
          <w:footerReference w:type="default" r:id="rId22"/>
          <w:pgSz w:w="12240" w:h="15840"/>
          <w:pgMar w:top="1440" w:right="1800" w:bottom="1440" w:left="1800" w:header="720" w:footer="720" w:gutter="0"/>
          <w:cols w:space="720"/>
          <w:docGrid w:linePitch="360"/>
        </w:sectPr>
      </w:pPr>
    </w:p>
    <w:p w:rsidR="009849ED" w:rsidRDefault="009849ED">
      <w:pPr>
        <w:spacing w:line="240" w:lineRule="auto"/>
        <w:rPr>
          <w:b/>
        </w:rPr>
      </w:pPr>
    </w:p>
    <w:p w:rsidR="009849ED" w:rsidRPr="005C3393" w:rsidRDefault="009849ED" w:rsidP="000D7C84">
      <w:pPr>
        <w:pStyle w:val="Heading3"/>
        <w:jc w:val="center"/>
      </w:pPr>
      <w:r w:rsidRPr="0098516B">
        <w:rPr>
          <w:b/>
        </w:rPr>
        <w:t xml:space="preserve">Table </w:t>
      </w:r>
      <w:r w:rsidR="00AB45A0">
        <w:rPr>
          <w:b/>
        </w:rPr>
        <w:t>2</w:t>
      </w:r>
      <w:r>
        <w:rPr>
          <w:b/>
        </w:rPr>
        <w:t>:</w:t>
      </w:r>
      <w:r w:rsidRPr="005C3393">
        <w:t xml:space="preserve"> </w:t>
      </w:r>
      <w:r>
        <w:t>Population group as a risk factor for all</w:t>
      </w:r>
      <w:r w:rsidR="00754A40">
        <w:t>-</w:t>
      </w:r>
      <w:r>
        <w:t>cause</w:t>
      </w:r>
      <w:r w:rsidR="00754A40">
        <w:t>,</w:t>
      </w:r>
      <w:r>
        <w:t xml:space="preserve"> cardiovascular</w:t>
      </w:r>
      <w:r w:rsidR="00754A40">
        <w:t>-</w:t>
      </w:r>
      <w:r>
        <w:t xml:space="preserve"> </w:t>
      </w:r>
      <w:r w:rsidR="00754A40">
        <w:t xml:space="preserve">and cancer-related </w:t>
      </w:r>
      <w:r>
        <w:t>mortality</w:t>
      </w:r>
    </w:p>
    <w:p w:rsidR="009849ED" w:rsidRDefault="009849ED" w:rsidP="009849ED">
      <w:pPr>
        <w:rPr>
          <w:rFonts w:cs="Arial"/>
          <w:sz w:val="20"/>
          <w:szCs w:val="20"/>
        </w:rPr>
      </w:pPr>
    </w:p>
    <w:tbl>
      <w:tblPr>
        <w:tblStyle w:val="TableGrid"/>
        <w:tblW w:w="4491" w:type="pct"/>
        <w:jc w:val="center"/>
        <w:tblInd w:w="-811"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4521"/>
        <w:gridCol w:w="2438"/>
        <w:gridCol w:w="2438"/>
        <w:gridCol w:w="2438"/>
      </w:tblGrid>
      <w:tr w:rsidR="00F123A0" w:rsidRPr="008E0F29" w:rsidTr="00497A0C">
        <w:trPr>
          <w:trHeight w:val="288"/>
          <w:jc w:val="center"/>
        </w:trPr>
        <w:tc>
          <w:tcPr>
            <w:tcW w:w="1910" w:type="pct"/>
            <w:tcBorders>
              <w:bottom w:val="nil"/>
            </w:tcBorders>
            <w:vAlign w:val="center"/>
          </w:tcPr>
          <w:p w:rsidR="00F123A0" w:rsidRPr="008E0F29" w:rsidRDefault="00F123A0" w:rsidP="00533343">
            <w:pPr>
              <w:spacing w:line="240" w:lineRule="auto"/>
              <w:jc w:val="center"/>
              <w:rPr>
                <w:rFonts w:cs="Arial"/>
                <w:sz w:val="22"/>
                <w:szCs w:val="22"/>
              </w:rPr>
            </w:pPr>
          </w:p>
        </w:tc>
        <w:tc>
          <w:tcPr>
            <w:tcW w:w="1030" w:type="pct"/>
            <w:tcBorders>
              <w:bottom w:val="nil"/>
            </w:tcBorders>
            <w:vAlign w:val="center"/>
          </w:tcPr>
          <w:p w:rsidR="00F123A0" w:rsidRPr="008E0F29" w:rsidRDefault="00F123A0" w:rsidP="00F123A0">
            <w:pPr>
              <w:spacing w:line="240" w:lineRule="auto"/>
              <w:jc w:val="center"/>
              <w:rPr>
                <w:rFonts w:cs="Arial"/>
                <w:b/>
                <w:sz w:val="22"/>
                <w:szCs w:val="22"/>
              </w:rPr>
            </w:pPr>
            <w:r w:rsidRPr="008E0F29">
              <w:rPr>
                <w:rFonts w:cs="Arial"/>
                <w:b/>
                <w:sz w:val="22"/>
                <w:szCs w:val="22"/>
              </w:rPr>
              <w:t>Crude model</w:t>
            </w:r>
          </w:p>
        </w:tc>
        <w:tc>
          <w:tcPr>
            <w:tcW w:w="1030" w:type="pct"/>
            <w:tcBorders>
              <w:bottom w:val="nil"/>
            </w:tcBorders>
            <w:vAlign w:val="center"/>
          </w:tcPr>
          <w:p w:rsidR="00F123A0" w:rsidRPr="008E0F29" w:rsidRDefault="00F123A0" w:rsidP="00F123A0">
            <w:pPr>
              <w:spacing w:line="240" w:lineRule="auto"/>
              <w:jc w:val="center"/>
              <w:rPr>
                <w:rFonts w:cs="Arial"/>
                <w:b/>
                <w:sz w:val="22"/>
                <w:szCs w:val="22"/>
              </w:rPr>
            </w:pPr>
            <w:r w:rsidRPr="008E0F29">
              <w:rPr>
                <w:rFonts w:cs="Arial"/>
                <w:b/>
                <w:sz w:val="22"/>
                <w:szCs w:val="22"/>
              </w:rPr>
              <w:t>Model 1</w:t>
            </w:r>
          </w:p>
        </w:tc>
        <w:tc>
          <w:tcPr>
            <w:tcW w:w="1030" w:type="pct"/>
            <w:tcBorders>
              <w:bottom w:val="nil"/>
            </w:tcBorders>
            <w:vAlign w:val="center"/>
          </w:tcPr>
          <w:p w:rsidR="00F123A0" w:rsidRPr="008E0F29" w:rsidRDefault="00F123A0" w:rsidP="00F123A0">
            <w:pPr>
              <w:spacing w:line="240" w:lineRule="auto"/>
              <w:jc w:val="center"/>
              <w:rPr>
                <w:rFonts w:cs="Arial"/>
                <w:b/>
                <w:sz w:val="22"/>
                <w:szCs w:val="22"/>
              </w:rPr>
            </w:pPr>
            <w:r w:rsidRPr="008E0F29">
              <w:rPr>
                <w:rFonts w:cs="Arial"/>
                <w:b/>
                <w:sz w:val="22"/>
                <w:szCs w:val="22"/>
              </w:rPr>
              <w:t>Model 2</w:t>
            </w:r>
          </w:p>
        </w:tc>
      </w:tr>
      <w:tr w:rsidR="00F123A0" w:rsidRPr="008E0F29" w:rsidTr="00497A0C">
        <w:trPr>
          <w:trHeight w:val="288"/>
          <w:jc w:val="center"/>
        </w:trPr>
        <w:tc>
          <w:tcPr>
            <w:tcW w:w="1910" w:type="pct"/>
            <w:tcBorders>
              <w:bottom w:val="single" w:sz="4" w:space="0" w:color="auto"/>
            </w:tcBorders>
            <w:vAlign w:val="center"/>
          </w:tcPr>
          <w:p w:rsidR="00F123A0" w:rsidRPr="008E0F29" w:rsidRDefault="00F123A0" w:rsidP="00533343">
            <w:pPr>
              <w:spacing w:line="240" w:lineRule="auto"/>
              <w:jc w:val="center"/>
              <w:rPr>
                <w:rFonts w:cs="Arial"/>
                <w:sz w:val="22"/>
                <w:szCs w:val="22"/>
              </w:rPr>
            </w:pPr>
          </w:p>
        </w:tc>
        <w:tc>
          <w:tcPr>
            <w:tcW w:w="1030" w:type="pct"/>
            <w:tcBorders>
              <w:bottom w:val="single" w:sz="4" w:space="0" w:color="auto"/>
            </w:tcBorders>
            <w:vAlign w:val="center"/>
          </w:tcPr>
          <w:p w:rsidR="00F123A0" w:rsidRPr="008E0F29" w:rsidRDefault="00F123A0" w:rsidP="00F123A0">
            <w:pPr>
              <w:spacing w:line="240" w:lineRule="auto"/>
              <w:jc w:val="center"/>
              <w:rPr>
                <w:rFonts w:cs="Arial"/>
                <w:b/>
                <w:sz w:val="22"/>
                <w:szCs w:val="22"/>
              </w:rPr>
            </w:pPr>
            <w:r w:rsidRPr="008E0F29">
              <w:rPr>
                <w:rFonts w:cs="Arial"/>
                <w:b/>
                <w:sz w:val="22"/>
                <w:szCs w:val="22"/>
              </w:rPr>
              <w:t>HR (95%CI)</w:t>
            </w:r>
          </w:p>
        </w:tc>
        <w:tc>
          <w:tcPr>
            <w:tcW w:w="1030" w:type="pct"/>
            <w:tcBorders>
              <w:bottom w:val="single" w:sz="4" w:space="0" w:color="auto"/>
            </w:tcBorders>
            <w:vAlign w:val="center"/>
          </w:tcPr>
          <w:p w:rsidR="00F123A0" w:rsidRPr="008E0F29" w:rsidRDefault="00F123A0" w:rsidP="00F123A0">
            <w:pPr>
              <w:spacing w:line="240" w:lineRule="auto"/>
              <w:jc w:val="center"/>
              <w:rPr>
                <w:rFonts w:cs="Arial"/>
                <w:b/>
                <w:sz w:val="22"/>
                <w:szCs w:val="22"/>
              </w:rPr>
            </w:pPr>
            <w:r w:rsidRPr="008E0F29">
              <w:rPr>
                <w:rFonts w:cs="Arial"/>
                <w:b/>
                <w:sz w:val="22"/>
                <w:szCs w:val="22"/>
              </w:rPr>
              <w:t>HR (95%CI)</w:t>
            </w:r>
          </w:p>
        </w:tc>
        <w:tc>
          <w:tcPr>
            <w:tcW w:w="1030" w:type="pct"/>
            <w:tcBorders>
              <w:bottom w:val="single" w:sz="4" w:space="0" w:color="auto"/>
            </w:tcBorders>
            <w:vAlign w:val="center"/>
          </w:tcPr>
          <w:p w:rsidR="00F123A0" w:rsidRPr="008E0F29" w:rsidRDefault="00F123A0" w:rsidP="00F123A0">
            <w:pPr>
              <w:spacing w:line="240" w:lineRule="auto"/>
              <w:jc w:val="center"/>
              <w:rPr>
                <w:rFonts w:cs="Arial"/>
                <w:b/>
                <w:sz w:val="22"/>
                <w:szCs w:val="22"/>
              </w:rPr>
            </w:pPr>
            <w:r w:rsidRPr="008E0F29">
              <w:rPr>
                <w:rFonts w:cs="Arial"/>
                <w:b/>
                <w:sz w:val="22"/>
                <w:szCs w:val="22"/>
              </w:rPr>
              <w:t>HR (95%CI)</w:t>
            </w:r>
          </w:p>
        </w:tc>
      </w:tr>
      <w:tr w:rsidR="00F123A0" w:rsidRPr="008E0F29" w:rsidTr="00497A0C">
        <w:trPr>
          <w:trHeight w:val="288"/>
          <w:jc w:val="center"/>
        </w:trPr>
        <w:tc>
          <w:tcPr>
            <w:tcW w:w="1910" w:type="pct"/>
            <w:tcBorders>
              <w:top w:val="single" w:sz="4" w:space="0" w:color="auto"/>
            </w:tcBorders>
            <w:vAlign w:val="center"/>
          </w:tcPr>
          <w:p w:rsidR="00F123A0" w:rsidRPr="008E0F29" w:rsidRDefault="00F123A0" w:rsidP="00533343">
            <w:pPr>
              <w:spacing w:line="240" w:lineRule="auto"/>
              <w:rPr>
                <w:rFonts w:cs="Arial"/>
                <w:b/>
                <w:sz w:val="22"/>
                <w:szCs w:val="22"/>
              </w:rPr>
            </w:pPr>
            <w:r w:rsidRPr="008E0F29">
              <w:rPr>
                <w:rFonts w:cs="Arial"/>
                <w:b/>
                <w:sz w:val="22"/>
                <w:szCs w:val="22"/>
              </w:rPr>
              <w:t>All-cause mortality</w:t>
            </w:r>
          </w:p>
        </w:tc>
        <w:tc>
          <w:tcPr>
            <w:tcW w:w="1030" w:type="pct"/>
            <w:tcBorders>
              <w:top w:val="single" w:sz="4" w:space="0" w:color="auto"/>
            </w:tcBorders>
            <w:vAlign w:val="center"/>
          </w:tcPr>
          <w:p w:rsidR="00F123A0" w:rsidRPr="008E0F29" w:rsidRDefault="00F123A0" w:rsidP="00F123A0">
            <w:pPr>
              <w:spacing w:line="240" w:lineRule="auto"/>
              <w:jc w:val="center"/>
              <w:rPr>
                <w:rFonts w:cs="Arial"/>
                <w:sz w:val="22"/>
                <w:szCs w:val="22"/>
              </w:rPr>
            </w:pPr>
          </w:p>
        </w:tc>
        <w:tc>
          <w:tcPr>
            <w:tcW w:w="1030" w:type="pct"/>
            <w:tcBorders>
              <w:top w:val="single" w:sz="4" w:space="0" w:color="auto"/>
            </w:tcBorders>
            <w:vAlign w:val="center"/>
          </w:tcPr>
          <w:p w:rsidR="00F123A0" w:rsidRPr="008E0F29" w:rsidRDefault="00F123A0" w:rsidP="00F123A0">
            <w:pPr>
              <w:spacing w:line="240" w:lineRule="auto"/>
              <w:jc w:val="center"/>
              <w:rPr>
                <w:rFonts w:cs="Arial"/>
                <w:sz w:val="22"/>
                <w:szCs w:val="22"/>
              </w:rPr>
            </w:pPr>
          </w:p>
        </w:tc>
        <w:tc>
          <w:tcPr>
            <w:tcW w:w="1030" w:type="pct"/>
            <w:tcBorders>
              <w:top w:val="single" w:sz="4" w:space="0" w:color="auto"/>
            </w:tcBorders>
            <w:vAlign w:val="center"/>
          </w:tcPr>
          <w:p w:rsidR="00F123A0" w:rsidRPr="008E0F29" w:rsidRDefault="00F123A0" w:rsidP="00F123A0">
            <w:pPr>
              <w:spacing w:line="240" w:lineRule="auto"/>
              <w:jc w:val="center"/>
              <w:rPr>
                <w:rFonts w:cs="Arial"/>
                <w:sz w:val="22"/>
                <w:szCs w:val="22"/>
              </w:rPr>
            </w:pP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 xml:space="preserve">Urban </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Migrant</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0.46 (0.19 – 1.08)</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0.44 (0.18 – 1.04)</w:t>
            </w:r>
          </w:p>
        </w:tc>
        <w:tc>
          <w:tcPr>
            <w:tcW w:w="1030" w:type="pct"/>
            <w:vAlign w:val="center"/>
          </w:tcPr>
          <w:p w:rsidR="00F123A0" w:rsidRPr="008E0F29" w:rsidRDefault="00F123A0" w:rsidP="00793AE7">
            <w:pPr>
              <w:spacing w:line="240" w:lineRule="auto"/>
              <w:jc w:val="center"/>
              <w:rPr>
                <w:rFonts w:cs="Arial"/>
                <w:b/>
                <w:sz w:val="22"/>
                <w:szCs w:val="22"/>
              </w:rPr>
            </w:pPr>
            <w:r w:rsidRPr="008E0F29">
              <w:rPr>
                <w:rFonts w:cs="Arial"/>
                <w:b/>
                <w:sz w:val="22"/>
                <w:szCs w:val="22"/>
              </w:rPr>
              <w:t>0.3</w:t>
            </w:r>
            <w:r w:rsidR="00793AE7" w:rsidRPr="008E0F29">
              <w:rPr>
                <w:rFonts w:cs="Arial"/>
                <w:b/>
                <w:sz w:val="22"/>
                <w:szCs w:val="22"/>
              </w:rPr>
              <w:t>0</w:t>
            </w:r>
            <w:r w:rsidRPr="008E0F29">
              <w:rPr>
                <w:rFonts w:cs="Arial"/>
                <w:b/>
                <w:sz w:val="22"/>
                <w:szCs w:val="22"/>
              </w:rPr>
              <w:t xml:space="preserve"> (0.12 – 0.</w:t>
            </w:r>
            <w:r w:rsidR="00793AE7" w:rsidRPr="008E0F29">
              <w:rPr>
                <w:rFonts w:cs="Arial"/>
                <w:b/>
                <w:sz w:val="22"/>
                <w:szCs w:val="22"/>
              </w:rPr>
              <w:t>78</w:t>
            </w:r>
            <w:r w:rsidRPr="008E0F29">
              <w:rPr>
                <w:rFonts w:cs="Arial"/>
                <w:b/>
                <w:sz w:val="22"/>
                <w:szCs w:val="22"/>
              </w:rPr>
              <w:t>)</w:t>
            </w: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Rural</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1.07 (0.43 – 2.62)</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0.90 (0.36 – 2.23)</w:t>
            </w:r>
          </w:p>
        </w:tc>
        <w:tc>
          <w:tcPr>
            <w:tcW w:w="1030" w:type="pct"/>
            <w:vAlign w:val="center"/>
          </w:tcPr>
          <w:p w:rsidR="00F123A0" w:rsidRPr="008E0F29" w:rsidRDefault="00F123A0" w:rsidP="00793AE7">
            <w:pPr>
              <w:spacing w:line="240" w:lineRule="auto"/>
              <w:jc w:val="center"/>
              <w:rPr>
                <w:rFonts w:cs="Arial"/>
                <w:sz w:val="22"/>
                <w:szCs w:val="22"/>
              </w:rPr>
            </w:pPr>
            <w:r w:rsidRPr="008E0F29">
              <w:rPr>
                <w:rFonts w:cs="Arial"/>
                <w:sz w:val="22"/>
                <w:szCs w:val="22"/>
              </w:rPr>
              <w:t>0.</w:t>
            </w:r>
            <w:r w:rsidR="00793AE7" w:rsidRPr="008E0F29">
              <w:rPr>
                <w:rFonts w:cs="Arial"/>
                <w:sz w:val="22"/>
                <w:szCs w:val="22"/>
              </w:rPr>
              <w:t>49 (0.16 – 1</w:t>
            </w:r>
            <w:r w:rsidRPr="008E0F29">
              <w:rPr>
                <w:rFonts w:cs="Arial"/>
                <w:sz w:val="22"/>
                <w:szCs w:val="22"/>
              </w:rPr>
              <w:t>.</w:t>
            </w:r>
            <w:r w:rsidR="00793AE7" w:rsidRPr="008E0F29">
              <w:rPr>
                <w:rFonts w:cs="Arial"/>
                <w:sz w:val="22"/>
                <w:szCs w:val="22"/>
              </w:rPr>
              <w:t>43</w:t>
            </w:r>
            <w:r w:rsidRPr="008E0F29">
              <w:rPr>
                <w:rFonts w:cs="Arial"/>
                <w:sz w:val="22"/>
                <w:szCs w:val="22"/>
              </w:rPr>
              <w:t>)</w:t>
            </w:r>
          </w:p>
        </w:tc>
      </w:tr>
      <w:tr w:rsidR="00F123A0" w:rsidRPr="008E0F29" w:rsidTr="00497A0C">
        <w:trPr>
          <w:trHeight w:val="288"/>
          <w:jc w:val="center"/>
        </w:trPr>
        <w:tc>
          <w:tcPr>
            <w:tcW w:w="1910" w:type="pct"/>
            <w:vAlign w:val="center"/>
          </w:tcPr>
          <w:p w:rsidR="00F123A0" w:rsidRPr="008E0F29" w:rsidRDefault="00F123A0" w:rsidP="00533343">
            <w:pPr>
              <w:spacing w:line="240" w:lineRule="auto"/>
              <w:rPr>
                <w:rFonts w:cs="Arial"/>
                <w:b/>
                <w:sz w:val="22"/>
                <w:szCs w:val="22"/>
              </w:rPr>
            </w:pPr>
            <w:r w:rsidRPr="008E0F29">
              <w:rPr>
                <w:rFonts w:cs="Arial"/>
                <w:b/>
                <w:sz w:val="22"/>
                <w:szCs w:val="22"/>
              </w:rPr>
              <w:t>CV mortality</w:t>
            </w:r>
          </w:p>
        </w:tc>
        <w:tc>
          <w:tcPr>
            <w:tcW w:w="1030" w:type="pct"/>
            <w:vAlign w:val="center"/>
          </w:tcPr>
          <w:p w:rsidR="00F123A0" w:rsidRPr="008E0F29" w:rsidRDefault="00F123A0" w:rsidP="00F123A0">
            <w:pPr>
              <w:spacing w:line="240" w:lineRule="auto"/>
              <w:jc w:val="center"/>
              <w:rPr>
                <w:rFonts w:cs="Arial"/>
                <w:sz w:val="22"/>
                <w:szCs w:val="22"/>
              </w:rPr>
            </w:pPr>
          </w:p>
        </w:tc>
        <w:tc>
          <w:tcPr>
            <w:tcW w:w="1030" w:type="pct"/>
            <w:vAlign w:val="center"/>
          </w:tcPr>
          <w:p w:rsidR="00F123A0" w:rsidRPr="008E0F29" w:rsidRDefault="00F123A0" w:rsidP="00F123A0">
            <w:pPr>
              <w:spacing w:line="240" w:lineRule="auto"/>
              <w:jc w:val="center"/>
              <w:rPr>
                <w:rFonts w:cs="Arial"/>
                <w:sz w:val="22"/>
                <w:szCs w:val="22"/>
              </w:rPr>
            </w:pPr>
          </w:p>
        </w:tc>
        <w:tc>
          <w:tcPr>
            <w:tcW w:w="1030" w:type="pct"/>
            <w:vAlign w:val="center"/>
          </w:tcPr>
          <w:p w:rsidR="00F123A0" w:rsidRPr="008E0F29" w:rsidRDefault="00F123A0" w:rsidP="00F123A0">
            <w:pPr>
              <w:spacing w:line="240" w:lineRule="auto"/>
              <w:jc w:val="center"/>
              <w:rPr>
                <w:rFonts w:cs="Arial"/>
                <w:sz w:val="22"/>
                <w:szCs w:val="22"/>
              </w:rPr>
            </w:pP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 xml:space="preserve">Urban </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Migrant</w:t>
            </w:r>
          </w:p>
        </w:tc>
        <w:tc>
          <w:tcPr>
            <w:tcW w:w="1030" w:type="pct"/>
            <w:vAlign w:val="center"/>
          </w:tcPr>
          <w:p w:rsidR="00F123A0" w:rsidRPr="008E0F29" w:rsidRDefault="00F123A0" w:rsidP="00F123A0">
            <w:pPr>
              <w:spacing w:line="240" w:lineRule="auto"/>
              <w:jc w:val="center"/>
              <w:rPr>
                <w:rFonts w:cs="Arial"/>
                <w:b/>
                <w:sz w:val="22"/>
                <w:szCs w:val="22"/>
              </w:rPr>
            </w:pPr>
            <w:r w:rsidRPr="008E0F29">
              <w:rPr>
                <w:rFonts w:cs="Arial"/>
                <w:b/>
                <w:sz w:val="22"/>
                <w:szCs w:val="22"/>
              </w:rPr>
              <w:t>0.11 (0.02 – 0.57)</w:t>
            </w:r>
          </w:p>
        </w:tc>
        <w:tc>
          <w:tcPr>
            <w:tcW w:w="1030" w:type="pct"/>
            <w:vAlign w:val="center"/>
          </w:tcPr>
          <w:p w:rsidR="00F123A0" w:rsidRPr="008E0F29" w:rsidRDefault="00F123A0" w:rsidP="00F123A0">
            <w:pPr>
              <w:spacing w:line="240" w:lineRule="auto"/>
              <w:jc w:val="center"/>
              <w:rPr>
                <w:rFonts w:cs="Arial"/>
                <w:b/>
                <w:sz w:val="22"/>
                <w:szCs w:val="22"/>
              </w:rPr>
            </w:pPr>
            <w:r w:rsidRPr="008E0F29">
              <w:rPr>
                <w:rFonts w:cs="Arial"/>
                <w:b/>
                <w:sz w:val="22"/>
                <w:szCs w:val="22"/>
              </w:rPr>
              <w:t>0.11 (0.02 – 0.54)</w:t>
            </w:r>
          </w:p>
        </w:tc>
        <w:tc>
          <w:tcPr>
            <w:tcW w:w="1030" w:type="pct"/>
            <w:vAlign w:val="center"/>
          </w:tcPr>
          <w:p w:rsidR="00F123A0" w:rsidRPr="008E0F29" w:rsidRDefault="00F123A0" w:rsidP="00254310">
            <w:pPr>
              <w:spacing w:line="240" w:lineRule="auto"/>
              <w:jc w:val="center"/>
              <w:rPr>
                <w:rFonts w:cs="Arial"/>
                <w:b/>
                <w:sz w:val="22"/>
                <w:szCs w:val="22"/>
              </w:rPr>
            </w:pPr>
            <w:r w:rsidRPr="008E0F29">
              <w:rPr>
                <w:rFonts w:cs="Arial"/>
                <w:b/>
                <w:sz w:val="22"/>
                <w:szCs w:val="22"/>
              </w:rPr>
              <w:t>0.0</w:t>
            </w:r>
            <w:r w:rsidR="00254310" w:rsidRPr="008E0F29">
              <w:rPr>
                <w:rFonts w:cs="Arial"/>
                <w:b/>
                <w:sz w:val="22"/>
                <w:szCs w:val="22"/>
              </w:rPr>
              <w:t>7 (0.01 – 0.41</w:t>
            </w:r>
            <w:r w:rsidRPr="008E0F29">
              <w:rPr>
                <w:rFonts w:cs="Arial"/>
                <w:b/>
                <w:sz w:val="22"/>
                <w:szCs w:val="22"/>
              </w:rPr>
              <w:t>)</w:t>
            </w: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Rural</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0.16 (0.02 – 1.32)</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0.12 (0.01 – 1.03)</w:t>
            </w:r>
          </w:p>
        </w:tc>
        <w:tc>
          <w:tcPr>
            <w:tcW w:w="1030" w:type="pct"/>
            <w:vAlign w:val="center"/>
          </w:tcPr>
          <w:p w:rsidR="00F123A0" w:rsidRPr="008E0F29" w:rsidRDefault="00254310" w:rsidP="00254310">
            <w:pPr>
              <w:spacing w:line="240" w:lineRule="auto"/>
              <w:jc w:val="center"/>
              <w:rPr>
                <w:rFonts w:cs="Arial"/>
                <w:b/>
                <w:sz w:val="22"/>
                <w:szCs w:val="22"/>
              </w:rPr>
            </w:pPr>
            <w:r w:rsidRPr="008E0F29">
              <w:rPr>
                <w:rFonts w:cs="Arial"/>
                <w:b/>
                <w:sz w:val="22"/>
                <w:szCs w:val="22"/>
              </w:rPr>
              <w:t>0.06</w:t>
            </w:r>
            <w:r w:rsidR="00F123A0" w:rsidRPr="008E0F29">
              <w:rPr>
                <w:rFonts w:cs="Arial"/>
                <w:b/>
                <w:sz w:val="22"/>
                <w:szCs w:val="22"/>
              </w:rPr>
              <w:t xml:space="preserve"> (0.01 – 0.</w:t>
            </w:r>
            <w:r w:rsidRPr="008E0F29">
              <w:rPr>
                <w:rFonts w:cs="Arial"/>
                <w:b/>
                <w:sz w:val="22"/>
                <w:szCs w:val="22"/>
              </w:rPr>
              <w:t>62</w:t>
            </w:r>
            <w:r w:rsidR="00F123A0" w:rsidRPr="008E0F29">
              <w:rPr>
                <w:rFonts w:cs="Arial"/>
                <w:b/>
                <w:sz w:val="22"/>
                <w:szCs w:val="22"/>
              </w:rPr>
              <w:t>)</w:t>
            </w:r>
          </w:p>
        </w:tc>
      </w:tr>
      <w:tr w:rsidR="00F123A0" w:rsidRPr="008E0F29" w:rsidTr="00497A0C">
        <w:trPr>
          <w:trHeight w:val="288"/>
          <w:jc w:val="center"/>
        </w:trPr>
        <w:tc>
          <w:tcPr>
            <w:tcW w:w="1910" w:type="pct"/>
            <w:vAlign w:val="center"/>
          </w:tcPr>
          <w:p w:rsidR="00F123A0" w:rsidRPr="008E0F29" w:rsidRDefault="00F123A0" w:rsidP="00533343">
            <w:pPr>
              <w:spacing w:line="240" w:lineRule="auto"/>
              <w:rPr>
                <w:rFonts w:cs="Arial"/>
                <w:b/>
                <w:sz w:val="22"/>
                <w:szCs w:val="22"/>
              </w:rPr>
            </w:pPr>
            <w:r w:rsidRPr="008E0F29">
              <w:rPr>
                <w:rFonts w:cs="Arial"/>
                <w:b/>
                <w:sz w:val="22"/>
                <w:szCs w:val="22"/>
              </w:rPr>
              <w:t>Cancer mortality</w:t>
            </w:r>
          </w:p>
        </w:tc>
        <w:tc>
          <w:tcPr>
            <w:tcW w:w="1030" w:type="pct"/>
            <w:vAlign w:val="center"/>
          </w:tcPr>
          <w:p w:rsidR="00F123A0" w:rsidRPr="008E0F29" w:rsidRDefault="00F123A0" w:rsidP="00F123A0">
            <w:pPr>
              <w:spacing w:line="240" w:lineRule="auto"/>
              <w:jc w:val="center"/>
              <w:rPr>
                <w:rFonts w:cs="Arial"/>
                <w:sz w:val="22"/>
                <w:szCs w:val="22"/>
              </w:rPr>
            </w:pPr>
          </w:p>
        </w:tc>
        <w:tc>
          <w:tcPr>
            <w:tcW w:w="1030" w:type="pct"/>
            <w:vAlign w:val="center"/>
          </w:tcPr>
          <w:p w:rsidR="00F123A0" w:rsidRPr="008E0F29" w:rsidRDefault="00F123A0" w:rsidP="00F123A0">
            <w:pPr>
              <w:spacing w:line="240" w:lineRule="auto"/>
              <w:jc w:val="center"/>
              <w:rPr>
                <w:rFonts w:cs="Arial"/>
                <w:sz w:val="22"/>
                <w:szCs w:val="22"/>
              </w:rPr>
            </w:pPr>
          </w:p>
        </w:tc>
        <w:tc>
          <w:tcPr>
            <w:tcW w:w="1030" w:type="pct"/>
            <w:vAlign w:val="center"/>
          </w:tcPr>
          <w:p w:rsidR="00F123A0" w:rsidRPr="008E0F29" w:rsidRDefault="00F123A0" w:rsidP="00F123A0">
            <w:pPr>
              <w:spacing w:line="240" w:lineRule="auto"/>
              <w:jc w:val="center"/>
              <w:rPr>
                <w:rFonts w:cs="Arial"/>
                <w:sz w:val="22"/>
                <w:szCs w:val="22"/>
              </w:rPr>
            </w:pP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 xml:space="preserve">Urban </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Migrant</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0.86 (0.17 – 4.42)</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0.84 (0.16 – 4.32)</w:t>
            </w:r>
          </w:p>
        </w:tc>
        <w:tc>
          <w:tcPr>
            <w:tcW w:w="1030" w:type="pct"/>
            <w:vAlign w:val="center"/>
          </w:tcPr>
          <w:p w:rsidR="00F123A0" w:rsidRPr="008E0F29" w:rsidRDefault="00EE017D" w:rsidP="00EE017D">
            <w:pPr>
              <w:spacing w:line="240" w:lineRule="auto"/>
              <w:jc w:val="center"/>
              <w:rPr>
                <w:rFonts w:cs="Arial"/>
                <w:sz w:val="22"/>
                <w:szCs w:val="22"/>
              </w:rPr>
            </w:pPr>
            <w:r w:rsidRPr="008E0F29">
              <w:rPr>
                <w:rFonts w:cs="Arial"/>
                <w:sz w:val="22"/>
                <w:szCs w:val="22"/>
              </w:rPr>
              <w:t>0.67</w:t>
            </w:r>
            <w:r w:rsidR="00F123A0" w:rsidRPr="008E0F29">
              <w:rPr>
                <w:rFonts w:cs="Arial"/>
                <w:sz w:val="22"/>
                <w:szCs w:val="22"/>
              </w:rPr>
              <w:t xml:space="preserve"> (0.11 – </w:t>
            </w:r>
            <w:r w:rsidRPr="008E0F29">
              <w:rPr>
                <w:rFonts w:cs="Arial"/>
                <w:sz w:val="22"/>
                <w:szCs w:val="22"/>
              </w:rPr>
              <w:t>4</w:t>
            </w:r>
            <w:r w:rsidR="00F123A0" w:rsidRPr="008E0F29">
              <w:rPr>
                <w:rFonts w:cs="Arial"/>
                <w:sz w:val="22"/>
                <w:szCs w:val="22"/>
              </w:rPr>
              <w:t>.</w:t>
            </w:r>
            <w:r w:rsidRPr="008E0F29">
              <w:rPr>
                <w:rFonts w:cs="Arial"/>
                <w:sz w:val="22"/>
                <w:szCs w:val="22"/>
              </w:rPr>
              <w:t>04</w:t>
            </w:r>
            <w:r w:rsidR="00F123A0" w:rsidRPr="008E0F29">
              <w:rPr>
                <w:rFonts w:cs="Arial"/>
                <w:sz w:val="22"/>
                <w:szCs w:val="22"/>
              </w:rPr>
              <w:t>)</w:t>
            </w: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Rural</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0.48 (0.04 – 5.30)</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0.41 (0.04 – 4.51)</w:t>
            </w:r>
          </w:p>
        </w:tc>
        <w:tc>
          <w:tcPr>
            <w:tcW w:w="1030" w:type="pct"/>
            <w:vAlign w:val="center"/>
          </w:tcPr>
          <w:p w:rsidR="00F123A0" w:rsidRPr="008E0F29" w:rsidRDefault="00F123A0" w:rsidP="00EE017D">
            <w:pPr>
              <w:spacing w:line="240" w:lineRule="auto"/>
              <w:jc w:val="center"/>
              <w:rPr>
                <w:rFonts w:cs="Arial"/>
                <w:sz w:val="22"/>
                <w:szCs w:val="22"/>
              </w:rPr>
            </w:pPr>
            <w:r w:rsidRPr="008E0F29">
              <w:rPr>
                <w:rFonts w:cs="Arial"/>
                <w:sz w:val="22"/>
                <w:szCs w:val="22"/>
              </w:rPr>
              <w:t>0.</w:t>
            </w:r>
            <w:r w:rsidR="00EE017D" w:rsidRPr="008E0F29">
              <w:rPr>
                <w:rFonts w:cs="Arial"/>
                <w:sz w:val="22"/>
                <w:szCs w:val="22"/>
              </w:rPr>
              <w:t>29 (0.02</w:t>
            </w:r>
            <w:r w:rsidRPr="008E0F29">
              <w:rPr>
                <w:rFonts w:cs="Arial"/>
                <w:sz w:val="22"/>
                <w:szCs w:val="22"/>
              </w:rPr>
              <w:t xml:space="preserve"> – </w:t>
            </w:r>
            <w:r w:rsidR="00EE017D" w:rsidRPr="008E0F29">
              <w:rPr>
                <w:rFonts w:cs="Arial"/>
                <w:sz w:val="22"/>
                <w:szCs w:val="22"/>
              </w:rPr>
              <w:t>4</w:t>
            </w:r>
            <w:r w:rsidRPr="008E0F29">
              <w:rPr>
                <w:rFonts w:cs="Arial"/>
                <w:sz w:val="22"/>
                <w:szCs w:val="22"/>
              </w:rPr>
              <w:t>.</w:t>
            </w:r>
            <w:r w:rsidR="00EE017D" w:rsidRPr="008E0F29">
              <w:rPr>
                <w:rFonts w:cs="Arial"/>
                <w:sz w:val="22"/>
                <w:szCs w:val="22"/>
              </w:rPr>
              <w:t>11</w:t>
            </w:r>
            <w:r w:rsidRPr="008E0F29">
              <w:rPr>
                <w:rFonts w:cs="Arial"/>
                <w:sz w:val="22"/>
                <w:szCs w:val="22"/>
              </w:rPr>
              <w:t>)</w:t>
            </w:r>
          </w:p>
        </w:tc>
      </w:tr>
      <w:tr w:rsidR="00F123A0" w:rsidRPr="008E0F29" w:rsidTr="00497A0C">
        <w:trPr>
          <w:trHeight w:val="288"/>
          <w:jc w:val="center"/>
        </w:trPr>
        <w:tc>
          <w:tcPr>
            <w:tcW w:w="1910" w:type="pct"/>
            <w:vAlign w:val="center"/>
          </w:tcPr>
          <w:p w:rsidR="00F123A0" w:rsidRPr="008E0F29" w:rsidRDefault="00F123A0" w:rsidP="00533343">
            <w:pPr>
              <w:spacing w:line="240" w:lineRule="auto"/>
              <w:rPr>
                <w:rFonts w:cs="Arial"/>
                <w:b/>
                <w:sz w:val="22"/>
                <w:szCs w:val="22"/>
              </w:rPr>
            </w:pPr>
            <w:r w:rsidRPr="008E0F29">
              <w:rPr>
                <w:rFonts w:cs="Arial"/>
                <w:b/>
                <w:sz w:val="22"/>
                <w:szCs w:val="22"/>
              </w:rPr>
              <w:t xml:space="preserve">NCD (CV + cancer) mortality </w:t>
            </w:r>
          </w:p>
        </w:tc>
        <w:tc>
          <w:tcPr>
            <w:tcW w:w="1030" w:type="pct"/>
            <w:vAlign w:val="center"/>
          </w:tcPr>
          <w:p w:rsidR="00F123A0" w:rsidRPr="008E0F29" w:rsidRDefault="00F123A0" w:rsidP="00F123A0">
            <w:pPr>
              <w:spacing w:line="240" w:lineRule="auto"/>
              <w:jc w:val="center"/>
              <w:rPr>
                <w:rFonts w:cs="Arial"/>
                <w:sz w:val="22"/>
                <w:szCs w:val="22"/>
              </w:rPr>
            </w:pPr>
          </w:p>
        </w:tc>
        <w:tc>
          <w:tcPr>
            <w:tcW w:w="1030" w:type="pct"/>
            <w:vAlign w:val="center"/>
          </w:tcPr>
          <w:p w:rsidR="00F123A0" w:rsidRPr="008E0F29" w:rsidRDefault="00F123A0" w:rsidP="00F123A0">
            <w:pPr>
              <w:spacing w:line="240" w:lineRule="auto"/>
              <w:jc w:val="center"/>
              <w:rPr>
                <w:rFonts w:cs="Arial"/>
                <w:sz w:val="22"/>
                <w:szCs w:val="22"/>
              </w:rPr>
            </w:pPr>
          </w:p>
        </w:tc>
        <w:tc>
          <w:tcPr>
            <w:tcW w:w="1030" w:type="pct"/>
            <w:vAlign w:val="center"/>
          </w:tcPr>
          <w:p w:rsidR="00F123A0" w:rsidRPr="008E0F29" w:rsidRDefault="00F123A0" w:rsidP="00F123A0">
            <w:pPr>
              <w:spacing w:line="240" w:lineRule="auto"/>
              <w:jc w:val="center"/>
              <w:rPr>
                <w:rFonts w:cs="Arial"/>
                <w:sz w:val="22"/>
                <w:szCs w:val="22"/>
              </w:rPr>
            </w:pP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 xml:space="preserve">Urban </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1 (Reference)</w:t>
            </w: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Migrant</w:t>
            </w:r>
          </w:p>
        </w:tc>
        <w:tc>
          <w:tcPr>
            <w:tcW w:w="1030" w:type="pct"/>
            <w:vAlign w:val="center"/>
          </w:tcPr>
          <w:p w:rsidR="00F123A0" w:rsidRPr="008E0F29" w:rsidRDefault="00F123A0" w:rsidP="00F123A0">
            <w:pPr>
              <w:spacing w:line="240" w:lineRule="auto"/>
              <w:jc w:val="center"/>
              <w:rPr>
                <w:rFonts w:cs="Arial"/>
                <w:b/>
                <w:sz w:val="22"/>
                <w:szCs w:val="22"/>
              </w:rPr>
            </w:pPr>
            <w:r w:rsidRPr="008E0F29">
              <w:rPr>
                <w:rFonts w:cs="Arial"/>
                <w:b/>
                <w:sz w:val="22"/>
                <w:szCs w:val="22"/>
              </w:rPr>
              <w:t>0.30 (0.11 – 0.83)</w:t>
            </w:r>
          </w:p>
        </w:tc>
        <w:tc>
          <w:tcPr>
            <w:tcW w:w="1030" w:type="pct"/>
            <w:vAlign w:val="center"/>
          </w:tcPr>
          <w:p w:rsidR="00F123A0" w:rsidRPr="008E0F29" w:rsidRDefault="00F123A0" w:rsidP="00F123A0">
            <w:pPr>
              <w:spacing w:line="240" w:lineRule="auto"/>
              <w:jc w:val="center"/>
              <w:rPr>
                <w:rFonts w:cs="Arial"/>
                <w:b/>
                <w:sz w:val="22"/>
                <w:szCs w:val="22"/>
              </w:rPr>
            </w:pPr>
            <w:r w:rsidRPr="008E0F29">
              <w:rPr>
                <w:rFonts w:cs="Arial"/>
                <w:b/>
                <w:sz w:val="22"/>
                <w:szCs w:val="22"/>
              </w:rPr>
              <w:t>0.28 (0.10 – 0.79)</w:t>
            </w:r>
          </w:p>
        </w:tc>
        <w:tc>
          <w:tcPr>
            <w:tcW w:w="1030" w:type="pct"/>
            <w:vAlign w:val="center"/>
          </w:tcPr>
          <w:p w:rsidR="00F123A0" w:rsidRPr="008E0F29" w:rsidRDefault="00F123A0" w:rsidP="00EE017D">
            <w:pPr>
              <w:spacing w:line="240" w:lineRule="auto"/>
              <w:jc w:val="center"/>
              <w:rPr>
                <w:rFonts w:cs="Arial"/>
                <w:b/>
                <w:sz w:val="22"/>
                <w:szCs w:val="22"/>
              </w:rPr>
            </w:pPr>
            <w:r w:rsidRPr="008E0F29">
              <w:rPr>
                <w:rFonts w:cs="Arial"/>
                <w:b/>
                <w:sz w:val="22"/>
                <w:szCs w:val="22"/>
              </w:rPr>
              <w:t>0.2</w:t>
            </w:r>
            <w:r w:rsidR="00EE017D" w:rsidRPr="008E0F29">
              <w:rPr>
                <w:rFonts w:cs="Arial"/>
                <w:b/>
                <w:sz w:val="22"/>
                <w:szCs w:val="22"/>
              </w:rPr>
              <w:t>0 (0.07 – 0.62</w:t>
            </w:r>
            <w:r w:rsidRPr="008E0F29">
              <w:rPr>
                <w:rFonts w:cs="Arial"/>
                <w:b/>
                <w:sz w:val="22"/>
                <w:szCs w:val="22"/>
              </w:rPr>
              <w:t>)</w:t>
            </w:r>
          </w:p>
        </w:tc>
      </w:tr>
      <w:tr w:rsidR="00F123A0" w:rsidRPr="008E0F29" w:rsidTr="00497A0C">
        <w:trPr>
          <w:trHeight w:val="288"/>
          <w:jc w:val="center"/>
        </w:trPr>
        <w:tc>
          <w:tcPr>
            <w:tcW w:w="1910" w:type="pct"/>
            <w:vAlign w:val="center"/>
          </w:tcPr>
          <w:p w:rsidR="00F123A0" w:rsidRPr="008E0F29" w:rsidRDefault="00F123A0" w:rsidP="00533343">
            <w:pPr>
              <w:spacing w:line="240" w:lineRule="auto"/>
              <w:ind w:left="450"/>
              <w:rPr>
                <w:rFonts w:cs="Arial"/>
                <w:sz w:val="22"/>
                <w:szCs w:val="22"/>
              </w:rPr>
            </w:pPr>
            <w:r w:rsidRPr="008E0F29">
              <w:rPr>
                <w:rFonts w:cs="Arial"/>
                <w:sz w:val="22"/>
                <w:szCs w:val="22"/>
              </w:rPr>
              <w:t>Rural</w:t>
            </w:r>
          </w:p>
        </w:tc>
        <w:tc>
          <w:tcPr>
            <w:tcW w:w="1030" w:type="pct"/>
            <w:vAlign w:val="center"/>
          </w:tcPr>
          <w:p w:rsidR="00F123A0" w:rsidRPr="008E0F29" w:rsidRDefault="00F123A0" w:rsidP="00F123A0">
            <w:pPr>
              <w:spacing w:line="240" w:lineRule="auto"/>
              <w:jc w:val="center"/>
              <w:rPr>
                <w:rFonts w:cs="Arial"/>
                <w:sz w:val="22"/>
                <w:szCs w:val="22"/>
              </w:rPr>
            </w:pPr>
            <w:r w:rsidRPr="008E0F29">
              <w:rPr>
                <w:rFonts w:cs="Arial"/>
                <w:sz w:val="22"/>
                <w:szCs w:val="22"/>
              </w:rPr>
              <w:t>0.24 (0.05 – 1.12)</w:t>
            </w:r>
          </w:p>
        </w:tc>
        <w:tc>
          <w:tcPr>
            <w:tcW w:w="1030" w:type="pct"/>
            <w:vAlign w:val="center"/>
          </w:tcPr>
          <w:p w:rsidR="00F123A0" w:rsidRPr="008E0F29" w:rsidRDefault="00F123A0" w:rsidP="00F123A0">
            <w:pPr>
              <w:spacing w:line="240" w:lineRule="auto"/>
              <w:jc w:val="center"/>
              <w:rPr>
                <w:rFonts w:cs="Arial"/>
                <w:b/>
                <w:sz w:val="22"/>
                <w:szCs w:val="22"/>
              </w:rPr>
            </w:pPr>
            <w:r w:rsidRPr="008E0F29">
              <w:rPr>
                <w:rFonts w:cs="Arial"/>
                <w:b/>
                <w:sz w:val="22"/>
                <w:szCs w:val="22"/>
              </w:rPr>
              <w:t>0.19 (0.04 – 0.90)</w:t>
            </w:r>
          </w:p>
        </w:tc>
        <w:tc>
          <w:tcPr>
            <w:tcW w:w="1030" w:type="pct"/>
            <w:vAlign w:val="center"/>
          </w:tcPr>
          <w:p w:rsidR="00F123A0" w:rsidRPr="008E0F29" w:rsidRDefault="00F123A0" w:rsidP="00EE017D">
            <w:pPr>
              <w:spacing w:line="240" w:lineRule="auto"/>
              <w:jc w:val="center"/>
              <w:rPr>
                <w:rFonts w:cs="Arial"/>
                <w:b/>
                <w:sz w:val="22"/>
                <w:szCs w:val="22"/>
              </w:rPr>
            </w:pPr>
            <w:r w:rsidRPr="008E0F29">
              <w:rPr>
                <w:rFonts w:cs="Arial"/>
                <w:b/>
                <w:sz w:val="22"/>
                <w:szCs w:val="22"/>
              </w:rPr>
              <w:t>0.</w:t>
            </w:r>
            <w:r w:rsidR="00EE017D" w:rsidRPr="008E0F29">
              <w:rPr>
                <w:rFonts w:cs="Arial"/>
                <w:b/>
                <w:sz w:val="22"/>
                <w:szCs w:val="22"/>
              </w:rPr>
              <w:t>11 (0.02</w:t>
            </w:r>
            <w:r w:rsidRPr="008E0F29">
              <w:rPr>
                <w:rFonts w:cs="Arial"/>
                <w:b/>
                <w:sz w:val="22"/>
                <w:szCs w:val="22"/>
              </w:rPr>
              <w:t xml:space="preserve"> – 0.</w:t>
            </w:r>
            <w:r w:rsidR="00EE017D" w:rsidRPr="008E0F29">
              <w:rPr>
                <w:rFonts w:cs="Arial"/>
                <w:b/>
                <w:sz w:val="22"/>
                <w:szCs w:val="22"/>
              </w:rPr>
              <w:t>60</w:t>
            </w:r>
            <w:r w:rsidRPr="008E0F29">
              <w:rPr>
                <w:rFonts w:cs="Arial"/>
                <w:b/>
                <w:sz w:val="22"/>
                <w:szCs w:val="22"/>
              </w:rPr>
              <w:t>)</w:t>
            </w:r>
          </w:p>
        </w:tc>
      </w:tr>
    </w:tbl>
    <w:p w:rsidR="00F123A0" w:rsidRDefault="00F123A0" w:rsidP="000C70EB">
      <w:pPr>
        <w:spacing w:line="240" w:lineRule="auto"/>
        <w:ind w:left="360"/>
        <w:rPr>
          <w:rFonts w:cs="Arial"/>
          <w:sz w:val="20"/>
          <w:szCs w:val="20"/>
        </w:rPr>
      </w:pPr>
    </w:p>
    <w:p w:rsidR="009849ED" w:rsidRDefault="009849ED" w:rsidP="000C70EB">
      <w:pPr>
        <w:spacing w:line="240" w:lineRule="auto"/>
        <w:ind w:left="360"/>
        <w:rPr>
          <w:rFonts w:cs="Arial"/>
          <w:sz w:val="20"/>
          <w:szCs w:val="20"/>
        </w:rPr>
      </w:pPr>
      <w:r w:rsidRPr="0098516B">
        <w:rPr>
          <w:rFonts w:cs="Arial"/>
          <w:sz w:val="20"/>
          <w:szCs w:val="20"/>
        </w:rPr>
        <w:t xml:space="preserve">Model 1: </w:t>
      </w:r>
      <w:r>
        <w:rPr>
          <w:rFonts w:cs="Arial"/>
          <w:sz w:val="20"/>
          <w:szCs w:val="20"/>
        </w:rPr>
        <w:t xml:space="preserve">adjusted for age and sex. </w:t>
      </w:r>
    </w:p>
    <w:p w:rsidR="000C70EB" w:rsidRDefault="009849ED" w:rsidP="000C70EB">
      <w:pPr>
        <w:spacing w:line="240" w:lineRule="auto"/>
        <w:ind w:left="360"/>
        <w:rPr>
          <w:rFonts w:cs="Arial"/>
          <w:sz w:val="20"/>
          <w:szCs w:val="20"/>
        </w:rPr>
      </w:pPr>
      <w:r>
        <w:rPr>
          <w:rFonts w:cs="Arial"/>
          <w:sz w:val="20"/>
          <w:szCs w:val="20"/>
        </w:rPr>
        <w:t xml:space="preserve">Model 2: </w:t>
      </w:r>
      <w:r w:rsidRPr="0098516B">
        <w:rPr>
          <w:rFonts w:cs="Arial"/>
          <w:sz w:val="20"/>
          <w:szCs w:val="20"/>
        </w:rPr>
        <w:t>adjusted for age, sex</w:t>
      </w:r>
      <w:r w:rsidR="00DF3E9A">
        <w:rPr>
          <w:rFonts w:cs="Arial"/>
          <w:sz w:val="20"/>
          <w:szCs w:val="20"/>
        </w:rPr>
        <w:t xml:space="preserve">, </w:t>
      </w:r>
      <w:r w:rsidRPr="0098516B">
        <w:rPr>
          <w:rFonts w:cs="Arial"/>
          <w:sz w:val="20"/>
          <w:szCs w:val="20"/>
        </w:rPr>
        <w:t xml:space="preserve">education, </w:t>
      </w:r>
      <w:r w:rsidR="000D7C84">
        <w:rPr>
          <w:rFonts w:cs="Arial"/>
          <w:sz w:val="20"/>
          <w:szCs w:val="20"/>
        </w:rPr>
        <w:t xml:space="preserve">and </w:t>
      </w:r>
      <w:r w:rsidRPr="0098516B">
        <w:rPr>
          <w:rFonts w:cs="Arial"/>
          <w:sz w:val="20"/>
          <w:szCs w:val="20"/>
        </w:rPr>
        <w:t>assets index</w:t>
      </w:r>
      <w:r w:rsidR="00A8716C">
        <w:rPr>
          <w:rFonts w:cs="Arial"/>
          <w:sz w:val="20"/>
          <w:szCs w:val="20"/>
        </w:rPr>
        <w:t xml:space="preserve">. </w:t>
      </w:r>
    </w:p>
    <w:p w:rsidR="008638E1" w:rsidRDefault="009849ED" w:rsidP="000C70EB">
      <w:pPr>
        <w:spacing w:line="240" w:lineRule="auto"/>
        <w:ind w:left="360"/>
        <w:rPr>
          <w:rFonts w:cs="Arial"/>
          <w:sz w:val="20"/>
          <w:szCs w:val="20"/>
        </w:rPr>
      </w:pPr>
      <w:r>
        <w:rPr>
          <w:rFonts w:cs="Arial"/>
          <w:sz w:val="20"/>
          <w:szCs w:val="20"/>
        </w:rPr>
        <w:t>O</w:t>
      </w:r>
      <w:r w:rsidR="003A07EC">
        <w:rPr>
          <w:rFonts w:cs="Arial"/>
          <w:sz w:val="20"/>
          <w:szCs w:val="20"/>
        </w:rPr>
        <w:t>f the 928 participants evaluated</w:t>
      </w:r>
      <w:r>
        <w:rPr>
          <w:rFonts w:cs="Arial"/>
          <w:sz w:val="20"/>
          <w:szCs w:val="20"/>
        </w:rPr>
        <w:t xml:space="preserve"> at follow-up, 885 participants had all of the variables available to be included in the multivariable model. </w:t>
      </w:r>
    </w:p>
    <w:sectPr w:rsidR="008638E1" w:rsidSect="00A77E00">
      <w:pgSz w:w="15840" w:h="12240"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60F" w:rsidRDefault="00EF660F" w:rsidP="00330E6D">
      <w:r>
        <w:separator/>
      </w:r>
    </w:p>
  </w:endnote>
  <w:endnote w:type="continuationSeparator" w:id="0">
    <w:p w:rsidR="00EF660F" w:rsidRDefault="00EF660F" w:rsidP="00330E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DD" w:rsidRDefault="00BD4695" w:rsidP="0098516B">
    <w:pPr>
      <w:pStyle w:val="Footer"/>
      <w:framePr w:wrap="around" w:vAnchor="text" w:hAnchor="margin" w:xAlign="right" w:y="1"/>
      <w:rPr>
        <w:rStyle w:val="PageNumber"/>
      </w:rPr>
    </w:pPr>
    <w:r>
      <w:rPr>
        <w:rStyle w:val="PageNumber"/>
      </w:rPr>
      <w:fldChar w:fldCharType="begin"/>
    </w:r>
    <w:r w:rsidR="00505EDD">
      <w:rPr>
        <w:rStyle w:val="PageNumber"/>
      </w:rPr>
      <w:instrText xml:space="preserve">PAGE  </w:instrText>
    </w:r>
    <w:r>
      <w:rPr>
        <w:rStyle w:val="PageNumber"/>
      </w:rPr>
      <w:fldChar w:fldCharType="end"/>
    </w:r>
  </w:p>
  <w:p w:rsidR="00505EDD" w:rsidRDefault="00505EDD" w:rsidP="00330E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DD" w:rsidRDefault="00BD4695" w:rsidP="0098516B">
    <w:pPr>
      <w:pStyle w:val="Footer"/>
      <w:framePr w:wrap="around" w:vAnchor="text" w:hAnchor="margin" w:xAlign="right" w:y="1"/>
      <w:rPr>
        <w:rStyle w:val="PageNumber"/>
      </w:rPr>
    </w:pPr>
    <w:r>
      <w:rPr>
        <w:rStyle w:val="PageNumber"/>
      </w:rPr>
      <w:fldChar w:fldCharType="begin"/>
    </w:r>
    <w:r w:rsidR="00505EDD">
      <w:rPr>
        <w:rStyle w:val="PageNumber"/>
      </w:rPr>
      <w:instrText xml:space="preserve">PAGE  </w:instrText>
    </w:r>
    <w:r>
      <w:rPr>
        <w:rStyle w:val="PageNumber"/>
      </w:rPr>
      <w:fldChar w:fldCharType="separate"/>
    </w:r>
    <w:r w:rsidR="00CC47EE">
      <w:rPr>
        <w:rStyle w:val="PageNumber"/>
        <w:noProof/>
      </w:rPr>
      <w:t>17</w:t>
    </w:r>
    <w:r>
      <w:rPr>
        <w:rStyle w:val="PageNumber"/>
      </w:rPr>
      <w:fldChar w:fldCharType="end"/>
    </w:r>
  </w:p>
  <w:p w:rsidR="00505EDD" w:rsidRDefault="00505EDD" w:rsidP="00330E6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DD" w:rsidRDefault="00BD4695" w:rsidP="0098516B">
    <w:pPr>
      <w:pStyle w:val="Footer"/>
      <w:framePr w:wrap="around" w:vAnchor="text" w:hAnchor="margin" w:xAlign="right" w:y="1"/>
      <w:rPr>
        <w:rStyle w:val="PageNumber"/>
      </w:rPr>
    </w:pPr>
    <w:r>
      <w:rPr>
        <w:rStyle w:val="PageNumber"/>
      </w:rPr>
      <w:fldChar w:fldCharType="begin"/>
    </w:r>
    <w:r w:rsidR="00505EDD">
      <w:rPr>
        <w:rStyle w:val="PageNumber"/>
      </w:rPr>
      <w:instrText xml:space="preserve">PAGE  </w:instrText>
    </w:r>
    <w:r>
      <w:rPr>
        <w:rStyle w:val="PageNumber"/>
      </w:rPr>
      <w:fldChar w:fldCharType="end"/>
    </w:r>
  </w:p>
  <w:p w:rsidR="00505EDD" w:rsidRDefault="00505EDD" w:rsidP="00330E6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DD" w:rsidRDefault="00BD4695" w:rsidP="0098516B">
    <w:pPr>
      <w:pStyle w:val="Footer"/>
      <w:framePr w:wrap="around" w:vAnchor="text" w:hAnchor="margin" w:xAlign="right" w:y="1"/>
      <w:rPr>
        <w:rStyle w:val="PageNumber"/>
      </w:rPr>
    </w:pPr>
    <w:r>
      <w:rPr>
        <w:rStyle w:val="PageNumber"/>
      </w:rPr>
      <w:fldChar w:fldCharType="begin"/>
    </w:r>
    <w:r w:rsidR="00505EDD">
      <w:rPr>
        <w:rStyle w:val="PageNumber"/>
      </w:rPr>
      <w:instrText xml:space="preserve">PAGE  </w:instrText>
    </w:r>
    <w:r>
      <w:rPr>
        <w:rStyle w:val="PageNumber"/>
      </w:rPr>
      <w:fldChar w:fldCharType="separate"/>
    </w:r>
    <w:r w:rsidR="00CC47EE">
      <w:rPr>
        <w:rStyle w:val="PageNumber"/>
        <w:noProof/>
      </w:rPr>
      <w:t>19</w:t>
    </w:r>
    <w:r>
      <w:rPr>
        <w:rStyle w:val="PageNumber"/>
      </w:rPr>
      <w:fldChar w:fldCharType="end"/>
    </w:r>
  </w:p>
  <w:p w:rsidR="00505EDD" w:rsidRDefault="00505EDD" w:rsidP="00330E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60F" w:rsidRDefault="00EF660F" w:rsidP="00330E6D">
      <w:r>
        <w:separator/>
      </w:r>
    </w:p>
  </w:footnote>
  <w:footnote w:type="continuationSeparator" w:id="0">
    <w:p w:rsidR="00EF660F" w:rsidRDefault="00EF660F" w:rsidP="00330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5A83274"/>
    <w:multiLevelType w:val="hybridMultilevel"/>
    <w:tmpl w:val="A6A492C0"/>
    <w:lvl w:ilvl="0" w:tplc="CE3ED1E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4300C8"/>
    <w:multiLevelType w:val="hybridMultilevel"/>
    <w:tmpl w:val="7ADA7B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A7546F"/>
    <w:multiLevelType w:val="hybridMultilevel"/>
    <w:tmpl w:val="C3F04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6BF4AFD"/>
    <w:multiLevelType w:val="hybridMultilevel"/>
    <w:tmpl w:val="6CCE7270"/>
    <w:lvl w:ilvl="0" w:tplc="56CEAF5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1F08"/>
  <w:defaultTabStop w:val="720"/>
  <w:characterSpacingControl w:val="doNotCompres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J Epidemiol Community Heal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095dp900c225pxerzr3p0te9sfa995vtdtss&quot;&gt;PM II - Mortality and survival analysis&lt;record-ids&gt;&lt;item&gt;1&lt;/item&gt;&lt;item&gt;2&lt;/item&gt;&lt;item&gt;3&lt;/item&gt;&lt;item&gt;5&lt;/item&gt;&lt;item&gt;8&lt;/item&gt;&lt;item&gt;9&lt;/item&gt;&lt;item&gt;10&lt;/item&gt;&lt;item&gt;15&lt;/item&gt;&lt;item&gt;16&lt;/item&gt;&lt;item&gt;17&lt;/item&gt;&lt;item&gt;18&lt;/item&gt;&lt;item&gt;19&lt;/item&gt;&lt;item&gt;20&lt;/item&gt;&lt;item&gt;21&lt;/item&gt;&lt;/record-ids&gt;&lt;/item&gt;&lt;/Libraries&gt;"/>
  </w:docVars>
  <w:rsids>
    <w:rsidRoot w:val="00841772"/>
    <w:rsid w:val="000031B4"/>
    <w:rsid w:val="000044DC"/>
    <w:rsid w:val="00005C13"/>
    <w:rsid w:val="00006324"/>
    <w:rsid w:val="00012973"/>
    <w:rsid w:val="0001703F"/>
    <w:rsid w:val="0002508B"/>
    <w:rsid w:val="000301B5"/>
    <w:rsid w:val="00033184"/>
    <w:rsid w:val="0004149C"/>
    <w:rsid w:val="000617D8"/>
    <w:rsid w:val="00064C67"/>
    <w:rsid w:val="00067324"/>
    <w:rsid w:val="00067993"/>
    <w:rsid w:val="000755FF"/>
    <w:rsid w:val="000779BF"/>
    <w:rsid w:val="000859F1"/>
    <w:rsid w:val="000A1BC6"/>
    <w:rsid w:val="000A27E7"/>
    <w:rsid w:val="000A79A2"/>
    <w:rsid w:val="000B06A0"/>
    <w:rsid w:val="000B2057"/>
    <w:rsid w:val="000C2043"/>
    <w:rsid w:val="000C6B42"/>
    <w:rsid w:val="000C70EB"/>
    <w:rsid w:val="000D5F05"/>
    <w:rsid w:val="000D6F49"/>
    <w:rsid w:val="000D7C84"/>
    <w:rsid w:val="000E0A46"/>
    <w:rsid w:val="000E4918"/>
    <w:rsid w:val="000E6909"/>
    <w:rsid w:val="000F235A"/>
    <w:rsid w:val="000F3BDE"/>
    <w:rsid w:val="00102CE5"/>
    <w:rsid w:val="00110C3E"/>
    <w:rsid w:val="00116A84"/>
    <w:rsid w:val="001213B4"/>
    <w:rsid w:val="00123FA6"/>
    <w:rsid w:val="00126E22"/>
    <w:rsid w:val="001271D9"/>
    <w:rsid w:val="0013093F"/>
    <w:rsid w:val="00133F43"/>
    <w:rsid w:val="00134975"/>
    <w:rsid w:val="00136EC4"/>
    <w:rsid w:val="00137E7E"/>
    <w:rsid w:val="001404D8"/>
    <w:rsid w:val="0014084C"/>
    <w:rsid w:val="001422FE"/>
    <w:rsid w:val="001439C9"/>
    <w:rsid w:val="00144AFF"/>
    <w:rsid w:val="0015115E"/>
    <w:rsid w:val="00152459"/>
    <w:rsid w:val="00156FC5"/>
    <w:rsid w:val="00165510"/>
    <w:rsid w:val="00166F69"/>
    <w:rsid w:val="00167122"/>
    <w:rsid w:val="00174DA8"/>
    <w:rsid w:val="00180856"/>
    <w:rsid w:val="00192214"/>
    <w:rsid w:val="001946A6"/>
    <w:rsid w:val="001957FD"/>
    <w:rsid w:val="001A0EAD"/>
    <w:rsid w:val="001C0B95"/>
    <w:rsid w:val="001C1E1C"/>
    <w:rsid w:val="001D1627"/>
    <w:rsid w:val="001D2597"/>
    <w:rsid w:val="001D2BA6"/>
    <w:rsid w:val="001D3FD2"/>
    <w:rsid w:val="001E10CC"/>
    <w:rsid w:val="001E33D9"/>
    <w:rsid w:val="001E6054"/>
    <w:rsid w:val="001E646D"/>
    <w:rsid w:val="001F0D5F"/>
    <w:rsid w:val="001F362E"/>
    <w:rsid w:val="001F4DC3"/>
    <w:rsid w:val="001F5EF1"/>
    <w:rsid w:val="002033EB"/>
    <w:rsid w:val="00213939"/>
    <w:rsid w:val="0022249F"/>
    <w:rsid w:val="00223B22"/>
    <w:rsid w:val="00224DE3"/>
    <w:rsid w:val="0023569C"/>
    <w:rsid w:val="0024278E"/>
    <w:rsid w:val="0024442C"/>
    <w:rsid w:val="0025400E"/>
    <w:rsid w:val="00254310"/>
    <w:rsid w:val="002563F1"/>
    <w:rsid w:val="00257275"/>
    <w:rsid w:val="0026224B"/>
    <w:rsid w:val="002635FE"/>
    <w:rsid w:val="002651CB"/>
    <w:rsid w:val="00277B99"/>
    <w:rsid w:val="00282CB9"/>
    <w:rsid w:val="0028596F"/>
    <w:rsid w:val="00294EC7"/>
    <w:rsid w:val="00297D13"/>
    <w:rsid w:val="002A0050"/>
    <w:rsid w:val="002A0882"/>
    <w:rsid w:val="002A3A5B"/>
    <w:rsid w:val="002A7CD8"/>
    <w:rsid w:val="002B439F"/>
    <w:rsid w:val="002B56D4"/>
    <w:rsid w:val="002B661E"/>
    <w:rsid w:val="002C4990"/>
    <w:rsid w:val="002D0D81"/>
    <w:rsid w:val="002D0ECB"/>
    <w:rsid w:val="002E2642"/>
    <w:rsid w:val="002F5B3E"/>
    <w:rsid w:val="002F681F"/>
    <w:rsid w:val="002F6E11"/>
    <w:rsid w:val="00300810"/>
    <w:rsid w:val="003010E1"/>
    <w:rsid w:val="003043C9"/>
    <w:rsid w:val="00305937"/>
    <w:rsid w:val="00313DA0"/>
    <w:rsid w:val="003147AA"/>
    <w:rsid w:val="0031562F"/>
    <w:rsid w:val="00330E6D"/>
    <w:rsid w:val="00332DD1"/>
    <w:rsid w:val="00335098"/>
    <w:rsid w:val="00357329"/>
    <w:rsid w:val="00365073"/>
    <w:rsid w:val="003845F5"/>
    <w:rsid w:val="00386B3B"/>
    <w:rsid w:val="00386CCF"/>
    <w:rsid w:val="00386D20"/>
    <w:rsid w:val="00396061"/>
    <w:rsid w:val="003962A2"/>
    <w:rsid w:val="003962BC"/>
    <w:rsid w:val="00397784"/>
    <w:rsid w:val="00397875"/>
    <w:rsid w:val="003A07EC"/>
    <w:rsid w:val="003A1A6B"/>
    <w:rsid w:val="003C6A67"/>
    <w:rsid w:val="003C7251"/>
    <w:rsid w:val="003D12A8"/>
    <w:rsid w:val="003D4EBE"/>
    <w:rsid w:val="003E1581"/>
    <w:rsid w:val="003E188D"/>
    <w:rsid w:val="003E5915"/>
    <w:rsid w:val="003F6650"/>
    <w:rsid w:val="003F6BFD"/>
    <w:rsid w:val="004016A0"/>
    <w:rsid w:val="00404359"/>
    <w:rsid w:val="00405800"/>
    <w:rsid w:val="00413281"/>
    <w:rsid w:val="004154D9"/>
    <w:rsid w:val="00422DBA"/>
    <w:rsid w:val="00424697"/>
    <w:rsid w:val="00442171"/>
    <w:rsid w:val="00445973"/>
    <w:rsid w:val="00451744"/>
    <w:rsid w:val="00457752"/>
    <w:rsid w:val="00457DE5"/>
    <w:rsid w:val="00460EEB"/>
    <w:rsid w:val="00461FAF"/>
    <w:rsid w:val="00462DEA"/>
    <w:rsid w:val="0048188F"/>
    <w:rsid w:val="00497A0C"/>
    <w:rsid w:val="004A2DA9"/>
    <w:rsid w:val="004A632A"/>
    <w:rsid w:val="004A6CAF"/>
    <w:rsid w:val="004B55B3"/>
    <w:rsid w:val="004C48A9"/>
    <w:rsid w:val="004E0073"/>
    <w:rsid w:val="004F46E1"/>
    <w:rsid w:val="00505EDD"/>
    <w:rsid w:val="005158D0"/>
    <w:rsid w:val="005162DB"/>
    <w:rsid w:val="005169C7"/>
    <w:rsid w:val="00525F0B"/>
    <w:rsid w:val="00530172"/>
    <w:rsid w:val="00532EFD"/>
    <w:rsid w:val="00534F2D"/>
    <w:rsid w:val="005368F2"/>
    <w:rsid w:val="0053784E"/>
    <w:rsid w:val="00554D76"/>
    <w:rsid w:val="00556275"/>
    <w:rsid w:val="0055708C"/>
    <w:rsid w:val="00560715"/>
    <w:rsid w:val="00561E00"/>
    <w:rsid w:val="00573394"/>
    <w:rsid w:val="005753E8"/>
    <w:rsid w:val="005812FD"/>
    <w:rsid w:val="00593D6E"/>
    <w:rsid w:val="00597C0A"/>
    <w:rsid w:val="005A2216"/>
    <w:rsid w:val="005A24BE"/>
    <w:rsid w:val="005A40E6"/>
    <w:rsid w:val="005A6D5A"/>
    <w:rsid w:val="005A78D7"/>
    <w:rsid w:val="005B2742"/>
    <w:rsid w:val="005B47B7"/>
    <w:rsid w:val="005C11CF"/>
    <w:rsid w:val="005C1A1C"/>
    <w:rsid w:val="005C2A6D"/>
    <w:rsid w:val="005C667D"/>
    <w:rsid w:val="005C7477"/>
    <w:rsid w:val="005D3A4E"/>
    <w:rsid w:val="005D5F27"/>
    <w:rsid w:val="005E1492"/>
    <w:rsid w:val="005F0CC6"/>
    <w:rsid w:val="005F5FE0"/>
    <w:rsid w:val="00605909"/>
    <w:rsid w:val="00630C98"/>
    <w:rsid w:val="00630F7C"/>
    <w:rsid w:val="00642170"/>
    <w:rsid w:val="00643226"/>
    <w:rsid w:val="00645365"/>
    <w:rsid w:val="00651A9B"/>
    <w:rsid w:val="00651D4A"/>
    <w:rsid w:val="006648F0"/>
    <w:rsid w:val="006670CE"/>
    <w:rsid w:val="006744D3"/>
    <w:rsid w:val="006812DD"/>
    <w:rsid w:val="00681B53"/>
    <w:rsid w:val="00684311"/>
    <w:rsid w:val="00684E61"/>
    <w:rsid w:val="0069134F"/>
    <w:rsid w:val="00694F83"/>
    <w:rsid w:val="006A0319"/>
    <w:rsid w:val="006A19F8"/>
    <w:rsid w:val="006A36E5"/>
    <w:rsid w:val="006B07B5"/>
    <w:rsid w:val="006B2A87"/>
    <w:rsid w:val="006B43DF"/>
    <w:rsid w:val="006C10BF"/>
    <w:rsid w:val="006C27EF"/>
    <w:rsid w:val="006D7614"/>
    <w:rsid w:val="006E0C14"/>
    <w:rsid w:val="006E3396"/>
    <w:rsid w:val="006E6E15"/>
    <w:rsid w:val="006F380C"/>
    <w:rsid w:val="00703485"/>
    <w:rsid w:val="00704E61"/>
    <w:rsid w:val="00716A23"/>
    <w:rsid w:val="00721B71"/>
    <w:rsid w:val="00730056"/>
    <w:rsid w:val="00731E9F"/>
    <w:rsid w:val="00732DB4"/>
    <w:rsid w:val="00733128"/>
    <w:rsid w:val="0073516B"/>
    <w:rsid w:val="00735CF2"/>
    <w:rsid w:val="007445FD"/>
    <w:rsid w:val="00746EF3"/>
    <w:rsid w:val="00754A40"/>
    <w:rsid w:val="00754ECE"/>
    <w:rsid w:val="00756423"/>
    <w:rsid w:val="00756D7A"/>
    <w:rsid w:val="00761E7A"/>
    <w:rsid w:val="00763059"/>
    <w:rsid w:val="00770C03"/>
    <w:rsid w:val="00774CBD"/>
    <w:rsid w:val="00776CFA"/>
    <w:rsid w:val="007845DE"/>
    <w:rsid w:val="007910AC"/>
    <w:rsid w:val="00793AE7"/>
    <w:rsid w:val="007A04AC"/>
    <w:rsid w:val="007A1C33"/>
    <w:rsid w:val="007A4F07"/>
    <w:rsid w:val="007D4B46"/>
    <w:rsid w:val="007E1E7B"/>
    <w:rsid w:val="007E5932"/>
    <w:rsid w:val="007E65A6"/>
    <w:rsid w:val="00814BAC"/>
    <w:rsid w:val="008177F2"/>
    <w:rsid w:val="00827621"/>
    <w:rsid w:val="00831AAF"/>
    <w:rsid w:val="0083287F"/>
    <w:rsid w:val="00833DED"/>
    <w:rsid w:val="00834302"/>
    <w:rsid w:val="00840C36"/>
    <w:rsid w:val="00841772"/>
    <w:rsid w:val="00843813"/>
    <w:rsid w:val="00847FFE"/>
    <w:rsid w:val="00851D08"/>
    <w:rsid w:val="0085246B"/>
    <w:rsid w:val="00853A68"/>
    <w:rsid w:val="00854281"/>
    <w:rsid w:val="00854EEE"/>
    <w:rsid w:val="00856329"/>
    <w:rsid w:val="00856944"/>
    <w:rsid w:val="00862AD6"/>
    <w:rsid w:val="008638E1"/>
    <w:rsid w:val="00865978"/>
    <w:rsid w:val="00874E3F"/>
    <w:rsid w:val="008802BE"/>
    <w:rsid w:val="00881404"/>
    <w:rsid w:val="00881FE5"/>
    <w:rsid w:val="008839D4"/>
    <w:rsid w:val="00883A6A"/>
    <w:rsid w:val="008910C8"/>
    <w:rsid w:val="00892C12"/>
    <w:rsid w:val="00893732"/>
    <w:rsid w:val="008945FA"/>
    <w:rsid w:val="00895AF6"/>
    <w:rsid w:val="00897DED"/>
    <w:rsid w:val="008A0E26"/>
    <w:rsid w:val="008A4656"/>
    <w:rsid w:val="008A4C02"/>
    <w:rsid w:val="008A7A3E"/>
    <w:rsid w:val="008B1835"/>
    <w:rsid w:val="008B24CE"/>
    <w:rsid w:val="008B398F"/>
    <w:rsid w:val="008B759F"/>
    <w:rsid w:val="008C0004"/>
    <w:rsid w:val="008C377E"/>
    <w:rsid w:val="008C52A5"/>
    <w:rsid w:val="008D100D"/>
    <w:rsid w:val="008D54CC"/>
    <w:rsid w:val="008D7A4F"/>
    <w:rsid w:val="008E0F29"/>
    <w:rsid w:val="008E1628"/>
    <w:rsid w:val="008E4988"/>
    <w:rsid w:val="008F37FF"/>
    <w:rsid w:val="008F3C3D"/>
    <w:rsid w:val="008F3D5D"/>
    <w:rsid w:val="00902429"/>
    <w:rsid w:val="0090744E"/>
    <w:rsid w:val="009102D8"/>
    <w:rsid w:val="009241A7"/>
    <w:rsid w:val="009313A5"/>
    <w:rsid w:val="009534EC"/>
    <w:rsid w:val="00954C50"/>
    <w:rsid w:val="00962090"/>
    <w:rsid w:val="009629B2"/>
    <w:rsid w:val="0096486F"/>
    <w:rsid w:val="00964DF9"/>
    <w:rsid w:val="009719D6"/>
    <w:rsid w:val="00972579"/>
    <w:rsid w:val="0097696B"/>
    <w:rsid w:val="00977363"/>
    <w:rsid w:val="009849ED"/>
    <w:rsid w:val="0098516B"/>
    <w:rsid w:val="009915B7"/>
    <w:rsid w:val="00991AF9"/>
    <w:rsid w:val="009934F1"/>
    <w:rsid w:val="00994803"/>
    <w:rsid w:val="009A260C"/>
    <w:rsid w:val="009A3D06"/>
    <w:rsid w:val="009B0128"/>
    <w:rsid w:val="009B13E3"/>
    <w:rsid w:val="009B1939"/>
    <w:rsid w:val="009B705D"/>
    <w:rsid w:val="009C2BF0"/>
    <w:rsid w:val="009C5B22"/>
    <w:rsid w:val="009C6578"/>
    <w:rsid w:val="009D078C"/>
    <w:rsid w:val="009E4D52"/>
    <w:rsid w:val="009E6237"/>
    <w:rsid w:val="009F3C09"/>
    <w:rsid w:val="00A00321"/>
    <w:rsid w:val="00A06479"/>
    <w:rsid w:val="00A06C59"/>
    <w:rsid w:val="00A1598C"/>
    <w:rsid w:val="00A5061B"/>
    <w:rsid w:val="00A60961"/>
    <w:rsid w:val="00A63BD0"/>
    <w:rsid w:val="00A707BE"/>
    <w:rsid w:val="00A744F7"/>
    <w:rsid w:val="00A74B98"/>
    <w:rsid w:val="00A77A43"/>
    <w:rsid w:val="00A77E00"/>
    <w:rsid w:val="00A8398A"/>
    <w:rsid w:val="00A8716C"/>
    <w:rsid w:val="00A96BDE"/>
    <w:rsid w:val="00AB230E"/>
    <w:rsid w:val="00AB45A0"/>
    <w:rsid w:val="00AC3D26"/>
    <w:rsid w:val="00AD32FE"/>
    <w:rsid w:val="00AD346E"/>
    <w:rsid w:val="00AD40D6"/>
    <w:rsid w:val="00AD56D2"/>
    <w:rsid w:val="00AE1C9A"/>
    <w:rsid w:val="00AE6746"/>
    <w:rsid w:val="00AF37A7"/>
    <w:rsid w:val="00AF5818"/>
    <w:rsid w:val="00B029C2"/>
    <w:rsid w:val="00B02D53"/>
    <w:rsid w:val="00B07680"/>
    <w:rsid w:val="00B07F6B"/>
    <w:rsid w:val="00B101B5"/>
    <w:rsid w:val="00B111A6"/>
    <w:rsid w:val="00B147DC"/>
    <w:rsid w:val="00B14F5E"/>
    <w:rsid w:val="00B15FDC"/>
    <w:rsid w:val="00B16B93"/>
    <w:rsid w:val="00B17E8B"/>
    <w:rsid w:val="00B2518A"/>
    <w:rsid w:val="00B257A8"/>
    <w:rsid w:val="00B2600E"/>
    <w:rsid w:val="00B3139B"/>
    <w:rsid w:val="00B33329"/>
    <w:rsid w:val="00B3578C"/>
    <w:rsid w:val="00B35E51"/>
    <w:rsid w:val="00B36C3B"/>
    <w:rsid w:val="00B40954"/>
    <w:rsid w:val="00B479CA"/>
    <w:rsid w:val="00B50AD5"/>
    <w:rsid w:val="00B50D14"/>
    <w:rsid w:val="00B532C0"/>
    <w:rsid w:val="00B538A3"/>
    <w:rsid w:val="00B543CC"/>
    <w:rsid w:val="00B660BC"/>
    <w:rsid w:val="00B721A8"/>
    <w:rsid w:val="00B77FE4"/>
    <w:rsid w:val="00B8198B"/>
    <w:rsid w:val="00B82BD2"/>
    <w:rsid w:val="00B90A6B"/>
    <w:rsid w:val="00B90B6B"/>
    <w:rsid w:val="00BA4EAC"/>
    <w:rsid w:val="00BA4FD7"/>
    <w:rsid w:val="00BB05BB"/>
    <w:rsid w:val="00BB0AD3"/>
    <w:rsid w:val="00BB73DF"/>
    <w:rsid w:val="00BB7B18"/>
    <w:rsid w:val="00BC0BB5"/>
    <w:rsid w:val="00BC2518"/>
    <w:rsid w:val="00BC2E95"/>
    <w:rsid w:val="00BC4304"/>
    <w:rsid w:val="00BC5012"/>
    <w:rsid w:val="00BC7BA3"/>
    <w:rsid w:val="00BD3C95"/>
    <w:rsid w:val="00BD4695"/>
    <w:rsid w:val="00BD77CD"/>
    <w:rsid w:val="00BE0B0E"/>
    <w:rsid w:val="00BE20D2"/>
    <w:rsid w:val="00BE2528"/>
    <w:rsid w:val="00BE5430"/>
    <w:rsid w:val="00BE5A84"/>
    <w:rsid w:val="00BE6751"/>
    <w:rsid w:val="00BF0113"/>
    <w:rsid w:val="00BF4830"/>
    <w:rsid w:val="00C10911"/>
    <w:rsid w:val="00C115BB"/>
    <w:rsid w:val="00C12C14"/>
    <w:rsid w:val="00C208F9"/>
    <w:rsid w:val="00C23781"/>
    <w:rsid w:val="00C24D21"/>
    <w:rsid w:val="00C271E2"/>
    <w:rsid w:val="00C35C86"/>
    <w:rsid w:val="00C4159F"/>
    <w:rsid w:val="00C44B81"/>
    <w:rsid w:val="00C46105"/>
    <w:rsid w:val="00C476D1"/>
    <w:rsid w:val="00C548BE"/>
    <w:rsid w:val="00C54BCC"/>
    <w:rsid w:val="00C55E52"/>
    <w:rsid w:val="00C651A4"/>
    <w:rsid w:val="00C71BA1"/>
    <w:rsid w:val="00C76827"/>
    <w:rsid w:val="00C85B3A"/>
    <w:rsid w:val="00C9061C"/>
    <w:rsid w:val="00C908BD"/>
    <w:rsid w:val="00C90C06"/>
    <w:rsid w:val="00CB227C"/>
    <w:rsid w:val="00CB2C0D"/>
    <w:rsid w:val="00CB4FCA"/>
    <w:rsid w:val="00CB6CBC"/>
    <w:rsid w:val="00CC478C"/>
    <w:rsid w:val="00CC47EE"/>
    <w:rsid w:val="00CC4AA4"/>
    <w:rsid w:val="00CC4FC3"/>
    <w:rsid w:val="00CC7033"/>
    <w:rsid w:val="00CC70A7"/>
    <w:rsid w:val="00CD0F8E"/>
    <w:rsid w:val="00CD6C3B"/>
    <w:rsid w:val="00CE0E2B"/>
    <w:rsid w:val="00CF1E8E"/>
    <w:rsid w:val="00D0171B"/>
    <w:rsid w:val="00D02009"/>
    <w:rsid w:val="00D041B3"/>
    <w:rsid w:val="00D06AD1"/>
    <w:rsid w:val="00D14402"/>
    <w:rsid w:val="00D1469E"/>
    <w:rsid w:val="00D23772"/>
    <w:rsid w:val="00D23D08"/>
    <w:rsid w:val="00D273E8"/>
    <w:rsid w:val="00D27BC8"/>
    <w:rsid w:val="00D31645"/>
    <w:rsid w:val="00D37C38"/>
    <w:rsid w:val="00D37D39"/>
    <w:rsid w:val="00D405FF"/>
    <w:rsid w:val="00D41AB2"/>
    <w:rsid w:val="00D43405"/>
    <w:rsid w:val="00D43DCA"/>
    <w:rsid w:val="00D44EE9"/>
    <w:rsid w:val="00D65535"/>
    <w:rsid w:val="00D6788C"/>
    <w:rsid w:val="00D700A9"/>
    <w:rsid w:val="00D73B43"/>
    <w:rsid w:val="00D7574E"/>
    <w:rsid w:val="00D82306"/>
    <w:rsid w:val="00D85398"/>
    <w:rsid w:val="00D85592"/>
    <w:rsid w:val="00D85FD4"/>
    <w:rsid w:val="00D86B3D"/>
    <w:rsid w:val="00D92050"/>
    <w:rsid w:val="00D93EEE"/>
    <w:rsid w:val="00D94B56"/>
    <w:rsid w:val="00DB1185"/>
    <w:rsid w:val="00DB322C"/>
    <w:rsid w:val="00DB6645"/>
    <w:rsid w:val="00DC2837"/>
    <w:rsid w:val="00DD0C96"/>
    <w:rsid w:val="00DD23DF"/>
    <w:rsid w:val="00DD563D"/>
    <w:rsid w:val="00DD7B8A"/>
    <w:rsid w:val="00DE66B6"/>
    <w:rsid w:val="00DF0043"/>
    <w:rsid w:val="00DF2DC7"/>
    <w:rsid w:val="00DF3E9A"/>
    <w:rsid w:val="00DF50BC"/>
    <w:rsid w:val="00DF5798"/>
    <w:rsid w:val="00E01949"/>
    <w:rsid w:val="00E01E6A"/>
    <w:rsid w:val="00E172BF"/>
    <w:rsid w:val="00E20186"/>
    <w:rsid w:val="00E240AD"/>
    <w:rsid w:val="00E259C0"/>
    <w:rsid w:val="00E51538"/>
    <w:rsid w:val="00E517AE"/>
    <w:rsid w:val="00E51BBE"/>
    <w:rsid w:val="00E53C50"/>
    <w:rsid w:val="00E57E27"/>
    <w:rsid w:val="00E6254A"/>
    <w:rsid w:val="00E629C1"/>
    <w:rsid w:val="00E66686"/>
    <w:rsid w:val="00E6723A"/>
    <w:rsid w:val="00E85A01"/>
    <w:rsid w:val="00E9393C"/>
    <w:rsid w:val="00EA2D97"/>
    <w:rsid w:val="00EA2E60"/>
    <w:rsid w:val="00EA70EB"/>
    <w:rsid w:val="00EA7502"/>
    <w:rsid w:val="00EB21E9"/>
    <w:rsid w:val="00EB3A68"/>
    <w:rsid w:val="00EB5559"/>
    <w:rsid w:val="00EC2E02"/>
    <w:rsid w:val="00EC3345"/>
    <w:rsid w:val="00EC4E56"/>
    <w:rsid w:val="00ED53A8"/>
    <w:rsid w:val="00ED5664"/>
    <w:rsid w:val="00EE017D"/>
    <w:rsid w:val="00EE0CB4"/>
    <w:rsid w:val="00EE107D"/>
    <w:rsid w:val="00EF660F"/>
    <w:rsid w:val="00EF6EDB"/>
    <w:rsid w:val="00EF7624"/>
    <w:rsid w:val="00F025EB"/>
    <w:rsid w:val="00F123A0"/>
    <w:rsid w:val="00F153BC"/>
    <w:rsid w:val="00F215FE"/>
    <w:rsid w:val="00F359E8"/>
    <w:rsid w:val="00F419B3"/>
    <w:rsid w:val="00F45D5E"/>
    <w:rsid w:val="00F531D8"/>
    <w:rsid w:val="00F54015"/>
    <w:rsid w:val="00F5796B"/>
    <w:rsid w:val="00F62AFF"/>
    <w:rsid w:val="00F7009D"/>
    <w:rsid w:val="00F81500"/>
    <w:rsid w:val="00F90EEF"/>
    <w:rsid w:val="00F9273E"/>
    <w:rsid w:val="00F92A81"/>
    <w:rsid w:val="00F9592D"/>
    <w:rsid w:val="00F96852"/>
    <w:rsid w:val="00F970C7"/>
    <w:rsid w:val="00FA1626"/>
    <w:rsid w:val="00FC010C"/>
    <w:rsid w:val="00FC2348"/>
    <w:rsid w:val="00FC6A9A"/>
    <w:rsid w:val="00FD0D98"/>
    <w:rsid w:val="00FD3150"/>
    <w:rsid w:val="00FD6A29"/>
    <w:rsid w:val="00FD6DAF"/>
    <w:rsid w:val="00FE6794"/>
    <w:rsid w:val="00FF24BD"/>
    <w:rsid w:val="00FF5377"/>
    <w:rsid w:val="00FF5D0F"/>
    <w:rsid w:val="00FF6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4A"/>
    <w:pPr>
      <w:spacing w:line="480" w:lineRule="auto"/>
    </w:pPr>
    <w:rPr>
      <w:rFonts w:ascii="Arial" w:hAnsi="Arial"/>
    </w:rPr>
  </w:style>
  <w:style w:type="paragraph" w:styleId="Heading1">
    <w:name w:val="heading 1"/>
    <w:basedOn w:val="Normal"/>
    <w:link w:val="Heading1Char"/>
    <w:uiPriority w:val="9"/>
    <w:qFormat/>
    <w:rsid w:val="00642170"/>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qFormat/>
    <w:rsid w:val="00E6254A"/>
    <w:pPr>
      <w:keepNext/>
      <w:spacing w:before="240" w:after="60" w:line="360" w:lineRule="auto"/>
      <w:outlineLvl w:val="1"/>
    </w:pPr>
    <w:rPr>
      <w:rFonts w:ascii="Verdana" w:eastAsia="Times New Roman" w:hAnsi="Verdana" w:cs="Arial"/>
      <w:b/>
      <w:bCs/>
      <w:iCs/>
      <w:sz w:val="25"/>
      <w:szCs w:val="28"/>
    </w:rPr>
  </w:style>
  <w:style w:type="paragraph" w:styleId="Heading3">
    <w:name w:val="heading 3"/>
    <w:basedOn w:val="Normal"/>
    <w:next w:val="Normal"/>
    <w:link w:val="Heading3Char"/>
    <w:qFormat/>
    <w:rsid w:val="00E6254A"/>
    <w:pPr>
      <w:keepNext/>
      <w:spacing w:before="192" w:after="60" w:line="360" w:lineRule="auto"/>
      <w:outlineLvl w:val="2"/>
    </w:pPr>
    <w:rPr>
      <w:rFonts w:ascii="Verdana" w:eastAsia="Times New Roman" w:hAnsi="Verdana" w:cs="Times New Roman"/>
      <w:spacing w:val="-10"/>
      <w:sz w:val="25"/>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7845D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rsid w:val="00126E22"/>
    <w:pPr>
      <w:jc w:val="center"/>
    </w:pPr>
    <w:rPr>
      <w:rFonts w:cs="Arial"/>
      <w:sz w:val="22"/>
    </w:rPr>
  </w:style>
  <w:style w:type="paragraph" w:customStyle="1" w:styleId="EndNoteBibliography">
    <w:name w:val="EndNote Bibliography"/>
    <w:basedOn w:val="Normal"/>
    <w:rsid w:val="00126E22"/>
    <w:pPr>
      <w:spacing w:line="240" w:lineRule="auto"/>
    </w:pPr>
    <w:rPr>
      <w:rFonts w:cs="Arial"/>
      <w:sz w:val="22"/>
    </w:rPr>
  </w:style>
  <w:style w:type="paragraph" w:styleId="Footer">
    <w:name w:val="footer"/>
    <w:basedOn w:val="Normal"/>
    <w:link w:val="FooterChar"/>
    <w:uiPriority w:val="99"/>
    <w:unhideWhenUsed/>
    <w:rsid w:val="00330E6D"/>
    <w:pPr>
      <w:tabs>
        <w:tab w:val="center" w:pos="4320"/>
        <w:tab w:val="right" w:pos="8640"/>
      </w:tabs>
    </w:pPr>
  </w:style>
  <w:style w:type="character" w:customStyle="1" w:styleId="FooterChar">
    <w:name w:val="Footer Char"/>
    <w:basedOn w:val="DefaultParagraphFont"/>
    <w:link w:val="Footer"/>
    <w:uiPriority w:val="99"/>
    <w:rsid w:val="00330E6D"/>
  </w:style>
  <w:style w:type="character" w:styleId="PageNumber">
    <w:name w:val="page number"/>
    <w:basedOn w:val="DefaultParagraphFont"/>
    <w:uiPriority w:val="99"/>
    <w:semiHidden/>
    <w:unhideWhenUsed/>
    <w:rsid w:val="00330E6D"/>
  </w:style>
  <w:style w:type="character" w:styleId="Hyperlink">
    <w:name w:val="Hyperlink"/>
    <w:basedOn w:val="DefaultParagraphFont"/>
    <w:uiPriority w:val="99"/>
    <w:unhideWhenUsed/>
    <w:rsid w:val="00E51BBE"/>
    <w:rPr>
      <w:color w:val="0000FF" w:themeColor="hyperlink"/>
      <w:u w:val="single"/>
    </w:rPr>
  </w:style>
  <w:style w:type="paragraph" w:styleId="BalloonText">
    <w:name w:val="Balloon Text"/>
    <w:basedOn w:val="Normal"/>
    <w:link w:val="BalloonTextChar"/>
    <w:uiPriority w:val="99"/>
    <w:semiHidden/>
    <w:unhideWhenUsed/>
    <w:rsid w:val="00ED53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3A8"/>
    <w:rPr>
      <w:rFonts w:ascii="Lucida Grande" w:hAnsi="Lucida Grande" w:cs="Lucida Grande"/>
      <w:sz w:val="18"/>
      <w:szCs w:val="18"/>
    </w:rPr>
  </w:style>
  <w:style w:type="character" w:styleId="FollowedHyperlink">
    <w:name w:val="FollowedHyperlink"/>
    <w:basedOn w:val="DefaultParagraphFont"/>
    <w:uiPriority w:val="99"/>
    <w:semiHidden/>
    <w:unhideWhenUsed/>
    <w:rsid w:val="00BC4304"/>
    <w:rPr>
      <w:color w:val="800080" w:themeColor="followedHyperlink"/>
      <w:u w:val="single"/>
    </w:rPr>
  </w:style>
  <w:style w:type="character" w:styleId="CommentReference">
    <w:name w:val="annotation reference"/>
    <w:basedOn w:val="DefaultParagraphFont"/>
    <w:uiPriority w:val="99"/>
    <w:semiHidden/>
    <w:unhideWhenUsed/>
    <w:rsid w:val="00365073"/>
    <w:rPr>
      <w:sz w:val="18"/>
      <w:szCs w:val="18"/>
    </w:rPr>
  </w:style>
  <w:style w:type="paragraph" w:styleId="CommentText">
    <w:name w:val="annotation text"/>
    <w:basedOn w:val="Normal"/>
    <w:link w:val="CommentTextChar"/>
    <w:uiPriority w:val="99"/>
    <w:semiHidden/>
    <w:unhideWhenUsed/>
    <w:rsid w:val="00365073"/>
  </w:style>
  <w:style w:type="character" w:customStyle="1" w:styleId="CommentTextChar">
    <w:name w:val="Comment Text Char"/>
    <w:basedOn w:val="DefaultParagraphFont"/>
    <w:link w:val="CommentText"/>
    <w:uiPriority w:val="99"/>
    <w:semiHidden/>
    <w:rsid w:val="00365073"/>
  </w:style>
  <w:style w:type="paragraph" w:styleId="CommentSubject">
    <w:name w:val="annotation subject"/>
    <w:basedOn w:val="CommentText"/>
    <w:next w:val="CommentText"/>
    <w:link w:val="CommentSubjectChar"/>
    <w:uiPriority w:val="99"/>
    <w:semiHidden/>
    <w:unhideWhenUsed/>
    <w:rsid w:val="00365073"/>
    <w:rPr>
      <w:b/>
      <w:bCs/>
      <w:sz w:val="20"/>
      <w:szCs w:val="20"/>
    </w:rPr>
  </w:style>
  <w:style w:type="character" w:customStyle="1" w:styleId="CommentSubjectChar">
    <w:name w:val="Comment Subject Char"/>
    <w:basedOn w:val="CommentTextChar"/>
    <w:link w:val="CommentSubject"/>
    <w:uiPriority w:val="99"/>
    <w:semiHidden/>
    <w:rsid w:val="00365073"/>
    <w:rPr>
      <w:b/>
      <w:bCs/>
      <w:sz w:val="20"/>
      <w:szCs w:val="20"/>
    </w:rPr>
  </w:style>
  <w:style w:type="paragraph" w:styleId="Revision">
    <w:name w:val="Revision"/>
    <w:hidden/>
    <w:uiPriority w:val="99"/>
    <w:semiHidden/>
    <w:rsid w:val="00DF0043"/>
  </w:style>
  <w:style w:type="character" w:customStyle="1" w:styleId="Heading1Char">
    <w:name w:val="Heading 1 Char"/>
    <w:basedOn w:val="DefaultParagraphFont"/>
    <w:link w:val="Heading1"/>
    <w:uiPriority w:val="9"/>
    <w:rsid w:val="00642170"/>
    <w:rPr>
      <w:rFonts w:ascii="Times" w:hAnsi="Times"/>
      <w:b/>
      <w:bCs/>
      <w:kern w:val="36"/>
      <w:sz w:val="48"/>
      <w:szCs w:val="48"/>
    </w:rPr>
  </w:style>
  <w:style w:type="character" w:customStyle="1" w:styleId="highlight">
    <w:name w:val="highlight"/>
    <w:basedOn w:val="DefaultParagraphFont"/>
    <w:rsid w:val="00642170"/>
  </w:style>
  <w:style w:type="character" w:customStyle="1" w:styleId="apple-converted-space">
    <w:name w:val="apple-converted-space"/>
    <w:basedOn w:val="DefaultParagraphFont"/>
    <w:rsid w:val="00642170"/>
  </w:style>
  <w:style w:type="table" w:styleId="TableGrid">
    <w:name w:val="Table Grid"/>
    <w:basedOn w:val="TableNormal"/>
    <w:uiPriority w:val="59"/>
    <w:rsid w:val="00EC3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C010C"/>
    <w:rPr>
      <w:rFonts w:ascii="Lucida Grande" w:hAnsi="Lucida Grande" w:cs="Lucida Grande"/>
    </w:rPr>
  </w:style>
  <w:style w:type="character" w:customStyle="1" w:styleId="DocumentMapChar">
    <w:name w:val="Document Map Char"/>
    <w:basedOn w:val="DefaultParagraphFont"/>
    <w:link w:val="DocumentMap"/>
    <w:uiPriority w:val="99"/>
    <w:semiHidden/>
    <w:rsid w:val="00FC010C"/>
    <w:rPr>
      <w:rFonts w:ascii="Lucida Grande" w:hAnsi="Lucida Grande" w:cs="Lucida Grande"/>
    </w:rPr>
  </w:style>
  <w:style w:type="paragraph" w:styleId="ListParagraph">
    <w:name w:val="List Paragraph"/>
    <w:basedOn w:val="Normal"/>
    <w:uiPriority w:val="34"/>
    <w:qFormat/>
    <w:rsid w:val="00413281"/>
    <w:pPr>
      <w:ind w:left="720"/>
      <w:contextualSpacing/>
    </w:pPr>
  </w:style>
  <w:style w:type="character" w:customStyle="1" w:styleId="Heading3Char">
    <w:name w:val="Heading 3 Char"/>
    <w:basedOn w:val="DefaultParagraphFont"/>
    <w:link w:val="Heading3"/>
    <w:rsid w:val="00E6254A"/>
    <w:rPr>
      <w:rFonts w:ascii="Verdana" w:eastAsia="Times New Roman" w:hAnsi="Verdana" w:cs="Times New Roman"/>
      <w:spacing w:val="-10"/>
      <w:sz w:val="25"/>
      <w:szCs w:val="34"/>
    </w:rPr>
  </w:style>
  <w:style w:type="character" w:customStyle="1" w:styleId="Heading2Char">
    <w:name w:val="Heading 2 Char"/>
    <w:basedOn w:val="DefaultParagraphFont"/>
    <w:link w:val="Heading2"/>
    <w:rsid w:val="00E6254A"/>
    <w:rPr>
      <w:rFonts w:ascii="Verdana" w:eastAsia="Times New Roman" w:hAnsi="Verdana" w:cs="Arial"/>
      <w:b/>
      <w:bCs/>
      <w:iCs/>
      <w:sz w:val="25"/>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4A"/>
    <w:pPr>
      <w:spacing w:line="480" w:lineRule="auto"/>
    </w:pPr>
    <w:rPr>
      <w:rFonts w:ascii="Arial" w:hAnsi="Arial"/>
    </w:rPr>
  </w:style>
  <w:style w:type="paragraph" w:styleId="Heading1">
    <w:name w:val="heading 1"/>
    <w:basedOn w:val="Normal"/>
    <w:link w:val="Heading1Char"/>
    <w:uiPriority w:val="9"/>
    <w:qFormat/>
    <w:rsid w:val="00642170"/>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qFormat/>
    <w:rsid w:val="00E6254A"/>
    <w:pPr>
      <w:keepNext/>
      <w:spacing w:before="240" w:after="60" w:line="360" w:lineRule="auto"/>
      <w:outlineLvl w:val="1"/>
    </w:pPr>
    <w:rPr>
      <w:rFonts w:ascii="Verdana" w:eastAsia="Times New Roman" w:hAnsi="Verdana" w:cs="Arial"/>
      <w:b/>
      <w:bCs/>
      <w:iCs/>
      <w:sz w:val="25"/>
      <w:szCs w:val="28"/>
    </w:rPr>
  </w:style>
  <w:style w:type="paragraph" w:styleId="Heading3">
    <w:name w:val="heading 3"/>
    <w:basedOn w:val="Normal"/>
    <w:next w:val="Normal"/>
    <w:link w:val="Heading3Char"/>
    <w:qFormat/>
    <w:rsid w:val="00E6254A"/>
    <w:pPr>
      <w:keepNext/>
      <w:spacing w:before="192" w:after="60" w:line="360" w:lineRule="auto"/>
      <w:outlineLvl w:val="2"/>
    </w:pPr>
    <w:rPr>
      <w:rFonts w:ascii="Verdana" w:eastAsia="Times New Roman" w:hAnsi="Verdana" w:cs="Times New Roman"/>
      <w:spacing w:val="-10"/>
      <w:sz w:val="25"/>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7845D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rsid w:val="00126E22"/>
    <w:pPr>
      <w:jc w:val="center"/>
    </w:pPr>
    <w:rPr>
      <w:rFonts w:cs="Arial"/>
      <w:sz w:val="22"/>
    </w:rPr>
  </w:style>
  <w:style w:type="paragraph" w:customStyle="1" w:styleId="EndNoteBibliography">
    <w:name w:val="EndNote Bibliography"/>
    <w:basedOn w:val="Normal"/>
    <w:rsid w:val="00126E22"/>
    <w:rPr>
      <w:rFonts w:cs="Arial"/>
      <w:sz w:val="22"/>
    </w:rPr>
  </w:style>
  <w:style w:type="paragraph" w:styleId="Footer">
    <w:name w:val="footer"/>
    <w:basedOn w:val="Normal"/>
    <w:link w:val="FooterChar"/>
    <w:uiPriority w:val="99"/>
    <w:unhideWhenUsed/>
    <w:rsid w:val="00330E6D"/>
    <w:pPr>
      <w:tabs>
        <w:tab w:val="center" w:pos="4320"/>
        <w:tab w:val="right" w:pos="8640"/>
      </w:tabs>
    </w:pPr>
  </w:style>
  <w:style w:type="character" w:customStyle="1" w:styleId="FooterChar">
    <w:name w:val="Footer Char"/>
    <w:basedOn w:val="DefaultParagraphFont"/>
    <w:link w:val="Footer"/>
    <w:uiPriority w:val="99"/>
    <w:rsid w:val="00330E6D"/>
  </w:style>
  <w:style w:type="character" w:styleId="PageNumber">
    <w:name w:val="page number"/>
    <w:basedOn w:val="DefaultParagraphFont"/>
    <w:uiPriority w:val="99"/>
    <w:semiHidden/>
    <w:unhideWhenUsed/>
    <w:rsid w:val="00330E6D"/>
  </w:style>
  <w:style w:type="character" w:styleId="Hyperlink">
    <w:name w:val="Hyperlink"/>
    <w:basedOn w:val="DefaultParagraphFont"/>
    <w:uiPriority w:val="99"/>
    <w:unhideWhenUsed/>
    <w:rsid w:val="00E51BBE"/>
    <w:rPr>
      <w:color w:val="0000FF" w:themeColor="hyperlink"/>
      <w:u w:val="single"/>
    </w:rPr>
  </w:style>
  <w:style w:type="paragraph" w:styleId="BalloonText">
    <w:name w:val="Balloon Text"/>
    <w:basedOn w:val="Normal"/>
    <w:link w:val="BalloonTextChar"/>
    <w:uiPriority w:val="99"/>
    <w:semiHidden/>
    <w:unhideWhenUsed/>
    <w:rsid w:val="00ED53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3A8"/>
    <w:rPr>
      <w:rFonts w:ascii="Lucida Grande" w:hAnsi="Lucida Grande" w:cs="Lucida Grande"/>
      <w:sz w:val="18"/>
      <w:szCs w:val="18"/>
    </w:rPr>
  </w:style>
  <w:style w:type="character" w:styleId="FollowedHyperlink">
    <w:name w:val="FollowedHyperlink"/>
    <w:basedOn w:val="DefaultParagraphFont"/>
    <w:uiPriority w:val="99"/>
    <w:semiHidden/>
    <w:unhideWhenUsed/>
    <w:rsid w:val="00BC4304"/>
    <w:rPr>
      <w:color w:val="800080" w:themeColor="followedHyperlink"/>
      <w:u w:val="single"/>
    </w:rPr>
  </w:style>
  <w:style w:type="character" w:styleId="CommentReference">
    <w:name w:val="annotation reference"/>
    <w:basedOn w:val="DefaultParagraphFont"/>
    <w:uiPriority w:val="99"/>
    <w:semiHidden/>
    <w:unhideWhenUsed/>
    <w:rsid w:val="00365073"/>
    <w:rPr>
      <w:sz w:val="18"/>
      <w:szCs w:val="18"/>
    </w:rPr>
  </w:style>
  <w:style w:type="paragraph" w:styleId="CommentText">
    <w:name w:val="annotation text"/>
    <w:basedOn w:val="Normal"/>
    <w:link w:val="CommentTextChar"/>
    <w:uiPriority w:val="99"/>
    <w:semiHidden/>
    <w:unhideWhenUsed/>
    <w:rsid w:val="00365073"/>
  </w:style>
  <w:style w:type="character" w:customStyle="1" w:styleId="CommentTextChar">
    <w:name w:val="Comment Text Char"/>
    <w:basedOn w:val="DefaultParagraphFont"/>
    <w:link w:val="CommentText"/>
    <w:uiPriority w:val="99"/>
    <w:semiHidden/>
    <w:rsid w:val="00365073"/>
  </w:style>
  <w:style w:type="paragraph" w:styleId="CommentSubject">
    <w:name w:val="annotation subject"/>
    <w:basedOn w:val="CommentText"/>
    <w:next w:val="CommentText"/>
    <w:link w:val="CommentSubjectChar"/>
    <w:uiPriority w:val="99"/>
    <w:semiHidden/>
    <w:unhideWhenUsed/>
    <w:rsid w:val="00365073"/>
    <w:rPr>
      <w:b/>
      <w:bCs/>
      <w:sz w:val="20"/>
      <w:szCs w:val="20"/>
    </w:rPr>
  </w:style>
  <w:style w:type="character" w:customStyle="1" w:styleId="CommentSubjectChar">
    <w:name w:val="Comment Subject Char"/>
    <w:basedOn w:val="CommentTextChar"/>
    <w:link w:val="CommentSubject"/>
    <w:uiPriority w:val="99"/>
    <w:semiHidden/>
    <w:rsid w:val="00365073"/>
    <w:rPr>
      <w:b/>
      <w:bCs/>
      <w:sz w:val="20"/>
      <w:szCs w:val="20"/>
    </w:rPr>
  </w:style>
  <w:style w:type="paragraph" w:styleId="Revision">
    <w:name w:val="Revision"/>
    <w:hidden/>
    <w:uiPriority w:val="99"/>
    <w:semiHidden/>
    <w:rsid w:val="00DF0043"/>
  </w:style>
  <w:style w:type="character" w:customStyle="1" w:styleId="Heading1Char">
    <w:name w:val="Heading 1 Char"/>
    <w:basedOn w:val="DefaultParagraphFont"/>
    <w:link w:val="Heading1"/>
    <w:uiPriority w:val="9"/>
    <w:rsid w:val="00642170"/>
    <w:rPr>
      <w:rFonts w:ascii="Times" w:hAnsi="Times"/>
      <w:b/>
      <w:bCs/>
      <w:kern w:val="36"/>
      <w:sz w:val="48"/>
      <w:szCs w:val="48"/>
    </w:rPr>
  </w:style>
  <w:style w:type="character" w:customStyle="1" w:styleId="highlight">
    <w:name w:val="highlight"/>
    <w:basedOn w:val="DefaultParagraphFont"/>
    <w:rsid w:val="00642170"/>
  </w:style>
  <w:style w:type="character" w:customStyle="1" w:styleId="apple-converted-space">
    <w:name w:val="apple-converted-space"/>
    <w:basedOn w:val="DefaultParagraphFont"/>
    <w:rsid w:val="00642170"/>
  </w:style>
  <w:style w:type="table" w:styleId="TableGrid">
    <w:name w:val="Table Grid"/>
    <w:basedOn w:val="TableNormal"/>
    <w:uiPriority w:val="59"/>
    <w:rsid w:val="00EC3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C010C"/>
    <w:rPr>
      <w:rFonts w:ascii="Lucida Grande" w:hAnsi="Lucida Grande" w:cs="Lucida Grande"/>
    </w:rPr>
  </w:style>
  <w:style w:type="character" w:customStyle="1" w:styleId="DocumentMapChar">
    <w:name w:val="Document Map Char"/>
    <w:basedOn w:val="DefaultParagraphFont"/>
    <w:link w:val="DocumentMap"/>
    <w:uiPriority w:val="99"/>
    <w:semiHidden/>
    <w:rsid w:val="00FC010C"/>
    <w:rPr>
      <w:rFonts w:ascii="Lucida Grande" w:hAnsi="Lucida Grande" w:cs="Lucida Grande"/>
    </w:rPr>
  </w:style>
  <w:style w:type="paragraph" w:styleId="ListParagraph">
    <w:name w:val="List Paragraph"/>
    <w:basedOn w:val="Normal"/>
    <w:uiPriority w:val="34"/>
    <w:qFormat/>
    <w:rsid w:val="00413281"/>
    <w:pPr>
      <w:ind w:left="720"/>
      <w:contextualSpacing/>
    </w:pPr>
  </w:style>
  <w:style w:type="character" w:customStyle="1" w:styleId="Heading3Char">
    <w:name w:val="Heading 3 Char"/>
    <w:basedOn w:val="DefaultParagraphFont"/>
    <w:link w:val="Heading3"/>
    <w:rsid w:val="00E6254A"/>
    <w:rPr>
      <w:rFonts w:ascii="Verdana" w:eastAsia="Times New Roman" w:hAnsi="Verdana" w:cs="Times New Roman"/>
      <w:spacing w:val="-10"/>
      <w:sz w:val="25"/>
      <w:szCs w:val="34"/>
    </w:rPr>
  </w:style>
  <w:style w:type="character" w:customStyle="1" w:styleId="Heading2Char">
    <w:name w:val="Heading 2 Char"/>
    <w:basedOn w:val="DefaultParagraphFont"/>
    <w:link w:val="Heading2"/>
    <w:rsid w:val="00E6254A"/>
    <w:rPr>
      <w:rFonts w:ascii="Verdana" w:eastAsia="Times New Roman" w:hAnsi="Verdana" w:cs="Arial"/>
      <w:b/>
      <w:bCs/>
      <w:iCs/>
      <w:sz w:val="25"/>
      <w:szCs w:val="28"/>
    </w:rPr>
  </w:style>
</w:styles>
</file>

<file path=word/webSettings.xml><?xml version="1.0" encoding="utf-8"?>
<w:webSettings xmlns:r="http://schemas.openxmlformats.org/officeDocument/2006/relationships" xmlns:w="http://schemas.openxmlformats.org/wordprocessingml/2006/main">
  <w:divs>
    <w:div w:id="12923251">
      <w:bodyDiv w:val="1"/>
      <w:marLeft w:val="0"/>
      <w:marRight w:val="0"/>
      <w:marTop w:val="0"/>
      <w:marBottom w:val="0"/>
      <w:divBdr>
        <w:top w:val="none" w:sz="0" w:space="0" w:color="auto"/>
        <w:left w:val="none" w:sz="0" w:space="0" w:color="auto"/>
        <w:bottom w:val="none" w:sz="0" w:space="0" w:color="auto"/>
        <w:right w:val="none" w:sz="0" w:space="0" w:color="auto"/>
      </w:divBdr>
    </w:div>
    <w:div w:id="31000489">
      <w:bodyDiv w:val="1"/>
      <w:marLeft w:val="0"/>
      <w:marRight w:val="0"/>
      <w:marTop w:val="0"/>
      <w:marBottom w:val="0"/>
      <w:divBdr>
        <w:top w:val="none" w:sz="0" w:space="0" w:color="auto"/>
        <w:left w:val="none" w:sz="0" w:space="0" w:color="auto"/>
        <w:bottom w:val="none" w:sz="0" w:space="0" w:color="auto"/>
        <w:right w:val="none" w:sz="0" w:space="0" w:color="auto"/>
      </w:divBdr>
    </w:div>
    <w:div w:id="111557868">
      <w:bodyDiv w:val="1"/>
      <w:marLeft w:val="0"/>
      <w:marRight w:val="0"/>
      <w:marTop w:val="0"/>
      <w:marBottom w:val="0"/>
      <w:divBdr>
        <w:top w:val="none" w:sz="0" w:space="0" w:color="auto"/>
        <w:left w:val="none" w:sz="0" w:space="0" w:color="auto"/>
        <w:bottom w:val="none" w:sz="0" w:space="0" w:color="auto"/>
        <w:right w:val="none" w:sz="0" w:space="0" w:color="auto"/>
      </w:divBdr>
    </w:div>
    <w:div w:id="183783828">
      <w:bodyDiv w:val="1"/>
      <w:marLeft w:val="0"/>
      <w:marRight w:val="0"/>
      <w:marTop w:val="0"/>
      <w:marBottom w:val="0"/>
      <w:divBdr>
        <w:top w:val="none" w:sz="0" w:space="0" w:color="auto"/>
        <w:left w:val="none" w:sz="0" w:space="0" w:color="auto"/>
        <w:bottom w:val="none" w:sz="0" w:space="0" w:color="auto"/>
        <w:right w:val="none" w:sz="0" w:space="0" w:color="auto"/>
      </w:divBdr>
    </w:div>
    <w:div w:id="300887028">
      <w:bodyDiv w:val="1"/>
      <w:marLeft w:val="0"/>
      <w:marRight w:val="0"/>
      <w:marTop w:val="0"/>
      <w:marBottom w:val="0"/>
      <w:divBdr>
        <w:top w:val="none" w:sz="0" w:space="0" w:color="auto"/>
        <w:left w:val="none" w:sz="0" w:space="0" w:color="auto"/>
        <w:bottom w:val="none" w:sz="0" w:space="0" w:color="auto"/>
        <w:right w:val="none" w:sz="0" w:space="0" w:color="auto"/>
      </w:divBdr>
    </w:div>
    <w:div w:id="329135614">
      <w:bodyDiv w:val="1"/>
      <w:marLeft w:val="0"/>
      <w:marRight w:val="0"/>
      <w:marTop w:val="0"/>
      <w:marBottom w:val="0"/>
      <w:divBdr>
        <w:top w:val="none" w:sz="0" w:space="0" w:color="auto"/>
        <w:left w:val="none" w:sz="0" w:space="0" w:color="auto"/>
        <w:bottom w:val="none" w:sz="0" w:space="0" w:color="auto"/>
        <w:right w:val="none" w:sz="0" w:space="0" w:color="auto"/>
      </w:divBdr>
      <w:divsChild>
        <w:div w:id="1281690011">
          <w:marLeft w:val="0"/>
          <w:marRight w:val="0"/>
          <w:marTop w:val="0"/>
          <w:marBottom w:val="0"/>
          <w:divBdr>
            <w:top w:val="none" w:sz="0" w:space="0" w:color="auto"/>
            <w:left w:val="none" w:sz="0" w:space="0" w:color="auto"/>
            <w:bottom w:val="none" w:sz="0" w:space="0" w:color="auto"/>
            <w:right w:val="none" w:sz="0" w:space="0" w:color="auto"/>
          </w:divBdr>
        </w:div>
      </w:divsChild>
    </w:div>
    <w:div w:id="449202154">
      <w:bodyDiv w:val="1"/>
      <w:marLeft w:val="0"/>
      <w:marRight w:val="0"/>
      <w:marTop w:val="0"/>
      <w:marBottom w:val="0"/>
      <w:divBdr>
        <w:top w:val="none" w:sz="0" w:space="0" w:color="auto"/>
        <w:left w:val="none" w:sz="0" w:space="0" w:color="auto"/>
        <w:bottom w:val="none" w:sz="0" w:space="0" w:color="auto"/>
        <w:right w:val="none" w:sz="0" w:space="0" w:color="auto"/>
      </w:divBdr>
    </w:div>
    <w:div w:id="457067771">
      <w:bodyDiv w:val="1"/>
      <w:marLeft w:val="0"/>
      <w:marRight w:val="0"/>
      <w:marTop w:val="0"/>
      <w:marBottom w:val="0"/>
      <w:divBdr>
        <w:top w:val="none" w:sz="0" w:space="0" w:color="auto"/>
        <w:left w:val="none" w:sz="0" w:space="0" w:color="auto"/>
        <w:bottom w:val="none" w:sz="0" w:space="0" w:color="auto"/>
        <w:right w:val="none" w:sz="0" w:space="0" w:color="auto"/>
      </w:divBdr>
    </w:div>
    <w:div w:id="552162231">
      <w:bodyDiv w:val="1"/>
      <w:marLeft w:val="0"/>
      <w:marRight w:val="0"/>
      <w:marTop w:val="0"/>
      <w:marBottom w:val="0"/>
      <w:divBdr>
        <w:top w:val="none" w:sz="0" w:space="0" w:color="auto"/>
        <w:left w:val="none" w:sz="0" w:space="0" w:color="auto"/>
        <w:bottom w:val="none" w:sz="0" w:space="0" w:color="auto"/>
        <w:right w:val="none" w:sz="0" w:space="0" w:color="auto"/>
      </w:divBdr>
      <w:divsChild>
        <w:div w:id="823207149">
          <w:marLeft w:val="0"/>
          <w:marRight w:val="0"/>
          <w:marTop w:val="0"/>
          <w:marBottom w:val="0"/>
          <w:divBdr>
            <w:top w:val="none" w:sz="0" w:space="0" w:color="auto"/>
            <w:left w:val="none" w:sz="0" w:space="0" w:color="auto"/>
            <w:bottom w:val="none" w:sz="0" w:space="0" w:color="auto"/>
            <w:right w:val="none" w:sz="0" w:space="0" w:color="auto"/>
          </w:divBdr>
        </w:div>
      </w:divsChild>
    </w:div>
    <w:div w:id="708333454">
      <w:bodyDiv w:val="1"/>
      <w:marLeft w:val="0"/>
      <w:marRight w:val="0"/>
      <w:marTop w:val="0"/>
      <w:marBottom w:val="0"/>
      <w:divBdr>
        <w:top w:val="none" w:sz="0" w:space="0" w:color="auto"/>
        <w:left w:val="none" w:sz="0" w:space="0" w:color="auto"/>
        <w:bottom w:val="none" w:sz="0" w:space="0" w:color="auto"/>
        <w:right w:val="none" w:sz="0" w:space="0" w:color="auto"/>
      </w:divBdr>
    </w:div>
    <w:div w:id="727724361">
      <w:bodyDiv w:val="1"/>
      <w:marLeft w:val="0"/>
      <w:marRight w:val="0"/>
      <w:marTop w:val="0"/>
      <w:marBottom w:val="0"/>
      <w:divBdr>
        <w:top w:val="none" w:sz="0" w:space="0" w:color="auto"/>
        <w:left w:val="none" w:sz="0" w:space="0" w:color="auto"/>
        <w:bottom w:val="none" w:sz="0" w:space="0" w:color="auto"/>
        <w:right w:val="none" w:sz="0" w:space="0" w:color="auto"/>
      </w:divBdr>
    </w:div>
    <w:div w:id="734276175">
      <w:bodyDiv w:val="1"/>
      <w:marLeft w:val="0"/>
      <w:marRight w:val="0"/>
      <w:marTop w:val="0"/>
      <w:marBottom w:val="0"/>
      <w:divBdr>
        <w:top w:val="none" w:sz="0" w:space="0" w:color="auto"/>
        <w:left w:val="none" w:sz="0" w:space="0" w:color="auto"/>
        <w:bottom w:val="none" w:sz="0" w:space="0" w:color="auto"/>
        <w:right w:val="none" w:sz="0" w:space="0" w:color="auto"/>
      </w:divBdr>
    </w:div>
    <w:div w:id="931671632">
      <w:bodyDiv w:val="1"/>
      <w:marLeft w:val="0"/>
      <w:marRight w:val="0"/>
      <w:marTop w:val="0"/>
      <w:marBottom w:val="0"/>
      <w:divBdr>
        <w:top w:val="none" w:sz="0" w:space="0" w:color="auto"/>
        <w:left w:val="none" w:sz="0" w:space="0" w:color="auto"/>
        <w:bottom w:val="none" w:sz="0" w:space="0" w:color="auto"/>
        <w:right w:val="none" w:sz="0" w:space="0" w:color="auto"/>
      </w:divBdr>
    </w:div>
    <w:div w:id="1041058903">
      <w:bodyDiv w:val="1"/>
      <w:marLeft w:val="0"/>
      <w:marRight w:val="0"/>
      <w:marTop w:val="0"/>
      <w:marBottom w:val="0"/>
      <w:divBdr>
        <w:top w:val="none" w:sz="0" w:space="0" w:color="auto"/>
        <w:left w:val="none" w:sz="0" w:space="0" w:color="auto"/>
        <w:bottom w:val="none" w:sz="0" w:space="0" w:color="auto"/>
        <w:right w:val="none" w:sz="0" w:space="0" w:color="auto"/>
      </w:divBdr>
    </w:div>
    <w:div w:id="1117219403">
      <w:bodyDiv w:val="1"/>
      <w:marLeft w:val="0"/>
      <w:marRight w:val="0"/>
      <w:marTop w:val="0"/>
      <w:marBottom w:val="0"/>
      <w:divBdr>
        <w:top w:val="none" w:sz="0" w:space="0" w:color="auto"/>
        <w:left w:val="none" w:sz="0" w:space="0" w:color="auto"/>
        <w:bottom w:val="none" w:sz="0" w:space="0" w:color="auto"/>
        <w:right w:val="none" w:sz="0" w:space="0" w:color="auto"/>
      </w:divBdr>
      <w:divsChild>
        <w:div w:id="176162238">
          <w:marLeft w:val="0"/>
          <w:marRight w:val="0"/>
          <w:marTop w:val="0"/>
          <w:marBottom w:val="0"/>
          <w:divBdr>
            <w:top w:val="none" w:sz="0" w:space="0" w:color="auto"/>
            <w:left w:val="none" w:sz="0" w:space="0" w:color="auto"/>
            <w:bottom w:val="none" w:sz="0" w:space="0" w:color="auto"/>
            <w:right w:val="none" w:sz="0" w:space="0" w:color="auto"/>
          </w:divBdr>
        </w:div>
      </w:divsChild>
    </w:div>
    <w:div w:id="1313212456">
      <w:bodyDiv w:val="1"/>
      <w:marLeft w:val="0"/>
      <w:marRight w:val="0"/>
      <w:marTop w:val="0"/>
      <w:marBottom w:val="0"/>
      <w:divBdr>
        <w:top w:val="none" w:sz="0" w:space="0" w:color="auto"/>
        <w:left w:val="none" w:sz="0" w:space="0" w:color="auto"/>
        <w:bottom w:val="none" w:sz="0" w:space="0" w:color="auto"/>
        <w:right w:val="none" w:sz="0" w:space="0" w:color="auto"/>
      </w:divBdr>
    </w:div>
    <w:div w:id="1459108793">
      <w:bodyDiv w:val="1"/>
      <w:marLeft w:val="0"/>
      <w:marRight w:val="0"/>
      <w:marTop w:val="0"/>
      <w:marBottom w:val="0"/>
      <w:divBdr>
        <w:top w:val="none" w:sz="0" w:space="0" w:color="auto"/>
        <w:left w:val="none" w:sz="0" w:space="0" w:color="auto"/>
        <w:bottom w:val="none" w:sz="0" w:space="0" w:color="auto"/>
        <w:right w:val="none" w:sz="0" w:space="0" w:color="auto"/>
      </w:divBdr>
    </w:div>
    <w:div w:id="1589580848">
      <w:bodyDiv w:val="1"/>
      <w:marLeft w:val="0"/>
      <w:marRight w:val="0"/>
      <w:marTop w:val="0"/>
      <w:marBottom w:val="0"/>
      <w:divBdr>
        <w:top w:val="none" w:sz="0" w:space="0" w:color="auto"/>
        <w:left w:val="none" w:sz="0" w:space="0" w:color="auto"/>
        <w:bottom w:val="none" w:sz="0" w:space="0" w:color="auto"/>
        <w:right w:val="none" w:sz="0" w:space="0" w:color="auto"/>
      </w:divBdr>
    </w:div>
    <w:div w:id="1710884009">
      <w:bodyDiv w:val="1"/>
      <w:marLeft w:val="0"/>
      <w:marRight w:val="0"/>
      <w:marTop w:val="0"/>
      <w:marBottom w:val="0"/>
      <w:divBdr>
        <w:top w:val="none" w:sz="0" w:space="0" w:color="auto"/>
        <w:left w:val="none" w:sz="0" w:space="0" w:color="auto"/>
        <w:bottom w:val="none" w:sz="0" w:space="0" w:color="auto"/>
        <w:right w:val="none" w:sz="0" w:space="0" w:color="auto"/>
      </w:divBdr>
    </w:div>
    <w:div w:id="1739942528">
      <w:bodyDiv w:val="1"/>
      <w:marLeft w:val="0"/>
      <w:marRight w:val="0"/>
      <w:marTop w:val="0"/>
      <w:marBottom w:val="0"/>
      <w:divBdr>
        <w:top w:val="none" w:sz="0" w:space="0" w:color="auto"/>
        <w:left w:val="none" w:sz="0" w:space="0" w:color="auto"/>
        <w:bottom w:val="none" w:sz="0" w:space="0" w:color="auto"/>
        <w:right w:val="none" w:sz="0" w:space="0" w:color="auto"/>
      </w:divBdr>
    </w:div>
    <w:div w:id="1740978063">
      <w:bodyDiv w:val="1"/>
      <w:marLeft w:val="0"/>
      <w:marRight w:val="0"/>
      <w:marTop w:val="0"/>
      <w:marBottom w:val="0"/>
      <w:divBdr>
        <w:top w:val="none" w:sz="0" w:space="0" w:color="auto"/>
        <w:left w:val="none" w:sz="0" w:space="0" w:color="auto"/>
        <w:bottom w:val="none" w:sz="0" w:space="0" w:color="auto"/>
        <w:right w:val="none" w:sz="0" w:space="0" w:color="auto"/>
      </w:divBdr>
    </w:div>
    <w:div w:id="1762531071">
      <w:bodyDiv w:val="1"/>
      <w:marLeft w:val="0"/>
      <w:marRight w:val="0"/>
      <w:marTop w:val="0"/>
      <w:marBottom w:val="0"/>
      <w:divBdr>
        <w:top w:val="none" w:sz="0" w:space="0" w:color="auto"/>
        <w:left w:val="none" w:sz="0" w:space="0" w:color="auto"/>
        <w:bottom w:val="none" w:sz="0" w:space="0" w:color="auto"/>
        <w:right w:val="none" w:sz="0" w:space="0" w:color="auto"/>
      </w:divBdr>
      <w:divsChild>
        <w:div w:id="1680237115">
          <w:marLeft w:val="0"/>
          <w:marRight w:val="0"/>
          <w:marTop w:val="0"/>
          <w:marBottom w:val="0"/>
          <w:divBdr>
            <w:top w:val="none" w:sz="0" w:space="0" w:color="auto"/>
            <w:left w:val="none" w:sz="0" w:space="0" w:color="auto"/>
            <w:bottom w:val="none" w:sz="0" w:space="0" w:color="auto"/>
            <w:right w:val="none" w:sz="0" w:space="0" w:color="auto"/>
          </w:divBdr>
        </w:div>
        <w:div w:id="547226440">
          <w:marLeft w:val="0"/>
          <w:marRight w:val="0"/>
          <w:marTop w:val="0"/>
          <w:marBottom w:val="0"/>
          <w:divBdr>
            <w:top w:val="none" w:sz="0" w:space="0" w:color="auto"/>
            <w:left w:val="none" w:sz="0" w:space="0" w:color="auto"/>
            <w:bottom w:val="none" w:sz="0" w:space="0" w:color="auto"/>
            <w:right w:val="none" w:sz="0" w:space="0" w:color="auto"/>
          </w:divBdr>
        </w:div>
      </w:divsChild>
    </w:div>
    <w:div w:id="1926645865">
      <w:bodyDiv w:val="1"/>
      <w:marLeft w:val="0"/>
      <w:marRight w:val="0"/>
      <w:marTop w:val="0"/>
      <w:marBottom w:val="0"/>
      <w:divBdr>
        <w:top w:val="none" w:sz="0" w:space="0" w:color="auto"/>
        <w:left w:val="none" w:sz="0" w:space="0" w:color="auto"/>
        <w:bottom w:val="none" w:sz="0" w:space="0" w:color="auto"/>
        <w:right w:val="none" w:sz="0" w:space="0" w:color="auto"/>
      </w:divBdr>
    </w:div>
    <w:div w:id="205935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s.burroughs@duke.edu" TargetMode="External"/><Relationship Id="rId13" Type="http://schemas.openxmlformats.org/officeDocument/2006/relationships/hyperlink" Target="mailto:t.pillay@ucl.ac.uk" TargetMode="External"/><Relationship Id="rId18" Type="http://schemas.openxmlformats.org/officeDocument/2006/relationships/hyperlink" Target="mailto:jaime.miranda@upch.p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enato.quispe@upch.pe" TargetMode="External"/><Relationship Id="rId17" Type="http://schemas.openxmlformats.org/officeDocument/2006/relationships/hyperlink" Target="mailto:jaime.miranda@upch.pe"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liam.smeeth@lshtm.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F.Sanchez@med.navy.mi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gilman@jhsph.edu" TargetMode="External"/><Relationship Id="rId23" Type="http://schemas.openxmlformats.org/officeDocument/2006/relationships/fontTable" Target="fontTable.xml"/><Relationship Id="rId10" Type="http://schemas.openxmlformats.org/officeDocument/2006/relationships/hyperlink" Target="mailto:rodrigo.carrillo@upch.p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onio.bernabe@upch.pe" TargetMode="External"/><Relationship Id="rId14" Type="http://schemas.openxmlformats.org/officeDocument/2006/relationships/hyperlink" Target="mailto:german.malaga@upch.pe"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2088-44F7-4156-BA26-777A43D8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19</Pages>
  <Words>5132</Words>
  <Characters>29256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Burroughs Pena</dc:creator>
  <cp:keywords/>
  <dc:description/>
  <cp:lastModifiedBy>Antonio Bernabe-Ortiz</cp:lastModifiedBy>
  <cp:revision>199</cp:revision>
  <cp:lastPrinted>2014-12-22T19:31:00Z</cp:lastPrinted>
  <dcterms:created xsi:type="dcterms:W3CDTF">2015-01-27T22:15:00Z</dcterms:created>
  <dcterms:modified xsi:type="dcterms:W3CDTF">2015-06-03T14:38:00Z</dcterms:modified>
</cp:coreProperties>
</file>