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FCD0B6" w14:textId="60726D99" w:rsidR="001878E1" w:rsidRPr="00BA2874" w:rsidRDefault="00A750F8" w:rsidP="00AE0ABE">
      <w:pPr>
        <w:spacing w:line="480" w:lineRule="auto"/>
        <w:jc w:val="both"/>
        <w:rPr>
          <w:rFonts w:ascii="Arial" w:hAnsi="Arial" w:cs="Arial"/>
          <w:b/>
          <w:sz w:val="28"/>
          <w:szCs w:val="28"/>
        </w:rPr>
      </w:pPr>
      <w:r>
        <w:rPr>
          <w:rFonts w:ascii="Arial" w:hAnsi="Arial" w:cs="Arial"/>
          <w:b/>
          <w:sz w:val="28"/>
          <w:szCs w:val="28"/>
        </w:rPr>
        <w:t>Trachoma,</w:t>
      </w:r>
      <w:r w:rsidR="00C764B7">
        <w:rPr>
          <w:rFonts w:ascii="Arial" w:hAnsi="Arial" w:cs="Arial"/>
          <w:b/>
          <w:sz w:val="28"/>
          <w:szCs w:val="28"/>
        </w:rPr>
        <w:t xml:space="preserve"> </w:t>
      </w:r>
      <w:r w:rsidR="00AD796B">
        <w:rPr>
          <w:rFonts w:ascii="Arial" w:hAnsi="Arial" w:cs="Arial"/>
          <w:b/>
          <w:sz w:val="28"/>
          <w:szCs w:val="28"/>
        </w:rPr>
        <w:t>anti-P</w:t>
      </w:r>
      <w:r w:rsidR="00C764B7">
        <w:rPr>
          <w:rFonts w:ascii="Arial" w:hAnsi="Arial" w:cs="Arial"/>
          <w:b/>
          <w:sz w:val="28"/>
          <w:szCs w:val="28"/>
        </w:rPr>
        <w:t>gp3 serology</w:t>
      </w:r>
      <w:r>
        <w:rPr>
          <w:rFonts w:ascii="Arial" w:hAnsi="Arial" w:cs="Arial"/>
          <w:b/>
          <w:sz w:val="28"/>
          <w:szCs w:val="28"/>
        </w:rPr>
        <w:t xml:space="preserve"> </w:t>
      </w:r>
      <w:r w:rsidR="00E652A4" w:rsidRPr="00BA2874">
        <w:rPr>
          <w:rFonts w:ascii="Arial" w:hAnsi="Arial" w:cs="Arial"/>
          <w:b/>
          <w:sz w:val="28"/>
          <w:szCs w:val="28"/>
        </w:rPr>
        <w:t>and</w:t>
      </w:r>
      <w:r>
        <w:rPr>
          <w:rFonts w:ascii="Arial" w:hAnsi="Arial" w:cs="Arial"/>
          <w:b/>
          <w:sz w:val="28"/>
          <w:szCs w:val="28"/>
        </w:rPr>
        <w:t xml:space="preserve"> o</w:t>
      </w:r>
      <w:r w:rsidRPr="00BA2874">
        <w:rPr>
          <w:rFonts w:ascii="Arial" w:hAnsi="Arial" w:cs="Arial"/>
          <w:b/>
          <w:sz w:val="28"/>
          <w:szCs w:val="28"/>
        </w:rPr>
        <w:t xml:space="preserve">cular </w:t>
      </w:r>
      <w:r w:rsidRPr="00BA2874">
        <w:rPr>
          <w:rFonts w:ascii="Arial" w:hAnsi="Arial" w:cs="Arial"/>
          <w:b/>
          <w:i/>
          <w:sz w:val="28"/>
          <w:szCs w:val="28"/>
        </w:rPr>
        <w:t xml:space="preserve">Chlamydia trachomatis </w:t>
      </w:r>
      <w:r w:rsidRPr="00BA2874">
        <w:rPr>
          <w:rFonts w:ascii="Arial" w:hAnsi="Arial" w:cs="Arial"/>
          <w:b/>
          <w:sz w:val="28"/>
          <w:szCs w:val="28"/>
        </w:rPr>
        <w:t>infection</w:t>
      </w:r>
      <w:r w:rsidR="00E652A4" w:rsidRPr="00BA2874">
        <w:rPr>
          <w:rFonts w:ascii="Arial" w:hAnsi="Arial" w:cs="Arial"/>
          <w:b/>
          <w:sz w:val="28"/>
          <w:szCs w:val="28"/>
        </w:rPr>
        <w:t xml:space="preserve"> </w:t>
      </w:r>
      <w:r w:rsidR="008F1771" w:rsidRPr="00BA2874">
        <w:rPr>
          <w:rFonts w:ascii="Arial" w:hAnsi="Arial" w:cs="Arial"/>
          <w:b/>
          <w:sz w:val="28"/>
          <w:szCs w:val="28"/>
        </w:rPr>
        <w:t>in Papua New Guinea</w:t>
      </w:r>
      <w:r w:rsidR="00E652A4" w:rsidRPr="00BA2874">
        <w:rPr>
          <w:rFonts w:ascii="Arial" w:hAnsi="Arial" w:cs="Arial"/>
          <w:b/>
          <w:sz w:val="28"/>
          <w:szCs w:val="28"/>
        </w:rPr>
        <w:t>.</w:t>
      </w:r>
    </w:p>
    <w:p w14:paraId="05DF8EC4" w14:textId="77777777" w:rsidR="008F1771" w:rsidRPr="00BA2874" w:rsidRDefault="008F1771" w:rsidP="00AE0ABE">
      <w:pPr>
        <w:spacing w:line="480" w:lineRule="auto"/>
        <w:jc w:val="both"/>
        <w:rPr>
          <w:rFonts w:ascii="Arial" w:hAnsi="Arial" w:cs="Arial"/>
          <w:b/>
          <w:sz w:val="21"/>
          <w:szCs w:val="21"/>
        </w:rPr>
      </w:pPr>
    </w:p>
    <w:p w14:paraId="6C74B4F7" w14:textId="4AD38FB0" w:rsidR="00F73AC3" w:rsidRPr="00BA2874" w:rsidRDefault="00E652A4" w:rsidP="00AE0ABE">
      <w:pPr>
        <w:spacing w:line="480" w:lineRule="auto"/>
        <w:jc w:val="both"/>
        <w:rPr>
          <w:rFonts w:ascii="Arial" w:hAnsi="Arial" w:cs="Arial"/>
          <w:sz w:val="21"/>
          <w:szCs w:val="21"/>
          <w:vertAlign w:val="superscript"/>
        </w:rPr>
      </w:pPr>
      <w:r w:rsidRPr="00BA2874">
        <w:rPr>
          <w:rFonts w:ascii="Arial" w:hAnsi="Arial" w:cs="Arial"/>
          <w:sz w:val="21"/>
          <w:szCs w:val="21"/>
        </w:rPr>
        <w:t>Colin</w:t>
      </w:r>
      <w:r w:rsidR="001331EC">
        <w:rPr>
          <w:rFonts w:ascii="Arial" w:hAnsi="Arial" w:cs="Arial"/>
          <w:sz w:val="21"/>
          <w:szCs w:val="21"/>
        </w:rPr>
        <w:t xml:space="preserve"> K</w:t>
      </w:r>
      <w:r w:rsidR="00EA4B49">
        <w:rPr>
          <w:rFonts w:ascii="Arial" w:hAnsi="Arial" w:cs="Arial"/>
          <w:sz w:val="21"/>
          <w:szCs w:val="21"/>
        </w:rPr>
        <w:t>.</w:t>
      </w:r>
      <w:r w:rsidRPr="00BA2874">
        <w:rPr>
          <w:rFonts w:ascii="Arial" w:hAnsi="Arial" w:cs="Arial"/>
          <w:sz w:val="21"/>
          <w:szCs w:val="21"/>
        </w:rPr>
        <w:t xml:space="preserve"> Macleod</w:t>
      </w:r>
      <w:r w:rsidR="00107000">
        <w:rPr>
          <w:rFonts w:ascii="Arial" w:hAnsi="Arial" w:cs="Arial"/>
          <w:sz w:val="21"/>
          <w:szCs w:val="21"/>
        </w:rPr>
        <w:t>*</w:t>
      </w:r>
      <w:r w:rsidRPr="00BA2874">
        <w:rPr>
          <w:rFonts w:ascii="Arial" w:hAnsi="Arial" w:cs="Arial"/>
          <w:sz w:val="21"/>
          <w:szCs w:val="21"/>
          <w:vertAlign w:val="superscript"/>
        </w:rPr>
        <w:t>1</w:t>
      </w:r>
      <w:r w:rsidR="002F02CA" w:rsidRPr="00BA2874">
        <w:rPr>
          <w:rFonts w:ascii="Arial" w:hAnsi="Arial" w:cs="Arial"/>
          <w:sz w:val="21"/>
          <w:szCs w:val="21"/>
          <w:vertAlign w:val="superscript"/>
        </w:rPr>
        <w:t>†</w:t>
      </w:r>
      <w:r w:rsidRPr="00BA2874">
        <w:rPr>
          <w:rFonts w:ascii="Arial" w:hAnsi="Arial" w:cs="Arial"/>
          <w:sz w:val="21"/>
          <w:szCs w:val="21"/>
        </w:rPr>
        <w:t xml:space="preserve">, </w:t>
      </w:r>
      <w:r w:rsidR="00E94B01" w:rsidRPr="00BA2874">
        <w:rPr>
          <w:rFonts w:ascii="Arial" w:hAnsi="Arial" w:cs="Arial"/>
          <w:sz w:val="21"/>
          <w:szCs w:val="21"/>
        </w:rPr>
        <w:t>Robert Butcher*</w:t>
      </w:r>
      <w:r w:rsidR="00E94B01" w:rsidRPr="00BA2874">
        <w:rPr>
          <w:rFonts w:ascii="Arial" w:hAnsi="Arial" w:cs="Arial"/>
          <w:sz w:val="21"/>
          <w:szCs w:val="21"/>
          <w:vertAlign w:val="superscript"/>
        </w:rPr>
        <w:t>1</w:t>
      </w:r>
      <w:r w:rsidR="002F02CA" w:rsidRPr="00BA2874">
        <w:rPr>
          <w:rFonts w:ascii="Arial" w:hAnsi="Arial" w:cs="Arial"/>
          <w:sz w:val="21"/>
          <w:szCs w:val="21"/>
          <w:vertAlign w:val="superscript"/>
        </w:rPr>
        <w:t>†</w:t>
      </w:r>
      <w:r w:rsidR="00E94B01" w:rsidRPr="00BA2874">
        <w:rPr>
          <w:rFonts w:ascii="Arial" w:hAnsi="Arial" w:cs="Arial"/>
          <w:sz w:val="21"/>
          <w:szCs w:val="21"/>
        </w:rPr>
        <w:t xml:space="preserve">, </w:t>
      </w:r>
      <w:r w:rsidR="00F73AC3" w:rsidRPr="00BA2874">
        <w:rPr>
          <w:rFonts w:ascii="Arial" w:hAnsi="Arial" w:cs="Arial"/>
          <w:sz w:val="21"/>
          <w:szCs w:val="21"/>
        </w:rPr>
        <w:t>Sarah Javati</w:t>
      </w:r>
      <w:r w:rsidR="00F73AC3" w:rsidRPr="00BA2874">
        <w:rPr>
          <w:rFonts w:ascii="Arial" w:hAnsi="Arial" w:cs="Arial"/>
          <w:sz w:val="21"/>
          <w:szCs w:val="21"/>
          <w:vertAlign w:val="superscript"/>
        </w:rPr>
        <w:t>2</w:t>
      </w:r>
      <w:r w:rsidR="00F73AC3" w:rsidRPr="00BA2874">
        <w:rPr>
          <w:rFonts w:ascii="Arial" w:hAnsi="Arial" w:cs="Arial"/>
          <w:sz w:val="21"/>
          <w:szCs w:val="21"/>
        </w:rPr>
        <w:t>, Sarah Gwyn</w:t>
      </w:r>
      <w:r w:rsidR="00F73AC3" w:rsidRPr="00BA2874">
        <w:rPr>
          <w:rFonts w:ascii="Arial" w:hAnsi="Arial" w:cs="Arial"/>
          <w:sz w:val="21"/>
          <w:szCs w:val="21"/>
          <w:vertAlign w:val="superscript"/>
        </w:rPr>
        <w:t>3</w:t>
      </w:r>
      <w:r w:rsidR="00F73AC3" w:rsidRPr="00BA2874">
        <w:rPr>
          <w:rFonts w:ascii="Arial" w:hAnsi="Arial" w:cs="Arial"/>
          <w:sz w:val="21"/>
          <w:szCs w:val="21"/>
        </w:rPr>
        <w:t xml:space="preserve">, </w:t>
      </w:r>
      <w:proofErr w:type="spellStart"/>
      <w:r w:rsidR="00545433" w:rsidRPr="00BA2874">
        <w:rPr>
          <w:rFonts w:ascii="Arial" w:hAnsi="Arial" w:cs="Arial"/>
          <w:sz w:val="21"/>
          <w:szCs w:val="21"/>
        </w:rPr>
        <w:t>Marinjho</w:t>
      </w:r>
      <w:proofErr w:type="spellEnd"/>
      <w:r w:rsidR="00545433" w:rsidRPr="00BA2874">
        <w:rPr>
          <w:rFonts w:ascii="Arial" w:hAnsi="Arial" w:cs="Arial"/>
          <w:sz w:val="21"/>
          <w:szCs w:val="21"/>
        </w:rPr>
        <w:t xml:space="preserve"> Jonduo</w:t>
      </w:r>
      <w:r w:rsidR="00545433" w:rsidRPr="00BA2874">
        <w:rPr>
          <w:rFonts w:ascii="Arial" w:hAnsi="Arial" w:cs="Arial"/>
          <w:sz w:val="21"/>
          <w:szCs w:val="21"/>
          <w:vertAlign w:val="superscript"/>
        </w:rPr>
        <w:t>2</w:t>
      </w:r>
      <w:r w:rsidR="00545433" w:rsidRPr="00BA2874">
        <w:rPr>
          <w:rFonts w:ascii="Arial" w:hAnsi="Arial" w:cs="Arial"/>
          <w:sz w:val="21"/>
          <w:szCs w:val="21"/>
        </w:rPr>
        <w:t xml:space="preserve">, </w:t>
      </w:r>
      <w:r w:rsidR="00AB6F4D">
        <w:rPr>
          <w:rFonts w:ascii="Arial" w:hAnsi="Arial" w:cs="Arial"/>
          <w:sz w:val="21"/>
          <w:szCs w:val="21"/>
        </w:rPr>
        <w:t xml:space="preserve">Mohammad </w:t>
      </w:r>
      <w:r w:rsidR="00545433" w:rsidRPr="00BA2874">
        <w:rPr>
          <w:rFonts w:ascii="Arial" w:hAnsi="Arial" w:cs="Arial"/>
          <w:sz w:val="21"/>
          <w:szCs w:val="21"/>
        </w:rPr>
        <w:t>Yazid Ab</w:t>
      </w:r>
      <w:bookmarkStart w:id="0" w:name="_GoBack"/>
      <w:bookmarkEnd w:id="0"/>
      <w:r w:rsidR="00545433" w:rsidRPr="00BA2874">
        <w:rPr>
          <w:rFonts w:ascii="Arial" w:hAnsi="Arial" w:cs="Arial"/>
          <w:sz w:val="21"/>
          <w:szCs w:val="21"/>
        </w:rPr>
        <w:t>dad</w:t>
      </w:r>
      <w:r w:rsidR="00545433" w:rsidRPr="00BA2874">
        <w:rPr>
          <w:rFonts w:ascii="Arial" w:hAnsi="Arial" w:cs="Arial"/>
          <w:sz w:val="21"/>
          <w:szCs w:val="21"/>
          <w:vertAlign w:val="superscript"/>
        </w:rPr>
        <w:t>2</w:t>
      </w:r>
      <w:r w:rsidR="00AB6F4D">
        <w:rPr>
          <w:rFonts w:ascii="Arial" w:hAnsi="Arial" w:cs="Arial"/>
          <w:sz w:val="21"/>
          <w:szCs w:val="21"/>
          <w:vertAlign w:val="superscript"/>
        </w:rPr>
        <w:t>,4</w:t>
      </w:r>
      <w:r w:rsidR="00545433" w:rsidRPr="00BA2874">
        <w:rPr>
          <w:rFonts w:ascii="Arial" w:hAnsi="Arial" w:cs="Arial"/>
          <w:sz w:val="21"/>
          <w:szCs w:val="21"/>
        </w:rPr>
        <w:t xml:space="preserve">, </w:t>
      </w:r>
      <w:r w:rsidR="007467E6" w:rsidRPr="00BA2874">
        <w:rPr>
          <w:rFonts w:ascii="Arial" w:hAnsi="Arial" w:cs="Arial"/>
          <w:sz w:val="21"/>
          <w:szCs w:val="21"/>
        </w:rPr>
        <w:t>Chrissy h</w:t>
      </w:r>
      <w:r w:rsidR="00EA4B49">
        <w:rPr>
          <w:rFonts w:ascii="Arial" w:hAnsi="Arial" w:cs="Arial"/>
          <w:sz w:val="21"/>
          <w:szCs w:val="21"/>
        </w:rPr>
        <w:t>.</w:t>
      </w:r>
      <w:r w:rsidR="007467E6" w:rsidRPr="00BA2874">
        <w:rPr>
          <w:rFonts w:ascii="Arial" w:hAnsi="Arial" w:cs="Arial"/>
          <w:sz w:val="21"/>
          <w:szCs w:val="21"/>
        </w:rPr>
        <w:t xml:space="preserve"> Roberts</w:t>
      </w:r>
      <w:r w:rsidR="007467E6" w:rsidRPr="00BA2874">
        <w:rPr>
          <w:rFonts w:ascii="Arial" w:hAnsi="Arial" w:cs="Arial"/>
          <w:sz w:val="21"/>
          <w:szCs w:val="21"/>
          <w:vertAlign w:val="superscript"/>
        </w:rPr>
        <w:t>1</w:t>
      </w:r>
      <w:r w:rsidR="007467E6" w:rsidRPr="00BA2874">
        <w:rPr>
          <w:rFonts w:ascii="Arial" w:hAnsi="Arial" w:cs="Arial"/>
          <w:sz w:val="21"/>
          <w:szCs w:val="21"/>
        </w:rPr>
        <w:t xml:space="preserve">, </w:t>
      </w:r>
      <w:r w:rsidR="0071009C" w:rsidRPr="00BA2874">
        <w:rPr>
          <w:rFonts w:ascii="Arial" w:hAnsi="Arial" w:cs="Arial"/>
          <w:sz w:val="21"/>
          <w:szCs w:val="21"/>
        </w:rPr>
        <w:t>Drew Keys</w:t>
      </w:r>
      <w:r w:rsidR="00AB6F4D">
        <w:rPr>
          <w:rFonts w:ascii="Arial" w:hAnsi="Arial" w:cs="Arial"/>
          <w:sz w:val="21"/>
          <w:szCs w:val="21"/>
          <w:vertAlign w:val="superscript"/>
        </w:rPr>
        <w:t>5</w:t>
      </w:r>
      <w:r w:rsidR="0071009C" w:rsidRPr="00BA2874">
        <w:rPr>
          <w:rFonts w:ascii="Arial" w:hAnsi="Arial" w:cs="Arial"/>
          <w:sz w:val="21"/>
          <w:szCs w:val="21"/>
        </w:rPr>
        <w:t xml:space="preserve">, </w:t>
      </w:r>
      <w:r w:rsidR="002F02CA" w:rsidRPr="00BA2874">
        <w:rPr>
          <w:rFonts w:ascii="Arial" w:hAnsi="Arial" w:cs="Arial"/>
          <w:sz w:val="21"/>
          <w:szCs w:val="21"/>
        </w:rPr>
        <w:t>Samuel Peter Koim</w:t>
      </w:r>
      <w:r w:rsidR="00A2181C">
        <w:rPr>
          <w:rFonts w:ascii="Arial" w:hAnsi="Arial" w:cs="Arial"/>
          <w:sz w:val="21"/>
          <w:szCs w:val="21"/>
          <w:vertAlign w:val="superscript"/>
        </w:rPr>
        <w:t>6</w:t>
      </w:r>
      <w:r w:rsidR="002F02CA" w:rsidRPr="00BA2874">
        <w:rPr>
          <w:rFonts w:ascii="Arial" w:hAnsi="Arial" w:cs="Arial"/>
          <w:sz w:val="21"/>
          <w:szCs w:val="21"/>
        </w:rPr>
        <w:t xml:space="preserve">, </w:t>
      </w:r>
      <w:r w:rsidR="00F73AC3" w:rsidRPr="00BA2874">
        <w:rPr>
          <w:rFonts w:ascii="Arial" w:hAnsi="Arial" w:cs="Arial"/>
          <w:sz w:val="21"/>
          <w:szCs w:val="21"/>
        </w:rPr>
        <w:t>Robert Ko</w:t>
      </w:r>
      <w:r w:rsidR="00A2181C">
        <w:rPr>
          <w:rFonts w:ascii="Arial" w:hAnsi="Arial" w:cs="Arial"/>
          <w:sz w:val="21"/>
          <w:szCs w:val="21"/>
          <w:vertAlign w:val="superscript"/>
        </w:rPr>
        <w:t>7</w:t>
      </w:r>
      <w:r w:rsidR="00F73AC3" w:rsidRPr="00BA2874">
        <w:rPr>
          <w:rFonts w:ascii="Arial" w:hAnsi="Arial" w:cs="Arial"/>
          <w:sz w:val="21"/>
          <w:szCs w:val="21"/>
        </w:rPr>
        <w:t xml:space="preserve">, </w:t>
      </w:r>
      <w:r w:rsidR="005A4764" w:rsidRPr="00BA2874">
        <w:rPr>
          <w:rFonts w:ascii="Arial" w:hAnsi="Arial" w:cs="Arial"/>
          <w:sz w:val="21"/>
          <w:szCs w:val="21"/>
        </w:rPr>
        <w:t>Jambi Garap</w:t>
      </w:r>
      <w:r w:rsidR="00A2181C">
        <w:rPr>
          <w:rFonts w:ascii="Arial" w:hAnsi="Arial" w:cs="Arial"/>
          <w:sz w:val="21"/>
          <w:szCs w:val="21"/>
          <w:vertAlign w:val="superscript"/>
        </w:rPr>
        <w:t>7</w:t>
      </w:r>
      <w:r w:rsidR="005A4764" w:rsidRPr="00BA2874">
        <w:rPr>
          <w:rFonts w:ascii="Arial" w:hAnsi="Arial" w:cs="Arial"/>
          <w:sz w:val="21"/>
          <w:szCs w:val="21"/>
        </w:rPr>
        <w:t xml:space="preserve">, </w:t>
      </w:r>
      <w:r w:rsidR="002F02CA" w:rsidRPr="00BA2874">
        <w:rPr>
          <w:rFonts w:ascii="Arial" w:hAnsi="Arial" w:cs="Arial"/>
          <w:sz w:val="21"/>
          <w:szCs w:val="21"/>
        </w:rPr>
        <w:t>David Pahau</w:t>
      </w:r>
      <w:r w:rsidR="00A2181C">
        <w:rPr>
          <w:rFonts w:ascii="Arial" w:hAnsi="Arial" w:cs="Arial"/>
          <w:sz w:val="21"/>
          <w:szCs w:val="21"/>
          <w:vertAlign w:val="superscript"/>
        </w:rPr>
        <w:t>8</w:t>
      </w:r>
      <w:r w:rsidR="002F02CA" w:rsidRPr="00BA2874">
        <w:rPr>
          <w:rFonts w:ascii="Arial" w:hAnsi="Arial" w:cs="Arial"/>
          <w:sz w:val="21"/>
          <w:szCs w:val="21"/>
        </w:rPr>
        <w:t>, Wendy Houinei</w:t>
      </w:r>
      <w:r w:rsidR="00A2181C">
        <w:rPr>
          <w:rFonts w:ascii="Arial" w:hAnsi="Arial" w:cs="Arial"/>
          <w:sz w:val="21"/>
          <w:szCs w:val="21"/>
          <w:vertAlign w:val="superscript"/>
        </w:rPr>
        <w:t>9</w:t>
      </w:r>
      <w:r w:rsidR="002F02CA" w:rsidRPr="00BA2874">
        <w:rPr>
          <w:rFonts w:ascii="Arial" w:hAnsi="Arial" w:cs="Arial"/>
          <w:sz w:val="21"/>
          <w:szCs w:val="21"/>
        </w:rPr>
        <w:t xml:space="preserve">, </w:t>
      </w:r>
      <w:r w:rsidR="003E3FDC" w:rsidRPr="00BA2874">
        <w:rPr>
          <w:rFonts w:ascii="Arial" w:hAnsi="Arial" w:cs="Arial"/>
          <w:sz w:val="21"/>
          <w:szCs w:val="21"/>
        </w:rPr>
        <w:t>D</w:t>
      </w:r>
      <w:r w:rsidR="00F73AC3" w:rsidRPr="00BA2874">
        <w:rPr>
          <w:rFonts w:ascii="Arial" w:hAnsi="Arial" w:cs="Arial"/>
          <w:sz w:val="21"/>
          <w:szCs w:val="21"/>
        </w:rPr>
        <w:t xml:space="preserve">iana </w:t>
      </w:r>
      <w:r w:rsidR="00EC02E7" w:rsidRPr="00BA2874">
        <w:rPr>
          <w:rFonts w:ascii="Arial" w:hAnsi="Arial" w:cs="Arial"/>
          <w:sz w:val="21"/>
          <w:szCs w:val="21"/>
        </w:rPr>
        <w:t xml:space="preserve">L. </w:t>
      </w:r>
      <w:r w:rsidR="00F73AC3" w:rsidRPr="00BA2874">
        <w:rPr>
          <w:rFonts w:ascii="Arial" w:hAnsi="Arial" w:cs="Arial"/>
          <w:sz w:val="21"/>
          <w:szCs w:val="21"/>
        </w:rPr>
        <w:t>Martin</w:t>
      </w:r>
      <w:r w:rsidR="00F73AC3" w:rsidRPr="00BA2874">
        <w:rPr>
          <w:rFonts w:ascii="Arial" w:hAnsi="Arial" w:cs="Arial"/>
          <w:sz w:val="21"/>
          <w:szCs w:val="21"/>
          <w:vertAlign w:val="superscript"/>
        </w:rPr>
        <w:t>3</w:t>
      </w:r>
      <w:r w:rsidR="00F73AC3" w:rsidRPr="00BA2874">
        <w:rPr>
          <w:rFonts w:ascii="Arial" w:hAnsi="Arial" w:cs="Arial"/>
          <w:sz w:val="21"/>
          <w:szCs w:val="21"/>
        </w:rPr>
        <w:t>, Wil</w:t>
      </w:r>
      <w:r w:rsidR="002F02CA" w:rsidRPr="00BA2874">
        <w:rPr>
          <w:rFonts w:ascii="Arial" w:hAnsi="Arial" w:cs="Arial"/>
          <w:sz w:val="21"/>
          <w:szCs w:val="21"/>
        </w:rPr>
        <w:t>liam S.</w:t>
      </w:r>
      <w:r w:rsidR="00F73AC3" w:rsidRPr="00BA2874">
        <w:rPr>
          <w:rFonts w:ascii="Arial" w:hAnsi="Arial" w:cs="Arial"/>
          <w:sz w:val="21"/>
          <w:szCs w:val="21"/>
        </w:rPr>
        <w:t xml:space="preserve"> Pomat</w:t>
      </w:r>
      <w:r w:rsidR="00F73AC3" w:rsidRPr="00BA2874">
        <w:rPr>
          <w:rFonts w:ascii="Arial" w:hAnsi="Arial" w:cs="Arial"/>
          <w:sz w:val="21"/>
          <w:szCs w:val="21"/>
          <w:vertAlign w:val="superscript"/>
        </w:rPr>
        <w:t>2</w:t>
      </w:r>
      <w:r w:rsidR="00E94B01" w:rsidRPr="00BA2874">
        <w:rPr>
          <w:rFonts w:ascii="Arial" w:hAnsi="Arial" w:cs="Arial"/>
          <w:sz w:val="21"/>
          <w:szCs w:val="21"/>
        </w:rPr>
        <w:t>, Anthony W. Solomon</w:t>
      </w:r>
      <w:r w:rsidR="00E94B01" w:rsidRPr="00BA2874">
        <w:rPr>
          <w:rFonts w:ascii="Arial" w:hAnsi="Arial" w:cs="Arial"/>
          <w:sz w:val="21"/>
          <w:szCs w:val="21"/>
          <w:vertAlign w:val="superscript"/>
        </w:rPr>
        <w:t>1</w:t>
      </w:r>
      <w:r w:rsidR="002F02CA" w:rsidRPr="00BA2874">
        <w:rPr>
          <w:rFonts w:ascii="Arial" w:hAnsi="Arial" w:cs="Arial"/>
          <w:sz w:val="21"/>
          <w:szCs w:val="21"/>
        </w:rPr>
        <w:t>.</w:t>
      </w:r>
    </w:p>
    <w:p w14:paraId="544F57AC" w14:textId="77777777" w:rsidR="00F73AC3" w:rsidRPr="00BA2874" w:rsidRDefault="00F73AC3" w:rsidP="00AE0ABE">
      <w:pPr>
        <w:spacing w:line="480" w:lineRule="auto"/>
        <w:jc w:val="both"/>
        <w:rPr>
          <w:rFonts w:ascii="Arial" w:hAnsi="Arial" w:cs="Arial"/>
          <w:sz w:val="21"/>
          <w:szCs w:val="21"/>
        </w:rPr>
      </w:pPr>
    </w:p>
    <w:p w14:paraId="30E4A356" w14:textId="77777777" w:rsidR="002F02CA" w:rsidRPr="00BA2874" w:rsidRDefault="002F02CA" w:rsidP="00AE0ABE">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London School of Hygiene &amp; Tropical Medicine, London, United Kingdom</w:t>
      </w:r>
    </w:p>
    <w:p w14:paraId="4E5AE518" w14:textId="77777777" w:rsidR="002F02CA" w:rsidRPr="00BA2874" w:rsidRDefault="002F02CA" w:rsidP="00AE0ABE">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Papua New Guinea Institute of Medical Research, Goroka</w:t>
      </w:r>
    </w:p>
    <w:p w14:paraId="1013B52B" w14:textId="174E9331" w:rsidR="002F02CA" w:rsidRPr="00BA2874" w:rsidRDefault="002F02CA" w:rsidP="00AE0ABE">
      <w:pPr>
        <w:pStyle w:val="ListParagraph"/>
        <w:numPr>
          <w:ilvl w:val="0"/>
          <w:numId w:val="3"/>
        </w:numPr>
        <w:spacing w:line="480" w:lineRule="auto"/>
        <w:jc w:val="both"/>
        <w:rPr>
          <w:rFonts w:ascii="Arial" w:hAnsi="Arial" w:cs="Arial"/>
          <w:sz w:val="21"/>
          <w:szCs w:val="21"/>
        </w:rPr>
      </w:pPr>
      <w:proofErr w:type="spellStart"/>
      <w:r w:rsidRPr="00BA2874">
        <w:rPr>
          <w:rFonts w:ascii="Arial" w:hAnsi="Arial" w:cs="Arial"/>
          <w:sz w:val="21"/>
          <w:szCs w:val="21"/>
        </w:rPr>
        <w:t>Cente</w:t>
      </w:r>
      <w:r w:rsidR="006A3253">
        <w:rPr>
          <w:rFonts w:ascii="Arial" w:hAnsi="Arial" w:cs="Arial"/>
          <w:sz w:val="21"/>
          <w:szCs w:val="21"/>
        </w:rPr>
        <w:t>r</w:t>
      </w:r>
      <w:r w:rsidRPr="00BA2874">
        <w:rPr>
          <w:rFonts w:ascii="Arial" w:hAnsi="Arial" w:cs="Arial"/>
          <w:sz w:val="21"/>
          <w:szCs w:val="21"/>
        </w:rPr>
        <w:t>s</w:t>
      </w:r>
      <w:proofErr w:type="spellEnd"/>
      <w:r w:rsidRPr="00BA2874">
        <w:rPr>
          <w:rFonts w:ascii="Arial" w:hAnsi="Arial" w:cs="Arial"/>
          <w:sz w:val="21"/>
          <w:szCs w:val="21"/>
        </w:rPr>
        <w:t xml:space="preserve"> for Disease Control and Prevention, Atlanta, United States of America</w:t>
      </w:r>
    </w:p>
    <w:p w14:paraId="4B22140B" w14:textId="370419D7" w:rsidR="00AB6F4D" w:rsidRPr="009E3411" w:rsidRDefault="00AB6F4D" w:rsidP="00AB6F4D">
      <w:pPr>
        <w:pStyle w:val="ListParagraph"/>
        <w:numPr>
          <w:ilvl w:val="0"/>
          <w:numId w:val="3"/>
        </w:numPr>
        <w:spacing w:line="480" w:lineRule="auto"/>
        <w:jc w:val="both"/>
        <w:rPr>
          <w:rFonts w:ascii="Arial" w:hAnsi="Arial" w:cs="Arial"/>
          <w:sz w:val="21"/>
          <w:szCs w:val="21"/>
        </w:rPr>
      </w:pPr>
      <w:r>
        <w:rPr>
          <w:rFonts w:ascii="Arial" w:hAnsi="Arial" w:cs="Arial"/>
          <w:sz w:val="21"/>
          <w:szCs w:val="21"/>
        </w:rPr>
        <w:t>National Centre for Infectious Diseases, Singapore</w:t>
      </w:r>
    </w:p>
    <w:p w14:paraId="5F19F83A" w14:textId="313C3A7D" w:rsidR="002F02CA" w:rsidRDefault="002F02CA" w:rsidP="00AE0ABE">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Brien Holden Vision Institute</w:t>
      </w:r>
      <w:r w:rsidR="00A2181C">
        <w:rPr>
          <w:rFonts w:ascii="Arial" w:hAnsi="Arial" w:cs="Arial"/>
          <w:sz w:val="21"/>
          <w:szCs w:val="21"/>
        </w:rPr>
        <w:t xml:space="preserve"> Foundation</w:t>
      </w:r>
      <w:r w:rsidR="00A2181C" w:rsidRPr="00BA2874">
        <w:rPr>
          <w:rFonts w:ascii="Arial" w:hAnsi="Arial" w:cs="Arial"/>
          <w:sz w:val="21"/>
          <w:szCs w:val="21"/>
        </w:rPr>
        <w:t xml:space="preserve">, </w:t>
      </w:r>
      <w:r w:rsidR="00A2181C">
        <w:rPr>
          <w:rFonts w:ascii="Arial" w:hAnsi="Arial" w:cs="Arial"/>
          <w:sz w:val="21"/>
          <w:szCs w:val="21"/>
        </w:rPr>
        <w:t>Sydney, Australia</w:t>
      </w:r>
    </w:p>
    <w:p w14:paraId="74C5A1F9" w14:textId="2CA57D9E" w:rsidR="00A2181C" w:rsidRPr="00BA2874" w:rsidRDefault="00A2181C" w:rsidP="00AE0ABE">
      <w:pPr>
        <w:pStyle w:val="ListParagraph"/>
        <w:numPr>
          <w:ilvl w:val="0"/>
          <w:numId w:val="3"/>
        </w:numPr>
        <w:spacing w:line="480" w:lineRule="auto"/>
        <w:jc w:val="both"/>
        <w:rPr>
          <w:rFonts w:ascii="Arial" w:hAnsi="Arial" w:cs="Arial"/>
          <w:sz w:val="21"/>
          <w:szCs w:val="21"/>
        </w:rPr>
      </w:pPr>
      <w:r>
        <w:rPr>
          <w:rFonts w:ascii="Arial" w:hAnsi="Arial" w:cs="Arial"/>
          <w:sz w:val="21"/>
          <w:szCs w:val="21"/>
        </w:rPr>
        <w:t>PNG Eye Care, Port Moresby, Papua New Guinea</w:t>
      </w:r>
    </w:p>
    <w:p w14:paraId="0254BF76" w14:textId="11B280B3" w:rsidR="002F02CA" w:rsidRPr="00BA2874" w:rsidRDefault="002F02CA" w:rsidP="00AE0ABE">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Department of Ophthalmology, Port Moresby General Hospital, Papua New Guinea</w:t>
      </w:r>
    </w:p>
    <w:p w14:paraId="0841C50C" w14:textId="77777777" w:rsidR="002F02CA" w:rsidRPr="00BA2874" w:rsidRDefault="002F02CA" w:rsidP="00AE0ABE">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 xml:space="preserve">Department of Ophthalmology, </w:t>
      </w:r>
      <w:proofErr w:type="spellStart"/>
      <w:r w:rsidRPr="00BA2874">
        <w:rPr>
          <w:rFonts w:ascii="Arial" w:hAnsi="Arial" w:cs="Arial"/>
          <w:sz w:val="21"/>
          <w:szCs w:val="21"/>
        </w:rPr>
        <w:t>Boram</w:t>
      </w:r>
      <w:proofErr w:type="spellEnd"/>
      <w:r w:rsidRPr="00BA2874">
        <w:rPr>
          <w:rFonts w:ascii="Arial" w:hAnsi="Arial" w:cs="Arial"/>
          <w:sz w:val="21"/>
          <w:szCs w:val="21"/>
        </w:rPr>
        <w:t xml:space="preserve"> General Hospital, Wewak, East Sepik Province, Papua New Guinea</w:t>
      </w:r>
    </w:p>
    <w:p w14:paraId="78D46326" w14:textId="68869E40" w:rsidR="00A2181C" w:rsidRPr="00306C75" w:rsidRDefault="002F02CA" w:rsidP="00A2181C">
      <w:pPr>
        <w:pStyle w:val="ListParagraph"/>
        <w:numPr>
          <w:ilvl w:val="0"/>
          <w:numId w:val="3"/>
        </w:numPr>
        <w:spacing w:line="480" w:lineRule="auto"/>
        <w:jc w:val="both"/>
        <w:rPr>
          <w:rFonts w:ascii="Arial" w:hAnsi="Arial" w:cs="Arial"/>
          <w:sz w:val="21"/>
          <w:szCs w:val="21"/>
        </w:rPr>
      </w:pPr>
      <w:r w:rsidRPr="00BA2874">
        <w:rPr>
          <w:rFonts w:ascii="Arial" w:hAnsi="Arial" w:cs="Arial"/>
          <w:sz w:val="21"/>
          <w:szCs w:val="21"/>
        </w:rPr>
        <w:t xml:space="preserve">Neglected Tropical Diseases, </w:t>
      </w:r>
      <w:r w:rsidR="00845137" w:rsidRPr="00BA2874">
        <w:rPr>
          <w:rFonts w:ascii="Arial" w:hAnsi="Arial" w:cs="Arial"/>
          <w:sz w:val="21"/>
          <w:szCs w:val="21"/>
        </w:rPr>
        <w:t xml:space="preserve">National </w:t>
      </w:r>
      <w:r w:rsidRPr="00BA2874">
        <w:rPr>
          <w:rFonts w:ascii="Arial" w:hAnsi="Arial" w:cs="Arial"/>
          <w:sz w:val="21"/>
          <w:szCs w:val="21"/>
        </w:rPr>
        <w:t>Department of Health, Port Moresby, Papua New Guinea</w:t>
      </w:r>
    </w:p>
    <w:p w14:paraId="568D2BE0" w14:textId="205B08F5" w:rsidR="00C77EE0" w:rsidRPr="00BA2874" w:rsidRDefault="00C77EE0" w:rsidP="00AE0ABE">
      <w:pPr>
        <w:spacing w:line="480" w:lineRule="auto"/>
        <w:jc w:val="both"/>
        <w:rPr>
          <w:rFonts w:ascii="Arial" w:hAnsi="Arial" w:cs="Arial"/>
          <w:sz w:val="21"/>
          <w:szCs w:val="21"/>
        </w:rPr>
      </w:pPr>
    </w:p>
    <w:p w14:paraId="5F7361FD" w14:textId="5EBC0ABD" w:rsidR="002F02CA" w:rsidRPr="00BA2874" w:rsidRDefault="002F02CA" w:rsidP="00AE0ABE">
      <w:pPr>
        <w:spacing w:line="480" w:lineRule="auto"/>
        <w:jc w:val="both"/>
        <w:rPr>
          <w:rFonts w:ascii="Arial" w:hAnsi="Arial" w:cs="Arial"/>
          <w:sz w:val="21"/>
          <w:szCs w:val="21"/>
        </w:rPr>
      </w:pPr>
      <w:r w:rsidRPr="00BA2874">
        <w:rPr>
          <w:rFonts w:ascii="Arial" w:hAnsi="Arial" w:cs="Arial"/>
          <w:sz w:val="21"/>
          <w:szCs w:val="21"/>
          <w:vertAlign w:val="superscript"/>
        </w:rPr>
        <w:t xml:space="preserve">† </w:t>
      </w:r>
      <w:r w:rsidRPr="00BA2874">
        <w:rPr>
          <w:rFonts w:ascii="Arial" w:hAnsi="Arial" w:cs="Arial"/>
          <w:sz w:val="21"/>
          <w:szCs w:val="21"/>
        </w:rPr>
        <w:t>These authors contributed equally to this work</w:t>
      </w:r>
    </w:p>
    <w:p w14:paraId="6ADDE3B1" w14:textId="69D2E2B0" w:rsidR="00107000" w:rsidRPr="00BA2874" w:rsidRDefault="00E652A4" w:rsidP="00AE0ABE">
      <w:pPr>
        <w:spacing w:line="480" w:lineRule="auto"/>
        <w:jc w:val="both"/>
        <w:rPr>
          <w:rFonts w:ascii="Arial" w:hAnsi="Arial" w:cs="Arial"/>
          <w:sz w:val="21"/>
          <w:szCs w:val="21"/>
        </w:rPr>
      </w:pPr>
      <w:r w:rsidRPr="00BA2874">
        <w:rPr>
          <w:rFonts w:ascii="Arial" w:hAnsi="Arial" w:cs="Arial"/>
          <w:sz w:val="21"/>
          <w:szCs w:val="21"/>
        </w:rPr>
        <w:t xml:space="preserve">* </w:t>
      </w:r>
      <w:r w:rsidR="00107000">
        <w:rPr>
          <w:rFonts w:ascii="Arial" w:hAnsi="Arial" w:cs="Arial"/>
          <w:sz w:val="21"/>
          <w:szCs w:val="21"/>
        </w:rPr>
        <w:t>For queries relating to the article content, please contact:</w:t>
      </w:r>
    </w:p>
    <w:p w14:paraId="6A074207" w14:textId="23E6C73A" w:rsidR="00107000" w:rsidRPr="00107000" w:rsidRDefault="00107000" w:rsidP="00107000">
      <w:pPr>
        <w:spacing w:line="480" w:lineRule="auto"/>
        <w:jc w:val="both"/>
        <w:rPr>
          <w:rFonts w:ascii="Arial" w:hAnsi="Arial" w:cs="Arial"/>
          <w:sz w:val="21"/>
          <w:szCs w:val="21"/>
        </w:rPr>
      </w:pPr>
      <w:r w:rsidRPr="00107000">
        <w:rPr>
          <w:rFonts w:ascii="Arial" w:hAnsi="Arial" w:cs="Arial"/>
          <w:sz w:val="21"/>
          <w:szCs w:val="21"/>
        </w:rPr>
        <w:t xml:space="preserve">Corresponding author: Robert Butcher, </w:t>
      </w:r>
      <w:r w:rsidR="00EA4B49">
        <w:rPr>
          <w:rFonts w:ascii="Arial" w:hAnsi="Arial" w:cs="Arial"/>
          <w:sz w:val="21"/>
          <w:szCs w:val="21"/>
        </w:rPr>
        <w:t>+</w:t>
      </w:r>
      <w:r w:rsidRPr="00107000">
        <w:rPr>
          <w:rFonts w:ascii="Arial" w:hAnsi="Arial" w:cs="Arial"/>
          <w:sz w:val="21"/>
          <w:szCs w:val="21"/>
        </w:rPr>
        <w:t>44 207 927 2419, robert.butcher@lshtm.ac.uk</w:t>
      </w:r>
    </w:p>
    <w:p w14:paraId="4B6E845B" w14:textId="0754BD96" w:rsidR="00C77EE0" w:rsidRDefault="00107000" w:rsidP="00107000">
      <w:pPr>
        <w:spacing w:line="480" w:lineRule="auto"/>
        <w:jc w:val="both"/>
        <w:rPr>
          <w:rFonts w:ascii="Arial" w:hAnsi="Arial" w:cs="Arial"/>
          <w:sz w:val="21"/>
          <w:szCs w:val="21"/>
        </w:rPr>
      </w:pPr>
      <w:r w:rsidRPr="00107000">
        <w:rPr>
          <w:rFonts w:ascii="Arial" w:hAnsi="Arial" w:cs="Arial"/>
          <w:sz w:val="21"/>
          <w:szCs w:val="21"/>
        </w:rPr>
        <w:t xml:space="preserve">Alternative </w:t>
      </w:r>
      <w:r w:rsidR="00EA4B49">
        <w:rPr>
          <w:rFonts w:ascii="Arial" w:hAnsi="Arial" w:cs="Arial"/>
          <w:sz w:val="21"/>
          <w:szCs w:val="21"/>
        </w:rPr>
        <w:t xml:space="preserve">corresponding </w:t>
      </w:r>
      <w:r w:rsidRPr="00107000">
        <w:rPr>
          <w:rFonts w:ascii="Arial" w:hAnsi="Arial" w:cs="Arial"/>
          <w:sz w:val="21"/>
          <w:szCs w:val="21"/>
        </w:rPr>
        <w:t xml:space="preserve">author: Colin Macleod, </w:t>
      </w:r>
      <w:r w:rsidR="00EA4B49">
        <w:rPr>
          <w:rFonts w:ascii="Arial" w:hAnsi="Arial" w:cs="Arial"/>
          <w:sz w:val="21"/>
          <w:szCs w:val="21"/>
        </w:rPr>
        <w:t>+</w:t>
      </w:r>
      <w:r w:rsidRPr="00107000">
        <w:rPr>
          <w:rFonts w:ascii="Arial" w:hAnsi="Arial" w:cs="Arial"/>
          <w:sz w:val="21"/>
          <w:szCs w:val="21"/>
        </w:rPr>
        <w:t xml:space="preserve">44 207 927 2566. </w:t>
      </w:r>
      <w:r>
        <w:rPr>
          <w:rFonts w:ascii="Arial" w:hAnsi="Arial" w:cs="Arial"/>
          <w:sz w:val="21"/>
          <w:szCs w:val="21"/>
        </w:rPr>
        <w:t>c</w:t>
      </w:r>
      <w:r w:rsidRPr="00107000">
        <w:rPr>
          <w:rFonts w:ascii="Arial" w:hAnsi="Arial" w:cs="Arial"/>
          <w:sz w:val="21"/>
          <w:szCs w:val="21"/>
        </w:rPr>
        <w:t>olin.macleod@lshtm.ac.uk</w:t>
      </w:r>
    </w:p>
    <w:p w14:paraId="56F80953" w14:textId="77777777" w:rsidR="00107000" w:rsidRDefault="00107000" w:rsidP="00AE0ABE">
      <w:pPr>
        <w:spacing w:line="480" w:lineRule="auto"/>
        <w:jc w:val="both"/>
        <w:rPr>
          <w:rFonts w:ascii="Arial" w:hAnsi="Arial" w:cs="Arial"/>
          <w:b/>
          <w:bCs/>
          <w:sz w:val="21"/>
          <w:szCs w:val="21"/>
        </w:rPr>
      </w:pPr>
    </w:p>
    <w:p w14:paraId="57C69880" w14:textId="7B431135" w:rsidR="00181E39" w:rsidRPr="00181E39" w:rsidRDefault="00181E39" w:rsidP="00AE0ABE">
      <w:pPr>
        <w:spacing w:line="480" w:lineRule="auto"/>
        <w:jc w:val="both"/>
        <w:rPr>
          <w:rFonts w:ascii="Arial" w:hAnsi="Arial" w:cs="Arial"/>
          <w:b/>
          <w:bCs/>
          <w:sz w:val="21"/>
          <w:szCs w:val="21"/>
        </w:rPr>
      </w:pPr>
      <w:r w:rsidRPr="00181E39">
        <w:rPr>
          <w:rFonts w:ascii="Arial" w:hAnsi="Arial" w:cs="Arial"/>
          <w:b/>
          <w:bCs/>
          <w:sz w:val="21"/>
          <w:szCs w:val="21"/>
        </w:rPr>
        <w:t>Running title</w:t>
      </w:r>
    </w:p>
    <w:p w14:paraId="28E9AF2B" w14:textId="0665DE5D" w:rsidR="00181E39" w:rsidRDefault="00181E39" w:rsidP="00AE0ABE">
      <w:pPr>
        <w:spacing w:line="480" w:lineRule="auto"/>
        <w:jc w:val="both"/>
        <w:rPr>
          <w:rFonts w:ascii="Arial" w:hAnsi="Arial" w:cs="Arial"/>
          <w:sz w:val="21"/>
          <w:szCs w:val="21"/>
        </w:rPr>
      </w:pPr>
    </w:p>
    <w:p w14:paraId="0D105028" w14:textId="5E1807BB" w:rsidR="00181E39" w:rsidRPr="00BA2874" w:rsidRDefault="00181E39" w:rsidP="00AE0ABE">
      <w:pPr>
        <w:spacing w:line="480" w:lineRule="auto"/>
        <w:jc w:val="both"/>
        <w:rPr>
          <w:rFonts w:ascii="Arial" w:hAnsi="Arial" w:cs="Arial"/>
          <w:sz w:val="21"/>
          <w:szCs w:val="21"/>
        </w:rPr>
      </w:pPr>
      <w:r>
        <w:rPr>
          <w:rFonts w:ascii="Arial" w:hAnsi="Arial" w:cs="Arial"/>
          <w:sz w:val="21"/>
          <w:szCs w:val="21"/>
        </w:rPr>
        <w:t xml:space="preserve">Ocular </w:t>
      </w:r>
      <w:r w:rsidRPr="00306C75">
        <w:rPr>
          <w:rFonts w:ascii="Arial" w:hAnsi="Arial" w:cs="Arial"/>
          <w:i/>
          <w:iCs/>
          <w:sz w:val="21"/>
          <w:szCs w:val="21"/>
        </w:rPr>
        <w:t>Chlamydia trachomatis</w:t>
      </w:r>
      <w:r>
        <w:rPr>
          <w:rFonts w:ascii="Arial" w:hAnsi="Arial" w:cs="Arial"/>
          <w:sz w:val="21"/>
          <w:szCs w:val="21"/>
        </w:rPr>
        <w:t xml:space="preserve"> in Papua New Guinea</w:t>
      </w:r>
    </w:p>
    <w:p w14:paraId="63EA6B1F" w14:textId="2C44AA75" w:rsidR="00181E39" w:rsidRDefault="00181E39" w:rsidP="00A20A8D">
      <w:pPr>
        <w:spacing w:line="480" w:lineRule="auto"/>
        <w:jc w:val="both"/>
        <w:rPr>
          <w:rFonts w:ascii="Arial" w:hAnsi="Arial" w:cs="Arial"/>
          <w:b/>
          <w:sz w:val="21"/>
          <w:szCs w:val="21"/>
        </w:rPr>
      </w:pPr>
    </w:p>
    <w:p w14:paraId="62FF09F8" w14:textId="2074822D" w:rsidR="00BD5273" w:rsidRPr="003410C0" w:rsidRDefault="00BD5273" w:rsidP="003410C0">
      <w:pPr>
        <w:spacing w:line="480" w:lineRule="auto"/>
        <w:jc w:val="both"/>
        <w:rPr>
          <w:rFonts w:ascii="Arial" w:hAnsi="Arial" w:cs="Arial"/>
          <w:bCs/>
          <w:sz w:val="21"/>
          <w:szCs w:val="21"/>
        </w:rPr>
      </w:pPr>
      <w:r>
        <w:rPr>
          <w:rFonts w:ascii="Arial" w:hAnsi="Arial" w:cs="Arial"/>
          <w:b/>
          <w:sz w:val="21"/>
          <w:szCs w:val="21"/>
        </w:rPr>
        <w:br w:type="page"/>
      </w:r>
    </w:p>
    <w:p w14:paraId="45EFBD7B" w14:textId="2EC8A8C3" w:rsidR="002F7A78" w:rsidRPr="00BA2874" w:rsidRDefault="005D14DE" w:rsidP="00AE0ABE">
      <w:pPr>
        <w:spacing w:line="480" w:lineRule="auto"/>
        <w:jc w:val="both"/>
        <w:rPr>
          <w:rFonts w:ascii="Arial" w:hAnsi="Arial" w:cs="Arial"/>
          <w:b/>
          <w:sz w:val="21"/>
          <w:szCs w:val="21"/>
        </w:rPr>
      </w:pPr>
      <w:r w:rsidRPr="00BA2874">
        <w:rPr>
          <w:rFonts w:ascii="Arial" w:hAnsi="Arial" w:cs="Arial"/>
          <w:b/>
          <w:sz w:val="21"/>
          <w:szCs w:val="21"/>
        </w:rPr>
        <w:lastRenderedPageBreak/>
        <w:t>Abstract</w:t>
      </w:r>
    </w:p>
    <w:p w14:paraId="1CD2FA29" w14:textId="0B4F7A44" w:rsidR="005D14DE" w:rsidRPr="00BA2874" w:rsidRDefault="005D14DE" w:rsidP="00AE0ABE">
      <w:pPr>
        <w:spacing w:line="480" w:lineRule="auto"/>
        <w:jc w:val="both"/>
        <w:rPr>
          <w:rFonts w:ascii="Arial" w:hAnsi="Arial" w:cs="Arial"/>
          <w:sz w:val="21"/>
          <w:szCs w:val="21"/>
        </w:rPr>
      </w:pPr>
    </w:p>
    <w:p w14:paraId="031246AB" w14:textId="05470226" w:rsidR="005D14DE" w:rsidRPr="00BA2874" w:rsidRDefault="005D14DE" w:rsidP="00AE0ABE">
      <w:pPr>
        <w:spacing w:line="480" w:lineRule="auto"/>
        <w:jc w:val="both"/>
        <w:rPr>
          <w:rFonts w:ascii="Arial" w:hAnsi="Arial" w:cs="Arial"/>
          <w:sz w:val="21"/>
          <w:szCs w:val="21"/>
          <w:u w:val="single"/>
        </w:rPr>
      </w:pPr>
      <w:r w:rsidRPr="00BA2874">
        <w:rPr>
          <w:rFonts w:ascii="Arial" w:hAnsi="Arial" w:cs="Arial"/>
          <w:sz w:val="21"/>
          <w:szCs w:val="21"/>
          <w:u w:val="single"/>
        </w:rPr>
        <w:t>Background</w:t>
      </w:r>
    </w:p>
    <w:p w14:paraId="102A14F2" w14:textId="397230AD" w:rsidR="005D14DE" w:rsidRPr="00BA2874" w:rsidRDefault="005D14DE" w:rsidP="00AE0ABE">
      <w:pPr>
        <w:spacing w:line="480" w:lineRule="auto"/>
        <w:jc w:val="both"/>
        <w:rPr>
          <w:rFonts w:ascii="Arial" w:hAnsi="Arial" w:cs="Arial"/>
          <w:sz w:val="21"/>
          <w:szCs w:val="21"/>
        </w:rPr>
      </w:pPr>
    </w:p>
    <w:p w14:paraId="6CC22F7E" w14:textId="289855CF" w:rsidR="005D14DE" w:rsidRPr="00BA2874" w:rsidRDefault="005D14DE" w:rsidP="00AE0ABE">
      <w:pPr>
        <w:spacing w:line="480" w:lineRule="auto"/>
        <w:jc w:val="both"/>
        <w:rPr>
          <w:rFonts w:ascii="Arial" w:hAnsi="Arial" w:cs="Arial"/>
          <w:sz w:val="21"/>
          <w:szCs w:val="21"/>
        </w:rPr>
      </w:pPr>
      <w:r w:rsidRPr="00BA2874">
        <w:rPr>
          <w:rFonts w:ascii="Arial" w:hAnsi="Arial" w:cs="Arial"/>
          <w:sz w:val="21"/>
          <w:szCs w:val="21"/>
        </w:rPr>
        <w:t xml:space="preserve">In </w:t>
      </w:r>
      <w:r w:rsidR="00CC2680" w:rsidRPr="00BA2874">
        <w:rPr>
          <w:rFonts w:ascii="Arial" w:hAnsi="Arial" w:cs="Arial"/>
          <w:sz w:val="21"/>
          <w:szCs w:val="21"/>
        </w:rPr>
        <w:t>Melanesia</w:t>
      </w:r>
      <w:r w:rsidRPr="00BA2874">
        <w:rPr>
          <w:rFonts w:ascii="Arial" w:hAnsi="Arial" w:cs="Arial"/>
          <w:sz w:val="21"/>
          <w:szCs w:val="21"/>
        </w:rPr>
        <w:t xml:space="preserve">, </w:t>
      </w:r>
      <w:r w:rsidR="00C53DC6" w:rsidRPr="00BA2874">
        <w:rPr>
          <w:rFonts w:ascii="Arial" w:hAnsi="Arial" w:cs="Arial"/>
          <w:sz w:val="21"/>
          <w:szCs w:val="21"/>
        </w:rPr>
        <w:t xml:space="preserve">the prevalence of </w:t>
      </w:r>
      <w:r w:rsidRPr="00BA2874">
        <w:rPr>
          <w:rFonts w:ascii="Arial" w:hAnsi="Arial" w:cs="Arial"/>
          <w:sz w:val="21"/>
          <w:szCs w:val="21"/>
        </w:rPr>
        <w:t>trachomatous inflammation</w:t>
      </w:r>
      <w:r w:rsidR="00CC2680" w:rsidRPr="00BA2874">
        <w:rPr>
          <w:rFonts w:ascii="Arial" w:hAnsi="Arial" w:cs="Arial"/>
          <w:sz w:val="21"/>
          <w:szCs w:val="21"/>
        </w:rPr>
        <w:t>—</w:t>
      </w:r>
      <w:r w:rsidRPr="00BA2874">
        <w:rPr>
          <w:rFonts w:ascii="Arial" w:hAnsi="Arial" w:cs="Arial"/>
          <w:sz w:val="21"/>
          <w:szCs w:val="21"/>
        </w:rPr>
        <w:t>follicular</w:t>
      </w:r>
      <w:r w:rsidR="00C53DC6" w:rsidRPr="00BA2874">
        <w:rPr>
          <w:rFonts w:ascii="Arial" w:hAnsi="Arial" w:cs="Arial"/>
          <w:sz w:val="21"/>
          <w:szCs w:val="21"/>
        </w:rPr>
        <w:t xml:space="preserve"> (TF)</w:t>
      </w:r>
      <w:r w:rsidRPr="00BA2874">
        <w:rPr>
          <w:rFonts w:ascii="Arial" w:hAnsi="Arial" w:cs="Arial"/>
          <w:sz w:val="21"/>
          <w:szCs w:val="21"/>
        </w:rPr>
        <w:t xml:space="preserve"> </w:t>
      </w:r>
      <w:r w:rsidR="00C53DC6" w:rsidRPr="00BA2874">
        <w:rPr>
          <w:rFonts w:ascii="Arial" w:hAnsi="Arial" w:cs="Arial"/>
          <w:sz w:val="21"/>
          <w:szCs w:val="21"/>
        </w:rPr>
        <w:t xml:space="preserve">suggests </w:t>
      </w:r>
      <w:r w:rsidR="00AB1938" w:rsidRPr="00BA2874">
        <w:rPr>
          <w:rFonts w:ascii="Arial" w:hAnsi="Arial" w:cs="Arial"/>
          <w:sz w:val="21"/>
          <w:szCs w:val="21"/>
        </w:rPr>
        <w:t>public health-level interventions against</w:t>
      </w:r>
      <w:r w:rsidR="00C53DC6" w:rsidRPr="00BA2874">
        <w:rPr>
          <w:rFonts w:ascii="Arial" w:hAnsi="Arial" w:cs="Arial"/>
          <w:sz w:val="21"/>
          <w:szCs w:val="21"/>
        </w:rPr>
        <w:t xml:space="preserve"> </w:t>
      </w:r>
      <w:r w:rsidR="008232F2">
        <w:rPr>
          <w:rFonts w:ascii="Arial" w:hAnsi="Arial" w:cs="Arial"/>
          <w:sz w:val="21"/>
          <w:szCs w:val="21"/>
        </w:rPr>
        <w:t xml:space="preserve">active </w:t>
      </w:r>
      <w:r w:rsidR="00C53DC6" w:rsidRPr="00BA2874">
        <w:rPr>
          <w:rFonts w:ascii="Arial" w:hAnsi="Arial" w:cs="Arial"/>
          <w:sz w:val="21"/>
          <w:szCs w:val="21"/>
        </w:rPr>
        <w:t xml:space="preserve">trachoma </w:t>
      </w:r>
      <w:r w:rsidR="00AB1938" w:rsidRPr="00BA2874">
        <w:rPr>
          <w:rFonts w:ascii="Arial" w:hAnsi="Arial" w:cs="Arial"/>
          <w:sz w:val="21"/>
          <w:szCs w:val="21"/>
        </w:rPr>
        <w:t xml:space="preserve">are </w:t>
      </w:r>
      <w:r w:rsidR="00C53DC6" w:rsidRPr="00BA2874">
        <w:rPr>
          <w:rFonts w:ascii="Arial" w:hAnsi="Arial" w:cs="Arial"/>
          <w:sz w:val="21"/>
          <w:szCs w:val="21"/>
        </w:rPr>
        <w:t>needed</w:t>
      </w:r>
      <w:r w:rsidR="0026637C">
        <w:rPr>
          <w:rFonts w:ascii="Arial" w:hAnsi="Arial" w:cs="Arial"/>
          <w:sz w:val="21"/>
          <w:szCs w:val="21"/>
        </w:rPr>
        <w:t>. However</w:t>
      </w:r>
      <w:r w:rsidR="00C53DC6" w:rsidRPr="00BA2874">
        <w:rPr>
          <w:rFonts w:ascii="Arial" w:hAnsi="Arial" w:cs="Arial"/>
          <w:sz w:val="21"/>
          <w:szCs w:val="21"/>
        </w:rPr>
        <w:t xml:space="preserve">, the prevalence of trachomatous trichiasis (TT) is below the threshold </w:t>
      </w:r>
      <w:r w:rsidR="007467E6" w:rsidRPr="00BA2874">
        <w:rPr>
          <w:rFonts w:ascii="Arial" w:hAnsi="Arial" w:cs="Arial"/>
          <w:sz w:val="21"/>
          <w:szCs w:val="21"/>
        </w:rPr>
        <w:t>for elimination as</w:t>
      </w:r>
      <w:r w:rsidR="00C53DC6" w:rsidRPr="00BA2874">
        <w:rPr>
          <w:rFonts w:ascii="Arial" w:hAnsi="Arial" w:cs="Arial"/>
          <w:sz w:val="21"/>
          <w:szCs w:val="21"/>
        </w:rPr>
        <w:t xml:space="preserve"> a public health problem</w:t>
      </w:r>
      <w:r w:rsidR="00CC2680" w:rsidRPr="00BA2874">
        <w:rPr>
          <w:rFonts w:ascii="Arial" w:hAnsi="Arial" w:cs="Arial"/>
          <w:sz w:val="21"/>
          <w:szCs w:val="21"/>
        </w:rPr>
        <w:t xml:space="preserve"> and evidence of conjunctival infection with trachoma’s causative organism (</w:t>
      </w:r>
      <w:r w:rsidR="00CC2680" w:rsidRPr="00BA2874">
        <w:rPr>
          <w:rFonts w:ascii="Arial" w:hAnsi="Arial" w:cs="Arial"/>
          <w:i/>
          <w:iCs/>
          <w:sz w:val="21"/>
          <w:szCs w:val="21"/>
        </w:rPr>
        <w:t>Chlamydia trachomatis</w:t>
      </w:r>
      <w:r w:rsidR="00A97E13" w:rsidRPr="00BA2874">
        <w:rPr>
          <w:rFonts w:ascii="Arial" w:hAnsi="Arial" w:cs="Arial"/>
          <w:i/>
          <w:iCs/>
          <w:sz w:val="21"/>
          <w:szCs w:val="21"/>
        </w:rPr>
        <w:t>, Ct</w:t>
      </w:r>
      <w:r w:rsidR="00CC2680" w:rsidRPr="00BA2874">
        <w:rPr>
          <w:rFonts w:ascii="Arial" w:hAnsi="Arial" w:cs="Arial"/>
          <w:sz w:val="21"/>
          <w:szCs w:val="21"/>
        </w:rPr>
        <w:t>) is rare</w:t>
      </w:r>
      <w:r w:rsidR="00C53DC6" w:rsidRPr="00BA2874">
        <w:rPr>
          <w:rFonts w:ascii="Arial" w:hAnsi="Arial" w:cs="Arial"/>
          <w:sz w:val="21"/>
          <w:szCs w:val="21"/>
        </w:rPr>
        <w:t xml:space="preserve">. </w:t>
      </w:r>
      <w:r w:rsidR="00A20A8D">
        <w:rPr>
          <w:rFonts w:ascii="Arial" w:hAnsi="Arial" w:cs="Arial"/>
          <w:sz w:val="21"/>
          <w:szCs w:val="21"/>
        </w:rPr>
        <w:t>Here</w:t>
      </w:r>
      <w:r w:rsidR="00A97E13" w:rsidRPr="00BA2874">
        <w:rPr>
          <w:rFonts w:ascii="Arial" w:hAnsi="Arial" w:cs="Arial"/>
          <w:sz w:val="21"/>
          <w:szCs w:val="21"/>
        </w:rPr>
        <w:t xml:space="preserve">, we </w:t>
      </w:r>
      <w:r w:rsidR="00A20A8D">
        <w:rPr>
          <w:rFonts w:ascii="Arial" w:hAnsi="Arial" w:cs="Arial"/>
          <w:sz w:val="21"/>
          <w:szCs w:val="21"/>
        </w:rPr>
        <w:t>examine the prevalence of</w:t>
      </w:r>
      <w:r w:rsidR="007C4252" w:rsidRPr="00BA2874">
        <w:rPr>
          <w:rFonts w:ascii="Arial" w:hAnsi="Arial" w:cs="Arial"/>
          <w:sz w:val="21"/>
          <w:szCs w:val="21"/>
        </w:rPr>
        <w:t xml:space="preserve"> </w:t>
      </w:r>
      <w:r w:rsidR="00A20A8D">
        <w:rPr>
          <w:rFonts w:ascii="Arial" w:hAnsi="Arial" w:cs="Arial"/>
          <w:sz w:val="21"/>
          <w:szCs w:val="21"/>
        </w:rPr>
        <w:t>ocular</w:t>
      </w:r>
      <w:r w:rsidR="007C4252" w:rsidRPr="00BA2874">
        <w:rPr>
          <w:rFonts w:ascii="Arial" w:hAnsi="Arial" w:cs="Arial"/>
          <w:sz w:val="21"/>
          <w:szCs w:val="21"/>
        </w:rPr>
        <w:t xml:space="preserve"> </w:t>
      </w:r>
      <w:r w:rsidR="00A20A8D">
        <w:rPr>
          <w:rFonts w:ascii="Arial" w:hAnsi="Arial" w:cs="Arial"/>
          <w:sz w:val="21"/>
          <w:szCs w:val="21"/>
        </w:rPr>
        <w:t xml:space="preserve">infection with </w:t>
      </w:r>
      <w:r w:rsidR="00A20A8D" w:rsidRPr="00A20A8D">
        <w:rPr>
          <w:rFonts w:ascii="Arial" w:hAnsi="Arial" w:cs="Arial"/>
          <w:i/>
          <w:iCs/>
          <w:sz w:val="21"/>
          <w:szCs w:val="21"/>
        </w:rPr>
        <w:t>Ct</w:t>
      </w:r>
      <w:r w:rsidR="00A20A8D">
        <w:rPr>
          <w:rFonts w:ascii="Arial" w:hAnsi="Arial" w:cs="Arial"/>
          <w:sz w:val="21"/>
          <w:szCs w:val="21"/>
        </w:rPr>
        <w:t xml:space="preserve"> </w:t>
      </w:r>
      <w:r w:rsidR="00B94FCC" w:rsidRPr="00BA2874">
        <w:rPr>
          <w:rFonts w:ascii="Arial" w:hAnsi="Arial" w:cs="Arial"/>
          <w:sz w:val="21"/>
          <w:szCs w:val="21"/>
        </w:rPr>
        <w:t>and</w:t>
      </w:r>
      <w:r w:rsidR="007C4252" w:rsidRPr="00BA2874">
        <w:rPr>
          <w:rFonts w:ascii="Arial" w:hAnsi="Arial" w:cs="Arial"/>
          <w:sz w:val="21"/>
          <w:szCs w:val="21"/>
        </w:rPr>
        <w:t xml:space="preserve"> previous exposure to </w:t>
      </w:r>
      <w:r w:rsidR="007C4252" w:rsidRPr="00BA2874">
        <w:rPr>
          <w:rFonts w:ascii="Arial" w:hAnsi="Arial" w:cs="Arial"/>
          <w:i/>
          <w:iCs/>
          <w:sz w:val="21"/>
          <w:szCs w:val="21"/>
        </w:rPr>
        <w:t>Ct</w:t>
      </w:r>
      <w:r w:rsidR="00AB1938" w:rsidRPr="00BA2874">
        <w:rPr>
          <w:rFonts w:ascii="Arial" w:hAnsi="Arial" w:cs="Arial"/>
          <w:sz w:val="21"/>
          <w:szCs w:val="21"/>
        </w:rPr>
        <w:t xml:space="preserve"> in three </w:t>
      </w:r>
      <w:r w:rsidR="00A20A8D">
        <w:rPr>
          <w:rFonts w:ascii="Arial" w:hAnsi="Arial" w:cs="Arial"/>
          <w:sz w:val="21"/>
          <w:szCs w:val="21"/>
        </w:rPr>
        <w:t>district</w:t>
      </w:r>
      <w:r w:rsidR="00AB1938" w:rsidRPr="00BA2874">
        <w:rPr>
          <w:rFonts w:ascii="Arial" w:hAnsi="Arial" w:cs="Arial"/>
          <w:sz w:val="21"/>
          <w:szCs w:val="21"/>
        </w:rPr>
        <w:t>s</w:t>
      </w:r>
      <w:r w:rsidR="00B94FCC" w:rsidRPr="00BA2874">
        <w:rPr>
          <w:rFonts w:ascii="Arial" w:hAnsi="Arial" w:cs="Arial"/>
          <w:sz w:val="21"/>
          <w:szCs w:val="21"/>
        </w:rPr>
        <w:t xml:space="preserve"> of Papua New Guinea.</w:t>
      </w:r>
      <w:r w:rsidR="00E652A4" w:rsidRPr="00BA2874">
        <w:rPr>
          <w:rFonts w:ascii="Arial" w:hAnsi="Arial" w:cs="Arial"/>
          <w:sz w:val="21"/>
          <w:szCs w:val="21"/>
        </w:rPr>
        <w:t xml:space="preserve"> </w:t>
      </w:r>
    </w:p>
    <w:p w14:paraId="38FB0F08" w14:textId="127C6693" w:rsidR="00C53DC6" w:rsidRPr="00BA2874" w:rsidRDefault="00C53DC6" w:rsidP="00AE0ABE">
      <w:pPr>
        <w:spacing w:line="480" w:lineRule="auto"/>
        <w:jc w:val="both"/>
        <w:rPr>
          <w:rFonts w:ascii="Arial" w:hAnsi="Arial" w:cs="Arial"/>
          <w:sz w:val="21"/>
          <w:szCs w:val="21"/>
        </w:rPr>
      </w:pPr>
    </w:p>
    <w:p w14:paraId="4977BF83" w14:textId="2A99A77A" w:rsidR="00C53DC6" w:rsidRPr="00BA2874" w:rsidRDefault="00C53DC6" w:rsidP="00AE0ABE">
      <w:pPr>
        <w:spacing w:line="480" w:lineRule="auto"/>
        <w:jc w:val="both"/>
        <w:rPr>
          <w:rFonts w:ascii="Arial" w:hAnsi="Arial" w:cs="Arial"/>
          <w:sz w:val="21"/>
          <w:szCs w:val="21"/>
          <w:u w:val="single"/>
        </w:rPr>
      </w:pPr>
      <w:r w:rsidRPr="00BA2874">
        <w:rPr>
          <w:rFonts w:ascii="Arial" w:hAnsi="Arial" w:cs="Arial"/>
          <w:sz w:val="21"/>
          <w:szCs w:val="21"/>
          <w:u w:val="single"/>
        </w:rPr>
        <w:t>Methods</w:t>
      </w:r>
    </w:p>
    <w:p w14:paraId="3B54EC96" w14:textId="77777777" w:rsidR="007467E6" w:rsidRPr="00BA2874" w:rsidRDefault="007467E6" w:rsidP="00AE0ABE">
      <w:pPr>
        <w:spacing w:line="480" w:lineRule="auto"/>
        <w:jc w:val="both"/>
        <w:rPr>
          <w:rFonts w:ascii="Arial" w:hAnsi="Arial" w:cs="Arial"/>
          <w:sz w:val="21"/>
          <w:szCs w:val="21"/>
        </w:rPr>
      </w:pPr>
    </w:p>
    <w:p w14:paraId="36A79B89" w14:textId="46DC29C7" w:rsidR="00E26FD7" w:rsidRPr="00BA2874" w:rsidRDefault="00BD01CE" w:rsidP="00AE0ABE">
      <w:pPr>
        <w:spacing w:line="480" w:lineRule="auto"/>
        <w:jc w:val="both"/>
        <w:rPr>
          <w:rFonts w:ascii="Arial" w:hAnsi="Arial" w:cs="Arial"/>
          <w:sz w:val="21"/>
          <w:szCs w:val="21"/>
        </w:rPr>
      </w:pPr>
      <w:r>
        <w:rPr>
          <w:rFonts w:ascii="Arial" w:hAnsi="Arial" w:cs="Arial"/>
          <w:sz w:val="21"/>
          <w:szCs w:val="21"/>
        </w:rPr>
        <w:t>All i</w:t>
      </w:r>
      <w:r w:rsidR="00A750F8">
        <w:rPr>
          <w:rFonts w:ascii="Arial" w:hAnsi="Arial" w:cs="Arial"/>
          <w:sz w:val="21"/>
          <w:szCs w:val="21"/>
        </w:rPr>
        <w:t xml:space="preserve">ndividuals aged 1–9 years who were examined for clinical signs of trachoma </w:t>
      </w:r>
      <w:r w:rsidR="0001771A">
        <w:rPr>
          <w:rFonts w:ascii="Arial" w:hAnsi="Arial" w:cs="Arial"/>
          <w:sz w:val="21"/>
          <w:szCs w:val="21"/>
        </w:rPr>
        <w:t xml:space="preserve">in </w:t>
      </w:r>
      <w:r w:rsidR="00A750F8">
        <w:rPr>
          <w:rFonts w:ascii="Arial" w:hAnsi="Arial" w:cs="Arial"/>
          <w:sz w:val="21"/>
          <w:szCs w:val="21"/>
        </w:rPr>
        <w:t>three</w:t>
      </w:r>
      <w:r w:rsidR="00AB1938" w:rsidRPr="00BA2874">
        <w:rPr>
          <w:rFonts w:ascii="Arial" w:hAnsi="Arial" w:cs="Arial"/>
          <w:sz w:val="21"/>
          <w:szCs w:val="21"/>
        </w:rPr>
        <w:t xml:space="preserve"> G</w:t>
      </w:r>
      <w:r w:rsidR="00A20A8D">
        <w:rPr>
          <w:rFonts w:ascii="Arial" w:hAnsi="Arial" w:cs="Arial"/>
          <w:sz w:val="21"/>
          <w:szCs w:val="21"/>
        </w:rPr>
        <w:t>lobal Trachoma Mapping Project evaluation units (</w:t>
      </w:r>
      <w:r>
        <w:rPr>
          <w:rFonts w:ascii="Arial" w:hAnsi="Arial" w:cs="Arial"/>
          <w:sz w:val="21"/>
          <w:szCs w:val="21"/>
        </w:rPr>
        <w:t>EUs</w:t>
      </w:r>
      <w:r w:rsidR="00A20A8D">
        <w:rPr>
          <w:rFonts w:ascii="Arial" w:hAnsi="Arial" w:cs="Arial"/>
          <w:sz w:val="21"/>
          <w:szCs w:val="21"/>
        </w:rPr>
        <w:t>)</w:t>
      </w:r>
      <w:r w:rsidR="00A750F8">
        <w:rPr>
          <w:rFonts w:ascii="Arial" w:hAnsi="Arial" w:cs="Arial"/>
          <w:sz w:val="21"/>
          <w:szCs w:val="21"/>
        </w:rPr>
        <w:t xml:space="preserve"> were </w:t>
      </w:r>
      <w:proofErr w:type="spellStart"/>
      <w:r w:rsidR="00A750F8">
        <w:rPr>
          <w:rFonts w:ascii="Arial" w:hAnsi="Arial" w:cs="Arial"/>
          <w:sz w:val="21"/>
          <w:szCs w:val="21"/>
        </w:rPr>
        <w:t>eligble</w:t>
      </w:r>
      <w:proofErr w:type="spellEnd"/>
      <w:r w:rsidR="00A750F8">
        <w:rPr>
          <w:rFonts w:ascii="Arial" w:hAnsi="Arial" w:cs="Arial"/>
          <w:sz w:val="21"/>
          <w:szCs w:val="21"/>
        </w:rPr>
        <w:t xml:space="preserve"> to take part in this </w:t>
      </w:r>
      <w:r>
        <w:rPr>
          <w:rFonts w:ascii="Arial" w:hAnsi="Arial" w:cs="Arial"/>
          <w:sz w:val="21"/>
          <w:szCs w:val="21"/>
        </w:rPr>
        <w:t>study (n=3181)</w:t>
      </w:r>
      <w:r w:rsidR="00A750F8">
        <w:rPr>
          <w:rFonts w:ascii="Arial" w:hAnsi="Arial" w:cs="Arial"/>
          <w:sz w:val="21"/>
          <w:szCs w:val="21"/>
        </w:rPr>
        <w:t>.</w:t>
      </w:r>
      <w:r w:rsidR="00166501" w:rsidRPr="00BA2874">
        <w:rPr>
          <w:rFonts w:ascii="Arial" w:hAnsi="Arial" w:cs="Arial"/>
          <w:sz w:val="21"/>
          <w:szCs w:val="21"/>
        </w:rPr>
        <w:t xml:space="preserve"> </w:t>
      </w:r>
      <w:proofErr w:type="spellStart"/>
      <w:r w:rsidR="00FC63AE" w:rsidRPr="00A750F8">
        <w:rPr>
          <w:rFonts w:ascii="Arial" w:hAnsi="Arial" w:cs="Arial"/>
          <w:sz w:val="21"/>
          <w:szCs w:val="21"/>
        </w:rPr>
        <w:t>Conjuntival</w:t>
      </w:r>
      <w:proofErr w:type="spellEnd"/>
      <w:r w:rsidR="00FC63AE" w:rsidRPr="00A750F8">
        <w:rPr>
          <w:rFonts w:ascii="Arial" w:hAnsi="Arial" w:cs="Arial"/>
          <w:sz w:val="21"/>
          <w:szCs w:val="21"/>
        </w:rPr>
        <w:t xml:space="preserve"> swabs were collected from </w:t>
      </w:r>
      <w:r w:rsidR="00757B9B">
        <w:rPr>
          <w:rFonts w:ascii="Arial" w:hAnsi="Arial" w:cs="Arial"/>
          <w:sz w:val="21"/>
          <w:szCs w:val="21"/>
        </w:rPr>
        <w:t xml:space="preserve">349 </w:t>
      </w:r>
      <w:r w:rsidR="00FC63AE" w:rsidRPr="00A750F8">
        <w:rPr>
          <w:rFonts w:ascii="Arial" w:hAnsi="Arial" w:cs="Arial"/>
          <w:sz w:val="21"/>
          <w:szCs w:val="21"/>
        </w:rPr>
        <w:t xml:space="preserve">children with TF and tested by PCR to assess </w:t>
      </w:r>
      <w:r w:rsidR="00A20A8D">
        <w:rPr>
          <w:rFonts w:ascii="Arial" w:hAnsi="Arial" w:cs="Arial"/>
          <w:sz w:val="21"/>
          <w:szCs w:val="21"/>
        </w:rPr>
        <w:t xml:space="preserve">for </w:t>
      </w:r>
      <w:r w:rsidR="00FC63AE" w:rsidRPr="00A750F8">
        <w:rPr>
          <w:rFonts w:ascii="Arial" w:hAnsi="Arial" w:cs="Arial"/>
          <w:sz w:val="21"/>
          <w:szCs w:val="21"/>
        </w:rPr>
        <w:t xml:space="preserve">ocular </w:t>
      </w:r>
      <w:r w:rsidR="00FC63AE" w:rsidRPr="00527A0B">
        <w:rPr>
          <w:rFonts w:ascii="Arial" w:hAnsi="Arial" w:cs="Arial"/>
          <w:i/>
          <w:iCs/>
          <w:sz w:val="21"/>
          <w:szCs w:val="21"/>
        </w:rPr>
        <w:t>Ct</w:t>
      </w:r>
      <w:r w:rsidR="00FC63AE" w:rsidRPr="00A750F8">
        <w:rPr>
          <w:rFonts w:ascii="Arial" w:hAnsi="Arial" w:cs="Arial"/>
          <w:sz w:val="21"/>
          <w:szCs w:val="21"/>
        </w:rPr>
        <w:t xml:space="preserve"> infection.</w:t>
      </w:r>
      <w:r w:rsidR="00A20A8D">
        <w:rPr>
          <w:rFonts w:ascii="Arial" w:hAnsi="Arial" w:cs="Arial"/>
          <w:sz w:val="21"/>
          <w:szCs w:val="21"/>
        </w:rPr>
        <w:t xml:space="preserve"> </w:t>
      </w:r>
      <w:r w:rsidR="00A750F8" w:rsidRPr="00A750F8">
        <w:rPr>
          <w:rFonts w:ascii="Arial" w:hAnsi="Arial" w:cs="Arial"/>
          <w:sz w:val="21"/>
          <w:szCs w:val="21"/>
        </w:rPr>
        <w:t xml:space="preserve">Dried blood spots were collected from </w:t>
      </w:r>
      <w:r>
        <w:rPr>
          <w:rFonts w:ascii="Arial" w:hAnsi="Arial" w:cs="Arial"/>
          <w:sz w:val="21"/>
          <w:szCs w:val="21"/>
        </w:rPr>
        <w:t>2572</w:t>
      </w:r>
      <w:r w:rsidR="00A750F8" w:rsidRPr="00A750F8">
        <w:rPr>
          <w:rFonts w:ascii="Arial" w:hAnsi="Arial" w:cs="Arial"/>
          <w:sz w:val="21"/>
          <w:szCs w:val="21"/>
        </w:rPr>
        <w:t xml:space="preserve"> children and tested for </w:t>
      </w:r>
      <w:r w:rsidR="00A750F8">
        <w:rPr>
          <w:rFonts w:ascii="Arial" w:hAnsi="Arial" w:cs="Arial"/>
          <w:sz w:val="21"/>
          <w:szCs w:val="21"/>
        </w:rPr>
        <w:t>a</w:t>
      </w:r>
      <w:r w:rsidR="00A750F8" w:rsidRPr="00A750F8">
        <w:rPr>
          <w:rFonts w:ascii="Arial" w:hAnsi="Arial" w:cs="Arial"/>
          <w:sz w:val="21"/>
          <w:szCs w:val="21"/>
        </w:rPr>
        <w:t>nti-Pgp3</w:t>
      </w:r>
      <w:r w:rsidR="00A750F8">
        <w:rPr>
          <w:rFonts w:ascii="Arial" w:hAnsi="Arial" w:cs="Arial"/>
          <w:sz w:val="21"/>
          <w:szCs w:val="21"/>
        </w:rPr>
        <w:t xml:space="preserve"> antibodies</w:t>
      </w:r>
      <w:r w:rsidR="00A750F8" w:rsidRPr="00A750F8">
        <w:rPr>
          <w:rFonts w:ascii="Arial" w:hAnsi="Arial" w:cs="Arial"/>
          <w:sz w:val="21"/>
          <w:szCs w:val="21"/>
        </w:rPr>
        <w:t xml:space="preserve"> using a multiplex assay.  </w:t>
      </w:r>
    </w:p>
    <w:p w14:paraId="79066B8D" w14:textId="0658F57D" w:rsidR="00E26FD7" w:rsidRPr="00BA2874" w:rsidRDefault="00E26FD7" w:rsidP="00AE0ABE">
      <w:pPr>
        <w:spacing w:line="480" w:lineRule="auto"/>
        <w:jc w:val="both"/>
        <w:rPr>
          <w:rFonts w:ascii="Arial" w:hAnsi="Arial" w:cs="Arial"/>
          <w:sz w:val="21"/>
          <w:szCs w:val="21"/>
        </w:rPr>
      </w:pPr>
    </w:p>
    <w:p w14:paraId="1DCE7A3A" w14:textId="164DD594" w:rsidR="00E26FD7" w:rsidRPr="00BA2874" w:rsidRDefault="00E26FD7" w:rsidP="00AE0ABE">
      <w:pPr>
        <w:spacing w:line="480" w:lineRule="auto"/>
        <w:jc w:val="both"/>
        <w:rPr>
          <w:rFonts w:ascii="Arial" w:hAnsi="Arial" w:cs="Arial"/>
          <w:sz w:val="21"/>
          <w:szCs w:val="21"/>
          <w:u w:val="single"/>
        </w:rPr>
      </w:pPr>
      <w:r w:rsidRPr="00BA2874">
        <w:rPr>
          <w:rFonts w:ascii="Arial" w:hAnsi="Arial" w:cs="Arial"/>
          <w:sz w:val="21"/>
          <w:szCs w:val="21"/>
          <w:u w:val="single"/>
        </w:rPr>
        <w:t>Results</w:t>
      </w:r>
    </w:p>
    <w:p w14:paraId="58D0B766" w14:textId="77777777" w:rsidR="007467E6" w:rsidRPr="00BA2874" w:rsidRDefault="007467E6" w:rsidP="00AE0ABE">
      <w:pPr>
        <w:spacing w:line="480" w:lineRule="auto"/>
        <w:jc w:val="both"/>
        <w:rPr>
          <w:rFonts w:ascii="Arial" w:hAnsi="Arial" w:cs="Arial"/>
          <w:sz w:val="21"/>
          <w:szCs w:val="21"/>
        </w:rPr>
      </w:pPr>
    </w:p>
    <w:p w14:paraId="1449C428" w14:textId="7CAE9D96" w:rsidR="00C53DC6" w:rsidRPr="00BA2874" w:rsidRDefault="00E94B01" w:rsidP="00AE0ABE">
      <w:pPr>
        <w:spacing w:line="480" w:lineRule="auto"/>
        <w:jc w:val="both"/>
        <w:rPr>
          <w:rFonts w:ascii="Arial" w:hAnsi="Arial" w:cs="Arial"/>
          <w:sz w:val="21"/>
          <w:szCs w:val="21"/>
        </w:rPr>
      </w:pPr>
      <w:r w:rsidRPr="00BA2874">
        <w:rPr>
          <w:rFonts w:ascii="Arial" w:hAnsi="Arial" w:cs="Arial"/>
          <w:sz w:val="21"/>
          <w:szCs w:val="21"/>
        </w:rPr>
        <w:t xml:space="preserve">The proportion of children with TF who had </w:t>
      </w:r>
      <w:r w:rsidRPr="00BA2874">
        <w:rPr>
          <w:rFonts w:ascii="Arial" w:hAnsi="Arial" w:cs="Arial"/>
          <w:i/>
          <w:sz w:val="21"/>
          <w:szCs w:val="21"/>
        </w:rPr>
        <w:t xml:space="preserve">Ct </w:t>
      </w:r>
      <w:r w:rsidRPr="00BA2874">
        <w:rPr>
          <w:rFonts w:ascii="Arial" w:hAnsi="Arial" w:cs="Arial"/>
          <w:sz w:val="21"/>
          <w:szCs w:val="21"/>
        </w:rPr>
        <w:t>infection was low across all three EUs (</w:t>
      </w:r>
      <w:r w:rsidR="006B48EC" w:rsidRPr="00BA2874">
        <w:rPr>
          <w:rFonts w:ascii="Arial" w:hAnsi="Arial" w:cs="Arial"/>
          <w:sz w:val="21"/>
          <w:szCs w:val="21"/>
        </w:rPr>
        <w:t>overall</w:t>
      </w:r>
      <w:r w:rsidRPr="00BA2874">
        <w:rPr>
          <w:rFonts w:ascii="Arial" w:hAnsi="Arial" w:cs="Arial"/>
          <w:sz w:val="21"/>
          <w:szCs w:val="21"/>
        </w:rPr>
        <w:t xml:space="preserve"> 2%)</w:t>
      </w:r>
      <w:r w:rsidR="00A1004C" w:rsidRPr="00BA2874">
        <w:rPr>
          <w:rFonts w:ascii="Arial" w:hAnsi="Arial" w:cs="Arial"/>
          <w:sz w:val="21"/>
          <w:szCs w:val="21"/>
        </w:rPr>
        <w:t xml:space="preserve">. </w:t>
      </w:r>
      <w:r w:rsidR="00E26FD7" w:rsidRPr="00BA2874">
        <w:rPr>
          <w:rFonts w:ascii="Arial" w:hAnsi="Arial" w:cs="Arial"/>
          <w:sz w:val="21"/>
          <w:szCs w:val="21"/>
        </w:rPr>
        <w:t xml:space="preserve">Anti-Pgp3 seroprevalence was 5.2% </w:t>
      </w:r>
      <w:r w:rsidR="00A1004C" w:rsidRPr="00BA2874">
        <w:rPr>
          <w:rFonts w:ascii="Arial" w:hAnsi="Arial" w:cs="Arial"/>
          <w:sz w:val="21"/>
          <w:szCs w:val="21"/>
        </w:rPr>
        <w:t xml:space="preserve">overall and there was no association between anti-Pgp3 antibody level and presence of TF. In two </w:t>
      </w:r>
      <w:r w:rsidR="006B48EC" w:rsidRPr="00BA2874">
        <w:rPr>
          <w:rFonts w:ascii="Arial" w:hAnsi="Arial" w:cs="Arial"/>
          <w:sz w:val="21"/>
          <w:szCs w:val="21"/>
        </w:rPr>
        <w:t>EUs, age-specific seroprevalence</w:t>
      </w:r>
      <w:r w:rsidR="00A1004C" w:rsidRPr="00BA2874">
        <w:rPr>
          <w:rFonts w:ascii="Arial" w:hAnsi="Arial" w:cs="Arial"/>
          <w:sz w:val="21"/>
          <w:szCs w:val="21"/>
        </w:rPr>
        <w:t xml:space="preserve"> </w:t>
      </w:r>
      <w:r w:rsidR="00E26FD7" w:rsidRPr="00BA2874">
        <w:rPr>
          <w:rFonts w:ascii="Arial" w:hAnsi="Arial" w:cs="Arial"/>
          <w:sz w:val="21"/>
          <w:szCs w:val="21"/>
        </w:rPr>
        <w:t>did not increase significantly with increasing age in the 1–9</w:t>
      </w:r>
      <w:r w:rsidR="00E652A4" w:rsidRPr="00BA2874">
        <w:rPr>
          <w:rFonts w:ascii="Arial" w:hAnsi="Arial" w:cs="Arial"/>
          <w:sz w:val="21"/>
          <w:szCs w:val="21"/>
        </w:rPr>
        <w:t>-</w:t>
      </w:r>
      <w:r w:rsidR="00E26FD7" w:rsidRPr="00BA2874">
        <w:rPr>
          <w:rFonts w:ascii="Arial" w:hAnsi="Arial" w:cs="Arial"/>
          <w:sz w:val="21"/>
          <w:szCs w:val="21"/>
        </w:rPr>
        <w:t>yea</w:t>
      </w:r>
      <w:r w:rsidR="00E652A4" w:rsidRPr="00BA2874">
        <w:rPr>
          <w:rFonts w:ascii="Arial" w:hAnsi="Arial" w:cs="Arial"/>
          <w:sz w:val="21"/>
          <w:szCs w:val="21"/>
        </w:rPr>
        <w:t>r-</w:t>
      </w:r>
      <w:r w:rsidR="00E26FD7" w:rsidRPr="00BA2874">
        <w:rPr>
          <w:rFonts w:ascii="Arial" w:hAnsi="Arial" w:cs="Arial"/>
          <w:sz w:val="21"/>
          <w:szCs w:val="21"/>
        </w:rPr>
        <w:t>old population</w:t>
      </w:r>
      <w:r w:rsidR="00A1004C" w:rsidRPr="00BA2874">
        <w:rPr>
          <w:rFonts w:ascii="Arial" w:hAnsi="Arial" w:cs="Arial"/>
          <w:sz w:val="21"/>
          <w:szCs w:val="21"/>
        </w:rPr>
        <w:t>.</w:t>
      </w:r>
      <w:r w:rsidR="00BD01CE">
        <w:rPr>
          <w:rFonts w:ascii="Arial" w:hAnsi="Arial" w:cs="Arial"/>
          <w:sz w:val="21"/>
          <w:szCs w:val="21"/>
        </w:rPr>
        <w:t xml:space="preserve"> In the third EU, there was a </w:t>
      </w:r>
      <w:r w:rsidR="0001771A">
        <w:rPr>
          <w:rFonts w:ascii="Arial" w:hAnsi="Arial" w:cs="Arial"/>
          <w:sz w:val="21"/>
          <w:szCs w:val="21"/>
        </w:rPr>
        <w:t xml:space="preserve">statistically significant </w:t>
      </w:r>
      <w:r w:rsidR="00BD01CE">
        <w:rPr>
          <w:rFonts w:ascii="Arial" w:hAnsi="Arial" w:cs="Arial"/>
          <w:sz w:val="21"/>
          <w:szCs w:val="21"/>
        </w:rPr>
        <w:t xml:space="preserve">change with age but the overall </w:t>
      </w:r>
      <w:r w:rsidR="00A20A8D">
        <w:rPr>
          <w:rFonts w:ascii="Arial" w:hAnsi="Arial" w:cs="Arial"/>
          <w:sz w:val="21"/>
          <w:szCs w:val="21"/>
        </w:rPr>
        <w:t xml:space="preserve">seroprevalence </w:t>
      </w:r>
      <w:r w:rsidR="00BD01CE">
        <w:rPr>
          <w:rFonts w:ascii="Arial" w:hAnsi="Arial" w:cs="Arial"/>
          <w:sz w:val="21"/>
          <w:szCs w:val="21"/>
        </w:rPr>
        <w:t>and peak age-</w:t>
      </w:r>
      <w:proofErr w:type="spellStart"/>
      <w:r w:rsidR="00BD01CE">
        <w:rPr>
          <w:rFonts w:ascii="Arial" w:hAnsi="Arial" w:cs="Arial"/>
          <w:sz w:val="21"/>
          <w:szCs w:val="21"/>
        </w:rPr>
        <w:t>secific</w:t>
      </w:r>
      <w:proofErr w:type="spellEnd"/>
      <w:r w:rsidR="00BD01CE">
        <w:rPr>
          <w:rFonts w:ascii="Arial" w:hAnsi="Arial" w:cs="Arial"/>
          <w:sz w:val="21"/>
          <w:szCs w:val="21"/>
        </w:rPr>
        <w:t xml:space="preserve"> seroprevalence was very low.</w:t>
      </w:r>
    </w:p>
    <w:p w14:paraId="143E6D12" w14:textId="39EAFBCB" w:rsidR="00E652A4" w:rsidRPr="00BA2874" w:rsidRDefault="00E652A4" w:rsidP="00AE0ABE">
      <w:pPr>
        <w:spacing w:line="480" w:lineRule="auto"/>
        <w:jc w:val="both"/>
        <w:rPr>
          <w:rFonts w:ascii="Arial" w:hAnsi="Arial" w:cs="Arial"/>
          <w:sz w:val="21"/>
          <w:szCs w:val="21"/>
        </w:rPr>
      </w:pPr>
    </w:p>
    <w:p w14:paraId="06CA73B1" w14:textId="5A18A622" w:rsidR="00E652A4" w:rsidRPr="00BA2874" w:rsidRDefault="00E652A4" w:rsidP="00AE0ABE">
      <w:pPr>
        <w:spacing w:line="480" w:lineRule="auto"/>
        <w:jc w:val="both"/>
        <w:rPr>
          <w:rFonts w:ascii="Arial" w:hAnsi="Arial" w:cs="Arial"/>
          <w:sz w:val="21"/>
          <w:szCs w:val="21"/>
          <w:u w:val="single"/>
        </w:rPr>
      </w:pPr>
      <w:r w:rsidRPr="00BA2874">
        <w:rPr>
          <w:rFonts w:ascii="Arial" w:hAnsi="Arial" w:cs="Arial"/>
          <w:sz w:val="21"/>
          <w:szCs w:val="21"/>
          <w:u w:val="single"/>
        </w:rPr>
        <w:t>Conclusion</w:t>
      </w:r>
    </w:p>
    <w:p w14:paraId="7EAA5DA2" w14:textId="77777777" w:rsidR="007467E6" w:rsidRPr="00BA2874" w:rsidRDefault="007467E6" w:rsidP="00AE0ABE">
      <w:pPr>
        <w:spacing w:line="480" w:lineRule="auto"/>
        <w:jc w:val="both"/>
        <w:rPr>
          <w:rFonts w:ascii="Arial" w:hAnsi="Arial" w:cs="Arial"/>
          <w:sz w:val="21"/>
          <w:szCs w:val="21"/>
          <w:u w:val="single"/>
        </w:rPr>
      </w:pPr>
    </w:p>
    <w:p w14:paraId="07BCD89D" w14:textId="722D21CB" w:rsidR="00E652A4" w:rsidRPr="00BA2874" w:rsidRDefault="00A20A8D" w:rsidP="00AE0ABE">
      <w:pPr>
        <w:spacing w:line="480" w:lineRule="auto"/>
        <w:jc w:val="both"/>
        <w:rPr>
          <w:rFonts w:ascii="Arial" w:hAnsi="Arial" w:cs="Arial"/>
          <w:sz w:val="21"/>
          <w:szCs w:val="21"/>
        </w:rPr>
      </w:pPr>
      <w:r>
        <w:rPr>
          <w:rFonts w:ascii="Arial" w:hAnsi="Arial" w:cs="Arial"/>
          <w:sz w:val="21"/>
          <w:szCs w:val="21"/>
        </w:rPr>
        <w:t>Based on t</w:t>
      </w:r>
      <w:r w:rsidR="00E652A4" w:rsidRPr="00BA2874">
        <w:rPr>
          <w:rFonts w:ascii="Arial" w:hAnsi="Arial" w:cs="Arial"/>
          <w:sz w:val="21"/>
          <w:szCs w:val="21"/>
        </w:rPr>
        <w:t>h</w:t>
      </w:r>
      <w:r w:rsidR="00527A0B">
        <w:rPr>
          <w:rFonts w:ascii="Arial" w:hAnsi="Arial" w:cs="Arial"/>
          <w:sz w:val="21"/>
          <w:szCs w:val="21"/>
        </w:rPr>
        <w:t>e</w:t>
      </w:r>
      <w:r w:rsidR="00166501" w:rsidRPr="00BA2874">
        <w:rPr>
          <w:rFonts w:ascii="Arial" w:hAnsi="Arial" w:cs="Arial"/>
          <w:sz w:val="21"/>
          <w:szCs w:val="21"/>
        </w:rPr>
        <w:t>s</w:t>
      </w:r>
      <w:r w:rsidR="00527A0B">
        <w:rPr>
          <w:rFonts w:ascii="Arial" w:hAnsi="Arial" w:cs="Arial"/>
          <w:sz w:val="21"/>
          <w:szCs w:val="21"/>
        </w:rPr>
        <w:t xml:space="preserve">e results, together with </w:t>
      </w:r>
      <w:proofErr w:type="gramStart"/>
      <w:r w:rsidR="00527A0B">
        <w:rPr>
          <w:rFonts w:ascii="Arial" w:hAnsi="Arial" w:cs="Arial"/>
          <w:sz w:val="21"/>
          <w:szCs w:val="21"/>
        </w:rPr>
        <w:t xml:space="preserve">similar </w:t>
      </w:r>
      <w:r w:rsidR="00E652A4" w:rsidRPr="00BA2874">
        <w:rPr>
          <w:rFonts w:ascii="Arial" w:hAnsi="Arial" w:cs="Arial"/>
          <w:sz w:val="21"/>
          <w:szCs w:val="21"/>
        </w:rPr>
        <w:t xml:space="preserve"> </w:t>
      </w:r>
      <w:r w:rsidR="00527A0B">
        <w:rPr>
          <w:rFonts w:ascii="Arial" w:hAnsi="Arial" w:cs="Arial"/>
          <w:sz w:val="21"/>
          <w:szCs w:val="21"/>
        </w:rPr>
        <w:t>findings</w:t>
      </w:r>
      <w:proofErr w:type="gramEnd"/>
      <w:r w:rsidR="00527A0B">
        <w:rPr>
          <w:rFonts w:ascii="Arial" w:hAnsi="Arial" w:cs="Arial"/>
          <w:sz w:val="21"/>
          <w:szCs w:val="21"/>
        </w:rPr>
        <w:t xml:space="preserve"> from the Solomon Islands and Vanuatu, </w:t>
      </w:r>
      <w:r w:rsidR="00E652A4" w:rsidRPr="00BA2874">
        <w:rPr>
          <w:rFonts w:ascii="Arial" w:hAnsi="Arial" w:cs="Arial"/>
          <w:sz w:val="21"/>
          <w:szCs w:val="21"/>
        </w:rPr>
        <w:t xml:space="preserve">the </w:t>
      </w:r>
      <w:r w:rsidR="00166501" w:rsidRPr="00BA2874">
        <w:rPr>
          <w:rFonts w:ascii="Arial" w:hAnsi="Arial" w:cs="Arial"/>
          <w:sz w:val="21"/>
          <w:szCs w:val="21"/>
        </w:rPr>
        <w:t xml:space="preserve">use </w:t>
      </w:r>
      <w:r w:rsidR="00E652A4" w:rsidRPr="00BA2874">
        <w:rPr>
          <w:rFonts w:ascii="Arial" w:hAnsi="Arial" w:cs="Arial"/>
          <w:sz w:val="21"/>
          <w:szCs w:val="21"/>
        </w:rPr>
        <w:t xml:space="preserve">of TF to guide </w:t>
      </w:r>
      <w:r w:rsidR="00166501" w:rsidRPr="00BA2874">
        <w:rPr>
          <w:rFonts w:ascii="Arial" w:hAnsi="Arial" w:cs="Arial"/>
          <w:sz w:val="21"/>
          <w:szCs w:val="21"/>
        </w:rPr>
        <w:t xml:space="preserve">antibiotic </w:t>
      </w:r>
      <w:r w:rsidR="002F02CA" w:rsidRPr="00BA2874">
        <w:rPr>
          <w:rFonts w:ascii="Arial" w:hAnsi="Arial" w:cs="Arial"/>
          <w:sz w:val="21"/>
          <w:szCs w:val="21"/>
        </w:rPr>
        <w:t>mass drug administration</w:t>
      </w:r>
      <w:r w:rsidR="00E652A4" w:rsidRPr="00BA2874">
        <w:rPr>
          <w:rFonts w:ascii="Arial" w:hAnsi="Arial" w:cs="Arial"/>
          <w:sz w:val="21"/>
          <w:szCs w:val="21"/>
        </w:rPr>
        <w:t xml:space="preserve"> decisions in Melanesia should be reviewed. </w:t>
      </w:r>
    </w:p>
    <w:p w14:paraId="7F77D3B0" w14:textId="77777777" w:rsidR="00E652A4" w:rsidRPr="00BA2874" w:rsidRDefault="00E652A4" w:rsidP="00AE0ABE">
      <w:pPr>
        <w:spacing w:line="480" w:lineRule="auto"/>
        <w:jc w:val="both"/>
        <w:rPr>
          <w:rFonts w:ascii="Arial" w:hAnsi="Arial" w:cs="Arial"/>
          <w:sz w:val="21"/>
          <w:szCs w:val="21"/>
        </w:rPr>
      </w:pPr>
    </w:p>
    <w:p w14:paraId="2813667C" w14:textId="1202091E" w:rsidR="005D14DE" w:rsidRPr="00D87F26" w:rsidRDefault="00D87F26" w:rsidP="00AE0ABE">
      <w:pPr>
        <w:spacing w:line="480" w:lineRule="auto"/>
        <w:jc w:val="both"/>
        <w:rPr>
          <w:rFonts w:ascii="Arial" w:hAnsi="Arial" w:cs="Arial"/>
          <w:b/>
          <w:bCs/>
          <w:sz w:val="21"/>
          <w:szCs w:val="21"/>
        </w:rPr>
      </w:pPr>
      <w:r w:rsidRPr="00D87F26">
        <w:rPr>
          <w:rFonts w:ascii="Arial" w:hAnsi="Arial" w:cs="Arial"/>
          <w:b/>
          <w:bCs/>
          <w:sz w:val="21"/>
          <w:szCs w:val="21"/>
        </w:rPr>
        <w:t>Key word</w:t>
      </w:r>
      <w:r>
        <w:rPr>
          <w:rFonts w:ascii="Arial" w:hAnsi="Arial" w:cs="Arial"/>
          <w:b/>
          <w:bCs/>
          <w:sz w:val="21"/>
          <w:szCs w:val="21"/>
        </w:rPr>
        <w:t>s</w:t>
      </w:r>
    </w:p>
    <w:p w14:paraId="7A0DA87F" w14:textId="77777777" w:rsidR="00BD5273" w:rsidRDefault="00D87F26" w:rsidP="00AE0ABE">
      <w:pPr>
        <w:spacing w:line="480" w:lineRule="auto"/>
        <w:jc w:val="both"/>
        <w:rPr>
          <w:rFonts w:ascii="Arial" w:hAnsi="Arial" w:cs="Arial"/>
          <w:bCs/>
          <w:sz w:val="21"/>
          <w:szCs w:val="21"/>
        </w:rPr>
      </w:pPr>
      <w:r>
        <w:rPr>
          <w:rFonts w:ascii="Arial" w:hAnsi="Arial" w:cs="Arial"/>
          <w:bCs/>
          <w:sz w:val="21"/>
          <w:szCs w:val="21"/>
        </w:rPr>
        <w:t xml:space="preserve">Trachoma, ocular </w:t>
      </w:r>
      <w:r w:rsidRPr="00AB6F4D">
        <w:rPr>
          <w:rFonts w:ascii="Arial" w:hAnsi="Arial" w:cs="Arial"/>
          <w:bCs/>
          <w:i/>
          <w:sz w:val="21"/>
          <w:szCs w:val="21"/>
        </w:rPr>
        <w:t>Chlamydia trachomatis</w:t>
      </w:r>
      <w:r>
        <w:rPr>
          <w:rFonts w:ascii="Arial" w:hAnsi="Arial" w:cs="Arial"/>
          <w:bCs/>
          <w:sz w:val="21"/>
          <w:szCs w:val="21"/>
        </w:rPr>
        <w:t>, anti-Pgp3 antibodies, Papua New Guinea, neglected tropical disease</w:t>
      </w:r>
      <w:r w:rsidR="00BD5273">
        <w:rPr>
          <w:rFonts w:ascii="Arial" w:hAnsi="Arial" w:cs="Arial"/>
          <w:bCs/>
          <w:sz w:val="21"/>
          <w:szCs w:val="21"/>
        </w:rPr>
        <w:t>s</w:t>
      </w:r>
    </w:p>
    <w:p w14:paraId="6EE4B15E" w14:textId="77777777" w:rsidR="00BD5273" w:rsidRPr="00BD5273" w:rsidRDefault="00BD5273" w:rsidP="00AE0ABE">
      <w:pPr>
        <w:spacing w:line="480" w:lineRule="auto"/>
        <w:jc w:val="both"/>
        <w:rPr>
          <w:rFonts w:ascii="Arial" w:hAnsi="Arial" w:cs="Arial"/>
          <w:b/>
          <w:sz w:val="21"/>
          <w:szCs w:val="21"/>
        </w:rPr>
      </w:pPr>
    </w:p>
    <w:p w14:paraId="0ABB3DA4" w14:textId="77777777" w:rsidR="00BD5273" w:rsidRDefault="00BD5273" w:rsidP="00AE0ABE">
      <w:pPr>
        <w:spacing w:line="480" w:lineRule="auto"/>
        <w:jc w:val="both"/>
        <w:rPr>
          <w:rFonts w:ascii="Arial" w:hAnsi="Arial" w:cs="Arial"/>
          <w:b/>
          <w:sz w:val="21"/>
          <w:szCs w:val="21"/>
        </w:rPr>
      </w:pPr>
      <w:r w:rsidRPr="00BD5273">
        <w:rPr>
          <w:rFonts w:ascii="Arial" w:hAnsi="Arial" w:cs="Arial"/>
          <w:b/>
          <w:sz w:val="21"/>
          <w:szCs w:val="21"/>
        </w:rPr>
        <w:t>Word count</w:t>
      </w:r>
    </w:p>
    <w:p w14:paraId="7B40441E" w14:textId="30B2B20B" w:rsidR="00BD5273" w:rsidRDefault="00BD5273" w:rsidP="00AE0ABE">
      <w:pPr>
        <w:spacing w:line="480" w:lineRule="auto"/>
        <w:jc w:val="both"/>
        <w:rPr>
          <w:rFonts w:ascii="Arial" w:hAnsi="Arial" w:cs="Arial"/>
          <w:bCs/>
          <w:sz w:val="21"/>
          <w:szCs w:val="21"/>
        </w:rPr>
      </w:pPr>
      <w:r>
        <w:rPr>
          <w:rFonts w:ascii="Arial" w:hAnsi="Arial" w:cs="Arial"/>
          <w:bCs/>
          <w:sz w:val="21"/>
          <w:szCs w:val="21"/>
        </w:rPr>
        <w:t xml:space="preserve">Abstract: </w:t>
      </w:r>
      <w:r w:rsidR="00757B9B">
        <w:rPr>
          <w:rFonts w:ascii="Arial" w:hAnsi="Arial" w:cs="Arial"/>
          <w:bCs/>
          <w:sz w:val="21"/>
          <w:szCs w:val="21"/>
        </w:rPr>
        <w:t>250</w:t>
      </w:r>
    </w:p>
    <w:p w14:paraId="250D5D92" w14:textId="52652497" w:rsidR="00BD5273" w:rsidRDefault="00BD5273" w:rsidP="00AE0ABE">
      <w:pPr>
        <w:spacing w:line="480" w:lineRule="auto"/>
        <w:jc w:val="both"/>
        <w:rPr>
          <w:rFonts w:ascii="Arial" w:hAnsi="Arial" w:cs="Arial"/>
          <w:bCs/>
          <w:sz w:val="21"/>
          <w:szCs w:val="21"/>
        </w:rPr>
      </w:pPr>
      <w:r w:rsidRPr="00BD5273">
        <w:rPr>
          <w:rFonts w:ascii="Arial" w:hAnsi="Arial" w:cs="Arial"/>
          <w:bCs/>
          <w:sz w:val="21"/>
          <w:szCs w:val="21"/>
        </w:rPr>
        <w:t>Manuscript</w:t>
      </w:r>
      <w:r>
        <w:rPr>
          <w:rFonts w:ascii="Arial" w:hAnsi="Arial" w:cs="Arial"/>
          <w:bCs/>
          <w:sz w:val="21"/>
          <w:szCs w:val="21"/>
        </w:rPr>
        <w:t xml:space="preserve">: </w:t>
      </w:r>
      <w:r w:rsidR="00757B9B">
        <w:rPr>
          <w:rFonts w:ascii="Arial" w:hAnsi="Arial" w:cs="Arial"/>
          <w:bCs/>
          <w:sz w:val="21"/>
          <w:szCs w:val="21"/>
        </w:rPr>
        <w:t>3</w:t>
      </w:r>
      <w:r w:rsidR="006C752B">
        <w:rPr>
          <w:rFonts w:ascii="Arial" w:hAnsi="Arial" w:cs="Arial"/>
          <w:bCs/>
          <w:sz w:val="21"/>
          <w:szCs w:val="21"/>
        </w:rPr>
        <w:t>04</w:t>
      </w:r>
      <w:r w:rsidR="005C0E63">
        <w:rPr>
          <w:rFonts w:ascii="Arial" w:hAnsi="Arial" w:cs="Arial"/>
          <w:bCs/>
          <w:sz w:val="21"/>
          <w:szCs w:val="21"/>
        </w:rPr>
        <w:t>7</w:t>
      </w:r>
    </w:p>
    <w:p w14:paraId="587E89EA" w14:textId="09B5B1BE" w:rsidR="00BD5273" w:rsidRDefault="00BD5273" w:rsidP="00AE0ABE">
      <w:pPr>
        <w:spacing w:line="480" w:lineRule="auto"/>
        <w:jc w:val="both"/>
        <w:rPr>
          <w:rFonts w:ascii="Arial" w:hAnsi="Arial" w:cs="Arial"/>
          <w:bCs/>
          <w:sz w:val="21"/>
          <w:szCs w:val="21"/>
        </w:rPr>
      </w:pPr>
      <w:r>
        <w:rPr>
          <w:rFonts w:ascii="Arial" w:hAnsi="Arial" w:cs="Arial"/>
          <w:bCs/>
          <w:sz w:val="21"/>
          <w:szCs w:val="21"/>
        </w:rPr>
        <w:t>Figures: 4</w:t>
      </w:r>
    </w:p>
    <w:p w14:paraId="5AC21F44" w14:textId="77777777" w:rsidR="00CE4C3C" w:rsidRDefault="00BD5273" w:rsidP="00AE0ABE">
      <w:pPr>
        <w:spacing w:line="480" w:lineRule="auto"/>
        <w:jc w:val="both"/>
        <w:rPr>
          <w:rFonts w:ascii="Arial" w:hAnsi="Arial" w:cs="Arial"/>
          <w:bCs/>
          <w:sz w:val="21"/>
          <w:szCs w:val="21"/>
        </w:rPr>
      </w:pPr>
      <w:r>
        <w:rPr>
          <w:rFonts w:ascii="Arial" w:hAnsi="Arial" w:cs="Arial"/>
          <w:bCs/>
          <w:sz w:val="21"/>
          <w:szCs w:val="21"/>
        </w:rPr>
        <w:t>Tables:</w:t>
      </w:r>
      <w:r w:rsidRPr="00BD5273">
        <w:rPr>
          <w:rFonts w:ascii="Arial" w:hAnsi="Arial" w:cs="Arial"/>
          <w:bCs/>
          <w:sz w:val="21"/>
          <w:szCs w:val="21"/>
        </w:rPr>
        <w:t xml:space="preserve"> </w:t>
      </w:r>
      <w:r>
        <w:rPr>
          <w:rFonts w:ascii="Arial" w:hAnsi="Arial" w:cs="Arial"/>
          <w:bCs/>
          <w:sz w:val="21"/>
          <w:szCs w:val="21"/>
        </w:rPr>
        <w:t>1</w:t>
      </w:r>
    </w:p>
    <w:p w14:paraId="08A81980" w14:textId="77777777" w:rsidR="00CE4C3C" w:rsidRDefault="00CE4C3C" w:rsidP="00AE0ABE">
      <w:pPr>
        <w:spacing w:line="480" w:lineRule="auto"/>
        <w:jc w:val="both"/>
        <w:rPr>
          <w:rFonts w:ascii="Arial" w:hAnsi="Arial" w:cs="Arial"/>
          <w:bCs/>
          <w:sz w:val="21"/>
          <w:szCs w:val="21"/>
        </w:rPr>
      </w:pPr>
    </w:p>
    <w:p w14:paraId="51F40274" w14:textId="77777777" w:rsidR="00CE4C3C" w:rsidRDefault="00CE4C3C" w:rsidP="00AE0ABE">
      <w:pPr>
        <w:spacing w:line="480" w:lineRule="auto"/>
        <w:jc w:val="both"/>
        <w:rPr>
          <w:rFonts w:ascii="Arial" w:hAnsi="Arial" w:cs="Arial"/>
          <w:b/>
          <w:sz w:val="21"/>
          <w:szCs w:val="21"/>
        </w:rPr>
      </w:pPr>
      <w:r w:rsidRPr="00306C75">
        <w:rPr>
          <w:rFonts w:ascii="Arial" w:hAnsi="Arial" w:cs="Arial"/>
          <w:b/>
          <w:sz w:val="21"/>
          <w:szCs w:val="21"/>
        </w:rPr>
        <w:t>Article summary</w:t>
      </w:r>
    </w:p>
    <w:p w14:paraId="31FE9098" w14:textId="748E6F8C" w:rsidR="00E652A4" w:rsidRPr="00CE4C3C" w:rsidRDefault="00CE4C3C" w:rsidP="00AE0ABE">
      <w:pPr>
        <w:spacing w:line="480" w:lineRule="auto"/>
        <w:jc w:val="both"/>
        <w:rPr>
          <w:rFonts w:ascii="Arial" w:hAnsi="Arial" w:cs="Arial"/>
          <w:bCs/>
          <w:sz w:val="21"/>
          <w:szCs w:val="21"/>
        </w:rPr>
      </w:pPr>
      <w:r>
        <w:rPr>
          <w:rFonts w:ascii="Arial" w:hAnsi="Arial" w:cs="Arial"/>
          <w:bCs/>
          <w:sz w:val="21"/>
          <w:szCs w:val="21"/>
        </w:rPr>
        <w:t xml:space="preserve">In </w:t>
      </w:r>
      <w:r w:rsidR="00C6792C">
        <w:rPr>
          <w:rFonts w:ascii="Arial" w:hAnsi="Arial" w:cs="Arial"/>
          <w:bCs/>
          <w:sz w:val="21"/>
          <w:szCs w:val="21"/>
        </w:rPr>
        <w:t>PNG</w:t>
      </w:r>
      <w:r>
        <w:rPr>
          <w:rFonts w:ascii="Arial" w:hAnsi="Arial" w:cs="Arial"/>
          <w:bCs/>
          <w:sz w:val="21"/>
          <w:szCs w:val="21"/>
        </w:rPr>
        <w:t xml:space="preserve">, prevalence of </w:t>
      </w:r>
      <w:r w:rsidR="00DF200B">
        <w:rPr>
          <w:rFonts w:ascii="Arial" w:hAnsi="Arial" w:cs="Arial"/>
          <w:bCs/>
          <w:sz w:val="21"/>
          <w:szCs w:val="21"/>
        </w:rPr>
        <w:t>trachomatous trichiasis</w:t>
      </w:r>
      <w:r>
        <w:rPr>
          <w:rFonts w:ascii="Arial" w:hAnsi="Arial" w:cs="Arial"/>
          <w:bCs/>
          <w:sz w:val="21"/>
          <w:szCs w:val="21"/>
        </w:rPr>
        <w:t xml:space="preserve"> is very low. This study demonstrates that prevalence and transmission of ocular </w:t>
      </w:r>
      <w:r>
        <w:rPr>
          <w:rFonts w:ascii="Arial" w:hAnsi="Arial" w:cs="Arial"/>
          <w:bCs/>
          <w:i/>
          <w:iCs/>
          <w:sz w:val="21"/>
          <w:szCs w:val="21"/>
        </w:rPr>
        <w:t>Chlamydia trachomatis</w:t>
      </w:r>
      <w:r>
        <w:rPr>
          <w:rFonts w:ascii="Arial" w:hAnsi="Arial" w:cs="Arial"/>
          <w:bCs/>
          <w:sz w:val="21"/>
          <w:szCs w:val="21"/>
        </w:rPr>
        <w:t xml:space="preserve">, a driver of progressive trachomatous disease, is </w:t>
      </w:r>
      <w:r w:rsidR="00DF200B">
        <w:rPr>
          <w:rFonts w:ascii="Arial" w:hAnsi="Arial" w:cs="Arial"/>
          <w:bCs/>
          <w:sz w:val="21"/>
          <w:szCs w:val="21"/>
        </w:rPr>
        <w:t xml:space="preserve">much </w:t>
      </w:r>
      <w:r>
        <w:rPr>
          <w:rFonts w:ascii="Arial" w:hAnsi="Arial" w:cs="Arial"/>
          <w:bCs/>
          <w:sz w:val="21"/>
          <w:szCs w:val="21"/>
        </w:rPr>
        <w:t xml:space="preserve">lower </w:t>
      </w:r>
      <w:r w:rsidR="00C6792C">
        <w:rPr>
          <w:rFonts w:ascii="Arial" w:hAnsi="Arial" w:cs="Arial"/>
          <w:bCs/>
          <w:sz w:val="21"/>
          <w:szCs w:val="21"/>
        </w:rPr>
        <w:t xml:space="preserve">in PNG </w:t>
      </w:r>
      <w:r>
        <w:rPr>
          <w:rFonts w:ascii="Arial" w:hAnsi="Arial" w:cs="Arial"/>
          <w:bCs/>
          <w:sz w:val="21"/>
          <w:szCs w:val="21"/>
        </w:rPr>
        <w:t xml:space="preserve">than </w:t>
      </w:r>
      <w:r w:rsidR="008232F2">
        <w:rPr>
          <w:rFonts w:ascii="Arial" w:hAnsi="Arial" w:cs="Arial"/>
          <w:bCs/>
          <w:sz w:val="21"/>
          <w:szCs w:val="21"/>
        </w:rPr>
        <w:t xml:space="preserve">in </w:t>
      </w:r>
      <w:r>
        <w:rPr>
          <w:rFonts w:ascii="Arial" w:hAnsi="Arial" w:cs="Arial"/>
          <w:bCs/>
          <w:sz w:val="21"/>
          <w:szCs w:val="21"/>
        </w:rPr>
        <w:t xml:space="preserve">other settings with similar active trachoma prevalence. </w:t>
      </w:r>
      <w:r w:rsidR="00E652A4" w:rsidRPr="00CE4C3C">
        <w:rPr>
          <w:rFonts w:ascii="Arial" w:hAnsi="Arial" w:cs="Arial"/>
          <w:bCs/>
          <w:sz w:val="21"/>
          <w:szCs w:val="21"/>
        </w:rPr>
        <w:br w:type="page"/>
      </w:r>
    </w:p>
    <w:p w14:paraId="59DADF2F" w14:textId="45E309DF" w:rsidR="00F73AC3" w:rsidRPr="00BA2874" w:rsidRDefault="00CA0867" w:rsidP="00AE0ABE">
      <w:pPr>
        <w:spacing w:line="480" w:lineRule="auto"/>
        <w:jc w:val="both"/>
        <w:rPr>
          <w:rFonts w:ascii="Arial" w:hAnsi="Arial" w:cs="Arial"/>
          <w:b/>
          <w:sz w:val="21"/>
          <w:szCs w:val="21"/>
        </w:rPr>
      </w:pPr>
      <w:r w:rsidRPr="00BA2874">
        <w:rPr>
          <w:rFonts w:ascii="Arial" w:hAnsi="Arial" w:cs="Arial"/>
          <w:b/>
          <w:sz w:val="21"/>
          <w:szCs w:val="21"/>
        </w:rPr>
        <w:lastRenderedPageBreak/>
        <w:t>Introduction</w:t>
      </w:r>
    </w:p>
    <w:p w14:paraId="3CB0F926" w14:textId="77777777" w:rsidR="00F73AC3" w:rsidRPr="00BA2874" w:rsidRDefault="00F73AC3" w:rsidP="00AE0ABE">
      <w:pPr>
        <w:spacing w:line="480" w:lineRule="auto"/>
        <w:jc w:val="both"/>
        <w:rPr>
          <w:rFonts w:ascii="Arial" w:hAnsi="Arial" w:cs="Arial"/>
          <w:sz w:val="21"/>
          <w:szCs w:val="21"/>
        </w:rPr>
      </w:pPr>
    </w:p>
    <w:p w14:paraId="13289B27" w14:textId="2A44922D" w:rsidR="00E3225C" w:rsidRPr="00BA2874" w:rsidRDefault="007C4252" w:rsidP="00AE0ABE">
      <w:pPr>
        <w:spacing w:line="480" w:lineRule="auto"/>
        <w:jc w:val="both"/>
        <w:rPr>
          <w:rFonts w:ascii="Arial" w:hAnsi="Arial" w:cs="Arial"/>
          <w:sz w:val="21"/>
          <w:szCs w:val="21"/>
        </w:rPr>
      </w:pPr>
      <w:r w:rsidRPr="00BA2874">
        <w:rPr>
          <w:rFonts w:ascii="Arial" w:hAnsi="Arial" w:cs="Arial"/>
          <w:sz w:val="21"/>
          <w:szCs w:val="21"/>
        </w:rPr>
        <w:t>In the 1950s, a large eye health survey suggested that t</w:t>
      </w:r>
      <w:r w:rsidR="00284B21" w:rsidRPr="00BA2874">
        <w:rPr>
          <w:rFonts w:ascii="Arial" w:hAnsi="Arial" w:cs="Arial"/>
          <w:sz w:val="21"/>
          <w:szCs w:val="21"/>
        </w:rPr>
        <w:t xml:space="preserve">rachoma was the second most common cause of binocular blindness in Papua New Guinea (PNG) </w:t>
      </w:r>
      <w:r w:rsidR="00284B21"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{"citationItems":[{"id":"ITEM-1","itemData":{"author":[{"dropping-particle":"","family":"Mann","given":"Ida","non-dropping-particle":"","parse-names":false,"suffix":""}],"container-title":"Culture, race, climate and eye disease.","edition":"1st","id":"ITEM-1","issued":{"date-parts":[["1966"]]},"publisher":"Charles C Thomas","publisher-place":"Springfield, IL, USA","title":"Some Islands","type":"chapter"},"uris":["http://www.mendeley.com/documents/?uuid=3ed71889-1dc8-42aa-98b9-ce15e3c79d56","http://www.mendeley.com/documents/?uuid=cb0b49b7-fe81-4056-96bc-93992caccfda"]}],"mendeley":{"formattedCitation":"[1]","plainTextFormattedCitation":"[1]","previouslyFormattedCitation":"[1]"},"properties":{"noteIndex":0},"schema":"https://github.com/citation-style-language/schema/raw/master/csl-citation.json"}</w:instrText>
      </w:r>
      <w:r w:rsidR="00284B21" w:rsidRPr="00BA2874">
        <w:rPr>
          <w:rFonts w:ascii="Arial" w:hAnsi="Arial" w:cs="Arial"/>
          <w:sz w:val="21"/>
          <w:szCs w:val="21"/>
        </w:rPr>
        <w:fldChar w:fldCharType="separate"/>
      </w:r>
      <w:r w:rsidR="00973216" w:rsidRPr="00973216">
        <w:rPr>
          <w:rFonts w:ascii="Arial" w:hAnsi="Arial" w:cs="Arial"/>
          <w:noProof/>
          <w:sz w:val="21"/>
          <w:szCs w:val="21"/>
        </w:rPr>
        <w:t>[1]</w:t>
      </w:r>
      <w:r w:rsidR="00284B21" w:rsidRPr="00BA2874">
        <w:rPr>
          <w:rFonts w:ascii="Arial" w:hAnsi="Arial" w:cs="Arial"/>
          <w:sz w:val="21"/>
          <w:szCs w:val="21"/>
        </w:rPr>
        <w:fldChar w:fldCharType="end"/>
      </w:r>
      <w:r w:rsidR="00284B21" w:rsidRPr="00BA2874">
        <w:rPr>
          <w:rFonts w:ascii="Arial" w:hAnsi="Arial" w:cs="Arial"/>
          <w:sz w:val="21"/>
          <w:szCs w:val="21"/>
        </w:rPr>
        <w:t>. H</w:t>
      </w:r>
      <w:r w:rsidR="006F5932" w:rsidRPr="00BA2874">
        <w:rPr>
          <w:rFonts w:ascii="Arial" w:hAnsi="Arial" w:cs="Arial"/>
          <w:sz w:val="21"/>
          <w:szCs w:val="21"/>
        </w:rPr>
        <w:t xml:space="preserve">owever, </w:t>
      </w:r>
      <w:r w:rsidR="00284B21" w:rsidRPr="00BA2874">
        <w:rPr>
          <w:rFonts w:ascii="Arial" w:hAnsi="Arial" w:cs="Arial"/>
          <w:sz w:val="21"/>
          <w:szCs w:val="21"/>
        </w:rPr>
        <w:t xml:space="preserve">more recent </w:t>
      </w:r>
      <w:r w:rsidR="008474B5" w:rsidRPr="00BA2874">
        <w:rPr>
          <w:rFonts w:ascii="Arial" w:hAnsi="Arial" w:cs="Arial"/>
          <w:sz w:val="21"/>
          <w:szCs w:val="21"/>
        </w:rPr>
        <w:t xml:space="preserve">observers </w:t>
      </w:r>
      <w:r w:rsidR="00284B21" w:rsidRPr="00BA2874">
        <w:rPr>
          <w:rFonts w:ascii="Arial" w:hAnsi="Arial" w:cs="Arial"/>
          <w:sz w:val="21"/>
          <w:szCs w:val="21"/>
        </w:rPr>
        <w:t xml:space="preserve">have </w:t>
      </w:r>
      <w:r w:rsidR="008474B5" w:rsidRPr="00BA2874">
        <w:rPr>
          <w:rFonts w:ascii="Arial" w:hAnsi="Arial" w:cs="Arial"/>
          <w:sz w:val="21"/>
          <w:szCs w:val="21"/>
        </w:rPr>
        <w:t>noted</w:t>
      </w:r>
      <w:r w:rsidR="00284B21" w:rsidRPr="00BA2874">
        <w:rPr>
          <w:rFonts w:ascii="Arial" w:hAnsi="Arial" w:cs="Arial"/>
          <w:sz w:val="21"/>
          <w:szCs w:val="21"/>
        </w:rPr>
        <w:t xml:space="preserve"> trachoma </w:t>
      </w:r>
      <w:r w:rsidR="00BD01CE">
        <w:rPr>
          <w:rFonts w:ascii="Arial" w:hAnsi="Arial" w:cs="Arial"/>
          <w:sz w:val="21"/>
          <w:szCs w:val="21"/>
        </w:rPr>
        <w:t xml:space="preserve">in PNG </w:t>
      </w:r>
      <w:r w:rsidR="00284B21" w:rsidRPr="00BA2874">
        <w:rPr>
          <w:rFonts w:ascii="Arial" w:hAnsi="Arial" w:cs="Arial"/>
          <w:sz w:val="21"/>
          <w:szCs w:val="21"/>
        </w:rPr>
        <w:t>to be mild in presentation, on the basis that many children</w:t>
      </w:r>
      <w:r w:rsidR="00EF744D" w:rsidRPr="00BA2874">
        <w:rPr>
          <w:rFonts w:ascii="Arial" w:hAnsi="Arial" w:cs="Arial"/>
          <w:sz w:val="21"/>
          <w:szCs w:val="21"/>
        </w:rPr>
        <w:t xml:space="preserve"> </w:t>
      </w:r>
      <w:r w:rsidR="00284B21" w:rsidRPr="00BA2874">
        <w:rPr>
          <w:rFonts w:ascii="Arial" w:hAnsi="Arial" w:cs="Arial"/>
          <w:sz w:val="21"/>
          <w:szCs w:val="21"/>
        </w:rPr>
        <w:t>have clinical signs of active</w:t>
      </w:r>
      <w:r w:rsidRPr="00BA2874">
        <w:rPr>
          <w:rFonts w:ascii="Arial" w:hAnsi="Arial" w:cs="Arial"/>
          <w:sz w:val="21"/>
          <w:szCs w:val="21"/>
        </w:rPr>
        <w:t xml:space="preserve"> (inflammatory)</w:t>
      </w:r>
      <w:r w:rsidR="00284B21" w:rsidRPr="00BA2874">
        <w:rPr>
          <w:rFonts w:ascii="Arial" w:hAnsi="Arial" w:cs="Arial"/>
          <w:sz w:val="21"/>
          <w:szCs w:val="21"/>
        </w:rPr>
        <w:t xml:space="preserve"> </w:t>
      </w:r>
      <w:r w:rsidR="008474B5" w:rsidRPr="00BA2874">
        <w:rPr>
          <w:rFonts w:ascii="Arial" w:hAnsi="Arial" w:cs="Arial"/>
          <w:sz w:val="21"/>
          <w:szCs w:val="21"/>
        </w:rPr>
        <w:t>disease</w:t>
      </w:r>
      <w:r w:rsidR="00BD01CE">
        <w:rPr>
          <w:rFonts w:ascii="Arial" w:hAnsi="Arial" w:cs="Arial"/>
          <w:sz w:val="21"/>
          <w:szCs w:val="21"/>
        </w:rPr>
        <w:t xml:space="preserve"> whereas</w:t>
      </w:r>
      <w:r w:rsidR="00284B21" w:rsidRPr="00BA2874">
        <w:rPr>
          <w:rFonts w:ascii="Arial" w:hAnsi="Arial" w:cs="Arial"/>
          <w:sz w:val="21"/>
          <w:szCs w:val="21"/>
        </w:rPr>
        <w:t xml:space="preserve"> very few adults have </w:t>
      </w:r>
      <w:r w:rsidR="008474B5" w:rsidRPr="00BA2874">
        <w:rPr>
          <w:rFonts w:ascii="Arial" w:hAnsi="Arial" w:cs="Arial"/>
          <w:sz w:val="21"/>
          <w:szCs w:val="21"/>
        </w:rPr>
        <w:t xml:space="preserve">trachomatous </w:t>
      </w:r>
      <w:r w:rsidR="00284B21" w:rsidRPr="00BA2874">
        <w:rPr>
          <w:rFonts w:ascii="Arial" w:hAnsi="Arial" w:cs="Arial"/>
          <w:sz w:val="21"/>
          <w:szCs w:val="21"/>
        </w:rPr>
        <w:t xml:space="preserve">trichiasis </w:t>
      </w:r>
      <w:r w:rsidR="008474B5" w:rsidRPr="00BA2874">
        <w:rPr>
          <w:rFonts w:ascii="Arial" w:hAnsi="Arial" w:cs="Arial"/>
          <w:sz w:val="21"/>
          <w:szCs w:val="21"/>
        </w:rPr>
        <w:t xml:space="preserve">(TT) </w:t>
      </w:r>
      <w:r w:rsidR="00284B21"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{"citationItems":[{"id":"ITEM-1","itemData":{"author":[{"dropping-particle":"","family":"Parsons","given":"G A","non-dropping-particle":"","parse-names":false,"suffix":""}],"container-title":"Papua and New Guinea Medical Journal","id":"ITEM-1","issue":"4","issued":{"date-parts":[["1991"]]},"note":"cited By 5","page":"255-261","title":"A decade of ophthalmic statistics in Papua New Guinea.","type":"article-journal","volume":"34"},"uris":["http://www.mendeley.com/documents/?uuid=6970440d-3871-4a17-8a09-f889d8536873","http://www.mendeley.com/documents/?uuid=f50836cd-2488-4832-aa18-4d32d6ee1e98"]},{"id":"ITEM-2","itemData":{"ISSN":"0310-1177","PMID":"7103858","abstract":"A survey of 4 selected areas of Papua New Guinea was made during 1979-80 to establish the prevalence of trachoma and its complications, and blindness rates and causes, in those areas. Trachoma was found to be endemic in all the areas studied, but was of mild intensity and rarely caused visual deficit. It is suggested that the most practical step towards reducing the prevalence of trachoma in P.N.G., in the future, is not by a mass treatment campaign, but by basic education in simple hygiene. An overall blindness rate of 0.50% was found in this survey, indicating that blindness is not a big problem in P.N.G. today. However there is still a need for improved Primary Eye Health Care, the training of national ophthalmologists, and provision for one institution for the training of the blind in P.N.G.","author":[{"dropping-particle":"","family":"Dethlefs","given":"R","non-dropping-particle":"","parse-names":false,"suffix":""}],"container-title":"Australian Journal of Ophthalmology","id":"ITEM-2","issue":"1","issued":{"date-parts":[["1982"]]},"note":"From Duplicate 1 (The trachoma status and blindness rates of selected areas of Papua New Guinea in 1979-80. - Dethlefs, R)\n\nFrom Duplicate 2 (Trachoma status and blindness rates of selected areas of Papua New Guinea in 1979-80. - Dethlefs, R)\n\ncited By 0\n\nFrom Duplicate 2 (Trachoma status and blindness rates of selected areas of Papua New Guinea in 1979-80. - Dethlefs, R)\n\ncited By 0","page":"13-8","title":"The trachoma status and blindness rates of selected areas of Papua New Guinea in 1979-80.","type":"article-journal","volume":"10"},"uris":["http://www.mendeley.com/documents/?uuid=c91e8e45-53e4-49c6-997a-ee94469c2e17"]}],"mendeley":{"formattedCitation":"[2,3]","plainTextFormattedCitation":"[2,3]","previouslyFormattedCitation":"[2,3]"},"properties":{"noteIndex":0},"schema":"https://github.com/citation-style-language/schema/raw/master/csl-citation.json"}</w:instrText>
      </w:r>
      <w:r w:rsidR="00284B21" w:rsidRPr="00BA2874">
        <w:rPr>
          <w:rFonts w:ascii="Arial" w:hAnsi="Arial" w:cs="Arial"/>
          <w:sz w:val="21"/>
          <w:szCs w:val="21"/>
        </w:rPr>
        <w:fldChar w:fldCharType="separate"/>
      </w:r>
      <w:r w:rsidR="00973216" w:rsidRPr="00973216">
        <w:rPr>
          <w:rFonts w:ascii="Arial" w:hAnsi="Arial" w:cs="Arial"/>
          <w:noProof/>
          <w:sz w:val="21"/>
          <w:szCs w:val="21"/>
        </w:rPr>
        <w:t>[2,3]</w:t>
      </w:r>
      <w:r w:rsidR="00284B21" w:rsidRPr="00BA2874">
        <w:rPr>
          <w:rFonts w:ascii="Arial" w:hAnsi="Arial" w:cs="Arial"/>
          <w:sz w:val="21"/>
          <w:szCs w:val="21"/>
        </w:rPr>
        <w:fldChar w:fldCharType="end"/>
      </w:r>
      <w:r w:rsidR="006F5932" w:rsidRPr="00BA2874">
        <w:rPr>
          <w:rFonts w:ascii="Arial" w:hAnsi="Arial" w:cs="Arial"/>
          <w:sz w:val="21"/>
          <w:szCs w:val="21"/>
        </w:rPr>
        <w:t xml:space="preserve">. </w:t>
      </w:r>
      <w:r w:rsidR="002132B5" w:rsidRPr="00BA2874">
        <w:rPr>
          <w:rFonts w:ascii="Arial" w:hAnsi="Arial" w:cs="Arial"/>
          <w:sz w:val="21"/>
          <w:szCs w:val="21"/>
        </w:rPr>
        <w:t xml:space="preserve">A recent nationwide rapid assessment of avoidable blindness only identified </w:t>
      </w:r>
      <w:r w:rsidR="008665E6" w:rsidRPr="00BA2874">
        <w:rPr>
          <w:rFonts w:ascii="Arial" w:hAnsi="Arial" w:cs="Arial"/>
          <w:sz w:val="21"/>
          <w:szCs w:val="21"/>
        </w:rPr>
        <w:t xml:space="preserve">one case of corneal opacity attributed to trachoma </w:t>
      </w:r>
      <w:r w:rsidR="008665E6"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{"citationItems":[{"id":"ITEM-1","itemData":{"DOI":"10.1136/bjophthalmol-2017-311802","ISSN":"14682079","abstract":"OBJECTIVE To estimate the prevalence and main causes of blindness and vision impairment in people aged 50 years and older in Papua New Guinea (PNG). DESIGN National cross-sectional population-based survey in National Capital District (NCD), Highlands, Coastal and Islands regions. METHODS Adults aged 50 years and above were recruited from 100 randomly selected clusters. Each participant underwent monocular presenting and pinhole visual acuity (VA) assessment and lens examination. Those with pinhole VA&lt;6/12 in either eye had a dilated fundus examination to determine the primary cause of reduced vision. Those with obvious lens opacity were interviewed on barriers to cataract surgery. RESULTS A total of 4818 adults were examined. The age-adjusted and sex-adjusted prevalence of blindness (VA &lt;3/60), severe vision impairment (SVI, VA &lt;6/60 but ≥3/60), moderate vision impairment (MVI, VA &lt;6/18 but ≥6/60) and early vision impairment (EVI, VA &lt;6/12 but ≥6/18) was 5.6% (95% CI 4.9% to 6.3%), 2.9% (95% CI 2.5% to 3.4%), 10.9% (95% CI 9.9% to 11.9%) and 7.3% (95% CI 6.6% to 8.0%), respectively. The main cause of blindness, SVI and MVI was cataract, while uncorrected refractive error was the main cause of EVI. A significantly higher prevalence of blindness, SVI and MVI occurred in the Highlands compared with NCD. Across all regions, women had lower cataract surgical coverage and spectacle coverage than men. CONCLUSIONS PNG has one of the highest reported prevalence of blindness globally. Cataract and uncorrected refractive error are the main causes, suggesting a need for increased accessible services with improved resources and advocacy for enhancing eye health literacy.","author":[{"dropping-particle":"","family":"Lee","given":"Ling","non-dropping-particle":"","parse-names":false,"suffix":""},{"dropping-particle":"","family":"D'Esposito","given":"Fabrizio","non-dropping-particle":"","parse-names":false,"suffix":""},{"dropping-particle":"","family":"Garap","given":"Jambi","non-dropping-particle":"","parse-names":false,"suffix":""},{"dropping-particle":"","family":"Wabulembo","given":"Geoffrey","non-dropping-particle":"","parse-names":false,"suffix":""},{"dropping-particle":"","family":"Koim","given":"Samuel Peter","non-dropping-particle":"","parse-names":false,"suffix":""},{"dropping-particle":"","family":"Keys","given":"Drew","non-dropping-particle":"","parse-names":false,"suffix":""},{"dropping-particle":"","family":"Cama","given":"Anaseini T.","non-dropping-particle":"","parse-names":false,"suffix":""},{"dropping-particle":"","family":"Limburg","given":"Hans","non-dropping-particle":"","parse-names":false,"suffix":""},{"dropping-particle":"","family":"Burnett","given":"Anthea","non-dropping-particle":"","parse-names":false,"suffix":""}],"container-title":"British Journal of Ophthalmology","id":"ITEM-1","issue":"3","issued":{"date-parts":[["2019"]]},"page":"338-342","title":"Rapid assessment of avoidable blindness in Papua New Guinea: A nationwide survey","type":"article-journal","volume":"103"},"uris":["http://www.mendeley.com/documents/?uuid=05a8a20f-fc07-4311-b1dc-71d92adbc066","http://www.mendeley.com/documents/?uuid=3cc13f25-5cec-41d2-83f6-2dcf1b0a7d97"]}],"mendeley":{"formattedCitation":"[4]","plainTextFormattedCitation":"[4]","previouslyFormattedCitation":"[4]"},"properties":{"noteIndex":0},"schema":"https://github.com/citation-style-language/schema/raw/master/csl-citation.json"}</w:instrText>
      </w:r>
      <w:r w:rsidR="008665E6" w:rsidRPr="00BA2874">
        <w:rPr>
          <w:rFonts w:ascii="Arial" w:hAnsi="Arial" w:cs="Arial"/>
          <w:sz w:val="21"/>
          <w:szCs w:val="21"/>
        </w:rPr>
        <w:fldChar w:fldCharType="separate"/>
      </w:r>
      <w:r w:rsidR="00973216" w:rsidRPr="00973216">
        <w:rPr>
          <w:rFonts w:ascii="Arial" w:hAnsi="Arial" w:cs="Arial"/>
          <w:noProof/>
          <w:sz w:val="21"/>
          <w:szCs w:val="21"/>
        </w:rPr>
        <w:t>[4]</w:t>
      </w:r>
      <w:r w:rsidR="008665E6" w:rsidRPr="00BA2874">
        <w:rPr>
          <w:rFonts w:ascii="Arial" w:hAnsi="Arial" w:cs="Arial"/>
          <w:sz w:val="21"/>
          <w:szCs w:val="21"/>
        </w:rPr>
        <w:fldChar w:fldCharType="end"/>
      </w:r>
      <w:r w:rsidR="008665E6" w:rsidRPr="00BA2874">
        <w:rPr>
          <w:rFonts w:ascii="Arial" w:hAnsi="Arial" w:cs="Arial"/>
          <w:sz w:val="21"/>
          <w:szCs w:val="21"/>
        </w:rPr>
        <w:t>.</w:t>
      </w:r>
      <w:r w:rsidR="002132B5" w:rsidRPr="00BA2874">
        <w:rPr>
          <w:rFonts w:ascii="Arial" w:hAnsi="Arial" w:cs="Arial"/>
          <w:sz w:val="21"/>
          <w:szCs w:val="21"/>
        </w:rPr>
        <w:t xml:space="preserve"> </w:t>
      </w:r>
      <w:r w:rsidR="00374074" w:rsidRPr="00BA2874">
        <w:rPr>
          <w:rFonts w:ascii="Arial" w:hAnsi="Arial" w:cs="Arial"/>
          <w:sz w:val="21"/>
          <w:szCs w:val="21"/>
        </w:rPr>
        <w:t xml:space="preserve">In </w:t>
      </w:r>
      <w:r w:rsidR="0013071F">
        <w:rPr>
          <w:rFonts w:ascii="Arial" w:hAnsi="Arial" w:cs="Arial"/>
          <w:sz w:val="21"/>
          <w:szCs w:val="21"/>
        </w:rPr>
        <w:t>October–</w:t>
      </w:r>
      <w:r w:rsidR="00374074" w:rsidRPr="00BA2874">
        <w:rPr>
          <w:rFonts w:ascii="Arial" w:hAnsi="Arial" w:cs="Arial"/>
          <w:sz w:val="21"/>
          <w:szCs w:val="21"/>
        </w:rPr>
        <w:t xml:space="preserve">December 2015, trachoma was mapped in six </w:t>
      </w:r>
      <w:r w:rsidR="00D91D07" w:rsidRPr="00BA2874">
        <w:rPr>
          <w:rFonts w:ascii="Arial" w:hAnsi="Arial" w:cs="Arial"/>
          <w:sz w:val="21"/>
          <w:szCs w:val="21"/>
        </w:rPr>
        <w:t xml:space="preserve">evaluation units (EUs) </w:t>
      </w:r>
      <w:r w:rsidR="00374074" w:rsidRPr="00BA2874">
        <w:rPr>
          <w:rFonts w:ascii="Arial" w:hAnsi="Arial" w:cs="Arial"/>
          <w:sz w:val="21"/>
          <w:szCs w:val="21"/>
        </w:rPr>
        <w:t>in PNG as part of the Global Trachoma Mapping Project</w:t>
      </w:r>
      <w:r w:rsidR="00D54DF2" w:rsidRPr="00BA2874">
        <w:rPr>
          <w:rFonts w:ascii="Arial" w:hAnsi="Arial" w:cs="Arial"/>
          <w:sz w:val="21"/>
          <w:szCs w:val="21"/>
        </w:rPr>
        <w:t xml:space="preserve"> (GTMP)</w:t>
      </w:r>
      <w:r w:rsidR="002F02CA" w:rsidRPr="00BA2874">
        <w:rPr>
          <w:rFonts w:ascii="Arial" w:hAnsi="Arial" w:cs="Arial"/>
          <w:sz w:val="21"/>
          <w:szCs w:val="21"/>
        </w:rPr>
        <w:t xml:space="preserve"> </w:t>
      </w:r>
      <w:r w:rsidR="002F02CA" w:rsidRPr="00BA2874">
        <w:rPr>
          <w:rFonts w:ascii="Arial" w:hAnsi="Arial" w:cs="Arial"/>
          <w:sz w:val="21"/>
          <w:szCs w:val="21"/>
        </w:rPr>
        <w:fldChar w:fldCharType="begin" w:fldLock="1"/>
      </w:r>
      <w:r w:rsidR="00A2181C">
        <w:rPr>
          <w:rFonts w:ascii="Arial" w:hAnsi="Arial" w:cs="Arial"/>
          <w:sz w:val="21"/>
          <w:szCs w:val="21"/>
        </w:rPr>
        <w:instrText>ADDIN CSL_CITATION {"citationItems":[{"id":"ITEM-1","itemData":{"ISSN":"09536833","PMID":"24966461","author":[{"dropping-particle":"","family":"Solomon","given":"Anthony W.","non-dropping-particle":"","parse-names":false,"suffix":""},{"dropping-particle":"","family":"Kurylo","given":"Elizabeth","non-dropping-particle":"","parse-names":false,"suffix":""}],"container-title":"Community Eye Health","id":"ITEM-1","issued":{"date-parts":[["2014"]]},"page":"18","title":"The Global Trachoma Mapping Project","type":"article-journal","volume":"27"},"uris":["http://www.mendeley.com/documents/?uuid=73f085a6-88ab-4ada-ab0b-9df8784dd389"]}],"mendeley":{"formattedCitation":"[5]","plainTextFormattedCitation":"[5]","previouslyFormattedCitation":"[5]"},"properties":{"noteIndex":0},"schema":"https://github.com/citation-style-language/schema/raw/master/csl-citation.json"}</w:instrText>
      </w:r>
      <w:r w:rsidR="002F02CA" w:rsidRPr="00BA2874">
        <w:rPr>
          <w:rFonts w:ascii="Arial" w:hAnsi="Arial" w:cs="Arial"/>
          <w:sz w:val="21"/>
          <w:szCs w:val="21"/>
        </w:rPr>
        <w:fldChar w:fldCharType="separate"/>
      </w:r>
      <w:r w:rsidR="00973216" w:rsidRPr="00973216">
        <w:rPr>
          <w:rFonts w:ascii="Arial" w:hAnsi="Arial" w:cs="Arial"/>
          <w:noProof/>
          <w:sz w:val="21"/>
          <w:szCs w:val="21"/>
        </w:rPr>
        <w:t>[5]</w:t>
      </w:r>
      <w:r w:rsidR="002F02CA" w:rsidRPr="00BA2874">
        <w:rPr>
          <w:rFonts w:ascii="Arial" w:hAnsi="Arial" w:cs="Arial"/>
          <w:sz w:val="21"/>
          <w:szCs w:val="21"/>
        </w:rPr>
        <w:fldChar w:fldCharType="end"/>
      </w:r>
      <w:r w:rsidR="00374074" w:rsidRPr="00BA2874">
        <w:rPr>
          <w:rFonts w:ascii="Arial" w:hAnsi="Arial" w:cs="Arial"/>
          <w:sz w:val="21"/>
          <w:szCs w:val="21"/>
        </w:rPr>
        <w:t xml:space="preserve">. The </w:t>
      </w:r>
      <w:r w:rsidR="00D91D07" w:rsidRPr="00BA2874">
        <w:rPr>
          <w:rFonts w:ascii="Arial" w:hAnsi="Arial" w:cs="Arial"/>
          <w:sz w:val="21"/>
          <w:szCs w:val="21"/>
        </w:rPr>
        <w:t>trachomatous inflammation—follicular (</w:t>
      </w:r>
      <w:r w:rsidR="00374074" w:rsidRPr="00BA2874">
        <w:rPr>
          <w:rFonts w:ascii="Arial" w:hAnsi="Arial" w:cs="Arial"/>
          <w:sz w:val="21"/>
          <w:szCs w:val="21"/>
        </w:rPr>
        <w:t>TF</w:t>
      </w:r>
      <w:r w:rsidR="00D91D07" w:rsidRPr="00BA2874">
        <w:rPr>
          <w:rFonts w:ascii="Arial" w:hAnsi="Arial" w:cs="Arial"/>
          <w:sz w:val="21"/>
          <w:szCs w:val="21"/>
        </w:rPr>
        <w:t>)</w:t>
      </w:r>
      <w:r w:rsidR="00374074" w:rsidRPr="00BA2874">
        <w:rPr>
          <w:rFonts w:ascii="Arial" w:hAnsi="Arial" w:cs="Arial"/>
          <w:sz w:val="21"/>
          <w:szCs w:val="21"/>
        </w:rPr>
        <w:t xml:space="preserve"> prevalence in 1–9-year-olds in those </w:t>
      </w:r>
      <w:r w:rsidR="00D91D07" w:rsidRPr="00BA2874">
        <w:rPr>
          <w:rFonts w:ascii="Arial" w:hAnsi="Arial" w:cs="Arial"/>
          <w:sz w:val="21"/>
          <w:szCs w:val="21"/>
        </w:rPr>
        <w:t xml:space="preserve">EUs </w:t>
      </w:r>
      <w:r w:rsidR="00374074" w:rsidRPr="00BA2874">
        <w:rPr>
          <w:rFonts w:ascii="Arial" w:hAnsi="Arial" w:cs="Arial"/>
          <w:sz w:val="21"/>
          <w:szCs w:val="21"/>
        </w:rPr>
        <w:t xml:space="preserve">ranged from 6.0 to 12.2%, </w:t>
      </w:r>
      <w:r w:rsidR="00E3225C" w:rsidRPr="00BA2874">
        <w:rPr>
          <w:rFonts w:ascii="Arial" w:hAnsi="Arial" w:cs="Arial"/>
          <w:sz w:val="21"/>
          <w:szCs w:val="21"/>
        </w:rPr>
        <w:t>exceeding the World Health Organi</w:t>
      </w:r>
      <w:r w:rsidR="008474B5" w:rsidRPr="00BA2874">
        <w:rPr>
          <w:rFonts w:ascii="Arial" w:hAnsi="Arial" w:cs="Arial"/>
          <w:sz w:val="21"/>
          <w:szCs w:val="21"/>
        </w:rPr>
        <w:t>z</w:t>
      </w:r>
      <w:r w:rsidR="00E3225C" w:rsidRPr="00BA2874">
        <w:rPr>
          <w:rFonts w:ascii="Arial" w:hAnsi="Arial" w:cs="Arial"/>
          <w:sz w:val="21"/>
          <w:szCs w:val="21"/>
        </w:rPr>
        <w:t>ation (WHO) threshold for intervention (</w:t>
      </w:r>
      <w:r w:rsidR="0019268E" w:rsidRPr="00BA2874">
        <w:rPr>
          <w:rFonts w:ascii="Arial" w:hAnsi="Arial" w:cs="Arial"/>
          <w:sz w:val="21"/>
          <w:szCs w:val="21"/>
        </w:rPr>
        <w:t>TF</w:t>
      </w:r>
      <w:r w:rsidR="0083492F" w:rsidRPr="00BA2874">
        <w:rPr>
          <w:rFonts w:ascii="Arial" w:hAnsi="Arial" w:cs="Arial"/>
          <w:sz w:val="21"/>
          <w:szCs w:val="21"/>
        </w:rPr>
        <w:t>≥</w:t>
      </w:r>
      <w:r w:rsidR="00E3225C" w:rsidRPr="00BA2874">
        <w:rPr>
          <w:rFonts w:ascii="Arial" w:hAnsi="Arial" w:cs="Arial"/>
          <w:sz w:val="21"/>
          <w:szCs w:val="21"/>
        </w:rPr>
        <w:t xml:space="preserve">5%) in every </w:t>
      </w:r>
      <w:r w:rsidR="00E478A2" w:rsidRPr="00BA2874">
        <w:rPr>
          <w:rFonts w:ascii="Arial" w:hAnsi="Arial" w:cs="Arial"/>
          <w:sz w:val="21"/>
          <w:szCs w:val="21"/>
        </w:rPr>
        <w:t>EU</w:t>
      </w:r>
      <w:r w:rsidR="00E3225C" w:rsidRPr="00BA2874">
        <w:rPr>
          <w:rFonts w:ascii="Arial" w:hAnsi="Arial" w:cs="Arial"/>
          <w:sz w:val="21"/>
          <w:szCs w:val="21"/>
        </w:rPr>
        <w:t xml:space="preserve">. </w:t>
      </w:r>
      <w:r w:rsidR="00A16674" w:rsidRPr="00BA2874">
        <w:rPr>
          <w:rFonts w:ascii="Arial" w:hAnsi="Arial" w:cs="Arial"/>
          <w:sz w:val="21"/>
          <w:szCs w:val="21"/>
        </w:rPr>
        <w:t>In four EUs, t</w:t>
      </w:r>
      <w:r w:rsidR="00E3225C" w:rsidRPr="00BA2874">
        <w:rPr>
          <w:rFonts w:ascii="Arial" w:hAnsi="Arial" w:cs="Arial"/>
          <w:sz w:val="21"/>
          <w:szCs w:val="21"/>
        </w:rPr>
        <w:t>he TF prevalence was above</w:t>
      </w:r>
      <w:r w:rsidR="00374074" w:rsidRPr="00BA2874">
        <w:rPr>
          <w:rFonts w:ascii="Arial" w:hAnsi="Arial" w:cs="Arial"/>
          <w:sz w:val="21"/>
          <w:szCs w:val="21"/>
        </w:rPr>
        <w:t xml:space="preserve"> 10%</w:t>
      </w:r>
      <w:r w:rsidR="00A90852" w:rsidRPr="00BA2874">
        <w:rPr>
          <w:rFonts w:ascii="Arial" w:hAnsi="Arial" w:cs="Arial"/>
          <w:sz w:val="21"/>
          <w:szCs w:val="21"/>
        </w:rPr>
        <w:t xml:space="preserve">, </w:t>
      </w:r>
      <w:r w:rsidR="00A16674" w:rsidRPr="00BA2874">
        <w:rPr>
          <w:rFonts w:ascii="Arial" w:hAnsi="Arial" w:cs="Arial"/>
          <w:sz w:val="21"/>
          <w:szCs w:val="21"/>
        </w:rPr>
        <w:t xml:space="preserve">for </w:t>
      </w:r>
      <w:r w:rsidR="00A90852" w:rsidRPr="00BA2874">
        <w:rPr>
          <w:rFonts w:ascii="Arial" w:hAnsi="Arial" w:cs="Arial"/>
          <w:sz w:val="21"/>
          <w:szCs w:val="21"/>
        </w:rPr>
        <w:t xml:space="preserve">which </w:t>
      </w:r>
      <w:r w:rsidR="00374074" w:rsidRPr="00BA2874">
        <w:rPr>
          <w:rFonts w:ascii="Arial" w:hAnsi="Arial" w:cs="Arial"/>
          <w:sz w:val="21"/>
          <w:szCs w:val="21"/>
        </w:rPr>
        <w:t xml:space="preserve">three rounds of </w:t>
      </w:r>
      <w:r w:rsidR="00567C73" w:rsidRPr="00BA2874">
        <w:rPr>
          <w:rFonts w:ascii="Arial" w:hAnsi="Arial" w:cs="Arial"/>
          <w:sz w:val="21"/>
          <w:szCs w:val="21"/>
        </w:rPr>
        <w:t xml:space="preserve">antibiotic </w:t>
      </w:r>
      <w:r w:rsidR="00E478A2" w:rsidRPr="00BA2874">
        <w:rPr>
          <w:rFonts w:ascii="Arial" w:hAnsi="Arial" w:cs="Arial"/>
          <w:sz w:val="21"/>
          <w:szCs w:val="21"/>
        </w:rPr>
        <w:t>mass drug administration (M</w:t>
      </w:r>
      <w:r w:rsidR="00374074" w:rsidRPr="00BA2874">
        <w:rPr>
          <w:rFonts w:ascii="Arial" w:hAnsi="Arial" w:cs="Arial"/>
          <w:sz w:val="21"/>
          <w:szCs w:val="21"/>
        </w:rPr>
        <w:t>DA</w:t>
      </w:r>
      <w:r w:rsidR="00E478A2" w:rsidRPr="00BA2874">
        <w:rPr>
          <w:rFonts w:ascii="Arial" w:hAnsi="Arial" w:cs="Arial"/>
          <w:sz w:val="21"/>
          <w:szCs w:val="21"/>
        </w:rPr>
        <w:t>)</w:t>
      </w:r>
      <w:r w:rsidR="0083492F" w:rsidRPr="00BA2874">
        <w:rPr>
          <w:rFonts w:ascii="Arial" w:hAnsi="Arial" w:cs="Arial"/>
          <w:sz w:val="21"/>
          <w:szCs w:val="21"/>
        </w:rPr>
        <w:t xml:space="preserve"> </w:t>
      </w:r>
      <w:r w:rsidR="00BA2874" w:rsidRPr="00BA2874">
        <w:rPr>
          <w:rFonts w:ascii="Arial" w:hAnsi="Arial" w:cs="Arial"/>
          <w:sz w:val="21"/>
          <w:szCs w:val="21"/>
        </w:rPr>
        <w:t>are recommended before</w:t>
      </w:r>
      <w:r w:rsidR="0083492F" w:rsidRPr="00BA2874">
        <w:rPr>
          <w:rFonts w:ascii="Arial" w:hAnsi="Arial" w:cs="Arial"/>
          <w:sz w:val="21"/>
          <w:szCs w:val="21"/>
        </w:rPr>
        <w:t xml:space="preserve"> re-survey</w:t>
      </w:r>
      <w:r w:rsidR="00374074" w:rsidRPr="00BA2874">
        <w:rPr>
          <w:rFonts w:ascii="Arial" w:hAnsi="Arial" w:cs="Arial"/>
          <w:sz w:val="21"/>
          <w:szCs w:val="21"/>
        </w:rPr>
        <w:t xml:space="preserve">. However, the TT prevalence in those aged ≥15 years </w:t>
      </w:r>
      <w:r w:rsidR="00F21B2D">
        <w:rPr>
          <w:rFonts w:ascii="Arial" w:hAnsi="Arial" w:cs="Arial"/>
          <w:sz w:val="21"/>
          <w:szCs w:val="21"/>
        </w:rPr>
        <w:t xml:space="preserve">in all EUs </w:t>
      </w:r>
      <w:r w:rsidR="00374074" w:rsidRPr="00BA2874">
        <w:rPr>
          <w:rFonts w:ascii="Arial" w:hAnsi="Arial" w:cs="Arial"/>
          <w:sz w:val="21"/>
          <w:szCs w:val="21"/>
        </w:rPr>
        <w:t xml:space="preserve">was </w:t>
      </w:r>
      <w:r w:rsidR="00E3225C" w:rsidRPr="00BA2874">
        <w:rPr>
          <w:rFonts w:ascii="Arial" w:hAnsi="Arial" w:cs="Arial"/>
          <w:sz w:val="21"/>
          <w:szCs w:val="21"/>
        </w:rPr>
        <w:t xml:space="preserve">below the WHO </w:t>
      </w:r>
      <w:r w:rsidR="0083492F" w:rsidRPr="00BA2874">
        <w:rPr>
          <w:rFonts w:ascii="Arial" w:hAnsi="Arial" w:cs="Arial"/>
          <w:sz w:val="21"/>
          <w:szCs w:val="21"/>
        </w:rPr>
        <w:t xml:space="preserve">threshold </w:t>
      </w:r>
      <w:r w:rsidR="000C6290">
        <w:rPr>
          <w:rFonts w:ascii="Arial" w:hAnsi="Arial" w:cs="Arial"/>
          <w:sz w:val="21"/>
          <w:szCs w:val="21"/>
        </w:rPr>
        <w:t>a</w:t>
      </w:r>
      <w:r w:rsidR="00895C1B">
        <w:rPr>
          <w:rFonts w:ascii="Arial" w:hAnsi="Arial" w:cs="Arial"/>
          <w:sz w:val="21"/>
          <w:szCs w:val="21"/>
        </w:rPr>
        <w:t>bove</w:t>
      </w:r>
      <w:r w:rsidR="000C6290">
        <w:rPr>
          <w:rFonts w:ascii="Arial" w:hAnsi="Arial" w:cs="Arial"/>
          <w:sz w:val="21"/>
          <w:szCs w:val="21"/>
        </w:rPr>
        <w:t xml:space="preserve"> which</w:t>
      </w:r>
      <w:r w:rsidR="00E3225C" w:rsidRPr="00BA2874">
        <w:rPr>
          <w:rFonts w:ascii="Arial" w:hAnsi="Arial" w:cs="Arial"/>
          <w:sz w:val="21"/>
          <w:szCs w:val="21"/>
        </w:rPr>
        <w:t xml:space="preserve"> </w:t>
      </w:r>
      <w:r w:rsidR="0083492F" w:rsidRPr="00BA2874">
        <w:rPr>
          <w:rFonts w:ascii="Arial" w:hAnsi="Arial" w:cs="Arial"/>
          <w:sz w:val="21"/>
          <w:szCs w:val="21"/>
        </w:rPr>
        <w:t>TT</w:t>
      </w:r>
      <w:r w:rsidR="000C6290">
        <w:rPr>
          <w:rFonts w:ascii="Arial" w:hAnsi="Arial" w:cs="Arial"/>
          <w:sz w:val="21"/>
          <w:szCs w:val="21"/>
        </w:rPr>
        <w:t xml:space="preserve"> is considered</w:t>
      </w:r>
      <w:r w:rsidR="0083492F" w:rsidRPr="00BA2874">
        <w:rPr>
          <w:rFonts w:ascii="Arial" w:hAnsi="Arial" w:cs="Arial"/>
          <w:sz w:val="21"/>
          <w:szCs w:val="21"/>
        </w:rPr>
        <w:t xml:space="preserve"> </w:t>
      </w:r>
      <w:r w:rsidR="00E3225C" w:rsidRPr="00BA2874">
        <w:rPr>
          <w:rFonts w:ascii="Arial" w:hAnsi="Arial" w:cs="Arial"/>
          <w:sz w:val="21"/>
          <w:szCs w:val="21"/>
        </w:rPr>
        <w:t>a public health problem (0.2%)</w:t>
      </w:r>
      <w:r w:rsidR="0083492F" w:rsidRPr="00BA2874">
        <w:rPr>
          <w:rFonts w:ascii="Arial" w:hAnsi="Arial" w:cs="Arial"/>
          <w:sz w:val="21"/>
          <w:szCs w:val="21"/>
        </w:rPr>
        <w:t xml:space="preserve">. </w:t>
      </w:r>
      <w:r w:rsidR="000C6290">
        <w:rPr>
          <w:rFonts w:ascii="Arial" w:hAnsi="Arial" w:cs="Arial"/>
          <w:sz w:val="21"/>
          <w:szCs w:val="21"/>
        </w:rPr>
        <w:t>In fact</w:t>
      </w:r>
      <w:r w:rsidR="006B48EC" w:rsidRPr="00BA2874">
        <w:rPr>
          <w:rFonts w:ascii="Arial" w:hAnsi="Arial" w:cs="Arial"/>
          <w:sz w:val="21"/>
          <w:szCs w:val="21"/>
        </w:rPr>
        <w:t>, n</w:t>
      </w:r>
      <w:r w:rsidR="00374074" w:rsidRPr="00BA2874">
        <w:rPr>
          <w:rFonts w:ascii="Arial" w:hAnsi="Arial" w:cs="Arial"/>
          <w:sz w:val="21"/>
          <w:szCs w:val="21"/>
        </w:rPr>
        <w:t xml:space="preserve">o cases </w:t>
      </w:r>
      <w:r w:rsidR="00E3225C" w:rsidRPr="00BA2874">
        <w:rPr>
          <w:rFonts w:ascii="Arial" w:hAnsi="Arial" w:cs="Arial"/>
          <w:sz w:val="21"/>
          <w:szCs w:val="21"/>
        </w:rPr>
        <w:t xml:space="preserve">of TT </w:t>
      </w:r>
      <w:r w:rsidR="00374074" w:rsidRPr="00BA2874">
        <w:rPr>
          <w:rFonts w:ascii="Arial" w:hAnsi="Arial" w:cs="Arial"/>
          <w:sz w:val="21"/>
          <w:szCs w:val="21"/>
        </w:rPr>
        <w:t xml:space="preserve">were found in five of six </w:t>
      </w:r>
      <w:r w:rsidR="00E478A2" w:rsidRPr="00BA2874">
        <w:rPr>
          <w:rFonts w:ascii="Arial" w:hAnsi="Arial" w:cs="Arial"/>
          <w:sz w:val="21"/>
          <w:szCs w:val="21"/>
        </w:rPr>
        <w:t>EUs</w:t>
      </w:r>
      <w:r w:rsidR="00374074" w:rsidRPr="00BA2874">
        <w:rPr>
          <w:rFonts w:ascii="Arial" w:hAnsi="Arial" w:cs="Arial"/>
          <w:sz w:val="21"/>
          <w:szCs w:val="21"/>
        </w:rPr>
        <w:t xml:space="preserve"> </w:t>
      </w:r>
      <w:r w:rsidR="00374074"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{"citationItems":[{"id":"ITEM-1","itemData":{"DOI":"10.1080/09286586.2016.1235715","ISSN":"0928-6586","PMID":"27893297","abstract":"Purpose: We sought to determine the prevalence of trachomatous inflammation-follicular (TF) in children aged 1-9 years, and trachomatous trichiasis (TT) in those aged &gt;=15 years, in suspected trachoma-endemic areas of Papua New Guinea (PNG). Methods: We carried out six population-based prevalence surveys using the protocol developed as part of the Global Trachoma Mapping Project. Results: A total of 19,013 individuals were sampled for inclusion, with 15,641 (82.3%) consenting to participate. Four evaluation units had prevalences of TF in children &gt;=10%, above which threshold the World Health Organization (WHO) recommends mass drug administration (MDA) of azithromycin for at least three years; Western Province (South Fly/Daru) 11.2% (95% confidence interval, CI, 6.9-17.0%), Southern Highlands (East) 12.2% (95% CI 9.6-15.0%), Southern Highlands (West) 11.7% (95% CI 8.5-15.3%), and West New Britain 11.4% (95% CI 8.7-13.9%). TF prevalence was 5.0-9.9% in Madang (9.4%, 95% CI 6.1-13.0%) and National Capital District (6.0%. 95% CI 3.2-9.1%) where consideration of a single round of MDA is warranted. Cases of TT were not found outside West New Britain, in which four cases were seen, generating an estimated population-level prevalence of TT in adults of 0.10% (95% CI 0.00-0.40%) for West New Britain, below the WHO elimination threshold of 0.2% of those aged &gt;=15 years. Conclusion: Trachoma is a public health issue in PNG. However, other than in West New Britain, there are few data to support the idea that trachoma is a cause of blindness in PNG. Further research is needed to understand the stimulus for the active trachoma phenotype in these populations.","author":[{"dropping-particle":"","family":"Ko","given":"Robert","non-dropping-particle":"","parse-names":false,"suffix":""},{"dropping-particle":"","family":"Macleod","given":"Colin","non-dropping-particle":"","parse-names":false,"suffix":""},{"dropping-particle":"","family":"Pahau","given":"David","non-dropping-particle":"","parse-names":false,"suffix":""},{"dropping-particle":"","family":"Sokana","given":"Oliver","non-dropping-particle":"","parse-names":false,"suffix":""},{"dropping-particle":"","family":"Keys","given":"Drew","non-dropping-particle":"","parse-names":false,"suffix":""},{"dropping-particle":"","family":"Burnett","given":"Anthea","non-dropping-particle":"","parse-names":false,"suffix":""},{"dropping-particle":"","family":"Willis","given":"Rebecca","non-dropping-particle":"","parse-names":false,"suffix":""},{"dropping-particle":"","family":"Wabulembo","given":"Geoffrey","non-dropping-particle":"","parse-names":false,"suffix":""},{"dropping-particle":"","family":"Garap","given":"Jambi","non-dropping-particle":"","parse-names":false,"suffix":""},{"dropping-particle":"","family":"Solomon","given":"Anthony W.","non-dropping-particle":"","parse-names":false,"suffix":""}],"container-title":"Ophthalmic Epidemiology","id":"ITEM-1","issue":"00","issued":{"date-parts":[["2016"]]},"page":"22-31","title":"Population-Based Trachoma Mapping in Six Evaluation Units of Papua New Guinea.","type":"article-journal","volume":"23"},"uris":["http://www.mendeley.com/documents/?uuid=1e891645-a120-4b91-9667-12b4492b99ce"]}],"mendeley":{"formattedCitation":"[6]","plainTextFormattedCitation":"[6]","previouslyFormattedCitation":"[6]"},"properties":{"noteIndex":0},"schema":"https://github.com/citation-style-language/schema/raw/master/csl-citation.json"}</w:instrText>
      </w:r>
      <w:r w:rsidR="00374074" w:rsidRPr="00BA2874">
        <w:rPr>
          <w:rFonts w:ascii="Arial" w:hAnsi="Arial" w:cs="Arial"/>
          <w:sz w:val="21"/>
          <w:szCs w:val="21"/>
        </w:rPr>
        <w:fldChar w:fldCharType="separate"/>
      </w:r>
      <w:r w:rsidR="00973216" w:rsidRPr="00973216">
        <w:rPr>
          <w:rFonts w:ascii="Arial" w:hAnsi="Arial" w:cs="Arial"/>
          <w:noProof/>
          <w:sz w:val="21"/>
          <w:szCs w:val="21"/>
        </w:rPr>
        <w:t>[6]</w:t>
      </w:r>
      <w:r w:rsidR="00374074" w:rsidRPr="00BA2874">
        <w:rPr>
          <w:rFonts w:ascii="Arial" w:hAnsi="Arial" w:cs="Arial"/>
          <w:sz w:val="21"/>
          <w:szCs w:val="21"/>
        </w:rPr>
        <w:fldChar w:fldCharType="end"/>
      </w:r>
      <w:r w:rsidR="00374074" w:rsidRPr="00BA2874">
        <w:rPr>
          <w:rFonts w:ascii="Arial" w:hAnsi="Arial" w:cs="Arial"/>
          <w:sz w:val="21"/>
          <w:szCs w:val="21"/>
        </w:rPr>
        <w:t xml:space="preserve">. </w:t>
      </w:r>
    </w:p>
    <w:p w14:paraId="5B7BA19F" w14:textId="77777777" w:rsidR="00E3225C" w:rsidRPr="00BA2874" w:rsidRDefault="00E3225C" w:rsidP="00AE0ABE">
      <w:pPr>
        <w:spacing w:line="480" w:lineRule="auto"/>
        <w:jc w:val="both"/>
        <w:rPr>
          <w:rFonts w:ascii="Arial" w:hAnsi="Arial" w:cs="Arial"/>
          <w:sz w:val="21"/>
          <w:szCs w:val="21"/>
        </w:rPr>
      </w:pPr>
    </w:p>
    <w:p w14:paraId="12340D22" w14:textId="69404C69" w:rsidR="00E3225C" w:rsidRPr="00BA2874" w:rsidRDefault="00374074" w:rsidP="00AE0ABE">
      <w:pPr>
        <w:spacing w:line="480" w:lineRule="auto"/>
        <w:jc w:val="both"/>
        <w:rPr>
          <w:rFonts w:ascii="Arial" w:hAnsi="Arial" w:cs="Arial"/>
          <w:sz w:val="21"/>
          <w:szCs w:val="21"/>
        </w:rPr>
      </w:pPr>
      <w:r w:rsidRPr="00BD01CE">
        <w:rPr>
          <w:rFonts w:ascii="Arial" w:hAnsi="Arial" w:cs="Arial"/>
          <w:sz w:val="21"/>
          <w:szCs w:val="21"/>
        </w:rPr>
        <w:t>P</w:t>
      </w:r>
      <w:r w:rsidR="006F5932" w:rsidRPr="00BD01CE">
        <w:rPr>
          <w:rFonts w:ascii="Arial" w:hAnsi="Arial" w:cs="Arial"/>
          <w:sz w:val="21"/>
          <w:szCs w:val="21"/>
        </w:rPr>
        <w:t>o</w:t>
      </w:r>
      <w:r w:rsidR="006F5932" w:rsidRPr="00BA2874">
        <w:rPr>
          <w:rFonts w:ascii="Arial" w:hAnsi="Arial" w:cs="Arial"/>
          <w:sz w:val="21"/>
          <w:szCs w:val="21"/>
        </w:rPr>
        <w:t xml:space="preserve">pulation-based mapping from neighbouring Pacific Island countries </w:t>
      </w:r>
      <w:r w:rsidR="00567C73" w:rsidRPr="00BA2874">
        <w:rPr>
          <w:rFonts w:ascii="Arial" w:hAnsi="Arial" w:cs="Arial"/>
          <w:sz w:val="21"/>
          <w:szCs w:val="21"/>
        </w:rPr>
        <w:t xml:space="preserve">Fiji, Solomon Islands and Vanuatu </w:t>
      </w:r>
      <w:r w:rsidR="006F5932" w:rsidRPr="00BA2874">
        <w:rPr>
          <w:rFonts w:ascii="Arial" w:hAnsi="Arial" w:cs="Arial"/>
          <w:sz w:val="21"/>
          <w:szCs w:val="21"/>
        </w:rPr>
        <w:t>suggests that</w:t>
      </w:r>
      <w:r w:rsidRPr="00BA2874">
        <w:rPr>
          <w:rFonts w:ascii="Arial" w:hAnsi="Arial" w:cs="Arial"/>
          <w:sz w:val="21"/>
          <w:szCs w:val="21"/>
        </w:rPr>
        <w:t xml:space="preserve">, </w:t>
      </w:r>
      <w:r w:rsidR="00567C73" w:rsidRPr="00BA2874">
        <w:rPr>
          <w:rFonts w:ascii="Arial" w:hAnsi="Arial" w:cs="Arial"/>
          <w:sz w:val="21"/>
          <w:szCs w:val="21"/>
        </w:rPr>
        <w:t xml:space="preserve">as in </w:t>
      </w:r>
      <w:r w:rsidRPr="00BA2874">
        <w:rPr>
          <w:rFonts w:ascii="Arial" w:hAnsi="Arial" w:cs="Arial"/>
          <w:sz w:val="21"/>
          <w:szCs w:val="21"/>
        </w:rPr>
        <w:t>PNG,</w:t>
      </w:r>
      <w:r w:rsidR="006F5932" w:rsidRPr="00BA2874">
        <w:rPr>
          <w:rFonts w:ascii="Arial" w:hAnsi="Arial" w:cs="Arial"/>
          <w:sz w:val="21"/>
          <w:szCs w:val="21"/>
        </w:rPr>
        <w:t xml:space="preserve"> TF is common</w:t>
      </w:r>
      <w:r w:rsidR="00567C73" w:rsidRPr="00BA2874">
        <w:rPr>
          <w:rFonts w:ascii="Arial" w:hAnsi="Arial" w:cs="Arial"/>
          <w:sz w:val="21"/>
          <w:szCs w:val="21"/>
        </w:rPr>
        <w:t xml:space="preserve"> in children</w:t>
      </w:r>
      <w:r w:rsidR="006F5932" w:rsidRPr="00BA2874">
        <w:rPr>
          <w:rFonts w:ascii="Arial" w:hAnsi="Arial" w:cs="Arial"/>
          <w:sz w:val="21"/>
          <w:szCs w:val="21"/>
        </w:rPr>
        <w:t xml:space="preserve"> whereas the prevalence of TT </w:t>
      </w:r>
      <w:r w:rsidR="00E3225C" w:rsidRPr="00BA2874">
        <w:rPr>
          <w:rFonts w:ascii="Arial" w:hAnsi="Arial" w:cs="Arial"/>
          <w:sz w:val="21"/>
          <w:szCs w:val="21"/>
        </w:rPr>
        <w:t xml:space="preserve">in adults </w:t>
      </w:r>
      <w:r w:rsidR="006F5932" w:rsidRPr="00BA2874">
        <w:rPr>
          <w:rFonts w:ascii="Arial" w:hAnsi="Arial" w:cs="Arial"/>
          <w:sz w:val="21"/>
          <w:szCs w:val="21"/>
        </w:rPr>
        <w:t>is almost</w:t>
      </w:r>
      <w:r w:rsidR="00E3225C" w:rsidRPr="00BA2874">
        <w:rPr>
          <w:rFonts w:ascii="Arial" w:hAnsi="Arial" w:cs="Arial"/>
          <w:sz w:val="21"/>
          <w:szCs w:val="21"/>
        </w:rPr>
        <w:t xml:space="preserve"> universally below 0.2% </w:t>
      </w:r>
      <w:r w:rsidR="00E3225C"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{"citationItems":[{"id":"ITEM-1","itemData":{"DOI":"10.1080/09286586.2016.1238946","ISSN":"1744-5086 (Electronic)","PMID":"27937043","abstract":"PURPOSE: We sought to complete the baseline trachoma map of the Solomon Islands by establishing prevalences of active trachoma and trichiasis in the provinces of Choiseul, Western, Rennell-Bellona, and Temotu. METHODS: Using the standardized methodology developed for the Global Trachoma Mapping Project, we conducted cross-sectional community-based surveys from September to November 2013. Choiseul and Western provinces were each mapped as separate evaluation units (EUs); Rennell-Bellona and Temotu were combined to form a third EU. RESULTS: A total of 9819 individuals were sampled for inclusion, with 9224 (93.3%) consenting to examination, of whom 4587 (46.3%) were female. Survey teams visited 82 villages, and surveyed 2448 households. Two EUs had prevalences of trachomatous inflammation - follicular (TF) in 1-9-year-olds over the 10% threshold at which WHO recommends mass distribution of azithromycin for at least 3 years (Western 20.4%, 95% confidence interval, CI 15.6-26.3%; Rennell-Bellona/Temotu 22.0%, 95% CI 18.5-26.0%). Choiseul had a TF prevalence of 6.1% (95% CI 4.1-8.6%), and met the criterion for a single round of mass antibiotic distribution before re-survey. The adjusted prevalences of trichiasis in those aged 15+ years were 0.0% (95% CI 0.0-0.2%) in Choiseul, 0.16% (95% CI 0.0-0.5%) in Western, and 0.10% (95% CI 0-0.3%) in Rennell-Bellona/Temotu provinces. All three EUs require implementation of the facial cleanliness and environmental improvement components of the trachoma elimination strategy. CONCLUSION: Active trachoma is prevalent in the Solomon Islands. However, there is little evidence of the blinding complications of trachoma being a public health problem there. Further research into the explanation for this phenomenon is warranted.","author":[{"dropping-particle":"","family":"Sokana","given":"Oliver","non-dropping-particle":"","parse-names":false,"suffix":""},{"dropping-particle":"","family":"Macleod","given":"Colin K","non-dropping-particle":"","parse-names":false,"suffix":""},{"dropping-particle":"","family":"Jack","given":"Kelvin","non-dropping-particle":"","parse-names":false,"suffix":""},{"dropping-particle":"","family":"Butcher","given":"Robert","non-dropping-particle":"","parse-names":false,"suffix":""},{"dropping-particle":"","family":"Marks","given":"Michael","non-dropping-particle":"","parse-names":false,"suffix":""},{"dropping-particle":"","family":"Willis","given":"Rebecca","non-dropping-particle":"","parse-names":false,"suffix":""},{"dropping-particle":"","family":"Chu","given":"Brian K","non-dropping-particle":"","parse-names":false,"suffix":""},{"dropping-particle":"","family":"Posala","given":"Claude","non-dropping-particle":"","parse-names":false,"suffix":""},{"dropping-particle":"","family":"Solomon","given":"Anthony W","non-dropping-particle":"","parse-names":false,"suffix":""}],"container-title":"Ophthalmic Epidemiology","id":"ITEM-1","issue":"sup1","issued":{"date-parts":[["2016"]]},"page":"15-21","title":"Mapping Trachoma in the Solomon Islands: Results of Three Baseline Population-Based Prevalence Surveys Conducted with the Global Trachoma Mapping Project.","type":"article-journal","volume":"23"},"uris":["http://www.mendeley.com/documents/?uuid=b5348610-4de1-4c39-87f1-9d37c49ffd71"]},{"id":"ITEM-2","itemData":{"DOI":"http://dx.doi.org/10.1371/journal.pntd.0005267","abstract":"Yaws and trachoma are targeted for eradication and elimination as public health problems. In trachoma-endemic populations mass administration of azithromycin can simultaneously treat yaws. We conducted a population-based prevalence survey in the five northernmost provinces of Vanuatu, where trachoma and yaws are suspected to be co-endemic. Clinical signs of trachoma were evaluated using the WHO simplified grading system, and skin examination with a serological rapid diagnostic test used to identify yaws. We enrolled 1004 households in 59 villages over 16 islands, and examined 3650 individuals of all ages for trachoma. The overall adjusted prevalence of trachomatous inflammation-follicular (TF) in 1-9 year-olds was 12.0% (95% Confidence Interval: 8.1-16.7%), and the overall adjusted prevalence of TT in those aged 15 years and greater was 0.04% (95% CI 0-0.14%). In multivariate analysis, the odds of children having TF was 2.6 (95% CI = 1.5-4.4) times higher in households with unimproved latrines, and independently associated with the number of children in the household (OR 1.3, 95% CI = 1.0-1.6 for each additional child). We examined the skin of 821 children aged 5-14 years. Two children had yaws, giving an estimated prevalence of active yaws in those aged 5-14 years of 0.2% (95% CI = 0.03-0.9%). Mass treatment with azithromycin is recommended in these provinces. Given the apparent low burden of yaws, integration of yaws and trachoma control programmes is likely to be useful and cost-effective to national programmes.","author":[{"dropping-particle":"","family":"Taleo","given":"Fasihah","non-dropping-particle":"","parse-names":false,"suffix":""},{"dropping-particle":"","family":"Macleod","given":"Colin K","non-dropping-particle":"","parse-names":false,"suffix":""},{"dropping-particle":"","family":"Marks","given":"Michael","non-dropping-particle":"","parse-names":false,"suffix":""},{"dropping-particle":"","family":"Sokana","given":"Oliver","non-dropping-particle":"","parse-names":false,"suffix":""},{"dropping-particle":"","family":"Last","given":"Anna R","non-dropping-particle":"","parse-names":false,"suffix":""},{"dropping-particle":"","family":"Willis","given":"Rebecca","non-dropping-particle":"","parse-names":false,"suffix":""},{"dropping-particle":"","family":"Garae","given":"Mackline","non-dropping-particle":"","parse-names":false,"suffix":""},{"dropping-particle":"","family":"Bong","given":"Annie","non-dropping-particle":"","parse-names":false,"suffix":""},{"dropping-particle":"","family":"Chu","given":"Brian K","non-dropping-particle":"","parse-names":false,"suffix":""},{"dropping-particle":"","family":"Courtright","given":"Paul","non-dropping-particle":"","parse-names":false,"suffix":""},{"dropping-particle":"","family":"Kool","given":"Jacob","non-dropping-particle":"","parse-names":false,"suffix":""},{"dropping-particle":"","family":"Taleo","given":"George","non-dropping-particle":"","parse-names":false,"suffix":""},{"dropping-particle":"","family":"Rory","given":"Jean Jacque","non-dropping-particle":"","parse-names":false,"suffix":""},{"dropping-particle":"","family":"Solomon","given":"Anthony W","non-dropping-particle":"","parse-names":false,"suffix":""}],"container-title":"PLoS Neglected Tropical Diseases","id":"ITEM-2","issue":"1","issued":{"date-parts":[["2017"]]},"page":"e0005267","title":"Integrated mapping of yaws and trachoma in the five northern-most provinces of Vanuatu","type":"article-journal","volume":"11"},"uris":["http://www.mendeley.com/documents/?uuid=5b3fcb21-e7a1-4efb-aaa9-66a44398717f"]},{"id":"ITEM-3","itemData":{"DOI":"10.1371/journal.pntd.0004798","ISSN":"1935-2735","PMID":"27404379","abstract":"BACKGROUND Trachoma is the leading infectious cause of blindness and is caused by ocular infection with the bacterium Chlamydia trachomatis (Ct). While the majority of the global disease burden is found in sub-Saharan Africa, the Western Pacific Region has been identified as trachoma endemic. Population surveys carried out throughout Fiji have shown an abundance of both clinically active trachoma and trachomatous trichiasis in all divisions. This finding is at odds with the clinical experience of local healthcare workers who do not consider trachoma to be highly prevalent. We aimed to determine whether conjunctival infection with Ct could be detected in one administrative division of Fiji. METHODS A population-based survey of 2306 individuals was conducted using the Global Trachoma Mapping Project methodology. Population prevalence of active trachoma in children and trichiasis in adults was estimated using the World Health Organization simplified grading system. Conjunctival swabs were collected from 1009 children aged 1-9 years. DNA from swabs was tested for the presence of the Ct plasmid and human endogenous control. RESULTS The prevalence of active trachoma in 1-9 year olds was 3.4%. The age-adjusted prevalence was 2.8% (95% CI: 1.4-4.3%). The unadjusted prevalence of ocular Ct infection in 1-9 year-olds was 1.9% (19/1009), and the age-adjusted infection prevalence was 2.3% (95% CI: 0.4-2.5%). The median DNA load was 41 Ct plasmid copies per swab (min 20, first quartile 32, mean 6665, third quartile 161, max 86354). There was no association between current infection and follicular trachoma. No cases of trachomatous trichiasis were identified. DISCUSSION The Western Division of Fiji has a low prevalence of clinical trachoma. Ocular Ct infections were observed, but they were predominantly low load infections and were not correlated with clinical signs. Our study data suggest that trachoma does not meet the WHO definition of a public health problem in this Division of Fiji, but the inconsistency with previous studies warrants further investigation.","author":[{"dropping-particle":"","family":"Macleod","given":"Colin K","non-dropping-particle":"","parse-names":false,"suffix":""},{"dropping-particle":"","family":"Butcher","given":"Robert","non-dropping-particle":"","parse-names":false,"suffix":""},{"dropping-particle":"","family":"Mudaliar","given":"Unmesh Umesh","non-dropping-particle":"","parse-names":false,"suffix":""},{"dropping-particle":"","family":"Natutusau","given":"Kinisimere","non-dropping-particle":"","parse-names":false,"suffix":""},{"dropping-particle":"","family":"Pavluck","given":"Alexandre L","non-dropping-particle":"","parse-names":false,"suffix":""},{"dropping-particle":"","family":"Willis","given":"Rebecca","non-dropping-particle":"","parse-names":false,"suffix":""},{"dropping-particle":"","family":"Alexander","given":"Neal","non-dropping-particle":"","parse-names":false,"suffix":""},{"dropping-particle":"","family":"Mabey","given":"David CW W","non-dropping-particle":"","parse-names":false,"suffix":""},{"dropping-particle":"","family":"Cikamatana","given":"Luisa","non-dropping-particle":"","parse-names":false,"suffix":""},{"dropping-particle":"","family":"Kama","given":"Mike","non-dropping-particle":"","parse-names":false,"suffix":""},{"dropping-particle":"","family":"Rafai","given":"Eric","non-dropping-particle":"","parse-names":false,"suffix":""},{"dropping-particle":"","family":"Roberts","given":"Chrissy H","non-dropping-particle":"","parse-names":false,"suffix":""},{"dropping-particle":"","family":"Solomon","given":"Anthony W","non-dropping-particle":"","parse-names":false,"suffix":""},{"dropping-particle":"","family":"Mabey","given":"David CW W","non-dropping-particle":"","parse-names":false,"suffix":""},{"dropping-particle":"","family":"Roberts","given":"Chrissy H","non-dropping-particle":"","parse-names":false,"suffix":""},{"dropping-particle":"","family":"Rafai","given":"Eric","non-dropping-particle":"","parse-names":false,"suffix":""},{"dropping-particle":"","family":"Solomon","given":"Anthony W","non-dropping-particle":"","parse-names":false,"suffix":""}],"container-title":"PLoS Neglected Tropical Diseases","id":"ITEM-3","issue":"7","issued":{"date-parts":[["2016"]]},"page":"e0004798","title":"Low prevalence of ocular Chlamydia trachomatis infection and active trachoma in the Western Division of Fiji.","type":"article-journal","volume":"10"},"uris":["http://www.mendeley.com/documents/?uuid=39c32025-763f-4c20-bcc2-7ec9ac3fda78","http://www.mendeley.com/documents/?uuid=70586d8d-0982-4adb-be64-59499c3c4689"]},{"id":"ITEM-4","itemData":{"abstract":"Background: The WHO definition of trachomatous trichiasis (TT) is “at least one eyelash touching the globe, or evidence of recent epilation of in-turned eyelashes”, reflecting the fact that epilation is used as a self-management tool for TT. In Fiji’s Western Division, a high TT prevalence (8.7% in those aged ≥15 years) was reported in a 2012 survey, yet a 2013 survey found no TT and Fijian ophthalmologists rarely see TT cases. Local anecdote suggests that eyelash epilation is a common behaviour, even in the absence of trichiasis. Epilators may have been identified as TT cases in previous surveys. Methods: We used a preliminary focus group to design an interview questionnaire, and subsequently conducted a population-based prevalence survey to estimate the prevalence of epilation in the absence of trichiasis, and factors associated with this behaviour, in the Western Division of Fiji. Results: We sampled 695 individuals aged ≥15 years from a total of 457 households in 23 villages. 125 participants (18%) reported epilating their eyelashes at least once within the past year. Photographs were obtained of the eyes of 121/125 (97%) individuals who epilated, and subsequent analysis by an experienced trachoma grader found no cases of trachomatous conjunctival scarring or trichiasis. The age- and sex- adjusted prevalence of epilation in those aged ≥15 years was 8.6% (95% CI 5.7-11.3%). iTaukei ethnicity, female gender, and a higher frequency of drinking kava root were independently associated with epilation. Conclusion: Epilation occurs in this population in the absence of trichiasis, with sufficient frequency to have markedly inflated previous estimates of local TT prevalence. Individuals with epilated eyelashes should be confirmed as having epilated in-turned eyelashes in an eye with scarring of the conjunctiva before being counted as cases of TT.","author":[{"dropping-particle":"","family":"Macleod","given":"CK","non-dropping-particle":"","parse-names":false,"suffix":""},{"dropping-particle":"","family":"Yalen","given":"C","non-dropping-particle":"","parse-names":false,"suffix":""},{"dropping-particle":"","family":"Butcher","given":"R","non-dropping-particle":"","parse-names":false,"suffix":""},{"dropping-particle":"","family":"Mudaliar","given":"U","non-dropping-particle":"","parse-names":false,"suffix":""},{"dropping-particle":"","family":"Natutusau","given":"K","non-dropping-particle":"","parse-names":false,"suffix":""},{"dropping-particle":"","family":"Rainima-Qaniuci","given":"M","non-dropping-particle":"","parse-names":false,"suffix":""},{"dropping-particle":"","family":"Haffenden","given":"C","non-dropping-particle":"","parse-names":false,"suffix":""},{"dropping-particle":"","family":"Watson","given":"C","non-dropping-particle":"","parse-names":false,"suffix":""},{"dropping-particle":"","family":"Cocks","given":"N","non-dropping-particle":"","parse-names":false,"suffix":""},{"dropping-particle":"","family":"Cikamatana","given":"L","non-dropping-particle":"","parse-names":false,"suffix":""},{"dropping-particle":"","family":"Roberts","given":"Ch","non-dropping-particle":"","parse-names":false,"suffix":""},{"dropping-particle":"","family":"Marks","given":"M","non-dropping-particle":"","parse-names":false,"suffix":""},{"dropping-particle":"","family":"Rafai","given":"E","non-dropping-particle":"","parse-names":false,"suffix":""},{"dropping-particle":"","family":"Mabey","given":"DCW","non-dropping-particle":"","parse-names":false,"suffix":""},{"dropping-particle":"","family":"Kama","given":"M","non-dropping-particle":"","parse-names":false,"suffix":""},{"dropping-particle":"","family":"Solomon","given":"AW","non-dropping-particle":"","parse-names":false,"suffix":""}],"container-title":"PLoS Neglected Tropical Diseases","id":"ITEM-4","issue":"1","issued":{"date-parts":[["2017"]]},"page":"e0005277","title":"Eyelash epilation in the absence of trichiasis: results of a population-based prevalence survey in the Western Division of Fiji.","type":"article-journal","volume":"11"},"uris":["http://www.mendeley.com/documents/?uuid=3c95a03d-1181-4ab5-a550-33e9516cfc20","http://www.mendeley.com/documents/?uuid=45f8c08c-df6f-4bb1-9094-f311af3d65fe"]}],"mendeley":{"formattedCitation":"[7–10]","plainTextFormattedCitation":"[7–10]","previouslyFormattedCitation":"[7–10]"},"properties":{"noteIndex":0},"schema":"https://github.com/citation-style-language/schema/raw/master/csl-citation.json"}</w:instrText>
      </w:r>
      <w:r w:rsidR="00E3225C" w:rsidRPr="00BA2874">
        <w:rPr>
          <w:rFonts w:ascii="Arial" w:hAnsi="Arial" w:cs="Arial"/>
          <w:sz w:val="21"/>
          <w:szCs w:val="21"/>
        </w:rPr>
        <w:fldChar w:fldCharType="separate"/>
      </w:r>
      <w:r w:rsidR="00973216" w:rsidRPr="00973216">
        <w:rPr>
          <w:rFonts w:ascii="Arial" w:hAnsi="Arial" w:cs="Arial"/>
          <w:noProof/>
          <w:sz w:val="21"/>
          <w:szCs w:val="21"/>
        </w:rPr>
        <w:t>[7–10]</w:t>
      </w:r>
      <w:r w:rsidR="00E3225C" w:rsidRPr="00BA2874">
        <w:rPr>
          <w:rFonts w:ascii="Arial" w:hAnsi="Arial" w:cs="Arial"/>
          <w:sz w:val="21"/>
          <w:szCs w:val="21"/>
        </w:rPr>
        <w:fldChar w:fldCharType="end"/>
      </w:r>
      <w:r w:rsidR="006F5932" w:rsidRPr="00BA2874">
        <w:rPr>
          <w:rFonts w:ascii="Arial" w:hAnsi="Arial" w:cs="Arial"/>
          <w:sz w:val="21"/>
          <w:szCs w:val="21"/>
        </w:rPr>
        <w:t xml:space="preserve">. </w:t>
      </w:r>
      <w:r w:rsidR="00C77EE0" w:rsidRPr="00BA2874">
        <w:rPr>
          <w:rFonts w:ascii="Arial" w:hAnsi="Arial" w:cs="Arial"/>
          <w:sz w:val="21"/>
          <w:szCs w:val="21"/>
        </w:rPr>
        <w:t>In the Solomon Islands and Vanuatu</w:t>
      </w:r>
      <w:r w:rsidR="006F5932" w:rsidRPr="00BA2874">
        <w:rPr>
          <w:rFonts w:ascii="Arial" w:hAnsi="Arial" w:cs="Arial"/>
          <w:sz w:val="21"/>
          <w:szCs w:val="21"/>
        </w:rPr>
        <w:t>, nucleic acid</w:t>
      </w:r>
      <w:r w:rsidR="00E478A2" w:rsidRPr="00BA2874">
        <w:rPr>
          <w:rFonts w:ascii="Arial" w:hAnsi="Arial" w:cs="Arial"/>
          <w:sz w:val="21"/>
          <w:szCs w:val="21"/>
        </w:rPr>
        <w:t xml:space="preserve"> amplification</w:t>
      </w:r>
      <w:r w:rsidR="0001771A">
        <w:rPr>
          <w:rFonts w:ascii="Arial" w:hAnsi="Arial" w:cs="Arial"/>
          <w:sz w:val="21"/>
          <w:szCs w:val="21"/>
        </w:rPr>
        <w:t>-based</w:t>
      </w:r>
      <w:r w:rsidR="006F5932" w:rsidRPr="00BA2874">
        <w:rPr>
          <w:rFonts w:ascii="Arial" w:hAnsi="Arial" w:cs="Arial"/>
          <w:sz w:val="21"/>
          <w:szCs w:val="21"/>
        </w:rPr>
        <w:t xml:space="preserve"> testing for ocular </w:t>
      </w:r>
      <w:r w:rsidR="006F5932" w:rsidRPr="00BA2874">
        <w:rPr>
          <w:rFonts w:ascii="Arial" w:hAnsi="Arial" w:cs="Arial"/>
          <w:i/>
          <w:sz w:val="21"/>
          <w:szCs w:val="21"/>
        </w:rPr>
        <w:t xml:space="preserve">Chlamydia trachomatis </w:t>
      </w:r>
      <w:r w:rsidR="006F5932" w:rsidRPr="00BA2874">
        <w:rPr>
          <w:rFonts w:ascii="Arial" w:hAnsi="Arial" w:cs="Arial"/>
          <w:sz w:val="21"/>
          <w:szCs w:val="21"/>
        </w:rPr>
        <w:t>(</w:t>
      </w:r>
      <w:r w:rsidR="006F5932" w:rsidRPr="00BA2874">
        <w:rPr>
          <w:rFonts w:ascii="Arial" w:hAnsi="Arial" w:cs="Arial"/>
          <w:i/>
          <w:sz w:val="21"/>
          <w:szCs w:val="21"/>
        </w:rPr>
        <w:t>Ct</w:t>
      </w:r>
      <w:r w:rsidR="006F5932" w:rsidRPr="00BA2874">
        <w:rPr>
          <w:rFonts w:ascii="Arial" w:hAnsi="Arial" w:cs="Arial"/>
          <w:sz w:val="21"/>
          <w:szCs w:val="21"/>
        </w:rPr>
        <w:t xml:space="preserve">) infection has demonstrated </w:t>
      </w:r>
      <w:r w:rsidR="00270ABB">
        <w:rPr>
          <w:rFonts w:ascii="Arial" w:hAnsi="Arial" w:cs="Arial"/>
          <w:sz w:val="21"/>
          <w:szCs w:val="21"/>
        </w:rPr>
        <w:t xml:space="preserve">that </w:t>
      </w:r>
      <w:r w:rsidR="006F5932" w:rsidRPr="00BA2874">
        <w:rPr>
          <w:rFonts w:ascii="Arial" w:hAnsi="Arial" w:cs="Arial"/>
          <w:sz w:val="21"/>
          <w:szCs w:val="21"/>
        </w:rPr>
        <w:t xml:space="preserve">the prevalence of infection </w:t>
      </w:r>
      <w:r w:rsidR="000C6290">
        <w:rPr>
          <w:rFonts w:ascii="Arial" w:hAnsi="Arial" w:cs="Arial"/>
          <w:sz w:val="21"/>
          <w:szCs w:val="21"/>
        </w:rPr>
        <w:t>is</w:t>
      </w:r>
      <w:r w:rsidR="006F5932" w:rsidRPr="00BA2874">
        <w:rPr>
          <w:rFonts w:ascii="Arial" w:hAnsi="Arial" w:cs="Arial"/>
          <w:sz w:val="21"/>
          <w:szCs w:val="21"/>
        </w:rPr>
        <w:t xml:space="preserve"> much lower than in districts outside of Melanesia with similar TF prevalence</w:t>
      </w:r>
      <w:r w:rsidR="00E3225C" w:rsidRPr="00BA2874">
        <w:rPr>
          <w:rFonts w:ascii="Arial" w:hAnsi="Arial" w:cs="Arial"/>
          <w:sz w:val="21"/>
          <w:szCs w:val="21"/>
        </w:rPr>
        <w:t xml:space="preserve"> </w:t>
      </w:r>
      <w:r w:rsidR="00E3225C" w:rsidRPr="00BA2874">
        <w:rPr>
          <w:rFonts w:ascii="Arial" w:hAnsi="Arial" w:cs="Arial"/>
          <w:sz w:val="21"/>
          <w:szCs w:val="21"/>
        </w:rPr>
        <w:fldChar w:fldCharType="begin" w:fldLock="1"/>
      </w:r>
      <w:r w:rsidR="004C3184">
        <w:rPr>
          <w:rFonts w:ascii="Arial" w:hAnsi="Arial" w:cs="Arial"/>
          <w:sz w:val="21"/>
          <w:szCs w:val="21"/>
        </w:rPr>
        <w:instrText>ADDIN CSL_CITATION {"citationItems":[{"id":"ITEM-1","itemData":{"DOI":"10.1371/journal.pntd.0005051","ISSN":"1935-2735","PMID":"27695076","abstract":"BACKGROUND Trachoma is endemic in several Pacific Island states. Recent surveys across the Solomon Islands indicated that whilst trachomatous inflammation-follicular (TF) was present at levels warranting intervention, the prevalence of trachomatous trichiasis (TT) was low. We set out to determine the relationship between chlamydial infection and trachoma in this population. METHODS We conducted a population-based trachoma prevalence survey of 3674 individuals from two Solomon Islands provinces. Participants were examined for clinical signs of trachoma. Conjunctival swabs were collected from all children aged 1-9 years. We tested swabs for Chlamydia trachomatis (Ct) DNA using droplet digital PCR. Chlamydial DNA from positive swabs was enriched and sequenced for use in phylogenetic analysis. RESULTS We observed a moderate prevalence of TF in children aged 1-9 years (n = 296/1135, 26.1%) but low prevalence of trachomatous inflammation-intense (TI) (n = 2/1135, 0.2%) and current Ct infection (n = 13/1002, 1.3%) in children aged 1-9 years, and TT in those aged 15+ years (n = 2/2061, 0.1%). Ten of 13 (76.9%) cases of infection were in persons with TF or TI (p = 0.0005). Sequence analysis of the Ct-positive samples yielded 5/13 (38%) complete (&gt;95% coverage of reference) genome sequences, and 8/13 complete plasmid sequences. Complete sequences all aligned most closely to ocular serovar reference strains. DISCUSSION The low prevalence of TT, TI and Ct infection that we observed are incongruent with the high proportion of children exhibiting signs of TF. TF is present at levels that apparently warrant intervention, but the scarcity of other signs of trachoma indicates the phenotype is mild and may not pose a significant public health threat. Our data suggest that, whilst conjunctival Ct infection appears to be present in the region, it is present at levels that are unlikely to be the dominant driving force for TF in the population. This could be one reason for the low prevalence of TT observed during the study.","author":[{"dropping-particle":"","family":"Butcher","given":"Robert M R","non-dropping-particle":"","parse-names":false,"suffix":""},{"dropping-particle":"","family":"Sokana","given":"Oliver","non-dropping-particle":"","parse-names":false,"suffix":""},{"dropping-particle":"","family":"Jack","given":"Kelvin","non-dropping-particle":"","parse-names":false,"suffix":""},{"dropping-particle":"","family":"Macleod","given":"Colin K","non-dropping-particle":"","parse-names":false,"suffix":""},{"dropping-particle":"","family":"Marks","given":"Michael E","non-dropping-particle":"","parse-names":false,"suffix":""},{"dropping-particle":"","family":"Kalae","given":"Eric","non-dropping-particle":"","parse-names":false,"suffix":""},{"dropping-particle":"","family":"Sui","given":"Leslie","non-dropping-particle":"","parse-names":false,"suffix":""},{"dropping-particle":"","family":"Russell","given":"Charles","non-dropping-particle":"","parse-names":false,"suffix":""},{"dropping-particle":"","family":"Tutill","given":"Helena J","non-dropping-particle":"","parse-names":false,"suffix":""},{"dropping-particle":"","family":"Williams","given":"Rachel J","non-dropping-particle":"","parse-names":false,"suffix":""},{"dropping-particle":"","family":"Breuer","given":"Judith","non-dropping-particle":"","parse-names":false,"suffix":""},{"dropping-particle":"","family":"Willis","given":"Rebecca","non-dropping-particle":"","parse-names":false,"suffix":""},{"dropping-particle":"","family":"Mesurier","given":"Richard T","non-dropping-particle":"Le","parse-names":false,"suffix":""},{"dropping-particle":"","family":"Mabey","given":"David C W","non-dropping-particle":"","parse-names":false,"suffix":""},{"dropping-particle":"","family":"Solomon","given":"Anthony W","non-dropping-particle":"","parse-names":false,"suffix":""},{"dropping-particle":"","family":"Roberts","given":"Chrissy H","non-dropping-particle":"","parse-names":false,"suffix":""}],"container-title":"PLoS Neglected Tropical Diseases","id":"ITEM-1","issue":"9","issued":{"date-parts":[["2016"]]},"page":"e0004863","title":"Low Prevalence of Conjunctival Infection with Chlamydia trachomatis in a Treatment-Naïve Trachoma-Endemic Region of the Solomon Islands.","type":"article-journal","volume":"10"},"uris":["http://www.mendeley.com/documents/?uuid=202c233c-eebb-45fa-832e-bbc8e9c9acd0","http://www.mendeley.com/documents/?uuid=3c9e21fa-e398-4466-a8b8-89287bab4daa"]}],"mendeley":{"formattedCitation":"[11]","plainTextFormattedCitation":"[11]","previouslyFormattedCitation":"[11]"},"properties":{"noteIndex":0},"schema":"https://github.com/citation-style-language/schema/raw/master/csl-citation.json"}</w:instrText>
      </w:r>
      <w:r w:rsidR="00E3225C" w:rsidRPr="00BA2874">
        <w:rPr>
          <w:rFonts w:ascii="Arial" w:hAnsi="Arial" w:cs="Arial"/>
          <w:sz w:val="21"/>
          <w:szCs w:val="21"/>
        </w:rPr>
        <w:fldChar w:fldCharType="separate"/>
      </w:r>
      <w:r w:rsidR="00973216" w:rsidRPr="00973216">
        <w:rPr>
          <w:rFonts w:ascii="Arial" w:hAnsi="Arial" w:cs="Arial"/>
          <w:noProof/>
          <w:sz w:val="21"/>
          <w:szCs w:val="21"/>
        </w:rPr>
        <w:t>[11]</w:t>
      </w:r>
      <w:r w:rsidR="00E3225C" w:rsidRPr="00BA2874">
        <w:rPr>
          <w:rFonts w:ascii="Arial" w:hAnsi="Arial" w:cs="Arial"/>
          <w:sz w:val="21"/>
          <w:szCs w:val="21"/>
        </w:rPr>
        <w:fldChar w:fldCharType="end"/>
      </w:r>
      <w:r w:rsidR="006F5932" w:rsidRPr="00BA2874">
        <w:rPr>
          <w:rFonts w:ascii="Arial" w:hAnsi="Arial" w:cs="Arial"/>
          <w:sz w:val="21"/>
          <w:szCs w:val="21"/>
        </w:rPr>
        <w:t>. This</w:t>
      </w:r>
      <w:r w:rsidR="001F221B" w:rsidRPr="00BA2874">
        <w:rPr>
          <w:rFonts w:ascii="Arial" w:hAnsi="Arial" w:cs="Arial"/>
          <w:sz w:val="21"/>
          <w:szCs w:val="21"/>
        </w:rPr>
        <w:t xml:space="preserve"> finding</w:t>
      </w:r>
      <w:r w:rsidR="006F5932" w:rsidRPr="00BA2874">
        <w:rPr>
          <w:rFonts w:ascii="Arial" w:hAnsi="Arial" w:cs="Arial"/>
          <w:sz w:val="21"/>
          <w:szCs w:val="21"/>
        </w:rPr>
        <w:t xml:space="preserve"> </w:t>
      </w:r>
      <w:r w:rsidR="001F221B" w:rsidRPr="00BA2874">
        <w:rPr>
          <w:rFonts w:ascii="Arial" w:hAnsi="Arial" w:cs="Arial"/>
          <w:sz w:val="21"/>
          <w:szCs w:val="21"/>
        </w:rPr>
        <w:t xml:space="preserve">is </w:t>
      </w:r>
      <w:r w:rsidR="00994071" w:rsidRPr="00BA2874">
        <w:rPr>
          <w:rFonts w:ascii="Arial" w:hAnsi="Arial" w:cs="Arial"/>
          <w:sz w:val="21"/>
          <w:szCs w:val="21"/>
        </w:rPr>
        <w:t>complemented</w:t>
      </w:r>
      <w:r w:rsidR="006F5932" w:rsidRPr="00BA2874">
        <w:rPr>
          <w:rFonts w:ascii="Arial" w:hAnsi="Arial" w:cs="Arial"/>
          <w:sz w:val="21"/>
          <w:szCs w:val="21"/>
        </w:rPr>
        <w:t xml:space="preserve"> by serological data suggesting ocular </w:t>
      </w:r>
      <w:r w:rsidR="006F5932" w:rsidRPr="00BA2874">
        <w:rPr>
          <w:rFonts w:ascii="Arial" w:hAnsi="Arial" w:cs="Arial"/>
          <w:i/>
          <w:sz w:val="21"/>
          <w:szCs w:val="21"/>
        </w:rPr>
        <w:t xml:space="preserve">Ct </w:t>
      </w:r>
      <w:r w:rsidR="006F5932" w:rsidRPr="00BA2874">
        <w:rPr>
          <w:rFonts w:ascii="Arial" w:hAnsi="Arial" w:cs="Arial"/>
          <w:sz w:val="21"/>
          <w:szCs w:val="21"/>
        </w:rPr>
        <w:t xml:space="preserve">transmission </w:t>
      </w:r>
      <w:r w:rsidR="00BA2874" w:rsidRPr="00BA2874">
        <w:rPr>
          <w:rFonts w:ascii="Arial" w:hAnsi="Arial" w:cs="Arial"/>
          <w:sz w:val="21"/>
          <w:szCs w:val="21"/>
        </w:rPr>
        <w:t>is</w:t>
      </w:r>
      <w:r w:rsidR="006F5932" w:rsidRPr="00BA2874">
        <w:rPr>
          <w:rFonts w:ascii="Arial" w:hAnsi="Arial" w:cs="Arial"/>
          <w:sz w:val="21"/>
          <w:szCs w:val="21"/>
        </w:rPr>
        <w:t xml:space="preserve"> low</w:t>
      </w:r>
      <w:r w:rsidR="00E3225C" w:rsidRPr="00BA2874">
        <w:rPr>
          <w:rFonts w:ascii="Arial" w:hAnsi="Arial" w:cs="Arial"/>
          <w:sz w:val="21"/>
          <w:szCs w:val="21"/>
        </w:rPr>
        <w:t xml:space="preserve"> </w:t>
      </w:r>
      <w:r w:rsidR="00E3225C"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{"citationItems":[{"id":"ITEM-1","itemData":{"DOI":"doi: 10.12688/wellcomeopenres.13423.1","author":[{"dropping-particle":"","family":"Butcher","given":"Robert","non-dropping-particle":"","parse-names":false,"suffix":""},{"dropping-particle":"","family":"Sokana","given":"Oliver","non-dropping-particle":"","parse-names":false,"suffix":""},{"dropping-particle":"","family":"Jack","given":"Kelvin","non-dropping-particle":"","parse-names":false,"suffix":""},{"dropping-particle":"","family":"Sui","given":"Leslie","non-dropping-particle":"","parse-names":false,"suffix":""},{"dropping-particle":"","family":"Martin","given":"Diana L","non-dropping-particle":"","parse-names":false,"suffix":""},{"dropping-particle":"","family":"Burton","given":"Matthew J","non-dropping-particle":"","parse-names":false,"suffix":""},{"dropping-particle":"","family":"Solomon","given":"Anthony W","non-dropping-particle":"","parse-names":false,"suffix":""},{"dropping-particle":"","family":"Mabey","given":"David CW","non-dropping-particle":"","parse-names":false,"suffix":""},{"dropping-particle":"","family":"Roberts","given":"Chrissy h.","non-dropping-particle":"","parse-names":false,"suffix":""}],"container-title":"Wellcome Open Research","id":"ITEM-1","issue":"14","issued":{"date-parts":[["2018"]]},"title":"Clinical signs of trachoma are prevalent among Solomon Islanders who have no persistent markers of prior infection with Chlamydia trachomatis.","type":"article-journal","volume":"3"},"uris":["http://www.mendeley.com/documents/?uuid=b76d0abe-f700-4f33-a67a-aabd1a35bc6e","http://www.mendeley.com/documents/?uuid=9f013553-f2d6-4d40-8f65-df0ee36a3f1d"]}],"mendeley":{"formattedCitation":"[12]","plainTextFormattedCitation":"[12]","previouslyFormattedCitation":"[12]"},"properties":{"noteIndex":0},"schema":"https://github.com/citation-style-language/schema/raw/master/csl-citation.json"}</w:instrText>
      </w:r>
      <w:r w:rsidR="00E3225C" w:rsidRPr="00BA2874">
        <w:rPr>
          <w:rFonts w:ascii="Arial" w:hAnsi="Arial" w:cs="Arial"/>
          <w:sz w:val="21"/>
          <w:szCs w:val="21"/>
        </w:rPr>
        <w:fldChar w:fldCharType="separate"/>
      </w:r>
      <w:r w:rsidR="00973216" w:rsidRPr="00973216">
        <w:rPr>
          <w:rFonts w:ascii="Arial" w:hAnsi="Arial" w:cs="Arial"/>
          <w:noProof/>
          <w:sz w:val="21"/>
          <w:szCs w:val="21"/>
        </w:rPr>
        <w:t>[12]</w:t>
      </w:r>
      <w:r w:rsidR="00E3225C" w:rsidRPr="00BA2874">
        <w:rPr>
          <w:rFonts w:ascii="Arial" w:hAnsi="Arial" w:cs="Arial"/>
          <w:sz w:val="21"/>
          <w:szCs w:val="21"/>
        </w:rPr>
        <w:fldChar w:fldCharType="end"/>
      </w:r>
      <w:r w:rsidR="006F5932" w:rsidRPr="00BA2874">
        <w:rPr>
          <w:rFonts w:ascii="Arial" w:hAnsi="Arial" w:cs="Arial"/>
          <w:sz w:val="21"/>
          <w:szCs w:val="21"/>
        </w:rPr>
        <w:t>.</w:t>
      </w:r>
      <w:r w:rsidR="00994071" w:rsidRPr="00BA2874">
        <w:rPr>
          <w:rFonts w:ascii="Arial" w:hAnsi="Arial" w:cs="Arial"/>
          <w:sz w:val="21"/>
          <w:szCs w:val="21"/>
        </w:rPr>
        <w:t xml:space="preserve"> </w:t>
      </w:r>
      <w:r w:rsidR="002F7A78" w:rsidRPr="00BA2874">
        <w:rPr>
          <w:rFonts w:ascii="Arial" w:hAnsi="Arial" w:cs="Arial"/>
          <w:sz w:val="21"/>
          <w:szCs w:val="21"/>
        </w:rPr>
        <w:t xml:space="preserve">These data </w:t>
      </w:r>
      <w:r w:rsidR="008F5151">
        <w:rPr>
          <w:rFonts w:ascii="Arial" w:hAnsi="Arial" w:cs="Arial"/>
          <w:sz w:val="21"/>
          <w:szCs w:val="21"/>
        </w:rPr>
        <w:t xml:space="preserve">suggest </w:t>
      </w:r>
      <w:r w:rsidR="00D54DF2" w:rsidRPr="00BA2874">
        <w:rPr>
          <w:rFonts w:ascii="Arial" w:hAnsi="Arial" w:cs="Arial"/>
          <w:sz w:val="21"/>
          <w:szCs w:val="21"/>
        </w:rPr>
        <w:t xml:space="preserve">that TF in </w:t>
      </w:r>
      <w:r w:rsidR="00E3225C" w:rsidRPr="00BA2874">
        <w:rPr>
          <w:rFonts w:ascii="Arial" w:hAnsi="Arial" w:cs="Arial"/>
          <w:sz w:val="21"/>
          <w:szCs w:val="21"/>
        </w:rPr>
        <w:t xml:space="preserve">Melanesian </w:t>
      </w:r>
      <w:r w:rsidR="00D54DF2" w:rsidRPr="00BA2874">
        <w:rPr>
          <w:rFonts w:ascii="Arial" w:hAnsi="Arial" w:cs="Arial"/>
          <w:sz w:val="21"/>
          <w:szCs w:val="21"/>
        </w:rPr>
        <w:t xml:space="preserve">countries </w:t>
      </w:r>
      <w:r w:rsidR="00E3225C" w:rsidRPr="00BA2874">
        <w:rPr>
          <w:rFonts w:ascii="Arial" w:hAnsi="Arial" w:cs="Arial"/>
          <w:sz w:val="21"/>
          <w:szCs w:val="21"/>
        </w:rPr>
        <w:t>may</w:t>
      </w:r>
      <w:r w:rsidR="00D54DF2" w:rsidRPr="00BA2874">
        <w:rPr>
          <w:rFonts w:ascii="Arial" w:hAnsi="Arial" w:cs="Arial"/>
          <w:sz w:val="21"/>
          <w:szCs w:val="21"/>
        </w:rPr>
        <w:t xml:space="preserve"> not </w:t>
      </w:r>
      <w:r w:rsidR="00E3225C" w:rsidRPr="00BA2874">
        <w:rPr>
          <w:rFonts w:ascii="Arial" w:hAnsi="Arial" w:cs="Arial"/>
          <w:sz w:val="21"/>
          <w:szCs w:val="21"/>
        </w:rPr>
        <w:t xml:space="preserve">be </w:t>
      </w:r>
      <w:r w:rsidR="00D54DF2" w:rsidRPr="00BA2874">
        <w:rPr>
          <w:rFonts w:ascii="Arial" w:hAnsi="Arial" w:cs="Arial"/>
          <w:sz w:val="21"/>
          <w:szCs w:val="21"/>
        </w:rPr>
        <w:t>entirely due</w:t>
      </w:r>
      <w:r w:rsidR="00E3225C" w:rsidRPr="00BA2874">
        <w:rPr>
          <w:rFonts w:ascii="Arial" w:hAnsi="Arial" w:cs="Arial"/>
          <w:sz w:val="21"/>
          <w:szCs w:val="21"/>
        </w:rPr>
        <w:t xml:space="preserve"> to</w:t>
      </w:r>
      <w:r w:rsidR="00D54DF2" w:rsidRPr="00BA2874">
        <w:rPr>
          <w:rFonts w:ascii="Arial" w:hAnsi="Arial" w:cs="Arial"/>
          <w:sz w:val="21"/>
          <w:szCs w:val="21"/>
        </w:rPr>
        <w:t xml:space="preserve"> </w:t>
      </w:r>
      <w:r w:rsidR="00D54DF2" w:rsidRPr="00BA2874">
        <w:rPr>
          <w:rFonts w:ascii="Arial" w:hAnsi="Arial" w:cs="Arial"/>
          <w:i/>
          <w:sz w:val="21"/>
          <w:szCs w:val="21"/>
        </w:rPr>
        <w:t>C</w:t>
      </w:r>
      <w:r w:rsidR="00BA2874" w:rsidRPr="00BA2874">
        <w:rPr>
          <w:rFonts w:ascii="Arial" w:hAnsi="Arial" w:cs="Arial"/>
          <w:i/>
          <w:sz w:val="21"/>
          <w:szCs w:val="21"/>
        </w:rPr>
        <w:t>t</w:t>
      </w:r>
      <w:r w:rsidR="00BA2874" w:rsidRPr="00BA2874">
        <w:rPr>
          <w:rFonts w:ascii="Arial" w:hAnsi="Arial" w:cs="Arial"/>
          <w:sz w:val="21"/>
          <w:szCs w:val="21"/>
        </w:rPr>
        <w:t>. Some have hypothesised that</w:t>
      </w:r>
      <w:r w:rsidR="00E3225C" w:rsidRPr="00BA2874">
        <w:rPr>
          <w:rFonts w:ascii="Arial" w:hAnsi="Arial" w:cs="Arial"/>
          <w:sz w:val="21"/>
          <w:szCs w:val="21"/>
        </w:rPr>
        <w:t xml:space="preserve"> </w:t>
      </w:r>
      <w:r w:rsidR="008F5151">
        <w:rPr>
          <w:rFonts w:ascii="Arial" w:hAnsi="Arial" w:cs="Arial"/>
          <w:sz w:val="21"/>
          <w:szCs w:val="21"/>
        </w:rPr>
        <w:t xml:space="preserve">estimates of </w:t>
      </w:r>
      <w:r w:rsidR="001F221B" w:rsidRPr="00BA2874">
        <w:rPr>
          <w:rFonts w:ascii="Arial" w:hAnsi="Arial" w:cs="Arial"/>
          <w:sz w:val="21"/>
          <w:szCs w:val="21"/>
        </w:rPr>
        <w:t xml:space="preserve">the </w:t>
      </w:r>
      <w:r w:rsidR="00E3225C" w:rsidRPr="00BA2874">
        <w:rPr>
          <w:rFonts w:ascii="Arial" w:hAnsi="Arial" w:cs="Arial"/>
          <w:sz w:val="21"/>
          <w:szCs w:val="21"/>
        </w:rPr>
        <w:t xml:space="preserve">prevalence </w:t>
      </w:r>
      <w:r w:rsidR="001F221B" w:rsidRPr="00BA2874">
        <w:rPr>
          <w:rFonts w:ascii="Arial" w:hAnsi="Arial" w:cs="Arial"/>
          <w:sz w:val="21"/>
          <w:szCs w:val="21"/>
        </w:rPr>
        <w:t xml:space="preserve">of active trachoma </w:t>
      </w:r>
      <w:r w:rsidR="008F5151">
        <w:rPr>
          <w:rFonts w:ascii="Arial" w:hAnsi="Arial" w:cs="Arial"/>
          <w:sz w:val="21"/>
          <w:szCs w:val="21"/>
        </w:rPr>
        <w:t>are</w:t>
      </w:r>
      <w:r w:rsidR="00BA2874" w:rsidRPr="00BA2874">
        <w:rPr>
          <w:rFonts w:ascii="Arial" w:hAnsi="Arial" w:cs="Arial"/>
          <w:sz w:val="21"/>
          <w:szCs w:val="21"/>
        </w:rPr>
        <w:t xml:space="preserve"> </w:t>
      </w:r>
      <w:r w:rsidR="00D54DF2" w:rsidRPr="00BA2874">
        <w:rPr>
          <w:rFonts w:ascii="Arial" w:hAnsi="Arial" w:cs="Arial"/>
          <w:sz w:val="21"/>
          <w:szCs w:val="21"/>
        </w:rPr>
        <w:t xml:space="preserve">inflated by </w:t>
      </w:r>
      <w:r w:rsidR="00BA2874" w:rsidRPr="00BA2874">
        <w:rPr>
          <w:rFonts w:ascii="Arial" w:hAnsi="Arial" w:cs="Arial"/>
          <w:sz w:val="21"/>
          <w:szCs w:val="21"/>
        </w:rPr>
        <w:t xml:space="preserve">follicular conjunctivitis of </w:t>
      </w:r>
      <w:r w:rsidR="00D54DF2" w:rsidRPr="00BA2874">
        <w:rPr>
          <w:rFonts w:ascii="Arial" w:hAnsi="Arial" w:cs="Arial"/>
          <w:sz w:val="21"/>
          <w:szCs w:val="21"/>
        </w:rPr>
        <w:t xml:space="preserve">an as-yet unidentified aetiology. </w:t>
      </w:r>
      <w:r w:rsidR="00E3225C" w:rsidRPr="00BA2874">
        <w:rPr>
          <w:rFonts w:ascii="Arial" w:hAnsi="Arial" w:cs="Arial"/>
          <w:sz w:val="21"/>
          <w:szCs w:val="21"/>
        </w:rPr>
        <w:t xml:space="preserve">Alternatively, the </w:t>
      </w:r>
      <w:r w:rsidR="00BA2874" w:rsidRPr="00BA2874">
        <w:rPr>
          <w:rFonts w:ascii="Arial" w:hAnsi="Arial" w:cs="Arial"/>
          <w:sz w:val="21"/>
          <w:szCs w:val="21"/>
        </w:rPr>
        <w:t>association</w:t>
      </w:r>
      <w:r w:rsidR="00E3225C" w:rsidRPr="00BA2874">
        <w:rPr>
          <w:rFonts w:ascii="Arial" w:hAnsi="Arial" w:cs="Arial"/>
          <w:sz w:val="21"/>
          <w:szCs w:val="21"/>
        </w:rPr>
        <w:t xml:space="preserve"> between TF and infection may be </w:t>
      </w:r>
      <w:r w:rsidR="001F221B" w:rsidRPr="00BA2874">
        <w:rPr>
          <w:rFonts w:ascii="Arial" w:hAnsi="Arial" w:cs="Arial"/>
          <w:sz w:val="21"/>
          <w:szCs w:val="21"/>
        </w:rPr>
        <w:t>weakened</w:t>
      </w:r>
      <w:r w:rsidR="00E3225C" w:rsidRPr="00BA2874">
        <w:rPr>
          <w:rFonts w:ascii="Arial" w:hAnsi="Arial" w:cs="Arial"/>
          <w:sz w:val="21"/>
          <w:szCs w:val="21"/>
        </w:rPr>
        <w:t xml:space="preserve"> by temporal change (</w:t>
      </w:r>
      <w:r w:rsidR="00BA2874" w:rsidRPr="00BA2874">
        <w:rPr>
          <w:rFonts w:ascii="Arial" w:hAnsi="Arial" w:cs="Arial"/>
          <w:sz w:val="21"/>
          <w:szCs w:val="21"/>
        </w:rPr>
        <w:t>for example,</w:t>
      </w:r>
      <w:r w:rsidR="00E3225C" w:rsidRPr="00BA2874">
        <w:rPr>
          <w:rFonts w:ascii="Arial" w:hAnsi="Arial" w:cs="Arial"/>
          <w:sz w:val="21"/>
          <w:szCs w:val="21"/>
        </w:rPr>
        <w:t xml:space="preserve"> </w:t>
      </w:r>
      <w:r w:rsidR="0013071F" w:rsidRPr="00BA2874">
        <w:rPr>
          <w:rFonts w:ascii="Arial" w:hAnsi="Arial" w:cs="Arial"/>
          <w:sz w:val="21"/>
          <w:szCs w:val="21"/>
        </w:rPr>
        <w:t>an ongoing decrease in the prevalence of trachoma throughout the region</w:t>
      </w:r>
      <w:r w:rsidR="0013071F">
        <w:rPr>
          <w:rFonts w:ascii="Arial" w:hAnsi="Arial" w:cs="Arial"/>
          <w:sz w:val="21"/>
          <w:szCs w:val="21"/>
        </w:rPr>
        <w:t xml:space="preserve"> leading to less frequent exposure to </w:t>
      </w:r>
      <w:r w:rsidR="0013071F">
        <w:rPr>
          <w:rFonts w:ascii="Arial" w:hAnsi="Arial" w:cs="Arial"/>
          <w:i/>
          <w:iCs/>
          <w:sz w:val="21"/>
          <w:szCs w:val="21"/>
        </w:rPr>
        <w:t>Ct,</w:t>
      </w:r>
      <w:r w:rsidR="0013071F">
        <w:rPr>
          <w:rFonts w:ascii="Arial" w:hAnsi="Arial" w:cs="Arial"/>
          <w:sz w:val="21"/>
          <w:szCs w:val="21"/>
        </w:rPr>
        <w:t xml:space="preserve"> arrested immunity and prolonged clinical inflammation</w:t>
      </w:r>
      <w:r w:rsidR="00E3225C" w:rsidRPr="00BA2874">
        <w:rPr>
          <w:rFonts w:ascii="Arial" w:hAnsi="Arial" w:cs="Arial"/>
          <w:sz w:val="21"/>
          <w:szCs w:val="21"/>
        </w:rPr>
        <w:t xml:space="preserve">). </w:t>
      </w:r>
      <w:r w:rsidR="008F5151">
        <w:rPr>
          <w:rFonts w:ascii="Arial" w:hAnsi="Arial" w:cs="Arial"/>
          <w:sz w:val="21"/>
          <w:szCs w:val="21"/>
        </w:rPr>
        <w:t xml:space="preserve">Understanding the aetiology of follicular </w:t>
      </w:r>
      <w:r w:rsidR="008F5151">
        <w:rPr>
          <w:rFonts w:ascii="Arial" w:hAnsi="Arial" w:cs="Arial"/>
          <w:sz w:val="21"/>
          <w:szCs w:val="21"/>
        </w:rPr>
        <w:lastRenderedPageBreak/>
        <w:t>conjunctivitis in these settings is critical for directing the use of appropriate prevention and treatment measures</w:t>
      </w:r>
      <w:r w:rsidR="00757B9B">
        <w:rPr>
          <w:rFonts w:ascii="Arial" w:hAnsi="Arial" w:cs="Arial"/>
          <w:sz w:val="21"/>
          <w:szCs w:val="21"/>
        </w:rPr>
        <w:t xml:space="preserve"> </w:t>
      </w:r>
      <w:r w:rsidR="00757B9B">
        <w:rPr>
          <w:rFonts w:ascii="Arial" w:hAnsi="Arial" w:cs="Arial"/>
          <w:sz w:val="21"/>
          <w:szCs w:val="21"/>
        </w:rPr>
        <w:fldChar w:fldCharType="begin" w:fldLock="1"/>
      </w:r>
      <w:r w:rsidR="00757B9B">
        <w:rPr>
          <w:rFonts w:ascii="Arial" w:hAnsi="Arial" w:cs="Arial"/>
          <w:sz w:val="21"/>
          <w:szCs w:val="21"/>
        </w:rPr>
        <w:instrText>ADDIN CSL_CITATION {"citationItems":[{"id":"ITEM-1","itemData":{"DOI":"10.1093/cid/ciy339","ISSN":"15376591","abstract":"Background. Frequent use of antibiotics is thought to create selection pressure by clearing susceptible bacteria and allowing resistant bacteria to spread in a community. A cluster-randomized trial comparing 2 different frequencies of mass azithromycin dis- tributions for trachoma provided a convenient experiment for determining the causal relationship between antibiotic consumption and antibiotic resistance. Methods. Twenty-four communities were randomized to either annual or biannual mass azithromycin distributions for tra- choma. Randomization was stratified on health catchment area and trachoma prevalence. Swabs were processed for the genetic macrolide resistance determinants ermB and mefA/E in a masked fashion from a random sample of 120 preschool children before treatment and another 120 children aſter 2 years of mass antibiotics. Results. Macrolide resistance determinants were similar in the 12 annually and 12 biannually treated communities before treatment, with a median prevalence among preschool children of 20% (interquartile range [IQR], 10%–40%) in each group. By 24 months, macrolide resistance determinants were found more commonly in the biannually treated communities (median, 60% [IQR, 50%–80%]) than the annually treated communities (median, 40% [IQR, 20%–40%]; P &lt; .001). Adjusting for baseline, the 24-month prevalence of macrolide resistance determinants in the biannual group was 29.4% higher than that of the annual group (95% confidence interval, 10.5%–56.7%). Conclusions. This randomized trial used direct genetic methods to confirm the causal relationship of community antibiotic con- sumption and antibiotic resistance. Communities randomized to less frequent use of antibiotics had a significantly lower prevalence of genetic antibiotic resistance determinants.","author":[{"dropping-particle":"","family":"Keenan","given":"Jeremy D.","non-dropping-particle":"","parse-names":false,"suffix":""},{"dropping-particle":"","family":"Chin","given":"Stephanie A.","non-dropping-particle":"","parse-names":false,"suffix":""},{"dropping-particle":"","family":"Amza","given":"Abdou","non-dropping-particle":"","parse-names":false,"suffix":""},{"dropping-particle":"","family":"Kadri","given":"Boubacar","non-dropping-particle":"","parse-names":false,"suffix":""},{"dropping-particle":"","family":"Nassirou","given":"Baido","non-dropping-particle":"","parse-names":false,"suffix":""},{"dropping-particle":"","family":"Cevallos","given":"Vicky","non-dropping-particle":"","parse-names":false,"suffix":""},{"dropping-particle":"","family":"Cotter","given":"Sun Y.","non-dropping-particle":"","parse-names":false,"suffix":""},{"dropping-particle":"","family":"Zhou","given":"Zhaoxia","non-dropping-particle":"","parse-names":false,"suffix":""},{"dropping-particle":"","family":"West","given":"Sheila K.","non-dropping-particle":"","parse-names":false,"suffix":""},{"dropping-particle":"","family":"Bailey","given":"Robin L.","non-dropping-particle":"","parse-names":false,"suffix":""},{"dropping-particle":"","family":"Porco","given":"Travis C.","non-dropping-particle":"","parse-names":false,"suffix":""},{"dropping-particle":"","family":"Lietman","given":"Thomas M.","non-dropping-particle":"","parse-names":false,"suffix":""}],"container-title":"Clinical Infectious Diseases","id":"ITEM-1","issue":"11","issued":{"date-parts":[["2018"]]},"page":"1743-1749","title":"The Effect of Antibiotic Selection Pressure on the Nasopharyngeal Macrolide Resistome: A Cluster-randomized Trial","type":"article-journal","volume":"67"},"uris":["http://www.mendeley.com/documents/?uuid=d01207d6-5192-4e2b-afb8-47d186481c26"]},{"id":"ITEM-2","itemData":{"DOI":"10.1093/cid/ciy377","ISSN":"0269-2155","PMID":"11237162","abstract":"OBJECTIVE: To assess the effect of a hinged ankle foot orthosis (AFO) on functional mobility and gait impairments in people with a severe hemiplegia undergoing rehabilitation, and to investigate the patients' views of the hinged AFO.\\n\\nDESIGN: With/without group comparison, and face-to-face questionnaire.\\n\\nSUBJECTS AND SETTING: Twenty-five subjects over 18 years, with a hemiplegia following cerebrovascular accident (CVA) undergoing rehabilitation in a regional rehabilitation unit.\\n\\nOUTCOME MEASURES: Functional Ambulation Categories as a measure of disability. Paper walkways to measure gait impairments--stride length, step length, symmetry, cadence and velocity. Face-to-face questionnaire to determine the users' opinion of the hinged AFO.\\n\\nRESULTS: Comparison of gait with and without the hinged AFO showed significant improvements in functional mobility (p = 0.000) and in some gait impairments; stride length of the weak (p &lt; 0.005, 95% CI -8.1, -1.6) and sound legs (p &lt; 0.014, 95% CI -8, -1), velocity (p = 0.00, 95% CI -0.1, -0.03) and cadence (p &lt; 0.002, 95% CI -15.1, -3.8). No effect was found for step length in the weak or sound leg or symmetry. The subjects' response was positive, 24 (96%) felt they walked better with the AFO and found it comfortable. Twenty-three (92%) were unbothered by the appearance and 16 (64%) could doff and don it.\\n\\nCONCLUSION: The hinged AFO improved objective measures of gait impairments and disability and patients were positive about it.","author":[{"dropping-particle":"","family":"Nash","given":"Scott D","non-dropping-particle":"","parse-names":false,"suffix":""},{"dropping-particle":"","family":"Stewart","given":"Aisha E P","non-dropping-particle":"","parse-names":false,"suffix":""},{"dropping-particle":"","family":"Zerihun","given":"Mulat","non-dropping-particle":"","parse-names":false,"suffix":""},{"dropping-particle":"","family":"Sata","given":"Eshetu","non-dropping-particle":"","parse-names":false,"suffix":""},{"dropping-particle":"","family":"Gessese","given":"Demelash","non-dropping-particle":"","parse-names":false,"suffix":""},{"dropping-particle":"","family":"Melak","given":"Berhanu","non-dropping-particle":"","parse-names":false,"suffix":""},{"dropping-particle":"","family":"Endeshaw","given":"Tekola","non-dropping-particle":"","parse-names":false,"suffix":""},{"dropping-particle":"","family":"Chanyalew","given":"Melsew","non-dropping-particle":"","parse-names":false,"suffix":""},{"dropping-particle":"","family":"Chernet","given":"Ambahun","non-dropping-particle":"","parse-names":false,"suffix":""},{"dropping-particle":"","family":"Bayissasse","given":"Belay","non-dropping-particle":"","parse-names":false,"suffix":""},{"dropping-particle":"","family":"Moncada","given":"Jeanne","non-dropping-particle":"","parse-names":false,"suffix":""},{"dropping-particle":"","family":"Lietman","given":"Thomas M","non-dropping-particle":"","parse-names":false,"suffix":""},{"dropping-particle":"","family":"Emerson","given":"Paul M","non-dropping-particle":"","parse-names":false,"suffix":""},{"dropping-particle":"","family":"King","given":"Jonathan D","non-dropping-particle":"","parse-names":false,"suffix":""},{"dropping-particle":"","family":"Tadesse","given":"Zerihun","non-dropping-particle":"","parse-names":false,"suffix":""},{"dropping-particle":"","family":"Callahan","given":"E Kelly","non-dropping-particle":"","parse-names":false,"suffix":""}],"container-title":"Clinical Infectious Diseases","id":"ITEM-2","issued":{"date-parts":[["2018"]]},"page":"e0005080-7","title":"Ocular Chlamydia trachomatis Infection Under the Surgery, Antibiotics, Facial Cleanliness, and Environmental Improvement Strategy in Amhara, Ethiopia, 2011–2015","type":"article-journal","volume":"10"},"uris":["http://www.mendeley.com/documents/?uuid=cd084939-5381-43d0-8ca4-dc1e707f1732"]}],"mendeley":{"formattedCitation":"[13,14]","plainTextFormattedCitation":"[13,14]"},"properties":{"noteIndex":0},"schema":"https://github.com/citation-style-language/schema/raw/master/csl-citation.json"}</w:instrText>
      </w:r>
      <w:r w:rsidR="00757B9B">
        <w:rPr>
          <w:rFonts w:ascii="Arial" w:hAnsi="Arial" w:cs="Arial"/>
          <w:sz w:val="21"/>
          <w:szCs w:val="21"/>
        </w:rPr>
        <w:fldChar w:fldCharType="separate"/>
      </w:r>
      <w:r w:rsidR="00757B9B" w:rsidRPr="00757B9B">
        <w:rPr>
          <w:rFonts w:ascii="Arial" w:hAnsi="Arial" w:cs="Arial"/>
          <w:noProof/>
          <w:sz w:val="21"/>
          <w:szCs w:val="21"/>
        </w:rPr>
        <w:t>[13,14]</w:t>
      </w:r>
      <w:r w:rsidR="00757B9B">
        <w:rPr>
          <w:rFonts w:ascii="Arial" w:hAnsi="Arial" w:cs="Arial"/>
          <w:sz w:val="21"/>
          <w:szCs w:val="21"/>
        </w:rPr>
        <w:fldChar w:fldCharType="end"/>
      </w:r>
      <w:r w:rsidR="00C50459">
        <w:rPr>
          <w:rFonts w:ascii="Arial" w:hAnsi="Arial" w:cs="Arial"/>
          <w:sz w:val="21"/>
          <w:szCs w:val="21"/>
        </w:rPr>
        <w:t>.</w:t>
      </w:r>
    </w:p>
    <w:p w14:paraId="03A38381" w14:textId="77777777" w:rsidR="00E3225C" w:rsidRPr="00BA2874" w:rsidRDefault="00E3225C" w:rsidP="00AE0ABE">
      <w:pPr>
        <w:spacing w:line="480" w:lineRule="auto"/>
        <w:jc w:val="both"/>
        <w:rPr>
          <w:rFonts w:ascii="Arial" w:hAnsi="Arial" w:cs="Arial"/>
          <w:sz w:val="21"/>
          <w:szCs w:val="21"/>
        </w:rPr>
      </w:pPr>
    </w:p>
    <w:p w14:paraId="674B34D8" w14:textId="56CB79BA" w:rsidR="002D67A8" w:rsidRPr="00034AA7" w:rsidRDefault="00E3225C" w:rsidP="00034AA7">
      <w:pPr>
        <w:spacing w:line="480" w:lineRule="auto"/>
        <w:jc w:val="both"/>
        <w:rPr>
          <w:rFonts w:ascii="Arial" w:hAnsi="Arial" w:cs="Arial"/>
          <w:sz w:val="21"/>
          <w:szCs w:val="21"/>
        </w:rPr>
      </w:pPr>
      <w:r w:rsidRPr="00BA2874">
        <w:rPr>
          <w:rFonts w:ascii="Arial" w:hAnsi="Arial" w:cs="Arial"/>
          <w:sz w:val="21"/>
          <w:szCs w:val="21"/>
        </w:rPr>
        <w:t>Th</w:t>
      </w:r>
      <w:r w:rsidR="00F2774D" w:rsidRPr="00BA2874">
        <w:rPr>
          <w:rFonts w:ascii="Arial" w:hAnsi="Arial" w:cs="Arial"/>
          <w:sz w:val="21"/>
          <w:szCs w:val="21"/>
        </w:rPr>
        <w:t>is</w:t>
      </w:r>
      <w:r w:rsidRPr="00BA2874">
        <w:rPr>
          <w:rFonts w:ascii="Arial" w:hAnsi="Arial" w:cs="Arial"/>
          <w:sz w:val="21"/>
          <w:szCs w:val="21"/>
        </w:rPr>
        <w:t xml:space="preserve"> pattern of ocular </w:t>
      </w:r>
      <w:r w:rsidRPr="00BA2874">
        <w:rPr>
          <w:rFonts w:ascii="Arial" w:hAnsi="Arial" w:cs="Arial"/>
          <w:i/>
          <w:sz w:val="21"/>
          <w:szCs w:val="21"/>
        </w:rPr>
        <w:t xml:space="preserve">Ct </w:t>
      </w:r>
      <w:r w:rsidRPr="00BA2874">
        <w:rPr>
          <w:rFonts w:ascii="Arial" w:hAnsi="Arial" w:cs="Arial"/>
          <w:sz w:val="21"/>
          <w:szCs w:val="21"/>
        </w:rPr>
        <w:t xml:space="preserve">infection </w:t>
      </w:r>
      <w:r w:rsidR="00F2774D" w:rsidRPr="00BA2874">
        <w:rPr>
          <w:rFonts w:ascii="Arial" w:hAnsi="Arial" w:cs="Arial"/>
          <w:sz w:val="21"/>
          <w:szCs w:val="21"/>
        </w:rPr>
        <w:t xml:space="preserve">in other countries of the </w:t>
      </w:r>
      <w:r w:rsidR="00BA2874" w:rsidRPr="00BA2874">
        <w:rPr>
          <w:rFonts w:ascii="Arial" w:hAnsi="Arial" w:cs="Arial"/>
          <w:sz w:val="21"/>
          <w:szCs w:val="21"/>
        </w:rPr>
        <w:t xml:space="preserve">Western Pacific </w:t>
      </w:r>
      <w:r w:rsidR="00F2774D" w:rsidRPr="00BA2874">
        <w:rPr>
          <w:rFonts w:ascii="Arial" w:hAnsi="Arial" w:cs="Arial"/>
          <w:sz w:val="21"/>
          <w:szCs w:val="21"/>
        </w:rPr>
        <w:t xml:space="preserve">region </w:t>
      </w:r>
      <w:r w:rsidRPr="00BA2874">
        <w:rPr>
          <w:rFonts w:ascii="Arial" w:hAnsi="Arial" w:cs="Arial"/>
          <w:sz w:val="21"/>
          <w:szCs w:val="21"/>
        </w:rPr>
        <w:t xml:space="preserve">caused policy makers </w:t>
      </w:r>
      <w:r w:rsidR="00F2774D" w:rsidRPr="00BA2874">
        <w:rPr>
          <w:rFonts w:ascii="Arial" w:hAnsi="Arial" w:cs="Arial"/>
          <w:sz w:val="21"/>
          <w:szCs w:val="21"/>
        </w:rPr>
        <w:t xml:space="preserve">in PNG </w:t>
      </w:r>
      <w:r w:rsidRPr="00BA2874">
        <w:rPr>
          <w:rFonts w:ascii="Arial" w:hAnsi="Arial" w:cs="Arial"/>
          <w:sz w:val="21"/>
          <w:szCs w:val="21"/>
        </w:rPr>
        <w:t xml:space="preserve">to question whether intervention with the </w:t>
      </w:r>
      <w:r w:rsidR="00E478A2" w:rsidRPr="00BA2874">
        <w:rPr>
          <w:rFonts w:ascii="Arial" w:hAnsi="Arial" w:cs="Arial"/>
          <w:sz w:val="21"/>
          <w:szCs w:val="21"/>
        </w:rPr>
        <w:t>A, F and E</w:t>
      </w:r>
      <w:r w:rsidRPr="00BA2874">
        <w:rPr>
          <w:rFonts w:ascii="Arial" w:hAnsi="Arial" w:cs="Arial"/>
          <w:sz w:val="21"/>
          <w:szCs w:val="21"/>
        </w:rPr>
        <w:t xml:space="preserve"> components of the SAFE strategy (Surgery, Antibiotics, Facial cleanliness and Environmental improvement) </w:t>
      </w:r>
      <w:r w:rsidR="00F2774D" w:rsidRPr="00BA2874">
        <w:rPr>
          <w:rFonts w:ascii="Arial" w:hAnsi="Arial" w:cs="Arial"/>
          <w:sz w:val="21"/>
          <w:szCs w:val="21"/>
        </w:rPr>
        <w:t>would be</w:t>
      </w:r>
      <w:r w:rsidR="005B5108" w:rsidRPr="00BA2874">
        <w:rPr>
          <w:rFonts w:ascii="Arial" w:hAnsi="Arial" w:cs="Arial"/>
          <w:sz w:val="21"/>
          <w:szCs w:val="21"/>
        </w:rPr>
        <w:t xml:space="preserve"> </w:t>
      </w:r>
      <w:r w:rsidRPr="00BA2874">
        <w:rPr>
          <w:rFonts w:ascii="Arial" w:hAnsi="Arial" w:cs="Arial"/>
          <w:sz w:val="21"/>
          <w:szCs w:val="21"/>
        </w:rPr>
        <w:t xml:space="preserve">required for </w:t>
      </w:r>
      <w:r w:rsidR="00F2774D" w:rsidRPr="00BA2874">
        <w:rPr>
          <w:rFonts w:ascii="Arial" w:hAnsi="Arial" w:cs="Arial"/>
          <w:sz w:val="21"/>
          <w:szCs w:val="21"/>
        </w:rPr>
        <w:t xml:space="preserve">local </w:t>
      </w:r>
      <w:r w:rsidRPr="00BA2874">
        <w:rPr>
          <w:rFonts w:ascii="Arial" w:hAnsi="Arial" w:cs="Arial"/>
          <w:sz w:val="21"/>
          <w:szCs w:val="21"/>
        </w:rPr>
        <w:t>trachoma control</w:t>
      </w:r>
      <w:r w:rsidR="00C50459">
        <w:rPr>
          <w:rFonts w:ascii="Arial" w:hAnsi="Arial" w:cs="Arial"/>
          <w:sz w:val="21"/>
          <w:szCs w:val="21"/>
        </w:rPr>
        <w:t xml:space="preserve"> </w:t>
      </w:r>
      <w:r w:rsidR="00C50459">
        <w:rPr>
          <w:rFonts w:ascii="Arial" w:hAnsi="Arial" w:cs="Arial"/>
          <w:sz w:val="21"/>
          <w:szCs w:val="21"/>
        </w:rPr>
        <w:fldChar w:fldCharType="begin" w:fldLock="1"/>
      </w:r>
      <w:r w:rsidR="004C3184">
        <w:rPr>
          <w:rFonts w:ascii="Arial" w:hAnsi="Arial" w:cs="Arial"/>
          <w:sz w:val="21"/>
          <w:szCs w:val="21"/>
        </w:rPr>
        <w:instrText>ADDIN CSL_CITATION {"citationItems":[{"id":"ITEM-1","itemData":{"author":[{"dropping-particle":"","family":"WPRO WHO","given":"","non-dropping-particle":"","parse-names":false,"suffix":""}],"id":"ITEM-1","issued":{"date-parts":[["2018"]]},"publisher-place":"Melbourne, Australia","title":"Expert Consultation on trachoma in the Pacific Islands (RS/2018/GE/02[AUS]).","type":"report"},"uris":["http://www.mendeley.com/documents/?uuid=95a865cf-deff-499a-a159-ad6fd781c479"]}],"mendeley":{"formattedCitation":"[15]","plainTextFormattedCitation":"[15]","previouslyFormattedCitation":"[15]"},"properties":{"noteIndex":0},"schema":"https://github.com/citation-style-language/schema/raw/master/csl-citation.json"}</w:instrText>
      </w:r>
      <w:r w:rsidR="00C50459">
        <w:rPr>
          <w:rFonts w:ascii="Arial" w:hAnsi="Arial" w:cs="Arial"/>
          <w:sz w:val="21"/>
          <w:szCs w:val="21"/>
        </w:rPr>
        <w:fldChar w:fldCharType="separate"/>
      </w:r>
      <w:r w:rsidR="00C50459" w:rsidRPr="00C50459">
        <w:rPr>
          <w:rFonts w:ascii="Arial" w:hAnsi="Arial" w:cs="Arial"/>
          <w:noProof/>
          <w:sz w:val="21"/>
          <w:szCs w:val="21"/>
        </w:rPr>
        <w:t>[15]</w:t>
      </w:r>
      <w:r w:rsidR="00C50459">
        <w:rPr>
          <w:rFonts w:ascii="Arial" w:hAnsi="Arial" w:cs="Arial"/>
          <w:sz w:val="21"/>
          <w:szCs w:val="21"/>
        </w:rPr>
        <w:fldChar w:fldCharType="end"/>
      </w:r>
      <w:r w:rsidRPr="00BA2874">
        <w:rPr>
          <w:rFonts w:ascii="Arial" w:hAnsi="Arial" w:cs="Arial"/>
          <w:sz w:val="21"/>
          <w:szCs w:val="21"/>
        </w:rPr>
        <w:t>.</w:t>
      </w:r>
      <w:r w:rsidR="00E478A2" w:rsidRPr="00BA2874">
        <w:rPr>
          <w:rFonts w:ascii="Arial" w:hAnsi="Arial" w:cs="Arial"/>
          <w:sz w:val="21"/>
          <w:szCs w:val="21"/>
        </w:rPr>
        <w:t xml:space="preserve"> </w:t>
      </w:r>
      <w:r w:rsidR="00D54DF2" w:rsidRPr="00BA2874">
        <w:rPr>
          <w:rFonts w:ascii="Arial" w:hAnsi="Arial" w:cs="Arial"/>
          <w:sz w:val="21"/>
          <w:szCs w:val="21"/>
        </w:rPr>
        <w:t xml:space="preserve">The </w:t>
      </w:r>
      <w:r w:rsidR="00E478A2" w:rsidRPr="00BA2874">
        <w:rPr>
          <w:rFonts w:ascii="Arial" w:hAnsi="Arial" w:cs="Arial"/>
          <w:sz w:val="21"/>
          <w:szCs w:val="21"/>
        </w:rPr>
        <w:t>aim</w:t>
      </w:r>
      <w:r w:rsidR="00D54DF2" w:rsidRPr="00BA2874">
        <w:rPr>
          <w:rFonts w:ascii="Arial" w:hAnsi="Arial" w:cs="Arial"/>
          <w:sz w:val="21"/>
          <w:szCs w:val="21"/>
        </w:rPr>
        <w:t xml:space="preserve"> of this study was to supplement </w:t>
      </w:r>
      <w:r w:rsidR="00231839" w:rsidRPr="00BA2874">
        <w:rPr>
          <w:rFonts w:ascii="Arial" w:hAnsi="Arial" w:cs="Arial"/>
          <w:sz w:val="21"/>
          <w:szCs w:val="21"/>
        </w:rPr>
        <w:t xml:space="preserve">routine </w:t>
      </w:r>
      <w:r w:rsidR="00E478A2" w:rsidRPr="00BA2874">
        <w:rPr>
          <w:rFonts w:ascii="Arial" w:hAnsi="Arial" w:cs="Arial"/>
          <w:sz w:val="21"/>
          <w:szCs w:val="21"/>
        </w:rPr>
        <w:t xml:space="preserve">trachoma mapping with </w:t>
      </w:r>
      <w:r w:rsidR="00E478A2" w:rsidRPr="00BA2874">
        <w:rPr>
          <w:rFonts w:ascii="Arial" w:hAnsi="Arial" w:cs="Arial"/>
          <w:i/>
          <w:sz w:val="21"/>
          <w:szCs w:val="21"/>
        </w:rPr>
        <w:t xml:space="preserve">Ct </w:t>
      </w:r>
      <w:r w:rsidR="00E478A2" w:rsidRPr="00BA2874">
        <w:rPr>
          <w:rFonts w:ascii="Arial" w:hAnsi="Arial" w:cs="Arial"/>
          <w:sz w:val="21"/>
          <w:szCs w:val="21"/>
        </w:rPr>
        <w:t xml:space="preserve">infection data </w:t>
      </w:r>
      <w:r w:rsidR="00231839" w:rsidRPr="00BA2874">
        <w:rPr>
          <w:rFonts w:ascii="Arial" w:hAnsi="Arial" w:cs="Arial"/>
          <w:sz w:val="21"/>
          <w:szCs w:val="21"/>
        </w:rPr>
        <w:t>to help guide local policy development and expand the evidence base on trachoma in Melanesia</w:t>
      </w:r>
      <w:r w:rsidR="00E478A2" w:rsidRPr="00BA2874">
        <w:rPr>
          <w:rFonts w:ascii="Arial" w:hAnsi="Arial" w:cs="Arial"/>
          <w:sz w:val="21"/>
          <w:szCs w:val="21"/>
        </w:rPr>
        <w:t xml:space="preserve">. </w:t>
      </w:r>
      <w:r w:rsidR="002D67A8" w:rsidRPr="00BA2874">
        <w:rPr>
          <w:rFonts w:ascii="Arial" w:hAnsi="Arial" w:cs="Arial"/>
          <w:b/>
          <w:sz w:val="21"/>
          <w:szCs w:val="21"/>
        </w:rPr>
        <w:br w:type="page"/>
      </w:r>
    </w:p>
    <w:p w14:paraId="7F30C6FE" w14:textId="2B61F044" w:rsidR="00F73AC3" w:rsidRPr="00BA2874" w:rsidRDefault="00F73AC3" w:rsidP="00AE0ABE">
      <w:pPr>
        <w:spacing w:line="480" w:lineRule="auto"/>
        <w:jc w:val="both"/>
        <w:rPr>
          <w:rFonts w:ascii="Arial" w:hAnsi="Arial" w:cs="Arial"/>
          <w:b/>
          <w:sz w:val="21"/>
          <w:szCs w:val="21"/>
        </w:rPr>
      </w:pPr>
      <w:r w:rsidRPr="00BA2874">
        <w:rPr>
          <w:rFonts w:ascii="Arial" w:hAnsi="Arial" w:cs="Arial"/>
          <w:b/>
          <w:sz w:val="21"/>
          <w:szCs w:val="21"/>
        </w:rPr>
        <w:lastRenderedPageBreak/>
        <w:t>Methods</w:t>
      </w:r>
    </w:p>
    <w:p w14:paraId="0D4EF770" w14:textId="5A196E62" w:rsidR="00F73AC3" w:rsidRPr="00BA2874" w:rsidRDefault="00F73AC3" w:rsidP="00AE0ABE">
      <w:pPr>
        <w:spacing w:line="480" w:lineRule="auto"/>
        <w:jc w:val="both"/>
        <w:rPr>
          <w:rFonts w:ascii="Arial" w:hAnsi="Arial" w:cs="Arial"/>
          <w:sz w:val="21"/>
          <w:szCs w:val="21"/>
        </w:rPr>
      </w:pPr>
    </w:p>
    <w:p w14:paraId="1CAC8D88" w14:textId="2DA9A799" w:rsidR="00CA0867" w:rsidRPr="00BA2874" w:rsidRDefault="00CA0867" w:rsidP="00AE0ABE">
      <w:pPr>
        <w:spacing w:line="480" w:lineRule="auto"/>
        <w:jc w:val="both"/>
        <w:rPr>
          <w:rFonts w:ascii="Arial" w:hAnsi="Arial" w:cs="Arial"/>
          <w:sz w:val="21"/>
          <w:szCs w:val="21"/>
          <w:u w:val="single"/>
        </w:rPr>
      </w:pPr>
      <w:r w:rsidRPr="00BA2874">
        <w:rPr>
          <w:rFonts w:ascii="Arial" w:hAnsi="Arial" w:cs="Arial"/>
          <w:sz w:val="21"/>
          <w:szCs w:val="21"/>
          <w:u w:val="single"/>
        </w:rPr>
        <w:t>Ethics</w:t>
      </w:r>
    </w:p>
    <w:p w14:paraId="0FD69ED0" w14:textId="77777777" w:rsidR="005D14DE" w:rsidRPr="00BA2874" w:rsidRDefault="005D14DE" w:rsidP="00AE0ABE">
      <w:pPr>
        <w:spacing w:line="480" w:lineRule="auto"/>
        <w:jc w:val="both"/>
        <w:rPr>
          <w:rFonts w:ascii="Arial" w:hAnsi="Arial" w:cs="Arial"/>
          <w:sz w:val="21"/>
          <w:szCs w:val="21"/>
        </w:rPr>
      </w:pPr>
    </w:p>
    <w:p w14:paraId="608F733E" w14:textId="6B7543F2" w:rsidR="00CA0867" w:rsidRPr="00BA2874" w:rsidRDefault="005D14DE" w:rsidP="00AE0ABE">
      <w:pPr>
        <w:spacing w:line="480" w:lineRule="auto"/>
        <w:jc w:val="both"/>
        <w:rPr>
          <w:rFonts w:ascii="Arial" w:hAnsi="Arial" w:cs="Arial"/>
          <w:sz w:val="21"/>
          <w:szCs w:val="21"/>
        </w:rPr>
      </w:pPr>
      <w:r w:rsidRPr="00BA2874">
        <w:rPr>
          <w:rFonts w:ascii="Arial" w:hAnsi="Arial" w:cs="Arial"/>
          <w:sz w:val="21"/>
          <w:szCs w:val="21"/>
        </w:rPr>
        <w:t xml:space="preserve">Ethical approval for the </w:t>
      </w:r>
      <w:r w:rsidR="00405340" w:rsidRPr="00BA2874">
        <w:rPr>
          <w:rFonts w:ascii="Arial" w:hAnsi="Arial" w:cs="Arial"/>
          <w:sz w:val="21"/>
          <w:szCs w:val="21"/>
        </w:rPr>
        <w:t xml:space="preserve">underlying GTMP </w:t>
      </w:r>
      <w:r w:rsidRPr="00BA2874">
        <w:rPr>
          <w:rFonts w:ascii="Arial" w:hAnsi="Arial" w:cs="Arial"/>
          <w:sz w:val="21"/>
          <w:szCs w:val="21"/>
        </w:rPr>
        <w:t>survey</w:t>
      </w:r>
      <w:r w:rsidR="005A4764" w:rsidRPr="00BA2874">
        <w:rPr>
          <w:rFonts w:ascii="Arial" w:hAnsi="Arial" w:cs="Arial"/>
          <w:sz w:val="21"/>
          <w:szCs w:val="21"/>
        </w:rPr>
        <w:t xml:space="preserve"> was granted by PNG I</w:t>
      </w:r>
      <w:r w:rsidR="0071009C" w:rsidRPr="00BA2874">
        <w:rPr>
          <w:rFonts w:ascii="Arial" w:hAnsi="Arial" w:cs="Arial"/>
          <w:sz w:val="21"/>
          <w:szCs w:val="21"/>
        </w:rPr>
        <w:t xml:space="preserve">nstitute of </w:t>
      </w:r>
      <w:r w:rsidR="005A4764" w:rsidRPr="00BA2874">
        <w:rPr>
          <w:rFonts w:ascii="Arial" w:hAnsi="Arial" w:cs="Arial"/>
          <w:sz w:val="21"/>
          <w:szCs w:val="21"/>
        </w:rPr>
        <w:t>M</w:t>
      </w:r>
      <w:r w:rsidR="0071009C" w:rsidRPr="00BA2874">
        <w:rPr>
          <w:rFonts w:ascii="Arial" w:hAnsi="Arial" w:cs="Arial"/>
          <w:sz w:val="21"/>
          <w:szCs w:val="21"/>
        </w:rPr>
        <w:t xml:space="preserve">edical </w:t>
      </w:r>
      <w:r w:rsidR="005A4764" w:rsidRPr="00BA2874">
        <w:rPr>
          <w:rFonts w:ascii="Arial" w:hAnsi="Arial" w:cs="Arial"/>
          <w:sz w:val="21"/>
          <w:szCs w:val="21"/>
        </w:rPr>
        <w:t>R</w:t>
      </w:r>
      <w:r w:rsidR="0071009C" w:rsidRPr="00BA2874">
        <w:rPr>
          <w:rFonts w:ascii="Arial" w:hAnsi="Arial" w:cs="Arial"/>
          <w:sz w:val="21"/>
          <w:szCs w:val="21"/>
        </w:rPr>
        <w:t>esearch</w:t>
      </w:r>
      <w:r w:rsidR="005A4764" w:rsidRPr="00BA2874">
        <w:rPr>
          <w:rFonts w:ascii="Arial" w:hAnsi="Arial" w:cs="Arial"/>
          <w:sz w:val="21"/>
          <w:szCs w:val="21"/>
        </w:rPr>
        <w:t xml:space="preserve"> </w:t>
      </w:r>
      <w:r w:rsidR="00231839" w:rsidRPr="00BA2874">
        <w:rPr>
          <w:rFonts w:ascii="Arial" w:hAnsi="Arial" w:cs="Arial"/>
          <w:sz w:val="21"/>
          <w:szCs w:val="21"/>
        </w:rPr>
        <w:t>(</w:t>
      </w:r>
      <w:r w:rsidR="006B67CE">
        <w:rPr>
          <w:rFonts w:ascii="Arial" w:hAnsi="Arial" w:cs="Arial"/>
          <w:sz w:val="21"/>
          <w:szCs w:val="21"/>
        </w:rPr>
        <w:t>PNG-</w:t>
      </w:r>
      <w:r w:rsidR="00231839" w:rsidRPr="00BA2874">
        <w:rPr>
          <w:rFonts w:ascii="Arial" w:hAnsi="Arial" w:cs="Arial"/>
          <w:sz w:val="21"/>
          <w:szCs w:val="21"/>
        </w:rPr>
        <w:t xml:space="preserve">IMR) </w:t>
      </w:r>
      <w:r w:rsidR="0017431B" w:rsidRPr="00BA2874">
        <w:rPr>
          <w:rFonts w:ascii="Arial" w:hAnsi="Arial" w:cs="Arial"/>
          <w:sz w:val="21"/>
          <w:szCs w:val="21"/>
        </w:rPr>
        <w:t>Institutional Review Board</w:t>
      </w:r>
      <w:r w:rsidR="005A4764" w:rsidRPr="00BA2874">
        <w:rPr>
          <w:rFonts w:ascii="Arial" w:hAnsi="Arial" w:cs="Arial"/>
          <w:sz w:val="21"/>
          <w:szCs w:val="21"/>
        </w:rPr>
        <w:t xml:space="preserve"> </w:t>
      </w:r>
      <w:r w:rsidR="0071009C" w:rsidRPr="00BA2874">
        <w:rPr>
          <w:rFonts w:ascii="Arial" w:hAnsi="Arial" w:cs="Arial"/>
          <w:sz w:val="21"/>
          <w:szCs w:val="21"/>
        </w:rPr>
        <w:t>(</w:t>
      </w:r>
      <w:r w:rsidR="0017431B" w:rsidRPr="00BA2874">
        <w:rPr>
          <w:rFonts w:ascii="Arial" w:hAnsi="Arial" w:cs="Arial"/>
          <w:sz w:val="21"/>
          <w:szCs w:val="21"/>
        </w:rPr>
        <w:t>1606</w:t>
      </w:r>
      <w:r w:rsidR="0071009C" w:rsidRPr="00BA2874">
        <w:rPr>
          <w:rFonts w:ascii="Arial" w:hAnsi="Arial" w:cs="Arial"/>
          <w:sz w:val="21"/>
          <w:szCs w:val="21"/>
        </w:rPr>
        <w:t>)</w:t>
      </w:r>
      <w:r w:rsidR="0017431B" w:rsidRPr="00BA2874">
        <w:rPr>
          <w:rFonts w:ascii="Arial" w:hAnsi="Arial" w:cs="Arial"/>
          <w:sz w:val="21"/>
          <w:szCs w:val="21"/>
        </w:rPr>
        <w:t>, the PNG Medical Research Advisory Committee (16.36</w:t>
      </w:r>
      <w:r w:rsidR="0071009C" w:rsidRPr="00BA2874">
        <w:rPr>
          <w:rFonts w:ascii="Arial" w:hAnsi="Arial" w:cs="Arial"/>
          <w:sz w:val="21"/>
          <w:szCs w:val="21"/>
        </w:rPr>
        <w:t xml:space="preserve"> </w:t>
      </w:r>
      <w:r w:rsidR="0017431B" w:rsidRPr="00BA2874">
        <w:rPr>
          <w:rFonts w:ascii="Arial" w:hAnsi="Arial" w:cs="Arial"/>
          <w:sz w:val="21"/>
          <w:szCs w:val="21"/>
        </w:rPr>
        <w:t xml:space="preserve">and 15.20) </w:t>
      </w:r>
      <w:r w:rsidR="005A4764" w:rsidRPr="00BA2874">
        <w:rPr>
          <w:rFonts w:ascii="Arial" w:hAnsi="Arial" w:cs="Arial"/>
          <w:sz w:val="21"/>
          <w:szCs w:val="21"/>
        </w:rPr>
        <w:t xml:space="preserve">and the London School of Hygiene &amp; Tropical Medicine </w:t>
      </w:r>
      <w:r w:rsidR="0071009C" w:rsidRPr="00BA2874">
        <w:rPr>
          <w:rFonts w:ascii="Arial" w:hAnsi="Arial" w:cs="Arial"/>
          <w:sz w:val="21"/>
          <w:szCs w:val="21"/>
        </w:rPr>
        <w:t xml:space="preserve">(LSHTM) </w:t>
      </w:r>
      <w:r w:rsidR="005A4764" w:rsidRPr="00BA2874">
        <w:rPr>
          <w:rFonts w:ascii="Arial" w:hAnsi="Arial" w:cs="Arial"/>
          <w:sz w:val="21"/>
          <w:szCs w:val="21"/>
        </w:rPr>
        <w:t>Observational Ethics Committee</w:t>
      </w:r>
      <w:r w:rsidR="0071009C" w:rsidRPr="00BA2874">
        <w:rPr>
          <w:rFonts w:ascii="Arial" w:hAnsi="Arial" w:cs="Arial"/>
          <w:sz w:val="21"/>
          <w:szCs w:val="21"/>
        </w:rPr>
        <w:t xml:space="preserve"> (6319 and 8355)</w:t>
      </w:r>
      <w:r w:rsidR="005A4764" w:rsidRPr="00BA2874">
        <w:rPr>
          <w:rFonts w:ascii="Arial" w:hAnsi="Arial" w:cs="Arial"/>
          <w:sz w:val="21"/>
          <w:szCs w:val="21"/>
        </w:rPr>
        <w:t xml:space="preserve">. </w:t>
      </w:r>
      <w:r w:rsidR="006D78CA">
        <w:rPr>
          <w:rFonts w:ascii="Arial" w:hAnsi="Arial" w:cs="Arial"/>
          <w:sz w:val="21"/>
          <w:szCs w:val="21"/>
        </w:rPr>
        <w:t xml:space="preserve">Ethics approval for collection and testing of samples was granted by the PNG Medical Research Advisory Committee (16.36). </w:t>
      </w:r>
      <w:r w:rsidR="005A4764" w:rsidRPr="00BA2874">
        <w:rPr>
          <w:rFonts w:ascii="Arial" w:hAnsi="Arial" w:cs="Arial"/>
          <w:sz w:val="21"/>
          <w:szCs w:val="21"/>
        </w:rPr>
        <w:t>Quality control activities related to PCR were approved by LSHTM</w:t>
      </w:r>
      <w:r w:rsidR="0071009C" w:rsidRPr="00BA2874">
        <w:rPr>
          <w:rFonts w:ascii="Arial" w:hAnsi="Arial" w:cs="Arial"/>
          <w:sz w:val="21"/>
          <w:szCs w:val="21"/>
        </w:rPr>
        <w:t xml:space="preserve"> (11950)</w:t>
      </w:r>
      <w:r w:rsidR="005A4764" w:rsidRPr="00BA2874">
        <w:rPr>
          <w:rFonts w:ascii="Arial" w:hAnsi="Arial" w:cs="Arial"/>
          <w:sz w:val="21"/>
          <w:szCs w:val="21"/>
        </w:rPr>
        <w:t xml:space="preserve">. </w:t>
      </w:r>
      <w:proofErr w:type="spellStart"/>
      <w:r w:rsidR="00D46CA4" w:rsidRPr="00BA2874">
        <w:rPr>
          <w:rFonts w:ascii="Arial" w:hAnsi="Arial" w:cs="Arial"/>
          <w:sz w:val="21"/>
          <w:szCs w:val="21"/>
        </w:rPr>
        <w:t>Cent</w:t>
      </w:r>
      <w:r w:rsidR="000D4AA0">
        <w:rPr>
          <w:rFonts w:ascii="Arial" w:hAnsi="Arial" w:cs="Arial"/>
          <w:sz w:val="21"/>
          <w:szCs w:val="21"/>
        </w:rPr>
        <w:t>e</w:t>
      </w:r>
      <w:r w:rsidR="00D46CA4" w:rsidRPr="00BA2874">
        <w:rPr>
          <w:rFonts w:ascii="Arial" w:hAnsi="Arial" w:cs="Arial"/>
          <w:sz w:val="21"/>
          <w:szCs w:val="21"/>
        </w:rPr>
        <w:t>rs</w:t>
      </w:r>
      <w:proofErr w:type="spellEnd"/>
      <w:r w:rsidR="00D46CA4" w:rsidRPr="00BA2874">
        <w:rPr>
          <w:rFonts w:ascii="Arial" w:hAnsi="Arial" w:cs="Arial"/>
          <w:sz w:val="21"/>
          <w:szCs w:val="21"/>
        </w:rPr>
        <w:t xml:space="preserve"> for Disease Control and Prevention (</w:t>
      </w:r>
      <w:r w:rsidR="005A4764" w:rsidRPr="00BA2874">
        <w:rPr>
          <w:rFonts w:ascii="Arial" w:hAnsi="Arial" w:cs="Arial"/>
          <w:sz w:val="21"/>
          <w:szCs w:val="21"/>
        </w:rPr>
        <w:t>CDC</w:t>
      </w:r>
      <w:r w:rsidR="00D46CA4" w:rsidRPr="00BA2874">
        <w:rPr>
          <w:rFonts w:ascii="Arial" w:hAnsi="Arial" w:cs="Arial"/>
          <w:sz w:val="21"/>
          <w:szCs w:val="21"/>
        </w:rPr>
        <w:t>)</w:t>
      </w:r>
      <w:r w:rsidR="005A4764" w:rsidRPr="00BA2874">
        <w:rPr>
          <w:rFonts w:ascii="Arial" w:hAnsi="Arial" w:cs="Arial"/>
          <w:sz w:val="21"/>
          <w:szCs w:val="21"/>
        </w:rPr>
        <w:t xml:space="preserve"> investigators were considered to be </w:t>
      </w:r>
      <w:r w:rsidR="00231839" w:rsidRPr="00BA2874">
        <w:rPr>
          <w:rFonts w:ascii="Arial" w:hAnsi="Arial" w:cs="Arial"/>
          <w:sz w:val="21"/>
          <w:szCs w:val="21"/>
        </w:rPr>
        <w:t>non-</w:t>
      </w:r>
      <w:r w:rsidR="000C6290">
        <w:rPr>
          <w:rFonts w:ascii="Arial" w:hAnsi="Arial" w:cs="Arial"/>
          <w:sz w:val="21"/>
          <w:szCs w:val="21"/>
        </w:rPr>
        <w:t>engaged with</w:t>
      </w:r>
      <w:r w:rsidR="005A4764" w:rsidRPr="00BA2874">
        <w:rPr>
          <w:rFonts w:ascii="Arial" w:hAnsi="Arial" w:cs="Arial"/>
          <w:sz w:val="21"/>
          <w:szCs w:val="21"/>
        </w:rPr>
        <w:t xml:space="preserve"> human subjects. </w:t>
      </w:r>
      <w:r w:rsidR="00274BC7" w:rsidRPr="00BA2874">
        <w:rPr>
          <w:rFonts w:ascii="Arial" w:hAnsi="Arial" w:cs="Arial"/>
          <w:sz w:val="21"/>
          <w:szCs w:val="21"/>
        </w:rPr>
        <w:t>A parent or guardian gave written, informed consent for each child to take part in this study.</w:t>
      </w:r>
    </w:p>
    <w:p w14:paraId="0E118544" w14:textId="5132290B" w:rsidR="005A4764" w:rsidRPr="00BA2874" w:rsidRDefault="005A4764" w:rsidP="00AE0ABE">
      <w:pPr>
        <w:spacing w:line="480" w:lineRule="auto"/>
        <w:jc w:val="both"/>
        <w:rPr>
          <w:rFonts w:ascii="Arial" w:hAnsi="Arial" w:cs="Arial"/>
          <w:sz w:val="21"/>
          <w:szCs w:val="21"/>
        </w:rPr>
      </w:pPr>
    </w:p>
    <w:p w14:paraId="0C5D6357" w14:textId="6581F2C3" w:rsidR="005A4764" w:rsidRPr="00BA2874" w:rsidRDefault="004C6E58" w:rsidP="00AE0ABE">
      <w:pPr>
        <w:spacing w:line="480" w:lineRule="auto"/>
        <w:jc w:val="both"/>
        <w:rPr>
          <w:rFonts w:ascii="Arial" w:hAnsi="Arial" w:cs="Arial"/>
          <w:sz w:val="21"/>
          <w:szCs w:val="21"/>
          <w:u w:val="single"/>
        </w:rPr>
      </w:pPr>
      <w:r w:rsidRPr="00BA2874">
        <w:rPr>
          <w:rFonts w:ascii="Arial" w:hAnsi="Arial" w:cs="Arial"/>
          <w:sz w:val="21"/>
          <w:szCs w:val="21"/>
          <w:u w:val="single"/>
        </w:rPr>
        <w:t>Survey design</w:t>
      </w:r>
    </w:p>
    <w:p w14:paraId="464D35BF" w14:textId="77777777" w:rsidR="00FD1BDB" w:rsidRPr="00BA2874" w:rsidRDefault="00FD1BDB" w:rsidP="00AE0ABE">
      <w:pPr>
        <w:spacing w:line="480" w:lineRule="auto"/>
        <w:jc w:val="both"/>
        <w:rPr>
          <w:rFonts w:ascii="Arial" w:hAnsi="Arial" w:cs="Arial"/>
          <w:sz w:val="21"/>
          <w:szCs w:val="21"/>
        </w:rPr>
      </w:pPr>
    </w:p>
    <w:p w14:paraId="0C599FE4" w14:textId="50C450AE" w:rsidR="006A4F55" w:rsidRPr="00BA2874" w:rsidRDefault="00274BC7" w:rsidP="00AE0ABE">
      <w:pPr>
        <w:spacing w:line="480" w:lineRule="auto"/>
        <w:jc w:val="both"/>
        <w:rPr>
          <w:rFonts w:ascii="Arial" w:hAnsi="Arial" w:cs="Arial"/>
          <w:sz w:val="21"/>
          <w:szCs w:val="21"/>
        </w:rPr>
      </w:pPr>
      <w:r w:rsidRPr="00BA2874">
        <w:rPr>
          <w:rFonts w:ascii="Arial" w:hAnsi="Arial" w:cs="Arial"/>
          <w:sz w:val="21"/>
          <w:szCs w:val="21"/>
        </w:rPr>
        <w:t>The survey design</w:t>
      </w:r>
      <w:r w:rsidR="00231839" w:rsidRPr="00BA2874">
        <w:rPr>
          <w:rFonts w:ascii="Arial" w:hAnsi="Arial" w:cs="Arial"/>
          <w:sz w:val="21"/>
          <w:szCs w:val="21"/>
        </w:rPr>
        <w:t>,</w:t>
      </w:r>
      <w:r w:rsidRPr="00BA2874">
        <w:rPr>
          <w:rFonts w:ascii="Arial" w:hAnsi="Arial" w:cs="Arial"/>
          <w:sz w:val="21"/>
          <w:szCs w:val="21"/>
        </w:rPr>
        <w:t xml:space="preserve"> examination methodology </w:t>
      </w:r>
      <w:r w:rsidR="00231839" w:rsidRPr="00BA2874">
        <w:rPr>
          <w:rFonts w:ascii="Arial" w:hAnsi="Arial" w:cs="Arial"/>
          <w:sz w:val="21"/>
          <w:szCs w:val="21"/>
        </w:rPr>
        <w:t>and quality control measures are</w:t>
      </w:r>
      <w:r w:rsidRPr="00BA2874">
        <w:rPr>
          <w:rFonts w:ascii="Arial" w:hAnsi="Arial" w:cs="Arial"/>
          <w:sz w:val="21"/>
          <w:szCs w:val="21"/>
        </w:rPr>
        <w:t xml:space="preserve"> described</w:t>
      </w:r>
      <w:r w:rsidR="00231839" w:rsidRPr="00BA2874">
        <w:rPr>
          <w:rFonts w:ascii="Arial" w:hAnsi="Arial" w:cs="Arial"/>
          <w:sz w:val="21"/>
          <w:szCs w:val="21"/>
        </w:rPr>
        <w:t xml:space="preserve"> in detail</w:t>
      </w:r>
      <w:r w:rsidRPr="00BA2874">
        <w:rPr>
          <w:rFonts w:ascii="Arial" w:hAnsi="Arial" w:cs="Arial"/>
          <w:sz w:val="21"/>
          <w:szCs w:val="21"/>
        </w:rPr>
        <w:t xml:space="preserve"> elsewhere</w:t>
      </w:r>
      <w:r w:rsidR="0017431B" w:rsidRPr="00BA2874">
        <w:rPr>
          <w:rFonts w:ascii="Arial" w:hAnsi="Arial" w:cs="Arial"/>
          <w:sz w:val="21"/>
          <w:szCs w:val="21"/>
        </w:rPr>
        <w:t xml:space="preserve"> </w:t>
      </w:r>
      <w:r w:rsidR="0017431B" w:rsidRPr="00BA2874">
        <w:rPr>
          <w:rFonts w:ascii="Arial" w:hAnsi="Arial" w:cs="Arial"/>
          <w:sz w:val="21"/>
          <w:szCs w:val="21"/>
        </w:rPr>
        <w:fldChar w:fldCharType="begin" w:fldLock="1"/>
      </w:r>
      <w:r w:rsidR="00A042FB">
        <w:rPr>
          <w:rFonts w:ascii="Arial" w:hAnsi="Arial" w:cs="Arial"/>
          <w:sz w:val="21"/>
          <w:szCs w:val="21"/>
        </w:rPr>
        <w:instrText>ADDIN CSL_CITATION {"citationItems":[{"id":"ITEM-1","itemData":{"DOI":"10.4269/ajtmh.18-0082","ISSN":"00029637","PMID":"30039782","abstract":"In collaboration with the health ministries that we serve and other partners, we set out to complete the multiple-country Global Trachoma Mapping Project. To maximize the accuracy and reliability of its outputs, we needed in-built, practical mechanisms for quality assurance and quality control. This article describes how those mechanisms were created and deployed. Using expert opinion, computer simulation, working groups, field trials, progressively accumulated in-project experience, and external evaluations, we developed 1) criteria for where and where not to undertake population-based prevalence surveys for trachoma; 2) three iterations of a standardized training and certification system for field teams; 3) a customized Android phone-based data collection app; 4) comprehensive support systems; and 5) a secure end-to-end pipeline for data upload, storage, cleaning by objective data managers, analysis, health ministry review and approval, and online display. We are now supporting peer-reviewed publication. Our experience shows that it is possible to quality control and quality assure prevalence surveys in such a way as to maximize comparability of prevalence estimates between countries and permit high-speed, high-fidelity data processing and storage, while protecting the interests of health ministries.","author":[{"dropping-particle":"","family":"Solomon","given":"Anthony W.","non-dropping-particle":"","parse-names":false,"suffix":""},{"dropping-particle":"","family":"Willis","given":"Rebecca","non-dropping-particle":"","parse-names":false,"suffix":""},{"dropping-particle":"","family":"Pavluck","given":"Alexandre L.","non-dropping-particle":"","parse-names":false,"suffix":""},{"dropping-particle":"","family":"Alemayehu","given":"Wondu","non-dropping-particle":"","parse-names":false,"suffix":""},{"dropping-particle":"","family":"Bakhtiari","given":"Ana","non-dropping-particle":"","parse-names":false,"suffix":""},{"dropping-particle":"","family":"Bovill","given":"Sarah","non-dropping-particle":"","parse-names":false,"suffix":""},{"dropping-particle":"","family":"Chu","given":"Brian K.","non-dropping-particle":"","parse-names":false,"suffix":""},{"dropping-particle":"","family":"Courtright","given":"Paul","non-dropping-particle":"","parse-names":false,"suffix":""},{"dropping-particle":"","family":"Dejene","given":"Michael","non-dropping-particle":"","parse-names":false,"suffix":""},{"dropping-particle":"","family":"Downs","given":"Philip","non-dropping-particle":"","parse-names":false,"suffix":""},{"dropping-particle":"","family":"Flueckiger","given":"Rebecca M.","non-dropping-particle":"","parse-names":false,"suffix":""},{"dropping-particle":"","family":"Haddad","given":"Danny","non-dropping-particle":"","parse-names":false,"suffix":""},{"dropping-particle":"","family":"Hooper","given":"P. J.","non-dropping-particle":"","parse-names":false,"suffix":""},{"dropping-particle":"","family":"Kalua","given":"Khumbo","non-dropping-particle":"","parse-names":false,"suffix":""},{"dropping-particle":"","family":"Kebede","given":"Biruck","non-dropping-particle":"","parse-names":false,"suffix":""},{"dropping-particle":"","family":"Kello","given":"Amir Bedri","non-dropping-particle":"","parse-names":false,"suffix":""},{"dropping-particle":"","family":"Macleod","given":"Colin K.","non-dropping-particle":"","parse-names":false,"suffix":""},{"dropping-particle":"","family":"McCullagh","given":"Siobhain","non-dropping-particle":"","parse-names":false,"suffix":""},{"dropping-particle":"","family":"Millar","given":"Tom","non-dropping-particle":"","parse-names":false,"suffix":""},{"dropping-particle":"","family":"Mpyet","given":"Caleb","non-dropping-particle":"","parse-names":false,"suffix":""},{"dropping-particle":"","family":"Ngondi","given":"Jeremiah","non-dropping-particle":"","parse-names":false,"suffix":""},{"dropping-particle":"","family":"Nwobi","given":"Benjamin","non-dropping-particle":"","parse-names":false,"suffix":""},{"dropping-particle":"","family":"Olobio","given":"Nicholas","non-dropping-particle":"","parse-names":false,"suffix":""},{"dropping-particle":"","family":"Onyebuchi","given":"Uwazoeke","non-dropping-particle":"","parse-names":false,"suffix":""},{"dropping-particle":"","family":"Rotondo","given":"Lisa A.","non-dropping-particle":"","parse-names":false,"suffix":""},{"dropping-particle":"","family":"Sarr","given":"Boubacar","non-dropping-particle":"","parse-names":false,"suffix":""},{"dropping-particle":"","family":"Shafi","given":"Oumer","non-dropping-particle":"","parse-names":false,"suffix":""},{"dropping-particle":"","family":"Sokana","given":"Oliver","non-dropping-particle":"","parse-names":false,"suffix":""},{"dropping-particle":"","family":"West","given":"Sheila K.","non-dropping-particle":"","parse-names":false,"suffix":""},{"dropping-particle":"","family":"Foster","given":"Allen","non-dropping-particle":"","parse-names":false,"suffix":""},{"dropping-particle":"","family":"Aboe","given":"Agatha","non-dropping-particle":"","parse-names":false,"suffix":""},{"dropping-particle":"","family":"Adamu","given":"Liknaw","non-dropping-particle":"","parse-names":false,"suffix":""},{"dropping-particle":"","family":"Alemu","given":"Menbere","non-dropping-particle":"","parse-names":false,"suffix":""},{"dropping-particle":"","family":"Alexander","given":"Neal D.E.","non-dropping-particle":"","parse-names":false,"suffix":""},{"dropping-particle":"","family":"Bero","given":"Berhanu","non-dropping-particle":"","parse-names":false,"suffix":""},{"dropping-particle":"","family":"Brooker","given":"Simon J.","non-dropping-particle":"","parse-names":false,"suffix":""},{"dropping-particle":"","family":"Bush","given":"Simon","non-dropping-particle":"","parse-names":false,"suffix":""},{"dropping-particle":"","family":"Emerson","given":"Paul M.","non-dropping-particle":"","parse-names":false,"suffix":""},{"dropping-particle":"","family":"Gadisa","given":"Solomon","non-dropping-particle":"","parse-names":false,"suffix":""},{"dropping-particle":"","family":"Gass","given":"Katherine","non-dropping-particle":"","parse-names":false,"suffix":""},{"dropping-particle":"","family":"Gebre","given":"Teshome","non-dropping-particle":"","parse-names":false,"suffix":""},{"dropping-particle":"","family":"Habtamu","given":"Zelalem","non-dropping-particle":"","parse-names":false,"suffix":""},{"dropping-particle":"","family":"Harvey","given":"Erik","non-dropping-particle":"","parse-names":false,"suffix":""},{"dropping-particle":"","family":"Haslam","given":"Dominic","non-dropping-particle":"","parse-names":false,"suffix":""},{"dropping-particle":"","family":"King","given":"Jonathan D.","non-dropping-particle":"","parse-names":false,"suffix":""},{"dropping-particle":"","family":"Mesurier","given":"Richard","non-dropping-particle":"Le","parse-names":false,"suffix":""},{"dropping-particle":"","family":"Lewallen","given":"Susan","non-dropping-particle":"","parse-names":false,"suffix":""},{"dropping-particle":"","family":"Lietman","given":"Thomas M.","non-dropping-particle":"","parse-names":false,"suffix":""},{"dropping-particle":"","family":"MacArthur","given":"Chad","non-dropping-particle":"","parse-names":false,"suffix":""},{"dropping-particle":"","family":"Mariotti","given":"Silvio P.","non-dropping-particle":"","parse-names":false,"suffix":""},{"dropping-particle":"","family":"Massey","given":"Anna","non-dropping-particle":"","parse-names":false,"suffix":""},{"dropping-particle":"","family":"Mathieu","given":"Els","non-dropping-particle":"","parse-names":false,"suffix":""},{"dropping-particle":"","family":"Mekasha","given":"Addis","non-dropping-particle":"","parse-names":false,"suffix":""},{"dropping-particle":"","family":"Muñoz","given":"Beatriz","non-dropping-particle":"","parse-names":false,"suffix":""},{"dropping-particle":"","family":"Ogden","given":"Stephanie","non-dropping-particle":"","parse-names":false,"suffix":""},{"dropping-particle":"","family":"Pearce","given":"Joseph","non-dropping-particle":"","parse-names":false,"suffix":""},{"dropping-particle":"","family":"Resnikoff","given":"Serge","non-dropping-particle":"","parse-names":false,"suffix":""},{"dropping-particle":"","family":"Sarah","given":"Virginia","non-dropping-particle":"","parse-names":false,"suffix":""},{"dropping-particle":"","family":"Sisay","given":"Alemayehu","non-dropping-particle":"","parse-names":false,"suffix":""},{"dropping-particle":"","family":"Smith","given":"Jennifer L.","non-dropping-particle":"","parse-names":false,"suffix":""},{"dropping-particle":"","family":"Thomson","given":"Jo","non-dropping-particle":"","parse-names":false,"suffix":""}],"container-title":"American Journal of Tropical Medicine and Hygiene","id":"ITEM-1","issue":"4","issued":{"date-parts":[["2018"]]},"page":"858-863","title":"Quality Assurance and Quality Control in the Global Trachoma Mapping Project","type":"article-journal","volume":"99"},"uris":["http://www.mendeley.com/documents/?uuid=f4264cff-720e-4271-9823-ef1bb17a9306","http://www.mendeley.com/documents/?uuid=d60f1f20-81ee-44bf-be1d-4eb0eb4fb369"]},{"id":"ITEM-2","itemData":{"ISBN":"0928-6586","ISSN":"1744-5086","PMID":"26158580","abstract":"PURPOSE: To complete the baseline trachoma map worldwide by conducting population-based surveys in an estimated 1238 suspected endemic districts of 34 countries. METHODS: A series of national and sub-national projects owned, managed and staffed by ministries of health, conduct house-to-house cluster random sample surveys in evaluation units, which generally correspond to \"health district\" size: populations of 100,000-250,000 people. In each evaluation unit, we invite all residents aged 1 year and older from h households in each of c clusters to be examined for clinical signs of trachoma, where h is the number of households that can be seen by 1 team in 1 day, and the product h × c is calculated to facilitate recruitment of 1019 children aged 1-9 years. In addition to individual-level demographic and clinical data, household-level water, sanitation and hygiene data are entered into the purpose-built LINKS application on Android smartphones, transmitted to the Cloud, and cleaned, analyzed and ministry-of-health-approved via a secure web-based portal. The main outcome measures are the evaluation unit-level prevalence of follicular trachoma in children aged 1-9 years, prevalence of trachomatous trichiasis in adults aged 15 + years, percentage of households using safe methods for disposal of human feces, and percentage of households with proximate access to water for personal hygiene purposes. RESULTS: In the first year of fieldwork, 347 field teams commenced work in 21 projects in 7 countries. CONCLUSION: With an approach that is innovative in design and scale, we aim to complete baseline mapping of trachoma throughout the world in 2015.","author":[{"dropping-particle":"","family":"Solomon","given":"Anthony W","non-dropping-particle":"","parse-names":false,"suffix":""},{"dropping-particle":"","family":"Pavluck","given":"Alexandre L","non-dropping-particle":"","parse-names":false,"suffix":""},{"dropping-particle":"","family":"Courtright","given":"Paul","non-dropping-particle":"","parse-names":false,"suffix":""},{"dropping-particle":"","family":"Aboe","given":"Agatha","non-dropping-particle":"","parse-names":false,"suffix":""},{"dropping-particle":"","family":"Adamu","given":"Liknaw","non-dropping-particle":"","parse-names":false,"suffix":""},{"dropping-particle":"","family":"Alemayehu","given":"Wondu","non-dropping-particle":"","parse-names":false,"suffix":""},{"dropping-particle":"","family":"Alemu","given":"Menbere","non-dropping-particle":"","parse-names":false,"suffix":""},{"dropping-particle":"","family":"Alexander","given":"Neal D E","non-dropping-particle":"","parse-names":false,"suffix":""},{"dropping-particle":"","family":"Kello","given":"Amir Bedri","non-dropping-particle":"","parse-names":false,"suffix":""},{"dropping-particle":"","family":"Bero","given":"Berhanu","non-dropping-particle":"","parse-names":false,"suffix":""},{"dropping-particle":"","family":"Brooker","given":"Simon J","non-dropping-particle":"","parse-names":false,"suffix":""},{"dropping-particle":"","family":"Chu","given":"Brian K","non-dropping-particle":"","parse-names":false,"suffix":""},{"dropping-particle":"","family":"Dejene","given":"Michael","non-dropping-particle":"","parse-names":false,"suffix":""},{"dropping-particle":"","family":"Emerson","given":"Paul M","non-dropping-particle":"","parse-names":false,"suffix":""},{"dropping-particle":"","family":"Flueckiger","given":"Rebecca M","non-dropping-particle":"","parse-names":false,"suffix":""},{"dropping-particle":"","family":"Gadisa","given":"Solomon","non-dropping-particle":"","parse-names":false,"suffix":""},{"dropping-particle":"","family":"Gass","given":"Katherine","non-dropping-particle":"","parse-names":false,"suffix":""},{"dropping-particle":"","family":"Gebre","given":"Teshome","non-dropping-particle":"","parse-names":false,"suffix":""},{"dropping-particle":"","family":"Habtamu","given":"Zelalem","non-dropping-particle":"","parse-names":false,"suffix":""},{"dropping-particle":"","family":"Harvey","given":"Erik","non-dropping-particle":"","parse-names":false,"suffix":""},{"dropping-particle":"","family":"Haslam","given":"Dominic","non-dropping-particle":"","parse-names":false,"suffix":""},{"dropping-particle":"","family":"King","given":"Jonathan D","non-dropping-particle":"","parse-names":false,"suffix":""},{"dropping-particle":"","family":"Mesurier","given":"Richard","non-dropping-particle":"Le","parse-names":false,"suffix":""},{"dropping-particle":"","family":"Lewallen","given":"Susan","non-dropping-particle":"","parse-names":false,"suffix":""},{"dropping-particle":"","family":"Lietman","given":"Thomas M","non-dropping-particle":"","parse-names":false,"suffix":""},{"dropping-particle":"","family":"MacArthur","given":"Chad","non-dropping-particle":"","parse-names":false,"suffix":""},{"dropping-particle":"","family":"Mariotti","given":"Silvio P","non-dropping-particle":"","parse-names":false,"suffix":""},{"dropping-particle":"","family":"Massey","given":"Anna","non-dropping-particle":"","parse-names":false,"suffix":""},{"dropping-particle":"","family":"Mathieu","given":"Els","non-dropping-particle":"","parse-names":false,"suffix":""},{"dropping-particle":"","family":"Mekasha","given":"Addis","non-dropping-particle":"","parse-names":false,"suffix":""},{"dropping-particle":"","family":"Millar","given":"Tom","non-dropping-particle":"","parse-names":false,"suffix":""},{"dropping-particle":"","family":"Mpyet","given":"Caleb","non-dropping-particle":"","parse-names":false,"suffix":""},{"dropping-particle":"","family":"Munoz","given":"Beatriz E","non-dropping-particle":"","parse-names":false,"suffix":""},{"dropping-particle":"","family":"Ngondi","given":"Jeremiah","non-dropping-particle":"","parse-names":false,"suffix":""},{"dropping-particle":"","family":"Ogden","given":"Stephanie","non-dropping-particle":"","parse-names":false,"suffix":""},{"dropping-particle":"","family":"Pearce","given":"Joseph","non-dropping-particle":"","parse-names":false,"suffix":""},{"dropping-particle":"","family":"Sarah","given":"Virginia","non-dropping-particle":"","parse-names":false,"suffix":""},{"dropping-particle":"","family":"Sisay","given":"Alemayehu","non-dropping-particle":"","parse-names":false,"suffix":""},{"dropping-particle":"","family":"Smith","given":"Jennifer L","non-dropping-particle":"","parse-names":false,"suffix":""},{"dropping-particle":"","family":"Taylor","given":"Hugh R","non-dropping-particle":"","parse-names":false,"suffix":""},{"dropping-particle":"","family":"Thomson","given":"Jo","non-dropping-particle":"","parse-names":false,"suffix":""},{"dropping-particle":"","family":"West","given":"Sheila K","non-dropping-particle":"","parse-names":false,"suffix":""},{"dropping-particle":"","family":"Willis","given":"Rebecca","non-dropping-particle":"","parse-names":false,"suffix":""},{"dropping-particle":"","family":"Bush","given":"Simon","non-dropping-particle":"","parse-names":false,"suffix":""},{"dropping-particle":"","family":"Haddad","given":"Danny","non-dropping-particle":"","parse-names":false,"suffix":""},{"dropping-particle":"","family":"Foster","given":"Allen","non-dropping-particle":"","parse-names":false,"suffix":""},{"dropping-particle":"Le","family":"Mesurier","given":"Richard","non-dropping-particle":"","parse-names":false,"suffix":""},{"dropping-particle":"","family":"Lewallen","given":"Susan","non-dropping-particle":"","parse-names":false,"suffix":""},{"dropping-particle":"","family":"Lietman","given":"Thomas M","non-dropping-particle":"","parse-names":false,"suffix":""},{"dropping-particle":"","family":"MacArthur","given":"Chad","non-dropping-particle":"","parse-names":false,"suffix":""},{"dropping-particle":"","family":"Mariotti","given":"Silvio P","non-dropping-particle":"","parse-names":false,"suffix":""},{"dropping-particle":"","family":"Massey","given":"Anna","non-dropping-particle":"","parse-names":false,"suffix":""},{"dropping-particle":"","family":"Mathieu","given":"Els","non-dropping-particle":"","parse-names":false,"suffix":""},{"dropping-particle":"","family":"Mekasha","given":"Addis","non-dropping-particle":"","parse-names":false,"suffix":""},{"dropping-particle":"","family":"Millar","given":"Tom","non-dropping-particle":"","parse-names":false,"suffix":""},{"dropping-particle":"","family":"Mpyet","given":"Caleb","non-dropping-particle":"","parse-names":false,"suffix":""},{"dropping-particle":"","family":"Muñoz","given":"Beatriz E","non-dropping-particle":"","parse-names":false,"suffix":""},{"dropping-particle":"","family":"Ngondi","given":"Jeremiah","non-dropping-particle":"","parse-names":false,"suffix":""},{"dropping-particle":"","family":"Ogden","given":"Stephanie","non-dropping-particle":"","parse-names":false,"suffix":""},{"dropping-particle":"","family":"Pearce","given":"Joseph","non-dropping-particle":"","parse-names":false,"suffix":""},{"dropping-particle":"","family":"Sarah","given":"Virginia","non-dropping-particle":"","parse-names":false,"suffix":""},{"dropping-particle":"","family":"Sisay","given":"Alemayehu","non-dropping-particle":"","parse-names":false,"suffix":""},{"dropping-particle":"","family":"Smith","given":"Jennifer L","non-dropping-particle":"","parse-names":false,"suffix":""},{"dropping-particle":"","family":"Taylor","given":"Hugh R","non-dropping-particle":"","parse-names":false,"suffix":""},{"dropping-particle":"","family":"Thomson","given":"Jo","non-dropping-particle":"","parse-names":false,"suffix":""},{"dropping-particle":"","family":"West","given":"Sheila K","non-dropping-particle":"","parse-names":false,"suffix":""},{"dropping-particle":"","family":"Willis","given":"Rebecca","non-dropping-particle":"","parse-names":false,"suffix":""},{"dropping-particle":"","family":"Bush","given":"Simon","non-dropping-particle":"","parse-names":false,"suffix":""},{"dropping-particle":"","family":"Haddad","given":"Danny","non-dropping-particle":"","parse-names":false,"suffix":""},{"dropping-particle":"","family":"Foster","given":"Allen","non-dropping-particle":"","parse-names":false,"suffix":""}],"container-title":"Ophthalmic Epidemiology","id":"ITEM-2","issue":"3","issued":{"date-parts":[["2015"]]},"note":"From Duplicate 2 (The Global Trachoma Mapping Project: Methodology of a 34-Country Population-Based Study - Solomon, Anthony W; Pavluck, Alexandre L; Courtright, Paul; Aboe, Agatha; Adamu, Liknaw; Alemayehu, Wondu; Alemu, Menbere; Alexander, Neal D E; Kello, Amir Bedri; Bero, Berhanu; Brooker, Simon J; Chu, Brian K; Dejene, Michael; Emerson, Paul M; Flueckiger, Rebecca M; Gadisa, Solomon; Gass, Katherine; Gebre, Teshome; Habtamu, Zelalem; Harvey, Erik; Haslam, Dominic; King, Jonathan D; Le Mesurier, Richard; Lewallen, Susan; Lietman, Thomas M; MacArthur, Chad; Mariotti, Silvio P; Massey, Anna; Mathieu, Els; Mekasha, Addis; Millar, Tom; Mpyet, Caleb; Munoz, Beatriz E; Ngondi, Jeremiah; Ogden, Stephanie; Pearce, Joseph; Sarah, Virginia; Sisay, Alemayehu; Smith, Jennifer L; Taylor, Hugh R; Thomson, Jo; West, Sheila K; Willis, Rebecca; Bush, Simon; Haddad, Danny; Foster, Allen)\n\nTimes Cited: 5\nSi\n0\n5\n1744-5086","page":"214-25","title":"The Global Trachoma Mapping Project: Methodology of a 34-Country Population-Based Study.","type":"article-journal","volume":"22"},"uris":["http://www.mendeley.com/documents/?uuid=135c551d-5996-49db-98e7-f23d235b29ec"]},{"id":"ITEM-3","itemData":{"DOI":"10.1080/09286586.2016.1235715","ISSN":"0928-6586","PMID":"27893297","abstract":"Purpose: We sought to determine the prevalence of trachomatous inflammation-follicular (TF) in children aged 1-9 years, and trachomatous trichiasis (TT) in those aged &gt;=15 years, in suspected trachoma-endemic areas of Papua New Guinea (PNG). Methods: We carried out six population-based prevalence surveys using the protocol developed as part of the Global Trachoma Mapping Project. Results: A total of 19,013 individuals were sampled for inclusion, with 15,641 (82.3%) consenting to participate. Four evaluation units had prevalences of TF in children &gt;=10%, above which threshold the World Health Organization (WHO) recommends mass drug administration (MDA) of azithromycin for at least three years; Western Province (South Fly/Daru) 11.2% (95% confidence interval, CI, 6.9-17.0%), Southern Highlands (East) 12.2% (95% CI 9.6-15.0%), Southern Highlands (West) 11.7% (95% CI 8.5-15.3%), and West New Britain 11.4% (95% CI 8.7-13.9%). TF prevalence was 5.0-9.9% in Madang (9.4%, 95% CI 6.1-13.0%) and National Capital District (6.0%. 95% CI 3.2-9.1%) where consideration of a single round of MDA is warranted. Cases of TT were not found outside West New Britain, in which four cases were seen, generating an estimated population-level prevalence of TT in adults of 0.10% (95% CI 0.00-0.40%) for West New Britain, below the WHO elimination threshold of 0.2% of those aged &gt;=15 years. Conclusion: Trachoma is a public health issue in PNG. However, other than in West New Britain, there are few data to support the idea that trachoma is a cause of blindness in PNG. Further research is needed to understand the stimulus for the active trachoma phenotype in these populations.","author":[{"dropping-particle":"","family":"Ko","given":"Robert","non-dropping-particle":"","parse-names":false,"suffix":""},{"dropping-particle":"","family":"Macleod","given":"Colin","non-dropping-particle":"","parse-names":false,"suffix":""},{"dropping-particle":"","family":"Pahau","given":"David","non-dropping-particle":"","parse-names":false,"suffix":""},{"dropping-particle":"","family":"Sokana","given":"Oliver","non-dropping-particle":"","parse-names":false,"suffix":""},{"dropping-particle":"","family":"Keys","given":"Drew","non-dropping-particle":"","parse-names":false,"suffix":""},{"dropping-particle":"","family":"Burnett","given":"Anthea","non-dropping-particle":"","parse-names":false,"suffix":""},{"dropping-particle":"","family":"Willis","given":"Rebecca","non-dropping-particle":"","parse-names":false,"suffix":""},{"dropping-particle":"","family":"Wabulembo","given":"Geoffrey","non-dropping-particle":"","parse-names":false,"suffix":""},{"dropping-particle":"","family":"Garap","given":"Jambi","non-dropping-particle":"","parse-names":false,"suffix":""},{"dropping-particle":"","family":"Solomon","given":"Anthony W.","non-dropping-particle":"","parse-names":false,"suffix":""}],"container-title":"Ophthalmic Epidemiology","id":"ITEM-3","issue":"00","issued":{"date-parts":[["2016"]]},"page":"22-31","title":"Population-Based Trachoma Mapping in Six Evaluation Units of Papua New Guinea.","type":"article-journal","volume":"23"},"uris":["http://www.mendeley.com/documents/?uuid=1e891645-a120-4b91-9667-12b4492b99ce"]}],"mendeley":{"formattedCitation":"[6,16,17]","plainTextFormattedCitation":"[6,16,17]","previouslyFormattedCitation":"[6,16,17]"},"properties":{"noteIndex":0},"schema":"https://github.com/citation-style-language/schema/raw/master/csl-citation.json"}</w:instrText>
      </w:r>
      <w:r w:rsidR="0017431B" w:rsidRPr="00BA2874">
        <w:rPr>
          <w:rFonts w:ascii="Arial" w:hAnsi="Arial" w:cs="Arial"/>
          <w:sz w:val="21"/>
          <w:szCs w:val="21"/>
        </w:rPr>
        <w:fldChar w:fldCharType="separate"/>
      </w:r>
      <w:r w:rsidR="00C50459" w:rsidRPr="00C50459">
        <w:rPr>
          <w:rFonts w:ascii="Arial" w:hAnsi="Arial" w:cs="Arial"/>
          <w:noProof/>
          <w:sz w:val="21"/>
          <w:szCs w:val="21"/>
        </w:rPr>
        <w:t>[6,16,17]</w:t>
      </w:r>
      <w:r w:rsidR="0017431B" w:rsidRPr="00BA2874">
        <w:rPr>
          <w:rFonts w:ascii="Arial" w:hAnsi="Arial" w:cs="Arial"/>
          <w:sz w:val="21"/>
          <w:szCs w:val="21"/>
        </w:rPr>
        <w:fldChar w:fldCharType="end"/>
      </w:r>
      <w:r w:rsidRPr="00BA2874">
        <w:rPr>
          <w:rFonts w:ascii="Arial" w:hAnsi="Arial" w:cs="Arial"/>
          <w:sz w:val="21"/>
          <w:szCs w:val="21"/>
        </w:rPr>
        <w:t>. T</w:t>
      </w:r>
      <w:r w:rsidR="005A4764" w:rsidRPr="00BA2874">
        <w:rPr>
          <w:rFonts w:ascii="Arial" w:hAnsi="Arial" w:cs="Arial"/>
          <w:sz w:val="21"/>
          <w:szCs w:val="21"/>
        </w:rPr>
        <w:t xml:space="preserve">hree EUs </w:t>
      </w:r>
      <w:r w:rsidRPr="00BA2874">
        <w:rPr>
          <w:rFonts w:ascii="Arial" w:hAnsi="Arial" w:cs="Arial"/>
          <w:sz w:val="21"/>
          <w:szCs w:val="21"/>
        </w:rPr>
        <w:t xml:space="preserve">were selected </w:t>
      </w:r>
      <w:r w:rsidR="00F2774D" w:rsidRPr="00BA2874">
        <w:rPr>
          <w:rFonts w:ascii="Arial" w:hAnsi="Arial" w:cs="Arial"/>
          <w:sz w:val="21"/>
          <w:szCs w:val="21"/>
        </w:rPr>
        <w:t xml:space="preserve">in advance </w:t>
      </w:r>
      <w:r w:rsidRPr="00BA2874">
        <w:rPr>
          <w:rFonts w:ascii="Arial" w:hAnsi="Arial" w:cs="Arial"/>
          <w:sz w:val="21"/>
          <w:szCs w:val="21"/>
        </w:rPr>
        <w:t>for</w:t>
      </w:r>
      <w:r w:rsidR="005A4764" w:rsidRPr="00BA2874">
        <w:rPr>
          <w:rFonts w:ascii="Arial" w:hAnsi="Arial" w:cs="Arial"/>
          <w:sz w:val="21"/>
          <w:szCs w:val="21"/>
        </w:rPr>
        <w:t xml:space="preserve"> specimen collection based on </w:t>
      </w:r>
      <w:r w:rsidR="00F2774D" w:rsidRPr="00BA2874">
        <w:rPr>
          <w:rFonts w:ascii="Arial" w:hAnsi="Arial" w:cs="Arial"/>
          <w:sz w:val="21"/>
          <w:szCs w:val="21"/>
        </w:rPr>
        <w:t>the expectation of</w:t>
      </w:r>
      <w:r w:rsidR="005A4764" w:rsidRPr="00BA2874">
        <w:rPr>
          <w:rFonts w:ascii="Arial" w:hAnsi="Arial" w:cs="Arial"/>
          <w:sz w:val="21"/>
          <w:szCs w:val="21"/>
        </w:rPr>
        <w:t xml:space="preserve"> </w:t>
      </w:r>
      <w:r w:rsidRPr="00BA2874">
        <w:rPr>
          <w:rFonts w:ascii="Arial" w:hAnsi="Arial" w:cs="Arial"/>
          <w:sz w:val="21"/>
          <w:szCs w:val="21"/>
        </w:rPr>
        <w:t>n</w:t>
      </w:r>
      <w:r w:rsidR="005A4764" w:rsidRPr="00BA2874">
        <w:rPr>
          <w:rFonts w:ascii="Arial" w:hAnsi="Arial" w:cs="Arial"/>
          <w:sz w:val="21"/>
          <w:szCs w:val="21"/>
        </w:rPr>
        <w:t xml:space="preserve">ational healthcare staff that TF </w:t>
      </w:r>
      <w:r w:rsidR="00F2774D" w:rsidRPr="00BA2874">
        <w:rPr>
          <w:rFonts w:ascii="Arial" w:hAnsi="Arial" w:cs="Arial"/>
          <w:sz w:val="21"/>
          <w:szCs w:val="21"/>
        </w:rPr>
        <w:t xml:space="preserve">would be </w:t>
      </w:r>
      <w:r w:rsidR="005A4764" w:rsidRPr="00BA2874">
        <w:rPr>
          <w:rFonts w:ascii="Arial" w:hAnsi="Arial" w:cs="Arial"/>
          <w:sz w:val="21"/>
          <w:szCs w:val="21"/>
        </w:rPr>
        <w:t xml:space="preserve">more common in those areas. </w:t>
      </w:r>
      <w:r w:rsidR="00773AB9" w:rsidRPr="00BA2874">
        <w:rPr>
          <w:rFonts w:ascii="Arial" w:hAnsi="Arial" w:cs="Arial"/>
          <w:sz w:val="21"/>
          <w:szCs w:val="21"/>
        </w:rPr>
        <w:t>The selected EUs are shown in Figure 1.</w:t>
      </w:r>
      <w:r w:rsidR="00405340" w:rsidRPr="00BA2874">
        <w:rPr>
          <w:rFonts w:ascii="Arial" w:hAnsi="Arial" w:cs="Arial"/>
          <w:sz w:val="21"/>
          <w:szCs w:val="21"/>
        </w:rPr>
        <w:t xml:space="preserve"> In each EU, </w:t>
      </w:r>
      <w:r w:rsidR="007D7720" w:rsidRPr="00BA2874">
        <w:rPr>
          <w:rFonts w:ascii="Arial" w:hAnsi="Arial" w:cs="Arial"/>
          <w:sz w:val="21"/>
          <w:szCs w:val="21"/>
        </w:rPr>
        <w:t xml:space="preserve">using </w:t>
      </w:r>
      <w:r w:rsidR="00405340" w:rsidRPr="00BA2874">
        <w:rPr>
          <w:rFonts w:ascii="Arial" w:hAnsi="Arial" w:cs="Arial"/>
          <w:sz w:val="21"/>
          <w:szCs w:val="21"/>
        </w:rPr>
        <w:t xml:space="preserve">sample size calculations based on </w:t>
      </w:r>
      <w:r w:rsidR="006B67CE">
        <w:rPr>
          <w:rFonts w:ascii="Arial" w:hAnsi="Arial" w:cs="Arial"/>
          <w:sz w:val="21"/>
          <w:szCs w:val="21"/>
        </w:rPr>
        <w:t>an</w:t>
      </w:r>
      <w:r w:rsidR="009D67BB" w:rsidRPr="00BA2874">
        <w:rPr>
          <w:rFonts w:ascii="Arial" w:hAnsi="Arial" w:cs="Arial"/>
          <w:sz w:val="21"/>
          <w:szCs w:val="21"/>
        </w:rPr>
        <w:t xml:space="preserve"> expected TF prevalence</w:t>
      </w:r>
      <w:r w:rsidR="006B67CE">
        <w:rPr>
          <w:rFonts w:ascii="Arial" w:hAnsi="Arial" w:cs="Arial"/>
          <w:sz w:val="21"/>
          <w:szCs w:val="21"/>
        </w:rPr>
        <w:t xml:space="preserve"> of 10% in children aged 1</w:t>
      </w:r>
      <w:r w:rsidR="002A1FA6">
        <w:rPr>
          <w:rFonts w:ascii="Arial" w:hAnsi="Arial" w:cs="Arial"/>
          <w:sz w:val="21"/>
          <w:szCs w:val="21"/>
        </w:rPr>
        <w:t>–</w:t>
      </w:r>
      <w:r w:rsidR="006B67CE">
        <w:rPr>
          <w:rFonts w:ascii="Arial" w:hAnsi="Arial" w:cs="Arial"/>
          <w:sz w:val="21"/>
          <w:szCs w:val="21"/>
        </w:rPr>
        <w:t>9 years</w:t>
      </w:r>
      <w:r w:rsidR="009D67BB" w:rsidRPr="00BA2874">
        <w:rPr>
          <w:rFonts w:ascii="Arial" w:hAnsi="Arial" w:cs="Arial"/>
          <w:sz w:val="21"/>
          <w:szCs w:val="21"/>
        </w:rPr>
        <w:t>, 27 villages were selecte</w:t>
      </w:r>
      <w:r w:rsidR="006B67CE">
        <w:rPr>
          <w:rFonts w:ascii="Arial" w:hAnsi="Arial" w:cs="Arial"/>
          <w:sz w:val="21"/>
          <w:szCs w:val="21"/>
        </w:rPr>
        <w:t>d. I</w:t>
      </w:r>
      <w:r w:rsidR="009D67BB" w:rsidRPr="00BA2874">
        <w:rPr>
          <w:rFonts w:ascii="Arial" w:hAnsi="Arial" w:cs="Arial"/>
          <w:sz w:val="21"/>
          <w:szCs w:val="21"/>
        </w:rPr>
        <w:t xml:space="preserve">n each village, </w:t>
      </w:r>
      <w:r w:rsidR="00E8765A">
        <w:rPr>
          <w:rFonts w:ascii="Arial" w:hAnsi="Arial" w:cs="Arial"/>
          <w:sz w:val="21"/>
          <w:szCs w:val="21"/>
        </w:rPr>
        <w:t xml:space="preserve">in October–December 2015, </w:t>
      </w:r>
      <w:r w:rsidR="009D67BB" w:rsidRPr="00BA2874">
        <w:rPr>
          <w:rFonts w:ascii="Arial" w:hAnsi="Arial" w:cs="Arial"/>
          <w:sz w:val="21"/>
          <w:szCs w:val="21"/>
        </w:rPr>
        <w:t>30 households were randomly selected</w:t>
      </w:r>
      <w:r w:rsidR="006B67CE">
        <w:rPr>
          <w:rFonts w:ascii="Arial" w:hAnsi="Arial" w:cs="Arial"/>
          <w:sz w:val="21"/>
          <w:szCs w:val="21"/>
        </w:rPr>
        <w:t xml:space="preserve"> by listing all village households in collaboration with the village head and drawing lots.</w:t>
      </w:r>
      <w:r w:rsidR="009D67BB" w:rsidRPr="00BA2874">
        <w:rPr>
          <w:rFonts w:ascii="Arial" w:hAnsi="Arial" w:cs="Arial"/>
          <w:sz w:val="21"/>
          <w:szCs w:val="21"/>
        </w:rPr>
        <w:t xml:space="preserve"> </w:t>
      </w:r>
      <w:r w:rsidR="006B67CE">
        <w:rPr>
          <w:rFonts w:ascii="Arial" w:hAnsi="Arial" w:cs="Arial"/>
          <w:sz w:val="21"/>
          <w:szCs w:val="21"/>
        </w:rPr>
        <w:t xml:space="preserve">Ocular swabs </w:t>
      </w:r>
      <w:r w:rsidR="00AF14FB">
        <w:rPr>
          <w:rFonts w:ascii="Arial" w:hAnsi="Arial" w:cs="Arial"/>
          <w:sz w:val="21"/>
          <w:szCs w:val="21"/>
        </w:rPr>
        <w:t>were collected from children aged 1</w:t>
      </w:r>
      <w:r w:rsidR="0001771A">
        <w:rPr>
          <w:rFonts w:ascii="Arial" w:hAnsi="Arial" w:cs="Arial"/>
          <w:sz w:val="21"/>
          <w:szCs w:val="21"/>
        </w:rPr>
        <w:t>–</w:t>
      </w:r>
      <w:r w:rsidR="00AF14FB">
        <w:rPr>
          <w:rFonts w:ascii="Arial" w:hAnsi="Arial" w:cs="Arial"/>
          <w:sz w:val="21"/>
          <w:szCs w:val="21"/>
        </w:rPr>
        <w:t xml:space="preserve">9 years </w:t>
      </w:r>
      <w:r w:rsidR="008E3180">
        <w:rPr>
          <w:rFonts w:ascii="Arial" w:hAnsi="Arial" w:cs="Arial"/>
          <w:sz w:val="21"/>
          <w:szCs w:val="21"/>
        </w:rPr>
        <w:t>who had</w:t>
      </w:r>
      <w:r w:rsidR="00AF14FB">
        <w:rPr>
          <w:rFonts w:ascii="Arial" w:hAnsi="Arial" w:cs="Arial"/>
          <w:sz w:val="21"/>
          <w:szCs w:val="21"/>
        </w:rPr>
        <w:t xml:space="preserve"> TF</w:t>
      </w:r>
      <w:r w:rsidR="006D78CA">
        <w:rPr>
          <w:rFonts w:ascii="Arial" w:hAnsi="Arial" w:cs="Arial"/>
          <w:sz w:val="21"/>
          <w:szCs w:val="21"/>
        </w:rPr>
        <w:t xml:space="preserve"> in one or both eyes </w:t>
      </w:r>
      <w:r w:rsidR="006B67CE">
        <w:rPr>
          <w:rFonts w:ascii="Arial" w:hAnsi="Arial" w:cs="Arial"/>
          <w:sz w:val="21"/>
          <w:szCs w:val="21"/>
        </w:rPr>
        <w:t xml:space="preserve">and </w:t>
      </w:r>
      <w:r w:rsidR="005E4131">
        <w:rPr>
          <w:rFonts w:ascii="Arial" w:hAnsi="Arial" w:cs="Arial"/>
          <w:sz w:val="21"/>
          <w:szCs w:val="21"/>
        </w:rPr>
        <w:t>dried blood spot (DBS)</w:t>
      </w:r>
      <w:r w:rsidR="006B67CE">
        <w:rPr>
          <w:rFonts w:ascii="Arial" w:hAnsi="Arial" w:cs="Arial"/>
          <w:sz w:val="21"/>
          <w:szCs w:val="21"/>
        </w:rPr>
        <w:t xml:space="preserve"> samples were collected from all examined children aged 1</w:t>
      </w:r>
      <w:r w:rsidR="0001771A">
        <w:rPr>
          <w:rFonts w:ascii="Arial" w:hAnsi="Arial" w:cs="Arial"/>
          <w:sz w:val="21"/>
          <w:szCs w:val="21"/>
        </w:rPr>
        <w:t>–</w:t>
      </w:r>
      <w:r w:rsidR="006B67CE">
        <w:rPr>
          <w:rFonts w:ascii="Arial" w:hAnsi="Arial" w:cs="Arial"/>
          <w:sz w:val="21"/>
          <w:szCs w:val="21"/>
        </w:rPr>
        <w:t>9 years. This age</w:t>
      </w:r>
      <w:r w:rsidR="000C6290">
        <w:rPr>
          <w:rFonts w:ascii="Arial" w:hAnsi="Arial" w:cs="Arial"/>
          <w:sz w:val="21"/>
          <w:szCs w:val="21"/>
        </w:rPr>
        <w:t xml:space="preserve"> </w:t>
      </w:r>
      <w:r w:rsidR="006B67CE">
        <w:rPr>
          <w:rFonts w:ascii="Arial" w:hAnsi="Arial" w:cs="Arial"/>
          <w:sz w:val="21"/>
          <w:szCs w:val="21"/>
        </w:rPr>
        <w:t>group was selected because t</w:t>
      </w:r>
      <w:r w:rsidR="00BA2874">
        <w:rPr>
          <w:rFonts w:ascii="Arial" w:hAnsi="Arial" w:cs="Arial"/>
          <w:sz w:val="21"/>
          <w:szCs w:val="21"/>
        </w:rPr>
        <w:t xml:space="preserve">hey are considered to be at highest risk of infection and active trachoma </w:t>
      </w:r>
      <w:r w:rsidR="00BA2874">
        <w:rPr>
          <w:rFonts w:ascii="Arial" w:hAnsi="Arial" w:cs="Arial"/>
          <w:sz w:val="21"/>
          <w:szCs w:val="21"/>
        </w:rPr>
        <w:fldChar w:fldCharType="begin" w:fldLock="1"/>
      </w:r>
      <w:r w:rsidR="00A042FB">
        <w:rPr>
          <w:rFonts w:ascii="Arial" w:hAnsi="Arial" w:cs="Arial"/>
          <w:sz w:val="21"/>
          <w:szCs w:val="21"/>
        </w:rPr>
        <w:instrText>ADDIN CSL_CITATION {"citationItems":[{"id":"ITEM-1","itemData":{"ISBN":"0140-6736","ISSN":"1474-547X","PMID":"12885481","abstract":"BACKGROUND: Antibiotics are an important part of WHO's strategy to eliminate trachoma as a blinding disease by 2020. At present, who needs to be treated is unclear. We aimed to establish the burden of ocular Chlamydia trachomatis in three trachoma-endemic communities in Tanzania and The Gambia with real-time quantitative PCR. METHODS: Conjunctival swabs were obtained at examination from 3146 individuals. Swabs were first tested by the qualitative Amplicor PCR, which is known to be highly sensitive. In positive samples, the number of copies of omp1 (a single-copy C trachomatis gene) was measured by quantitative PCR. FINDINGS: Children had the highest ocular loads of C trachomatis, although the amount of pooling in young age groups was less striking at the site with the lowest trachoma frequency. Individuals with intense inflammatory trachoma had higher loads than did those with other conjunctival signs. At the site with the highest prevalence of trachoma, 48 of 93 (52%) individuals with conjunctival scarring but no sign of active disease were positive for ocular chlamydiae. INTERPRETATION: Children younger than 10 years old, and those with intense inflammatory trachoma, probably represent the major source of ocular C trachomatis infection in endemic communities. Success of antibiotic distribution programmes could depend on these groups receiving effective treatment.","author":[{"dropping-particle":"","family":"Solomon","given":"Anthony W","non-dropping-particle":"","parse-names":false,"suffix":""},{"dropping-particle":"","family":"Holland","given":"Martin J","non-dropping-particle":"","parse-names":false,"suffix":""},{"dropping-particle":"","family":"Burton","given":"Matthew J","non-dropping-particle":"","parse-names":false,"suffix":""},{"dropping-particle":"","family":"West","given":"Sheila K","non-dropping-particle":"","parse-names":false,"suffix":""},{"dropping-particle":"","family":"Alexander","given":"Neal D E","non-dropping-particle":"","parse-names":false,"suffix":""},{"dropping-particle":"","family":"Aguirre","given":"Aura","non-dropping-particle":"","parse-names":false,"suffix":""},{"dropping-particle":"","family":"Massae","given":"Patrick A","non-dropping-particle":"","parse-names":false,"suffix":""},{"dropping-particle":"","family":"Mkocha","given":"Harran","non-dropping-particle":"","parse-names":false,"suffix":""},{"dropping-particle":"","family":"Muñoz","given":"Beatriz","non-dropping-particle":"","parse-names":false,"suffix":""},{"dropping-particle":"","family":"Johnson","given":"Gordon J","non-dropping-particle":"","parse-names":false,"suffix":""},{"dropping-particle":"","family":"Peeling","given":"Rosanna W","non-dropping-particle":"","parse-names":false,"suffix":""},{"dropping-particle":"","family":"Bailey","given":"Robin L","non-dropping-particle":"","parse-names":false,"suffix":""},{"dropping-particle":"","family":"Foster","given":"Allen","non-dropping-particle":"","parse-names":false,"suffix":""},{"dropping-particle":"","family":"Mabey","given":"David C W","non-dropping-particle":"","parse-names":false,"suffix":""},{"dropping-particle":"","family":"Munoz","given":"B","non-dropping-particle":"","parse-names":false,"suffix":""},{"dropping-particle":"","family":"Johnson","given":"Gordon J","non-dropping-particle":"","parse-names":false,"suffix":""},{"dropping-particle":"","family":"Peeling","given":"Rosanna W","non-dropping-particle":"","parse-names":false,"suffix":""},{"dropping-particle":"","family":"Bailey","given":"Robin L","non-dropping-particle":"","parse-names":false,"suffix":""},{"dropping-particle":"","family":"Foster","given":"Allen","non-dropping-particle":"","parse-names":false,"suffix":""},{"dropping-particle":"","family":"Mabey","given":"David C W","non-dropping-particle":"","parse-names":false,"suffix":""}],"container-title":"Lancet","id":"ITEM-1","issue":"9379","issued":{"date-parts":[["2003"]]},"note":"From Duplicate 1 (Strategies for control of trachoma: observational study with quantitative PCR - Solomon, A W; Holland, M J; Burton, M J; West, S K; Alexander, N D E; Aguirre, A; Massae, P A; Mkocha, H; Munoz, B; Johnson, G J; Peeling, R W; Bailey, R L; Foster, A; Mabey, D C W)\n\nFrom Duplicate 1 (Strategies for control of trachoma: observational study with quantitative PCR - Solomon, A W; Holland, M J; Burton, M J; West, S K; Alexander, N D; Aguirre, A; Massae, P A; Mkocha, H; Munoz, B; Johnson, G J; Peeling, R W; Bailey, R L; Foster, A; Mabey, D C)\n\nSolomon, Anthony W\nHolland, Martin J\nBurton, Matthew J\nWest, Sheila K\nAlexander, Neal D E\nAguirre, Aura\nMassae, Patrick A\nMkocha, Harran\nMunoz, Beatriz\nJohnson, Gordon J\nPeeling, Rosanna W\nBailey, Robin L\nFoster, Allen\nMabey, David C W\nComment in: Lancet. 2003 Jul 19;362(9379):181-2; PMID: 12885474\n\nFrom Duplicate 2 (Strategies for control of trachoma: observational study with quantitative PCR - Solomon, A W; Holland, M J; Burton, M J; West, S K; Alexander, N D E; Aguirre, A; Massae, P A; Mkocha, H; Munoz, B; Johnson, G J; Peeling, R W; Bailey, R L; Foster, A; Mabey, D C W)\n\nFrom Duplicate 1 (Strategies for control of trachoma: observational study with quantitative PCR - Solomon, A W; Holland, M J; Burton, M J; West, S K; Alexander, N D; Aguirre, A; Massae, P A; Mkocha, H; Munoz, B; Johnson, G J; Peeling, R W; Bailey, R L; Foster, A; Mabey, D C)\n\nSolomon, Anthony W\nHolland, Martin J\nBurton, Matthew J\nWest, Sheila K\nAlexander, Neal D E\nAguirre, Aura\nMassae, Patrick A\nMkocha, Harran\nMunoz, Beatriz\nJohnson, Gordon J\nPeeling, Rosanna W\nBailey, Robin L\nFoster, Allen\nMabey, David C W\nComment in: Lancet. 2003 Jul 19;362(9379):181-2; PMID: 12885474\n\nFrom Duplicate 2 (Strategies for control of trachoma: observational study with quantitative PCR - Solomon, A W; Holland, M J; Burton, M J; West, S K; Alexander, N D E; Aguirre, A; Massae, P A; Mkocha, H; Munoz, B; Johnson, G J; Peeling, R W; Bailey, R L; Foster, A; Mabey, D C W)\n\nTimes Cited: 113\n1\n113\n\nFrom Duplicate 2 (Strategies for control of trachoma: observational study with quantitative PCR - Solomon, A W; Holland, M J; Burton, M J; West, S K; Alexander, N D; Aguirre, A; Massae, P A; Mkocha, H; Munoz, B; Johnson, G J; Peeling, R W; Bailey, R L; Foster, A; Mabey, D C)\n\nSolomon, Anthony W\nHolland, Martin J\nBurton, Matthew J\nWest, Sheila K\nAlexander, Neal D E\nAguirre, Aura\nMassae, Patrick A\nMkocha, Harran\nMunoz, Beatriz\nJohnson, Gordon J\nPeeling, Rosanna W\nBailey, Robin L\nFoster, Allen\nMabey, David C W\nComment in: Lancet. 2003 Jul 19;362(9379):181-2; PMID: 12885474","page":"198-204","title":"Strategies for control of trachoma: observational study with quantitative PCR","type":"article-journal","volume":"362"},"uris":["http://www.mendeley.com/documents/?uuid=f586eada-f6af-46a6-b97c-38e00402ecef"]}],"mendeley":{"formattedCitation":"[18]","plainTextFormattedCitation":"[18]","previouslyFormattedCitation":"[18]"},"properties":{"noteIndex":0},"schema":"https://github.com/citation-style-language/schema/raw/master/csl-citation.json"}</w:instrText>
      </w:r>
      <w:r w:rsidR="00BA2874">
        <w:rPr>
          <w:rFonts w:ascii="Arial" w:hAnsi="Arial" w:cs="Arial"/>
          <w:sz w:val="21"/>
          <w:szCs w:val="21"/>
        </w:rPr>
        <w:fldChar w:fldCharType="separate"/>
      </w:r>
      <w:r w:rsidR="00C50459" w:rsidRPr="00C50459">
        <w:rPr>
          <w:rFonts w:ascii="Arial" w:hAnsi="Arial" w:cs="Arial"/>
          <w:noProof/>
          <w:sz w:val="21"/>
          <w:szCs w:val="21"/>
        </w:rPr>
        <w:t>[18]</w:t>
      </w:r>
      <w:r w:rsidR="00BA2874">
        <w:rPr>
          <w:rFonts w:ascii="Arial" w:hAnsi="Arial" w:cs="Arial"/>
          <w:sz w:val="21"/>
          <w:szCs w:val="21"/>
        </w:rPr>
        <w:fldChar w:fldCharType="end"/>
      </w:r>
      <w:r w:rsidR="007D7720" w:rsidRPr="00BA2874">
        <w:rPr>
          <w:rFonts w:ascii="Arial" w:hAnsi="Arial" w:cs="Arial"/>
          <w:sz w:val="21"/>
          <w:szCs w:val="21"/>
        </w:rPr>
        <w:t>.</w:t>
      </w:r>
    </w:p>
    <w:p w14:paraId="56D581CC" w14:textId="5D91D792" w:rsidR="001878E1" w:rsidRDefault="001878E1" w:rsidP="00AE0ABE">
      <w:pPr>
        <w:spacing w:line="480" w:lineRule="auto"/>
        <w:jc w:val="both"/>
        <w:rPr>
          <w:rFonts w:ascii="Arial" w:hAnsi="Arial" w:cs="Arial"/>
          <w:sz w:val="21"/>
          <w:szCs w:val="21"/>
        </w:rPr>
      </w:pPr>
    </w:p>
    <w:p w14:paraId="2AB069E5" w14:textId="77777777" w:rsidR="00FC63AE" w:rsidRPr="00BA2874" w:rsidRDefault="00FC63AE" w:rsidP="00AE0ABE">
      <w:pPr>
        <w:spacing w:line="480" w:lineRule="auto"/>
        <w:jc w:val="both"/>
        <w:rPr>
          <w:rFonts w:ascii="Arial" w:hAnsi="Arial" w:cs="Arial"/>
          <w:sz w:val="21"/>
          <w:szCs w:val="21"/>
          <w:u w:val="single"/>
        </w:rPr>
      </w:pPr>
      <w:r w:rsidRPr="00306C75">
        <w:rPr>
          <w:rFonts w:ascii="Arial" w:hAnsi="Arial" w:cs="Arial"/>
          <w:sz w:val="21"/>
          <w:szCs w:val="21"/>
          <w:u w:val="single"/>
        </w:rPr>
        <w:t>Ocular</w:t>
      </w:r>
      <w:r>
        <w:rPr>
          <w:rFonts w:ascii="Arial" w:hAnsi="Arial" w:cs="Arial"/>
          <w:i/>
          <w:sz w:val="21"/>
          <w:szCs w:val="21"/>
          <w:u w:val="single"/>
        </w:rPr>
        <w:t xml:space="preserve"> </w:t>
      </w:r>
      <w:r w:rsidRPr="00BA2874">
        <w:rPr>
          <w:rFonts w:ascii="Arial" w:hAnsi="Arial" w:cs="Arial"/>
          <w:i/>
          <w:sz w:val="21"/>
          <w:szCs w:val="21"/>
          <w:u w:val="single"/>
        </w:rPr>
        <w:t xml:space="preserve">Ct </w:t>
      </w:r>
      <w:r w:rsidRPr="00BA2874">
        <w:rPr>
          <w:rFonts w:ascii="Arial" w:hAnsi="Arial" w:cs="Arial"/>
          <w:sz w:val="21"/>
          <w:szCs w:val="21"/>
          <w:u w:val="single"/>
        </w:rPr>
        <w:t>infection</w:t>
      </w:r>
    </w:p>
    <w:p w14:paraId="4CDB3F19" w14:textId="77777777" w:rsidR="00FC63AE" w:rsidRPr="00BA2874" w:rsidRDefault="00FC63AE" w:rsidP="00AE0ABE">
      <w:pPr>
        <w:spacing w:line="480" w:lineRule="auto"/>
        <w:jc w:val="both"/>
        <w:rPr>
          <w:rFonts w:ascii="Arial" w:hAnsi="Arial" w:cs="Arial"/>
          <w:sz w:val="21"/>
          <w:szCs w:val="21"/>
        </w:rPr>
      </w:pPr>
    </w:p>
    <w:p w14:paraId="121071CF" w14:textId="7AA910CA" w:rsidR="00FC63AE" w:rsidRPr="004125EC" w:rsidRDefault="00FC63AE" w:rsidP="00AE0ABE">
      <w:pPr>
        <w:spacing w:line="480" w:lineRule="auto"/>
        <w:jc w:val="both"/>
        <w:rPr>
          <w:rFonts w:ascii="Arial" w:hAnsi="Arial" w:cs="Arial"/>
          <w:sz w:val="21"/>
          <w:szCs w:val="21"/>
        </w:rPr>
      </w:pPr>
      <w:r>
        <w:rPr>
          <w:rFonts w:ascii="Arial" w:hAnsi="Arial" w:cs="Arial"/>
          <w:sz w:val="21"/>
          <w:szCs w:val="21"/>
        </w:rPr>
        <w:lastRenderedPageBreak/>
        <w:t>C</w:t>
      </w:r>
      <w:r w:rsidRPr="00106736">
        <w:rPr>
          <w:rFonts w:ascii="Arial" w:hAnsi="Arial" w:cs="Arial"/>
          <w:sz w:val="21"/>
          <w:szCs w:val="21"/>
        </w:rPr>
        <w:t xml:space="preserve">onjunctival swabs were collected </w:t>
      </w:r>
      <w:r w:rsidR="00C84B89">
        <w:rPr>
          <w:rFonts w:ascii="Arial" w:hAnsi="Arial" w:cs="Arial"/>
          <w:sz w:val="21"/>
          <w:szCs w:val="21"/>
        </w:rPr>
        <w:t xml:space="preserve">from children with TF </w:t>
      </w:r>
      <w:r w:rsidR="002A1FA6">
        <w:rPr>
          <w:rFonts w:ascii="Arial" w:hAnsi="Arial" w:cs="Arial"/>
          <w:sz w:val="21"/>
          <w:szCs w:val="21"/>
        </w:rPr>
        <w:t>using previously described methods</w:t>
      </w:r>
      <w:r w:rsidRPr="004125EC">
        <w:rPr>
          <w:rFonts w:ascii="Arial" w:hAnsi="Arial" w:cs="Arial"/>
          <w:sz w:val="21"/>
          <w:szCs w:val="21"/>
        </w:rPr>
        <w:t xml:space="preserve"> </w:t>
      </w:r>
      <w:r w:rsidRPr="004125EC">
        <w:rPr>
          <w:rFonts w:ascii="Arial" w:hAnsi="Arial" w:cs="Arial"/>
          <w:sz w:val="21"/>
          <w:szCs w:val="21"/>
        </w:rPr>
        <w:fldChar w:fldCharType="begin" w:fldLock="1"/>
      </w:r>
      <w:r>
        <w:rPr>
          <w:rFonts w:ascii="Arial" w:hAnsi="Arial" w:cs="Arial"/>
          <w:sz w:val="21"/>
          <w:szCs w:val="21"/>
        </w:rPr>
        <w:instrText>ADDIN CSL_CITATION {"citationItems":[{"id":"ITEM-1","itemData":{"DOI":"doi: 10.12688/wellcomeopenres.13423.1","author":[{"dropping-particle":"","family":"Butcher","given":"Robert","non-dropping-particle":"","parse-names":false,"suffix":""},{"dropping-particle":"","family":"Sokana","given":"Oliver","non-dropping-particle":"","parse-names":false,"suffix":""},{"dropping-particle":"","family":"Jack","given":"Kelvin","non-dropping-particle":"","parse-names":false,"suffix":""},{"dropping-particle":"","family":"Sui","given":"Leslie","non-dropping-particle":"","parse-names":false,"suffix":""},{"dropping-particle":"","family":"Martin","given":"Diana L","non-dropping-particle":"","parse-names":false,"suffix":""},{"dropping-particle":"","family":"Burton","given":"Matthew J","non-dropping-particle":"","parse-names":false,"suffix":""},{"dropping-particle":"","family":"Solomon","given":"Anthony W","non-dropping-particle":"","parse-names":false,"suffix":""},{"dropping-particle":"","family":"Mabey","given":"David CW","non-dropping-particle":"","parse-names":false,"suffix":""},{"dropping-particle":"","family":"Roberts","given":"Chrissy h.","non-dropping-particle":"","parse-names":false,"suffix":""}],"container-title":"Wellcome Open Research","id":"ITEM-1","issue":"14","issued":{"date-parts":[["2018"]]},"title":"Clinical signs of trachoma are prevalent among Solomon Islanders who have no persistent markers of prior infection with Chlamydia trachomatis.","type":"article-journal","volume":"3"},"uris":["http://www.mendeley.com/documents/?uuid=9f013553-f2d6-4d40-8f65-df0ee36a3f1d","http://www.mendeley.com/documents/?uuid=b76d0abe-f700-4f33-a67a-aabd1a35bc6e"]}],"mendeley":{"formattedCitation":"[12]","plainTextFormattedCitation":"[12]","previouslyFormattedCitation":"[12]"},"properties":{"noteIndex":0},"schema":"https://github.com/citation-style-language/schema/raw/master/csl-citation.json"}</w:instrText>
      </w:r>
      <w:r w:rsidRPr="004125EC">
        <w:rPr>
          <w:rFonts w:ascii="Arial" w:hAnsi="Arial" w:cs="Arial"/>
          <w:sz w:val="21"/>
          <w:szCs w:val="21"/>
        </w:rPr>
        <w:fldChar w:fldCharType="separate"/>
      </w:r>
      <w:r w:rsidRPr="00973216">
        <w:rPr>
          <w:rFonts w:ascii="Arial" w:hAnsi="Arial" w:cs="Arial"/>
          <w:noProof/>
          <w:sz w:val="21"/>
          <w:szCs w:val="21"/>
        </w:rPr>
        <w:t>[12]</w:t>
      </w:r>
      <w:r w:rsidRPr="004125EC">
        <w:rPr>
          <w:rFonts w:ascii="Arial" w:hAnsi="Arial" w:cs="Arial"/>
          <w:sz w:val="21"/>
          <w:szCs w:val="21"/>
        </w:rPr>
        <w:fldChar w:fldCharType="end"/>
      </w:r>
      <w:r w:rsidRPr="004125EC">
        <w:rPr>
          <w:rFonts w:ascii="Arial" w:hAnsi="Arial" w:cs="Arial"/>
          <w:sz w:val="21"/>
          <w:szCs w:val="21"/>
        </w:rPr>
        <w:t xml:space="preserve">. </w:t>
      </w:r>
      <w:r w:rsidR="0047259A">
        <w:rPr>
          <w:rFonts w:ascii="Arial" w:hAnsi="Arial" w:cs="Arial"/>
          <w:sz w:val="21"/>
          <w:szCs w:val="21"/>
        </w:rPr>
        <w:t>As usual in studies of</w:t>
      </w:r>
      <w:r w:rsidR="00C538A1">
        <w:rPr>
          <w:rFonts w:ascii="Arial" w:hAnsi="Arial" w:cs="Arial"/>
          <w:sz w:val="21"/>
          <w:szCs w:val="21"/>
        </w:rPr>
        <w:t xml:space="preserve"> </w:t>
      </w:r>
      <w:r w:rsidR="008E3180">
        <w:rPr>
          <w:rFonts w:ascii="Arial" w:hAnsi="Arial" w:cs="Arial"/>
          <w:sz w:val="21"/>
          <w:szCs w:val="21"/>
        </w:rPr>
        <w:t xml:space="preserve">ocular </w:t>
      </w:r>
      <w:r w:rsidR="008E3180" w:rsidRPr="00306C75">
        <w:rPr>
          <w:rFonts w:ascii="Arial" w:hAnsi="Arial" w:cs="Arial"/>
          <w:i/>
          <w:sz w:val="21"/>
          <w:szCs w:val="21"/>
        </w:rPr>
        <w:t>Ct</w:t>
      </w:r>
      <w:r w:rsidR="008E3180">
        <w:rPr>
          <w:rFonts w:ascii="Arial" w:hAnsi="Arial" w:cs="Arial"/>
          <w:sz w:val="21"/>
          <w:szCs w:val="21"/>
        </w:rPr>
        <w:t xml:space="preserve"> </w:t>
      </w:r>
      <w:r w:rsidR="00C538A1">
        <w:rPr>
          <w:rFonts w:ascii="Arial" w:hAnsi="Arial" w:cs="Arial"/>
          <w:sz w:val="21"/>
          <w:szCs w:val="21"/>
        </w:rPr>
        <w:t>infection</w:t>
      </w:r>
      <w:r w:rsidR="00C84B89">
        <w:rPr>
          <w:rFonts w:ascii="Arial" w:hAnsi="Arial" w:cs="Arial"/>
          <w:sz w:val="21"/>
          <w:szCs w:val="21"/>
        </w:rPr>
        <w:t xml:space="preserve"> </w:t>
      </w:r>
      <w:r w:rsidR="0036527B">
        <w:rPr>
          <w:rFonts w:ascii="Arial" w:hAnsi="Arial" w:cs="Arial"/>
          <w:sz w:val="21"/>
          <w:szCs w:val="21"/>
        </w:rPr>
        <w:fldChar w:fldCharType="begin" w:fldLock="1"/>
      </w:r>
      <w:r w:rsidR="00757B9B">
        <w:rPr>
          <w:rFonts w:ascii="Arial" w:hAnsi="Arial" w:cs="Arial"/>
          <w:sz w:val="21"/>
          <w:szCs w:val="21"/>
        </w:rPr>
        <w:instrText>ADDIN CSL_CITATION {"citationItems":[{"id":"ITEM-1","itemData":{"DOI":"10.1016/S0140-6736(05)67529-0","ISSN":"01406736","PMID":"16214600","abstract":"BACKGROUND\nData from studies done in communities where trachoma is mesoendemic suggest that ocular infection with Chlamydia trachomatis can be eliminated after one mass treatment with antibiotics. However, there are no comparable long-term data from trachoma hyperendemic communities. Our aim, therefore, was two-fold: first, to ascertain the disease pattern of trachoma and ocular infection with C trachomatis in a trachoma hyperendemic community after mass treatment; and, second, to ascertain the risk factors for incident infection. \n\nMETHODS\nWe did a longitudinal study of a trachoma hyperendemic community (n=1017) in Tanzania. We did surveys, including ocular swabs, at baseline, 2, 6, 12, and 18 months to identify the presence, and quantity, of C trachomatis after single mass treatment of all individuals aged 6 months or older with azithromycin 20 mg per kg; pregnant women without clinical disease received topical tetracycline. \n\nFINDINGS\nMass treatment (coverage 86%) significantly reduced the prevalence of infection from 57% (495 of 871) to 12% (85 of 705) at 2 months. Infection remained fairly constant to 12 months, with evidence of increasing numbers and load of infection by 18 months post-treatment. Incident infection at 6 months was 3·5-times more likely if another member of the household had more than 19 organisms per swab at 2 months. Travel outside the village, and visitors to the household, did not increase the risk of infection within households up to 12 months. \n\nINTERPRETATION\nIn this trachoma hyperendemic community, infection levels after high antibiotic coverage persisted at a low level to 18 months, with evidence for re-emergence after 1 year. Fairly light loads of infection were associated with household transmission. Yearly mass treatment over a few years could be sufficient to eliminate infection.","author":[{"dropping-particle":"","family":"West","given":"Sheila K","non-dropping-particle":"","parse-names":false,"suffix":""},{"dropping-particle":"","family":"Munoz","given":"Beatriz","non-dropping-particle":"","parse-names":false,"suffix":""},{"dropping-particle":"","family":"Mkocha","given":"Harran","non-dropping-particle":"","parse-names":false,"suffix":""},{"dropping-particle":"","family":"Holland","given":"Martin J","non-dropping-particle":"","parse-names":false,"suffix":""},{"dropping-particle":"","family":"Aguirre","given":"Aura","non-dropping-particle":"","parse-names":false,"suffix":""},{"dropping-particle":"","family":"Solomon","given":"Anthony W","non-dropping-particle":"","parse-names":false,"suffix":""},{"dropping-particle":"","family":"Foster","given":"Allen","non-dropping-particle":"","parse-names":false,"suffix":""},{"dropping-particle":"","family":"Bailey","given":"Robin L","non-dropping-particle":"","parse-names":false,"suffix":""},{"dropping-particle":"","family":"Mabey","given":"David CW W","non-dropping-particle":"","parse-names":false,"suffix":""}],"container-title":"The Lancet","id":"ITEM-1","issue":"9493","issued":{"date-parts":[["2005","10","8"]]},"page":"1296-1300","title":"Infection with Chlamydia trachomatis after mass treatment of a trachoma hyperendemic community in Tanzania: a longitudinal study","type":"article-journal","volume":"366"},"uris":["http://www.mendeley.com/documents/?uuid=46490ad4-0e76-4d98-a1cd-57d0cd3005ef"]},{"id":"ITEM-2","itemData":{"DOI":"10.1371/journal.pntd.0002115","ISBN":"1935-2735","ISSN":"1935-2735","PMID":"23785525","abstract":"BACKGROUND: The World Health Organization has recommended three rounds of mass drug administration (MDA) with antibiotics in districts where the prevalence of follicular trachoma (TF) is &gt;10% in children aged 1-9 years, with treatment coverage of at least 80%. For districts at 5-10% TF prevalence it was recommended that TF be assessed in 1-9 year olds in each community within the district, with three rounds of MDA provided to any community where TF&gt;10%. Worldwide, over 40 million people live in districts whose TF prevalence is estimated to be between 5 and 10%. The best way to treat these districts, and the optimum role of testing for infection in deciding whether to initiate or discontinue MDA, are unknown. METHODS: In a community randomized trial with a factorial design, we randomly assigned 48 communities in four Gambian districts, in which the prevalence of trachoma was known or suspected to be above 10%, to receive annual mass treatment with expected coverage of 80-89% (\"Standard\"), or to receive an additional visit in an attempt to achieve coverage of 90% or more (\"Enhanced\"). The same 48 communities were randomised to receive mass treatment annually for three years (\"3x\"), or to have treatment discontinued if Chlamydia trachomatis (Ct) infection was not detected in a sample of children in the community after mass treatment (stopping rule(\"SR\")). Primary outcomes were the prevalence of TF and of Ct infection in 0-5 year olds at 36 months. RESULTS: The baseline prevalence of TF and of Ct infection in the target communities was 6.5% and 0.8% respectively. At 36 months the prevalence of TF was 2.8%, and that of Ct infection was 0.5%. No differences were found between the arms in TF or Ct infection prevalence either at baseline (Standard-3x: TF 5.6%, Ct 0.7%; Standard-SR: TF 6.1%, Ct 0.2%; Enhanced-3x: TF 7.4%, Ct 0.9%; and Enhanced-SR: TF 6.2%, Ct 1.2%); or at 36 months (Standard-3x: TF 2.3%, Ct 1.0%; Standard-SR TF 2.5%, Ct 0.2%; Enhanced-3x TF 3.0%, Ct 0.2%; and Enhanced-SR TF 3.2%, Ct 0.7% ). The implementation of the stopping rule led to treatment stopping after one round of MDA in all communities in both SR arms. Mean treatment coverage of children aged 0-9 in communities randomised to standard treatment was 87.7% at baseline and 84.8% and 88.8% at one and two years, respectively. Mean coverage of children in communities randomized to enhanced treatment was 90.0% at baseline and 94.2% and 93.8% at one and two years, respectively. There was no ev…","author":[{"dropping-particle":"","family":"Harding-Esch","given":"Emma M","non-dropping-particle":"","parse-names":false,"suffix":""},{"dropping-particle":"","family":"Sillah","given":"Ansumana","non-dropping-particle":"","parse-names":false,"suffix":""},{"dropping-particle":"","family":"Edwards","given":"Tansy","non-dropping-particle":"","parse-names":false,"suffix":""},{"dropping-particle":"","family":"Burr","given":"Sarah E","non-dropping-particle":"","parse-names":false,"suffix":""},{"dropping-particle":"","family":"Hart","given":"John D","non-dropping-particle":"","parse-names":false,"suffix":""},{"dropping-particle":"","family":"Joof","given":"Hassan","non-dropping-particle":"","parse-names":false,"suffix":""},{"dropping-particle":"","family":"Laye","given":"Mass","non-dropping-particle":"","parse-names":false,"suffix":""},{"dropping-particle":"","family":"Makalo","given":"Pateh","non-dropping-particle":"","parse-names":false,"suffix":""},{"dropping-particle":"","family":"Manjang","given":"Ahmed","non-dropping-particle":"","parse-names":false,"suffix":""},{"dropping-particle":"","family":"Molina","given":"Sandra","non-dropping-particle":"","parse-names":false,"suffix":""},{"dropping-particle":"","family":"Sarr-Sissoho","given":"Isatou","non-dropping-particle":"","parse-names":false,"suffix":""},{"dropping-particle":"","family":"Quinn","given":"Thomas C","non-dropping-particle":"","parse-names":false,"suffix":""},{"dropping-particle":"","family":"Lietman","given":"Tom","non-dropping-particle":"","parse-names":false,"suffix":""},{"dropping-particle":"","family":"Holland","given":"Martin J","non-dropping-particle":"","parse-names":false,"suffix":""},{"dropping-particle":"","family":"Mabey","given":"David","non-dropping-particle":"","parse-names":false,"suffix":""},{"dropping-particle":"","family":"West","given":"Sheila K","non-dropping-particle":"","parse-names":false,"suffix":""},{"dropping-particle":"","family":"Bailey","given":"Robin","non-dropping-particle":"","parse-names":false,"suffix":""},{"dropping-particle":"","family":"Partnership Rapid Elimination","given":"Trac","non-dropping-particle":"","parse-names":false,"suffix":""}],"container-title":"PLoS Neglected Tropical Diseases","id":"ITEM-2","issue":"6","issued":{"date-parts":[["2013","1"]]},"note":"From Duplicate 1 (Mass treatment with azithromycin for trachoma: when is one round enough? Results from the PRET Trial in the Gambia - Harding-Esch, Emma M; Sillah, Ansumana; Edwards, Tansy; Burr, Sarah E; Hart, John D; Joof, Hassan; Laye, Mass; Makalo, Pateh; Manjang, Ahmed; Molina, Sandra; Sarr-Sissoho, Isatou; Quinn, Thomas C; Lietman, Tom; Holland, Martin J; Mabey, David; West, Sheila K; Bailey, Robin; Partnership Rapid Elimination, Trac)\n\nFrom Duplicate 2 (Mass Treatment with Azithromycin for Trachoma: When Is One Round Enough? Results from the PRET Trial in The Gambia - Harding-Esch, Emma M; Sillah, Ansumana; Edwards, Tansy; Burr, Sarah E; Hart, John D; Joof, Hassan; Laye, Mass; Makalo, Pateh; Manjang, Ahmed; Molina, Sandra; Sarr-Sissoho, Isatou; Quinn, Thomas C; Lietman, Tom; Holland, Martin J; Mabey, David; West, Sheila K; Bailey, Robin; Partnership Rapid Elimination, Trac)\n\nFrom Duplicate 2 (Mass Treatment with Azithromycin for Trachoma: When Is One Round Enough? Results from the PRET Trial in The Gambia - Harding-Esch, Emma M; Sillah, Ansumana; Edwards, Tansy; Burr, Sarah E; Hart, John D; Joof, Hassan; Laye, Mass; Makalo, Pateh; Manjang, Ahmed; Molina, Sandra; Sarr-Sissoho, Isatou; Quinn, Thomas C; Lietman, Tom; Holland, Martin J; Mabey, David; West, Sheila K; Bailey, Robin; Partnership Rapid Elimination, Trac)\n\nTimes Cited: 10\nMabey, David/0000-0002-0031-8276\n0\n10\n\nFrom Duplicate 2 (Mass Treatment with Azithromycin for Trachoma: When Is One Round Enough? Results from the PRET Trial in The Gambia - Harding-Esch, Emma M; Sillah, Ansumana; Edwards, Tansy; Burr, Sarah E; Hart, John D; Joof, Hassan; Laye, Mass; Makalo, Pateh; Manjang, Ahmed; Molina, Sandra; Sarr-Sissoho, Isatou; Quinn, Thomas C; Lietman, Tom; Holland, Martin J; Mabey, David; West, Sheila K; Bailey, Robin; Partnership Rapid Elimination, Trac)\n\nFrom Duplicate 2 (Mass Treatment with Azithromycin for Trachoma: When Is One Round Enough? Results from the PRET Trial in The Gambia - Harding-Esch, Emma M; Sillah, Ansumana; Edwards, Tansy; Burr, Sarah E; Hart, John D; Joof, Hassan; Laye, Mass; Makalo, Pateh; Manjang, Ahmed; Molina, Sandra; Sarr-Sissoho, Isatou; Quinn, Thomas C; Lietman, Tom; Holland, Martin J; Mabey, David; West, Sheila K; Bailey, Robin; Partnership Rapid Elimination, Trac)\n\nTimes Cited: 10\nMabey, David/0000-0002-0031-8276\n0\n10","page":"e2115","title":"Mass treatment with azithromycin for trachoma: when is one round enough? Results from the PRET Trial in the Gambia.","type":"article-journal","volume":"7"},"uris":["http://www.mendeley.com/documents/?uuid=060870bf-86fb-4bf2-834e-6d0e0bdcc30a"]},{"id":"ITEM-3","itemData":{"DOI":"10.1016/j.nmni.2017.08.001","ISSN":"20522975","author":[{"dropping-particle":"","family":"Mohammadi","given":"S. F.","non-dropping-particle":"","parse-names":false,"suffix":""},{"dropping-particle":"","family":"Bazi-Shad","given":"A.","non-dropping-particle":"","parse-names":false,"suffix":""},{"dropping-particle":"","family":"Akbarizadeh","given":"J.","non-dropping-particle":"","parse-names":false,"suffix":""},{"dropping-particle":"","family":"Ashrafi","given":"E.","non-dropping-particle":"","parse-names":false,"suffix":""},{"dropping-particle":"","family":"Moinfar","given":"Z.","non-dropping-particle":"","parse-names":false,"suffix":""},{"dropping-particle":"","family":"Shirdel","given":"E.","non-dropping-particle":"","parse-names":false,"suffix":""},{"dropping-particle":"","family":"Nabavi","given":"M.","non-dropping-particle":"","parse-names":false,"suffix":""},{"dropping-particle":"","family":"Samiei","given":"S.","non-dropping-particle":"","parse-names":false,"suffix":""},{"dropping-particle":"","family":"Salehi-Rad","given":"S.","non-dropping-particle":"","parse-names":false,"suffix":""},{"dropping-particle":"","family":"Solomon","given":"A. W.","non-dropping-particle":"","parse-names":false,"suffix":""}],"container-title":"New Microbes and New Infections","id":"ITEM-3","issue":"May 2016","issued":{"date-parts":[["2017"]]},"page":"14-15","title":"Follow-up and report on active trachoma in Zabol, Iran, prompted by Sharifi-Rad and Fallah's observations published in May 2016","type":"article-journal","volume":"20"},"uris":["http://www.mendeley.com/documents/?uuid=ce516613-b04a-4c96-a1c5-064d62609fba"]},{"id":"ITEM-4","itemData":{"DOI":"10.1016/S0140-6736(11)61515-8","ISBN":"0140-6736","ISSN":"1474-547X","PMID":"22192488","abstract":"BACKGROUND: In trachoma control programmes, azithromycin is distributed to treat the strains of chlamydia that cause ocular disease. We aimed to compare the effect of annual versus twice-yearly distribution of azithromycin on infection with these strains. METHODS: We did a cluster-randomised trial in 24 subdistricts in northern Ethiopia, which we randomly assigned to receive annual or twice-yearly treatment for all residents of all ages. Random assignment was done with the RANDOM and SORT functions of Microsoft Excel. All individuals were offered their assigned treatment of a single, directly observed, oral dose of azithromycin. A 6 week course of topical 1% tetracycline ointment, applied twice daily to both eyes but not directly observed, was offered as an alternative to azithromycin in patients younger than 12 months, and in patients with self-reported pregnancy, with allergy, or who refused azithromycin. Our primary, prespecified outcome was the prevalence of ocular chlamydial infection in a random sample of children aged 0-9 years at baseline and every 6 months for a total of 42 months within sentinel villages. Our analysis was by intention to treat. This study is registered with ClinicalTrials.gov, number NCT00322972. FINDINGS: Antibiotic coverage of children aged 1-9 years was greater than 80% (range 80·9 to 93·0) at all study visits. In the groups treated annually, the prevalence of infection in children aged 0-9 years was reduced from a mean 41·9% (95% CI 31·5 to 52·2) at baseline to 1·9% (0·3 to 3·5) at 42 months. In the groups treated twice yearly, the prevalence of infection was reduced from a mean 38·3% (29·0 to 47·6) at baseline to 3·2 % (0·0 to 6·5) at 42 months. The prevalence of ocular chlamydial infection in children aged 0-9 years in groups treated annually was not different from that of the groups treated twice yearly at 18, 30, and 42 months (pooled regression p&gt;0·99, 95 % CI -0·06 to 0·06). The mean elimination time in the twice-yearly treatment group was 7·5 months earlier (2·3 to 17·3) than that of the annual group (p=0·10, Cox proportional hazards model). INTERPRETATION: After 42 months of treatment, the prevalence of ocular infection with chlamydia was similar in the groups treated annually and twice yearly. However, elimination of infection might have been more rapid in the groups of villages that received treatment twice yearly. FUNDING: National Institutes of Health (NEI U10 EY016214).","author":[{"dropping-particle":"","family":"Gebre","given":"Teshome","non-dropping-particle":"","parse-names":false,"suffix":""},{"dropping-particle":"","family":"Ayele","given":"Berhan","non-dropping-particle":"","parse-names":false,"suffix":""},{"dropping-particle":"","family":"Zerihun","given":"Mulat","non-dropping-particle":"","parse-names":false,"suffix":""},{"dropping-particle":"","family":"Genet","given":"Asrat","non-dropping-particle":"","parse-names":false,"suffix":""},{"dropping-particle":"","family":"Stoller","given":"Nicole E","non-dropping-particle":"","parse-names":false,"suffix":""},{"dropping-particle":"","family":"Zhou","given":"Zhaoxia X","non-dropping-particle":"","parse-names":false,"suffix":""},{"dropping-particle":"","family":"House","given":"Jenafir I","non-dropping-particle":"","parse-names":false,"suffix":""},{"dropping-particle":"","family":"Yu","given":"Sun N","non-dropping-particle":"","parse-names":false,"suffix":""},{"dropping-particle":"","family":"Ray","given":"Kathryn J","non-dropping-particle":"","parse-names":false,"suffix":""},{"dropping-particle":"","family":"Emerson","given":"Paul M","non-dropping-particle":"","parse-names":false,"suffix":""},{"dropping-particle":"","family":"Keenan","given":"Jeremy D","non-dropping-particle":"","parse-names":false,"suffix":""},{"dropping-particle":"","family":"Porco","given":"Travis C","non-dropping-particle":"","parse-names":false,"suffix":""},{"dropping-particle":"","family":"Lietman","given":"Thomas M","non-dropping-particle":"","parse-names":false,"suffix":""},{"dropping-particle":"","family":"Gaynor","given":"Bruce D","non-dropping-particle":"","parse-names":false,"suffix":""}],"container-title":"Lancet","id":"ITEM-4","issue":"9811","issued":{"date-parts":[["2012"]]},"note":"From Duplicate 1 (Comparison of annual versus twice-yearly mass azithromycin treatment for hyperendemic trachoma in Ethiopia: a cluster-randomised trial - Teshome, Gebre; Berhan, Ayele; Mulat, Zerihun; Asrat, Genet; Stoller, Nicole E; Zhou, Zhaoxia X; House, Jenafir I; Yu, Sun N; Ray, Kathryn J; Emerson, Paul M; Keenan, Jeremy D; Porco, Travis C; Lietman, Thomas M; Gaynor, Bruce D; Gebre, Teshome; Ayele, Berhan; Zerihun, Mulat; Genet, Asrat; Stoller, Nicole E; Zhou, Zhaoxia X; House, Jenafir I; Yu, Sun N; Ray, Kathryn J; Emerson, Paul M; Keenan, Jeremy D; Porco, Travis C; Lietman, Thomas M; Gaynor, Bruce D; Teshome, Gebre; Berhan, Ayele; Mulat, Zerihun; Asrat, Genet; Stoller, Nicole E; Zhou, Zhaoxia X; House, Jenafir I; Yu, Sun N; Ray, Kathryn J; Emerson, Paul M; Keenan, Jeremy D; Porco, Travis C; Lietman, Thomas M; Gaynor, Bruce D)\n\nFrom Duplicate 1 (Comparison of annual versus twice-yearly mass azithromycin treatment for hyperendemic trachoma in Ethiopia: a cluster-randomised trial - Gebre, Teshome; Ayele, Berhan; Zerihun, Mulat; Genet, Asrat; Stoller, Nicole E; Zhou, Zhaoxia X; House, Jenafir I; Yu, Sun N; Ray, Kathryn J; Emerson, Paul M; Keenan, Jeremy D; Porco, Travis C; Lietman, Thomas M; Gaynor, Bruce D; Teshome, Gebre; Berhan, Ayele; Mulat, Zerihun; Asrat, Genet; Stoller, Nicole E; Zhou, Zhaoxia X; House, Jenafir I; Yu, Sun N; Ray, Kathryn J; Emerson, Paul M; Keenan, Jeremy D; Porco, Travis C; Lietman, Thomas M; Gaynor, Bruce D)\n\nFrom Duplicate 1 (Comparison of annual versus twice-yearly mass azithromycin treatment for hyperendemic trachoma in Ethiopia: a cluster-randomised trial - Teshome, Gebre; Berhan, Ayele; Mulat, Zerihun; Asrat, Genet; Stoller, N E; Zhou, Z X; House, J I; Yu, S N; Ray, K J; Emerson, P M; Keenan, J D; Porco, T C; Lietman, T M; Gaynor, B D)\n\nTimes Cited: 0\n0\n\nFrom Duplicate 2 (Comparison of annual versus twice-yearly mass azithromycin treatment for hyperendemic trachoma in Ethiopia: a cluster-randomised trial - Gebre, Teshome; Ayele, Berhan; Zerihun, Mulat; Genet, Asrat; Stoller, Nicole E; Zhou, Zhaoxia; House, Jenafir I; Yu, Sun N; Ray, Kathryn J; Emerson, Paul M; Keenan, Jeremy D; Porco, Travis C; Lietman, Thomas M; Gaynor, Bruce D)\n\nTimes Cited: 19\n0\n19\n\nFrom Duplicate 2 (Comparison of annual versus twice-yearly mass azithromycin treatment for hyperendemic trachoma in Ethiopia: a cluster-randomised trial - Teshome, Gebre; Berhan, Ayele; Mulat, Zerihun; Asrat, Genet; Stoller, N E; Zhou, Z X; House, J I; Yu, S N; Ray, K J; Emerson, P M; Keenan, J D; Porco, T C; Lietman, T M; Gaynor, B D)\n\nTimes Cited: 0\n0","page":"143-51","title":"Comparison of annual versus twice-yearly mass azithromycin treatment for hyperendemic trachoma in Ethiopia: a cluster-randomised trial.","type":"article-journal","volume":"379"},"uris":["http://www.mendeley.com/documents/?uuid=7e2f6137-a4bc-4b71-b2bb-445967905212"]}],"mendeley":{"formattedCitation":"[19–22]","plainTextFormattedCitation":"[19–22]","previouslyFormattedCitation":"[19–22]"},"properties":{"noteIndex":0},"schema":"https://github.com/citation-style-language/schema/raw/master/csl-citation.json"}</w:instrText>
      </w:r>
      <w:r w:rsidR="0036527B">
        <w:rPr>
          <w:rFonts w:ascii="Arial" w:hAnsi="Arial" w:cs="Arial"/>
          <w:sz w:val="21"/>
          <w:szCs w:val="21"/>
        </w:rPr>
        <w:fldChar w:fldCharType="separate"/>
      </w:r>
      <w:r w:rsidR="0036527B" w:rsidRPr="0036527B">
        <w:rPr>
          <w:rFonts w:ascii="Arial" w:hAnsi="Arial" w:cs="Arial"/>
          <w:noProof/>
          <w:sz w:val="21"/>
          <w:szCs w:val="21"/>
        </w:rPr>
        <w:t>[19–22]</w:t>
      </w:r>
      <w:r w:rsidR="0036527B">
        <w:rPr>
          <w:rFonts w:ascii="Arial" w:hAnsi="Arial" w:cs="Arial"/>
          <w:sz w:val="21"/>
          <w:szCs w:val="21"/>
        </w:rPr>
        <w:fldChar w:fldCharType="end"/>
      </w:r>
      <w:r w:rsidR="0047259A">
        <w:rPr>
          <w:rFonts w:ascii="Arial" w:hAnsi="Arial" w:cs="Arial"/>
          <w:sz w:val="21"/>
          <w:szCs w:val="21"/>
        </w:rPr>
        <w:t>,</w:t>
      </w:r>
      <w:r w:rsidR="00E86A96">
        <w:rPr>
          <w:rFonts w:ascii="Arial" w:hAnsi="Arial" w:cs="Arial"/>
          <w:sz w:val="21"/>
          <w:szCs w:val="21"/>
        </w:rPr>
        <w:t xml:space="preserve"> </w:t>
      </w:r>
      <w:r w:rsidR="006C69E4">
        <w:rPr>
          <w:rFonts w:ascii="Arial" w:hAnsi="Arial" w:cs="Arial"/>
          <w:sz w:val="21"/>
          <w:szCs w:val="21"/>
        </w:rPr>
        <w:t xml:space="preserve">to </w:t>
      </w:r>
      <w:r w:rsidR="0047259A">
        <w:rPr>
          <w:rFonts w:ascii="Arial" w:hAnsi="Arial" w:cs="Arial"/>
          <w:sz w:val="21"/>
          <w:szCs w:val="21"/>
        </w:rPr>
        <w:t>contain</w:t>
      </w:r>
      <w:r w:rsidR="006C69E4">
        <w:rPr>
          <w:rFonts w:ascii="Arial" w:hAnsi="Arial" w:cs="Arial"/>
          <w:sz w:val="21"/>
          <w:szCs w:val="21"/>
        </w:rPr>
        <w:t xml:space="preserve"> study costs</w:t>
      </w:r>
      <w:r w:rsidR="00C538A1">
        <w:rPr>
          <w:rFonts w:ascii="Arial" w:hAnsi="Arial" w:cs="Arial"/>
          <w:sz w:val="21"/>
          <w:szCs w:val="21"/>
        </w:rPr>
        <w:t xml:space="preserve">, </w:t>
      </w:r>
      <w:r w:rsidR="008E3180">
        <w:rPr>
          <w:rFonts w:ascii="Arial" w:hAnsi="Arial" w:cs="Arial"/>
          <w:sz w:val="21"/>
          <w:szCs w:val="21"/>
        </w:rPr>
        <w:t>a maximum of</w:t>
      </w:r>
      <w:r w:rsidRPr="004125EC">
        <w:rPr>
          <w:rFonts w:ascii="Arial" w:hAnsi="Arial" w:cs="Arial"/>
          <w:sz w:val="21"/>
          <w:szCs w:val="21"/>
        </w:rPr>
        <w:t xml:space="preserve"> one eye was swabbed per person</w:t>
      </w:r>
      <w:r w:rsidR="00895C1B">
        <w:rPr>
          <w:rFonts w:ascii="Arial" w:hAnsi="Arial" w:cs="Arial"/>
          <w:sz w:val="21"/>
          <w:szCs w:val="21"/>
        </w:rPr>
        <w:t>; where an individual’s eye was swabbed, we swabbed the right eye</w:t>
      </w:r>
      <w:r w:rsidRPr="004125EC">
        <w:rPr>
          <w:rFonts w:ascii="Arial" w:hAnsi="Arial" w:cs="Arial"/>
          <w:sz w:val="21"/>
          <w:szCs w:val="21"/>
        </w:rPr>
        <w:t>. The swab head was immediately placed into a polyethylene tube and stored</w:t>
      </w:r>
      <w:r>
        <w:rPr>
          <w:rFonts w:ascii="Arial" w:hAnsi="Arial" w:cs="Arial"/>
          <w:sz w:val="21"/>
          <w:szCs w:val="21"/>
        </w:rPr>
        <w:t xml:space="preserve"> in a cooler</w:t>
      </w:r>
      <w:r w:rsidRPr="004125EC">
        <w:rPr>
          <w:rFonts w:ascii="Arial" w:hAnsi="Arial" w:cs="Arial"/>
          <w:sz w:val="21"/>
          <w:szCs w:val="21"/>
        </w:rPr>
        <w:t xml:space="preserve"> in the field, before being transferred (at the close of the day’s fieldwork) to local refrigerated storage. Graders cleaned their hands between examinations with alcohol-based hand sanitiser. At the end of the survey, all swabs were sent to PNG</w:t>
      </w:r>
      <w:r w:rsidR="00AA34E1">
        <w:rPr>
          <w:rFonts w:ascii="Arial" w:hAnsi="Arial" w:cs="Arial"/>
          <w:sz w:val="21"/>
          <w:szCs w:val="21"/>
        </w:rPr>
        <w:t>-</w:t>
      </w:r>
      <w:r w:rsidRPr="004125EC">
        <w:rPr>
          <w:rFonts w:ascii="Arial" w:hAnsi="Arial" w:cs="Arial"/>
          <w:sz w:val="21"/>
          <w:szCs w:val="21"/>
        </w:rPr>
        <w:t>IMR for storage at -20</w:t>
      </w:r>
      <w:r w:rsidRPr="004125EC">
        <w:rPr>
          <w:rFonts w:ascii="Arial" w:hAnsi="Arial" w:cs="Arial"/>
          <w:sz w:val="21"/>
          <w:szCs w:val="21"/>
        </w:rPr>
        <w:sym w:font="Symbol" w:char="F0B0"/>
      </w:r>
      <w:r w:rsidRPr="004125EC">
        <w:rPr>
          <w:rFonts w:ascii="Arial" w:hAnsi="Arial" w:cs="Arial"/>
          <w:sz w:val="21"/>
          <w:szCs w:val="21"/>
        </w:rPr>
        <w:t>C. Swabs were stored frozen at PNG</w:t>
      </w:r>
      <w:r>
        <w:rPr>
          <w:rFonts w:ascii="Arial" w:hAnsi="Arial" w:cs="Arial"/>
          <w:sz w:val="21"/>
          <w:szCs w:val="21"/>
        </w:rPr>
        <w:t>-</w:t>
      </w:r>
      <w:r w:rsidRPr="004125EC">
        <w:rPr>
          <w:rFonts w:ascii="Arial" w:hAnsi="Arial" w:cs="Arial"/>
          <w:sz w:val="21"/>
          <w:szCs w:val="21"/>
        </w:rPr>
        <w:t xml:space="preserve">IMR until testing in October 2018. DNA was extracted using the Qiagen DNA Mini kit according to the manufacturer’s protocol and eluted into 100 </w:t>
      </w:r>
      <w:r w:rsidRPr="004125EC">
        <w:rPr>
          <w:rFonts w:ascii="Arial" w:hAnsi="Arial" w:cs="Arial"/>
          <w:sz w:val="21"/>
          <w:szCs w:val="21"/>
        </w:rPr>
        <w:sym w:font="Symbol" w:char="F06D"/>
      </w:r>
      <w:r w:rsidRPr="004125EC">
        <w:rPr>
          <w:rFonts w:ascii="Arial" w:hAnsi="Arial" w:cs="Arial"/>
          <w:sz w:val="21"/>
          <w:szCs w:val="21"/>
        </w:rPr>
        <w:t>L 10 mM Tris-Cl 0.5 mM ethylenediaminetetraacetic acid.</w:t>
      </w:r>
    </w:p>
    <w:p w14:paraId="1BEACFDE" w14:textId="77777777" w:rsidR="00FC63AE" w:rsidRPr="00BA2874" w:rsidRDefault="00FC63AE" w:rsidP="00AE0ABE">
      <w:pPr>
        <w:spacing w:line="480" w:lineRule="auto"/>
        <w:jc w:val="both"/>
        <w:rPr>
          <w:rFonts w:ascii="Arial" w:hAnsi="Arial" w:cs="Arial"/>
          <w:sz w:val="21"/>
          <w:szCs w:val="21"/>
        </w:rPr>
      </w:pPr>
    </w:p>
    <w:p w14:paraId="1A353DEF" w14:textId="3AEDF350" w:rsidR="00FC63AE" w:rsidRPr="00BA2874" w:rsidRDefault="00FC63AE" w:rsidP="00AE0ABE">
      <w:pPr>
        <w:spacing w:line="480" w:lineRule="auto"/>
        <w:jc w:val="both"/>
        <w:rPr>
          <w:rFonts w:ascii="Arial" w:hAnsi="Arial" w:cs="Arial"/>
          <w:sz w:val="21"/>
          <w:szCs w:val="21"/>
        </w:rPr>
      </w:pPr>
      <w:r w:rsidRPr="00BA2874">
        <w:rPr>
          <w:rFonts w:ascii="Arial" w:hAnsi="Arial" w:cs="Arial"/>
          <w:sz w:val="21"/>
          <w:szCs w:val="21"/>
        </w:rPr>
        <w:t xml:space="preserve">Prior to testing with the </w:t>
      </w:r>
      <w:r w:rsidRPr="00BA2874">
        <w:rPr>
          <w:rFonts w:ascii="Arial" w:hAnsi="Arial" w:cs="Arial"/>
          <w:i/>
          <w:sz w:val="21"/>
          <w:szCs w:val="21"/>
        </w:rPr>
        <w:t xml:space="preserve">Ct </w:t>
      </w:r>
      <w:r w:rsidRPr="00BA2874">
        <w:rPr>
          <w:rFonts w:ascii="Arial" w:hAnsi="Arial" w:cs="Arial"/>
          <w:sz w:val="21"/>
          <w:szCs w:val="21"/>
        </w:rPr>
        <w:t xml:space="preserve">assay, </w:t>
      </w:r>
      <w:r w:rsidR="002A1FA6">
        <w:rPr>
          <w:rFonts w:ascii="Arial" w:hAnsi="Arial" w:cs="Arial"/>
          <w:sz w:val="21"/>
          <w:szCs w:val="21"/>
        </w:rPr>
        <w:t xml:space="preserve">conjunctival </w:t>
      </w:r>
      <w:r w:rsidRPr="00BA2874">
        <w:rPr>
          <w:rFonts w:ascii="Arial" w:hAnsi="Arial" w:cs="Arial"/>
          <w:sz w:val="21"/>
          <w:szCs w:val="21"/>
        </w:rPr>
        <w:t xml:space="preserve">specimens were tested for presence </w:t>
      </w:r>
      <w:r w:rsidR="00895C1B">
        <w:rPr>
          <w:rFonts w:ascii="Arial" w:hAnsi="Arial" w:cs="Arial"/>
          <w:sz w:val="21"/>
          <w:szCs w:val="21"/>
        </w:rPr>
        <w:t>of</w:t>
      </w:r>
      <w:r w:rsidR="00895C1B" w:rsidRPr="00BA2874">
        <w:rPr>
          <w:rFonts w:ascii="Arial" w:hAnsi="Arial" w:cs="Arial"/>
          <w:sz w:val="21"/>
          <w:szCs w:val="21"/>
        </w:rPr>
        <w:t xml:space="preserve"> </w:t>
      </w:r>
      <w:r w:rsidRPr="00BA2874">
        <w:rPr>
          <w:rFonts w:ascii="Arial" w:hAnsi="Arial" w:cs="Arial"/>
          <w:sz w:val="21"/>
          <w:szCs w:val="21"/>
        </w:rPr>
        <w:t xml:space="preserve">host DNA using quantitative PCR (qPCR) targeting the </w:t>
      </w:r>
      <w:r w:rsidRPr="00BA2874">
        <w:rPr>
          <w:rFonts w:ascii="Arial" w:hAnsi="Arial" w:cs="Arial"/>
          <w:i/>
          <w:sz w:val="21"/>
          <w:szCs w:val="21"/>
        </w:rPr>
        <w:t xml:space="preserve">Homo sapiens </w:t>
      </w:r>
      <w:r w:rsidRPr="00BA2874">
        <w:rPr>
          <w:rFonts w:ascii="Arial" w:hAnsi="Arial" w:cs="Arial"/>
          <w:sz w:val="21"/>
          <w:szCs w:val="21"/>
        </w:rPr>
        <w:t xml:space="preserve">beta-globin gene. Only those with host DNA present were tested for </w:t>
      </w:r>
      <w:r w:rsidRPr="00BA2874">
        <w:rPr>
          <w:rFonts w:ascii="Arial" w:hAnsi="Arial" w:cs="Arial"/>
          <w:i/>
          <w:sz w:val="21"/>
          <w:szCs w:val="21"/>
        </w:rPr>
        <w:t xml:space="preserve">Ct </w:t>
      </w:r>
      <w:r w:rsidRPr="00BA2874">
        <w:rPr>
          <w:rFonts w:ascii="Arial" w:hAnsi="Arial" w:cs="Arial"/>
          <w:sz w:val="21"/>
          <w:szCs w:val="21"/>
        </w:rPr>
        <w:t xml:space="preserve">DNA. To detect </w:t>
      </w:r>
      <w:r w:rsidRPr="00BA2874">
        <w:rPr>
          <w:rFonts w:ascii="Arial" w:hAnsi="Arial" w:cs="Arial"/>
          <w:i/>
          <w:sz w:val="21"/>
          <w:szCs w:val="21"/>
        </w:rPr>
        <w:t xml:space="preserve">Ct </w:t>
      </w:r>
      <w:r w:rsidRPr="00BA2874">
        <w:rPr>
          <w:rFonts w:ascii="Arial" w:hAnsi="Arial" w:cs="Arial"/>
          <w:sz w:val="21"/>
          <w:szCs w:val="21"/>
        </w:rPr>
        <w:t xml:space="preserve">DNA, a published primer–probe set targeting the </w:t>
      </w:r>
      <w:r w:rsidRPr="00BA2874">
        <w:rPr>
          <w:rFonts w:ascii="Arial" w:hAnsi="Arial" w:cs="Arial"/>
          <w:i/>
          <w:sz w:val="21"/>
          <w:szCs w:val="21"/>
        </w:rPr>
        <w:t xml:space="preserve">Ct </w:t>
      </w:r>
      <w:r w:rsidRPr="00BA2874">
        <w:rPr>
          <w:rFonts w:ascii="Arial" w:hAnsi="Arial" w:cs="Arial"/>
          <w:sz w:val="21"/>
          <w:szCs w:val="21"/>
        </w:rPr>
        <w:t xml:space="preserve">plasmid was used (forward: 5’-AACCAAGGTCGATGTGATAG-3’, reverse: 5’-TCAGATAATTGGCGATTCTT-3’, probe: 5’-[FAM]-CGAACTCATCGGCGATAAGG-[BHQ1]-3’) </w:t>
      </w:r>
      <w:r w:rsidRPr="00BA2874">
        <w:rPr>
          <w:rFonts w:ascii="Arial" w:hAnsi="Arial" w:cs="Arial"/>
          <w:sz w:val="21"/>
          <w:szCs w:val="21"/>
        </w:rPr>
        <w:fldChar w:fldCharType="begin" w:fldLock="1"/>
      </w:r>
      <w:r w:rsidR="00757B9B">
        <w:rPr>
          <w:rFonts w:ascii="Arial" w:hAnsi="Arial" w:cs="Arial"/>
          <w:sz w:val="21"/>
          <w:szCs w:val="21"/>
        </w:rPr>
        <w:instrText>ADDIN CSL_CITATION {"citationItems":[{"id":"ITEM-1","itemData":{"DOI":"10.1128/JCM.44.1.206-213.2006","ISBN":"0095-1137","ISSN":"0095-1137","PMID":"16390971","abstract":"A multitarget real-time PCR (MRT-PCR) for detection of Chlamydia trachomatis DNA was developed and validated. There were three targets for amplification in a single reaction: the cryptic plasmid (CP), the major outer membrane protein (MOMP) gene, and an internal control. The assay had the following characteristics: (i) detection and confirmation of the presence of C. trachomatis DNA in a single reaction, (ii) detection of all genovars of C. trachomatis without any cross-reactivity with pathogenic bacteria or commensal organisms of the oropharynx and genital tract, (iii) a 95% probability of detection with three copies of MOMP and one copy of CP per reaction mixture, (iv) identification of the inhibition of amplification, (v) a quantitative dynamic range of 25 to 250,000 genome copies per reaction mixture, (vi) high intra- and interassay reproducibilities, and (vii) correct identification of all samples in the validation panel. There were 146 COBAS Amplicor PCR (Amplicor PCR)-positive samples and 122 Amplicor PCR-negative samples in the panel. MRT-PCR detected CP DNA alone in 6 (4%) Amplicor PCR-positive samples and both CP and MOMP DNAs in 140 (96%) of 146 Amplicor PCR-positive samples. The quantity of MOMP DNA in 95 (68%) of 140 samples was within the dynamic range of the assay. The median C. trachomatis load in these samples was 321 genome copies per reaction mixture (range, 26 to 40,137 genome copies per reaction mixture). Due to the inclusion of two different C. trachomatis-specific targets, the assay confirmed 259 (97%) of 268 results in a single reaction. This assay could be used in the qualitative format for the routine detection of C. trachomatis and in the quantitative format for study of the pathogenesis of C. trachomatis-associated diseases. The assay demonstrated the potential to eliminate the need for confirmatory testing in almost all samples, thus reducing the turnaround time and the workload.","author":[{"dropping-particle":"","family":"Jalal","given":"Hamid","non-dropping-particle":"","parse-names":false,"suffix":""},{"dropping-particle":"","family":"Stephen","given":"Hannah","non-dropping-particle":"","parse-names":false,"suffix":""},{"dropping-particle":"","family":"Curran","given":"Martin D","non-dropping-particle":"","parse-names":false,"suffix":""},{"dropping-particle":"","family":"Burton","given":"Janet","non-dropping-particle":"","parse-names":false,"suffix":""},{"dropping-particle":"","family":"Bradley","given":"Michelle","non-dropping-particle":"","parse-names":false,"suffix":""},{"dropping-particle":"","family":"Carne","given":"Christopher","non-dropping-particle":"","parse-names":false,"suffix":""}],"container-title":"Journal of clinical microbiology","id":"ITEM-1","issue":"1","issued":{"date-parts":[["2006","1"]]},"note":"From Duplicate 2 (Development and validation of a rotor-gene real-time PCR assay for detection, identification, and quantification of Chlamydia trachomatis in a single reaction - Jalal, H; Stephen, H; Curran, M D; Burton, J; Bradley, M; Carne, C)\n\nTimes Cited: 34\n0\n39","page":"206-13","title":"Development and validation of a rotor-gene real-time PCR assay for detection, identification, and quantification of Chlamydia trachomatis in a single reaction.","type":"article-journal","volume":"44"},"uris":["http://www.mendeley.com/documents/?uuid=be198281-d81d-4551-b3ec-eb8b22f3296b","http://www.mendeley.com/documents/?uuid=bfbab95c-e05e-4f7f-92d0-b0754e09dcaf"]}],"mendeley":{"formattedCitation":"[23]","plainTextFormattedCitation":"[23]","previouslyFormattedCitation":"[23]"},"properties":{"noteIndex":0},"schema":"https://github.com/citation-style-language/schema/raw/master/csl-citation.json"}</w:instrText>
      </w:r>
      <w:r w:rsidRPr="00BA2874">
        <w:rPr>
          <w:rFonts w:ascii="Arial" w:hAnsi="Arial" w:cs="Arial"/>
          <w:sz w:val="21"/>
          <w:szCs w:val="21"/>
        </w:rPr>
        <w:fldChar w:fldCharType="separate"/>
      </w:r>
      <w:r w:rsidR="0036527B" w:rsidRPr="0036527B">
        <w:rPr>
          <w:rFonts w:ascii="Arial" w:hAnsi="Arial" w:cs="Arial"/>
          <w:noProof/>
          <w:sz w:val="21"/>
          <w:szCs w:val="21"/>
        </w:rPr>
        <w:t>[23]</w:t>
      </w:r>
      <w:r w:rsidRPr="00BA2874">
        <w:rPr>
          <w:rFonts w:ascii="Arial" w:hAnsi="Arial" w:cs="Arial"/>
          <w:sz w:val="21"/>
          <w:szCs w:val="21"/>
        </w:rPr>
        <w:fldChar w:fldCharType="end"/>
      </w:r>
      <w:r w:rsidRPr="00BA2874">
        <w:rPr>
          <w:rFonts w:ascii="Arial" w:hAnsi="Arial" w:cs="Arial"/>
          <w:sz w:val="21"/>
          <w:szCs w:val="21"/>
        </w:rPr>
        <w:t xml:space="preserve">. qPCR reactions were made up of 5 </w:t>
      </w:r>
      <w:r w:rsidRPr="00BA2874">
        <w:rPr>
          <w:rFonts w:ascii="Arial" w:hAnsi="Arial" w:cs="Arial"/>
          <w:sz w:val="21"/>
          <w:szCs w:val="21"/>
        </w:rPr>
        <w:sym w:font="Symbol" w:char="F06D"/>
      </w:r>
      <w:r w:rsidRPr="00BA2874">
        <w:rPr>
          <w:rFonts w:ascii="Arial" w:hAnsi="Arial" w:cs="Arial"/>
          <w:sz w:val="21"/>
          <w:szCs w:val="21"/>
        </w:rPr>
        <w:t xml:space="preserve">L </w:t>
      </w:r>
      <w:r w:rsidR="002A1FA6">
        <w:rPr>
          <w:rFonts w:ascii="Arial" w:hAnsi="Arial" w:cs="Arial"/>
          <w:sz w:val="21"/>
          <w:szCs w:val="21"/>
        </w:rPr>
        <w:t xml:space="preserve">conjunctival </w:t>
      </w:r>
      <w:r w:rsidRPr="00BA2874">
        <w:rPr>
          <w:rFonts w:ascii="Arial" w:hAnsi="Arial" w:cs="Arial"/>
          <w:sz w:val="21"/>
          <w:szCs w:val="21"/>
        </w:rPr>
        <w:t xml:space="preserve">specimen DNA, 7.5 </w:t>
      </w:r>
      <w:r w:rsidRPr="00BA2874">
        <w:rPr>
          <w:rFonts w:ascii="Arial" w:hAnsi="Arial" w:cs="Arial"/>
          <w:sz w:val="21"/>
          <w:szCs w:val="21"/>
        </w:rPr>
        <w:sym w:font="Symbol" w:char="F06D"/>
      </w:r>
      <w:r w:rsidRPr="00BA2874">
        <w:rPr>
          <w:rFonts w:ascii="Arial" w:hAnsi="Arial" w:cs="Arial"/>
          <w:sz w:val="21"/>
          <w:szCs w:val="21"/>
        </w:rPr>
        <w:t xml:space="preserve">L of Qiagen QuantiFast mastermix, forward and reverse primers at 0.25 </w:t>
      </w:r>
      <w:r w:rsidRPr="00BA2874">
        <w:rPr>
          <w:rFonts w:ascii="Arial" w:hAnsi="Arial" w:cs="Arial"/>
          <w:sz w:val="21"/>
          <w:szCs w:val="21"/>
        </w:rPr>
        <w:sym w:font="Symbol" w:char="F06D"/>
      </w:r>
      <w:r w:rsidRPr="00BA2874">
        <w:rPr>
          <w:rFonts w:ascii="Arial" w:hAnsi="Arial" w:cs="Arial"/>
          <w:sz w:val="21"/>
          <w:szCs w:val="21"/>
        </w:rPr>
        <w:t xml:space="preserve">M, probe at 0.1 </w:t>
      </w:r>
      <w:r w:rsidRPr="00BA2874">
        <w:rPr>
          <w:rFonts w:ascii="Arial" w:hAnsi="Arial" w:cs="Arial"/>
          <w:sz w:val="21"/>
          <w:szCs w:val="21"/>
        </w:rPr>
        <w:sym w:font="Symbol" w:char="F06D"/>
      </w:r>
      <w:r w:rsidRPr="00BA2874">
        <w:rPr>
          <w:rFonts w:ascii="Arial" w:hAnsi="Arial" w:cs="Arial"/>
          <w:sz w:val="21"/>
          <w:szCs w:val="21"/>
        </w:rPr>
        <w:t>M and MgCl</w:t>
      </w:r>
      <w:r w:rsidRPr="00BA2874">
        <w:rPr>
          <w:rFonts w:ascii="Arial" w:hAnsi="Arial" w:cs="Arial"/>
          <w:sz w:val="21"/>
          <w:szCs w:val="21"/>
          <w:vertAlign w:val="subscript"/>
        </w:rPr>
        <w:t>2</w:t>
      </w:r>
      <w:r w:rsidRPr="00BA2874">
        <w:rPr>
          <w:rFonts w:ascii="Arial" w:hAnsi="Arial" w:cs="Arial"/>
          <w:sz w:val="21"/>
          <w:szCs w:val="21"/>
        </w:rPr>
        <w:t xml:space="preserve"> at 3 mM</w:t>
      </w:r>
      <w:r w:rsidR="006D78CA">
        <w:rPr>
          <w:rFonts w:ascii="Arial" w:hAnsi="Arial" w:cs="Arial"/>
          <w:sz w:val="21"/>
          <w:szCs w:val="21"/>
        </w:rPr>
        <w:t xml:space="preserve"> and made up to </w:t>
      </w:r>
      <w:r w:rsidR="006D78CA" w:rsidRPr="00BA2874">
        <w:rPr>
          <w:rFonts w:ascii="Arial" w:hAnsi="Arial" w:cs="Arial"/>
          <w:sz w:val="21"/>
          <w:szCs w:val="21"/>
        </w:rPr>
        <w:t>15</w:t>
      </w:r>
      <w:r w:rsidR="006D78CA">
        <w:rPr>
          <w:rFonts w:ascii="Arial" w:hAnsi="Arial" w:cs="Arial"/>
          <w:sz w:val="21"/>
          <w:szCs w:val="21"/>
        </w:rPr>
        <w:t xml:space="preserve"> </w:t>
      </w:r>
      <w:r w:rsidR="006D78CA" w:rsidRPr="00BA2874">
        <w:rPr>
          <w:rFonts w:ascii="Arial" w:hAnsi="Arial" w:cs="Arial"/>
          <w:sz w:val="21"/>
          <w:szCs w:val="21"/>
        </w:rPr>
        <w:sym w:font="Symbol" w:char="F06D"/>
      </w:r>
      <w:r w:rsidR="006D78CA" w:rsidRPr="00BA2874">
        <w:rPr>
          <w:rFonts w:ascii="Arial" w:hAnsi="Arial" w:cs="Arial"/>
          <w:sz w:val="21"/>
          <w:szCs w:val="21"/>
        </w:rPr>
        <w:t>L</w:t>
      </w:r>
      <w:r w:rsidR="006D78CA">
        <w:rPr>
          <w:rFonts w:ascii="Arial" w:hAnsi="Arial" w:cs="Arial"/>
          <w:sz w:val="21"/>
          <w:szCs w:val="21"/>
        </w:rPr>
        <w:t xml:space="preserve"> with water</w:t>
      </w:r>
      <w:r w:rsidRPr="00BA2874">
        <w:rPr>
          <w:rFonts w:ascii="Arial" w:hAnsi="Arial" w:cs="Arial"/>
          <w:sz w:val="21"/>
          <w:szCs w:val="21"/>
        </w:rPr>
        <w:t>.</w:t>
      </w:r>
      <w:r w:rsidR="006D78CA">
        <w:rPr>
          <w:rFonts w:ascii="Arial" w:hAnsi="Arial" w:cs="Arial"/>
          <w:sz w:val="21"/>
          <w:szCs w:val="21"/>
        </w:rPr>
        <w:t xml:space="preserve"> </w:t>
      </w:r>
      <w:r w:rsidRPr="00BA2874">
        <w:rPr>
          <w:rFonts w:ascii="Arial" w:hAnsi="Arial" w:cs="Arial"/>
          <w:sz w:val="21"/>
          <w:szCs w:val="21"/>
        </w:rPr>
        <w:t xml:space="preserve">A single well was run per </w:t>
      </w:r>
      <w:r w:rsidR="002A1FA6">
        <w:rPr>
          <w:rFonts w:ascii="Arial" w:hAnsi="Arial" w:cs="Arial"/>
          <w:sz w:val="21"/>
          <w:szCs w:val="21"/>
        </w:rPr>
        <w:t xml:space="preserve">conjunctival </w:t>
      </w:r>
      <w:r w:rsidRPr="00BA2874">
        <w:rPr>
          <w:rFonts w:ascii="Arial" w:hAnsi="Arial" w:cs="Arial"/>
          <w:sz w:val="21"/>
          <w:szCs w:val="21"/>
        </w:rPr>
        <w:t>specimen. The following thermocycling parameters were run on a BioRad CFX96 thermocycler: 3 minutes at 95</w:t>
      </w:r>
      <w:r w:rsidRPr="00BA2874">
        <w:rPr>
          <w:rFonts w:ascii="Arial" w:hAnsi="Arial" w:cs="Arial"/>
          <w:sz w:val="21"/>
          <w:szCs w:val="21"/>
        </w:rPr>
        <w:sym w:font="Symbol" w:char="F0B0"/>
      </w:r>
      <w:r w:rsidRPr="00BA2874">
        <w:rPr>
          <w:rFonts w:ascii="Arial" w:hAnsi="Arial" w:cs="Arial"/>
          <w:sz w:val="21"/>
          <w:szCs w:val="21"/>
        </w:rPr>
        <w:t>C followed by 45 cycles of 5 seconds at 95</w:t>
      </w:r>
      <w:r w:rsidRPr="00BA2874">
        <w:rPr>
          <w:rFonts w:ascii="Arial" w:hAnsi="Arial" w:cs="Arial"/>
          <w:sz w:val="21"/>
          <w:szCs w:val="21"/>
        </w:rPr>
        <w:sym w:font="Symbol" w:char="F0B0"/>
      </w:r>
      <w:r w:rsidRPr="00BA2874">
        <w:rPr>
          <w:rFonts w:ascii="Arial" w:hAnsi="Arial" w:cs="Arial"/>
          <w:sz w:val="21"/>
          <w:szCs w:val="21"/>
        </w:rPr>
        <w:t>C and 1 minute at 55</w:t>
      </w:r>
      <w:r w:rsidRPr="00BA2874">
        <w:rPr>
          <w:rFonts w:ascii="Arial" w:hAnsi="Arial" w:cs="Arial"/>
          <w:sz w:val="21"/>
          <w:szCs w:val="21"/>
        </w:rPr>
        <w:sym w:font="Symbol" w:char="F0B0"/>
      </w:r>
      <w:r w:rsidRPr="00BA2874">
        <w:rPr>
          <w:rFonts w:ascii="Arial" w:hAnsi="Arial" w:cs="Arial"/>
          <w:sz w:val="21"/>
          <w:szCs w:val="21"/>
        </w:rPr>
        <w:t xml:space="preserve">C. A dilution series of known-concentration cultured C-serovar </w:t>
      </w:r>
      <w:r w:rsidRPr="00BA2874">
        <w:rPr>
          <w:rFonts w:ascii="Arial" w:hAnsi="Arial" w:cs="Arial"/>
          <w:i/>
          <w:sz w:val="21"/>
          <w:szCs w:val="21"/>
        </w:rPr>
        <w:t xml:space="preserve">Ct </w:t>
      </w:r>
      <w:r w:rsidRPr="00BA2874">
        <w:rPr>
          <w:rFonts w:ascii="Arial" w:hAnsi="Arial" w:cs="Arial"/>
          <w:sz w:val="21"/>
          <w:szCs w:val="21"/>
        </w:rPr>
        <w:t xml:space="preserve">DNA was run on each plate. Baseline fluorescence and </w:t>
      </w:r>
      <w:r w:rsidR="00AB6F4D">
        <w:rPr>
          <w:rFonts w:ascii="Arial" w:hAnsi="Arial" w:cs="Arial"/>
          <w:sz w:val="21"/>
          <w:szCs w:val="21"/>
        </w:rPr>
        <w:t xml:space="preserve">the </w:t>
      </w:r>
      <w:r w:rsidRPr="00BA2874">
        <w:rPr>
          <w:rFonts w:ascii="Arial" w:hAnsi="Arial" w:cs="Arial"/>
          <w:sz w:val="21"/>
          <w:szCs w:val="21"/>
        </w:rPr>
        <w:t xml:space="preserve">quantitation threshold for the qPCR were set automatically using the CFX Manager software. </w:t>
      </w:r>
      <w:r w:rsidR="002A1FA6">
        <w:rPr>
          <w:rFonts w:ascii="Arial" w:hAnsi="Arial" w:cs="Arial"/>
          <w:sz w:val="21"/>
          <w:szCs w:val="21"/>
        </w:rPr>
        <w:t>Conjunctival s</w:t>
      </w:r>
      <w:r w:rsidRPr="00BA2874">
        <w:rPr>
          <w:rFonts w:ascii="Arial" w:hAnsi="Arial" w:cs="Arial"/>
          <w:sz w:val="21"/>
          <w:szCs w:val="21"/>
        </w:rPr>
        <w:t xml:space="preserve">pecimens were </w:t>
      </w:r>
      <w:r>
        <w:rPr>
          <w:rFonts w:ascii="Arial" w:hAnsi="Arial" w:cs="Arial"/>
          <w:sz w:val="21"/>
          <w:szCs w:val="21"/>
        </w:rPr>
        <w:t>excluded if</w:t>
      </w:r>
      <w:r w:rsidRPr="00BA2874">
        <w:rPr>
          <w:rFonts w:ascii="Arial" w:hAnsi="Arial" w:cs="Arial"/>
          <w:sz w:val="21"/>
          <w:szCs w:val="21"/>
        </w:rPr>
        <w:t xml:space="preserve"> the host beta-globin target was</w:t>
      </w:r>
      <w:r>
        <w:rPr>
          <w:rFonts w:ascii="Arial" w:hAnsi="Arial" w:cs="Arial"/>
          <w:sz w:val="21"/>
          <w:szCs w:val="21"/>
        </w:rPr>
        <w:t xml:space="preserve"> not</w:t>
      </w:r>
      <w:r w:rsidRPr="00BA2874">
        <w:rPr>
          <w:rFonts w:ascii="Arial" w:hAnsi="Arial" w:cs="Arial"/>
          <w:sz w:val="21"/>
          <w:szCs w:val="21"/>
        </w:rPr>
        <w:t xml:space="preserve"> amplified within 40 cycles and</w:t>
      </w:r>
      <w:r w:rsidRPr="00181B8C">
        <w:rPr>
          <w:rFonts w:ascii="Arial" w:hAnsi="Arial" w:cs="Arial"/>
          <w:sz w:val="21"/>
          <w:szCs w:val="21"/>
        </w:rPr>
        <w:t xml:space="preserve"> </w:t>
      </w:r>
      <w:r w:rsidRPr="00BA2874">
        <w:rPr>
          <w:rFonts w:ascii="Arial" w:hAnsi="Arial" w:cs="Arial"/>
          <w:sz w:val="21"/>
          <w:szCs w:val="21"/>
        </w:rPr>
        <w:t xml:space="preserve">qPCR-positive if the </w:t>
      </w:r>
      <w:r w:rsidRPr="00BA2874">
        <w:rPr>
          <w:rFonts w:ascii="Arial" w:hAnsi="Arial" w:cs="Arial"/>
          <w:i/>
          <w:sz w:val="21"/>
          <w:szCs w:val="21"/>
        </w:rPr>
        <w:t xml:space="preserve">Ct </w:t>
      </w:r>
      <w:r w:rsidRPr="00BA2874">
        <w:rPr>
          <w:rFonts w:ascii="Arial" w:hAnsi="Arial" w:cs="Arial"/>
          <w:sz w:val="21"/>
          <w:szCs w:val="21"/>
        </w:rPr>
        <w:t xml:space="preserve">plasmid target was amplified within 40 cycles. Linear regression was used to extrapolate </w:t>
      </w:r>
      <w:r w:rsidRPr="00BA2874">
        <w:rPr>
          <w:rFonts w:ascii="Arial" w:hAnsi="Arial" w:cs="Arial"/>
          <w:i/>
          <w:sz w:val="21"/>
          <w:szCs w:val="21"/>
        </w:rPr>
        <w:t>Ct</w:t>
      </w:r>
      <w:r w:rsidRPr="00BA2874">
        <w:rPr>
          <w:rFonts w:ascii="Arial" w:hAnsi="Arial" w:cs="Arial"/>
          <w:sz w:val="21"/>
          <w:szCs w:val="21"/>
        </w:rPr>
        <w:t xml:space="preserve"> load from cycle threshold results.</w:t>
      </w:r>
    </w:p>
    <w:p w14:paraId="0795BBD7" w14:textId="77777777" w:rsidR="00FC63AE" w:rsidRPr="00BA2874" w:rsidRDefault="00FC63AE" w:rsidP="00AE0ABE">
      <w:pPr>
        <w:spacing w:line="480" w:lineRule="auto"/>
        <w:jc w:val="both"/>
        <w:rPr>
          <w:rFonts w:ascii="Arial" w:hAnsi="Arial" w:cs="Arial"/>
          <w:sz w:val="21"/>
          <w:szCs w:val="21"/>
        </w:rPr>
      </w:pPr>
    </w:p>
    <w:p w14:paraId="3F07D62E" w14:textId="19AE5720" w:rsidR="00FC63AE" w:rsidRDefault="00FC63AE" w:rsidP="00AE0ABE">
      <w:pPr>
        <w:spacing w:line="480" w:lineRule="auto"/>
        <w:jc w:val="both"/>
        <w:rPr>
          <w:rFonts w:ascii="Arial" w:hAnsi="Arial" w:cs="Arial"/>
          <w:sz w:val="21"/>
          <w:szCs w:val="21"/>
        </w:rPr>
      </w:pPr>
      <w:r w:rsidRPr="00BA2874">
        <w:rPr>
          <w:rFonts w:ascii="Arial" w:hAnsi="Arial" w:cs="Arial"/>
          <w:sz w:val="21"/>
          <w:szCs w:val="21"/>
        </w:rPr>
        <w:lastRenderedPageBreak/>
        <w:t xml:space="preserve">The </w:t>
      </w:r>
      <w:r w:rsidRPr="00BA2874">
        <w:rPr>
          <w:rFonts w:ascii="Arial" w:hAnsi="Arial" w:cs="Arial"/>
          <w:i/>
          <w:sz w:val="21"/>
          <w:szCs w:val="21"/>
        </w:rPr>
        <w:t xml:space="preserve">Ct </w:t>
      </w:r>
      <w:r w:rsidRPr="00BA2874">
        <w:rPr>
          <w:rFonts w:ascii="Arial" w:hAnsi="Arial" w:cs="Arial"/>
          <w:sz w:val="21"/>
          <w:szCs w:val="21"/>
        </w:rPr>
        <w:t xml:space="preserve">qPCR assay was evaluated </w:t>
      </w:r>
      <w:r>
        <w:rPr>
          <w:rFonts w:ascii="Arial" w:hAnsi="Arial" w:cs="Arial"/>
          <w:sz w:val="21"/>
          <w:szCs w:val="21"/>
        </w:rPr>
        <w:t>by repeat testing of</w:t>
      </w:r>
      <w:r w:rsidRPr="00BA2874">
        <w:rPr>
          <w:rFonts w:ascii="Arial" w:hAnsi="Arial" w:cs="Arial"/>
          <w:sz w:val="21"/>
          <w:szCs w:val="21"/>
        </w:rPr>
        <w:t xml:space="preserve"> a ten-fold dilution series of C-serovar </w:t>
      </w:r>
      <w:r w:rsidRPr="00BA2874">
        <w:rPr>
          <w:rFonts w:ascii="Arial" w:hAnsi="Arial" w:cs="Arial"/>
          <w:i/>
          <w:sz w:val="21"/>
          <w:szCs w:val="21"/>
        </w:rPr>
        <w:t xml:space="preserve">Ct </w:t>
      </w:r>
      <w:r w:rsidRPr="00BA2874">
        <w:rPr>
          <w:rFonts w:ascii="Arial" w:hAnsi="Arial" w:cs="Arial"/>
          <w:sz w:val="21"/>
          <w:szCs w:val="21"/>
        </w:rPr>
        <w:t>elementary bodies ranging from 14000–0.014 plasmid copies/</w:t>
      </w:r>
      <w:r w:rsidRPr="00BA2874">
        <w:rPr>
          <w:rFonts w:ascii="Arial" w:hAnsi="Arial" w:cs="Arial"/>
          <w:sz w:val="21"/>
          <w:szCs w:val="21"/>
        </w:rPr>
        <w:sym w:font="Symbol" w:char="F06D"/>
      </w:r>
      <w:r w:rsidRPr="00BA2874">
        <w:rPr>
          <w:rFonts w:ascii="Arial" w:hAnsi="Arial" w:cs="Arial"/>
          <w:sz w:val="21"/>
          <w:szCs w:val="21"/>
        </w:rPr>
        <w:t xml:space="preserve">L. An external quality assessment panel from Quality Control for Molecular Diagnostics (QCMD; panel reference CTDNA18) was also tested to ensure the assay was performing accurately. The qPCR load estimate of both the dilution series and the QCMD panel were compared to the load determined by </w:t>
      </w:r>
      <w:r>
        <w:rPr>
          <w:rFonts w:ascii="Arial" w:hAnsi="Arial" w:cs="Arial"/>
          <w:sz w:val="21"/>
          <w:szCs w:val="21"/>
        </w:rPr>
        <w:t xml:space="preserve">droplet digital </w:t>
      </w:r>
      <w:r w:rsidRPr="00BA2874">
        <w:rPr>
          <w:rFonts w:ascii="Arial" w:hAnsi="Arial" w:cs="Arial"/>
          <w:sz w:val="21"/>
          <w:szCs w:val="21"/>
        </w:rPr>
        <w:t xml:space="preserve">PCR </w:t>
      </w:r>
      <w:r>
        <w:rPr>
          <w:rFonts w:ascii="Arial" w:hAnsi="Arial" w:cs="Arial"/>
          <w:sz w:val="21"/>
          <w:szCs w:val="21"/>
        </w:rPr>
        <w:t xml:space="preserve">(ddPCR) </w:t>
      </w:r>
      <w:r w:rsidRPr="00BA2874">
        <w:rPr>
          <w:rFonts w:ascii="Arial" w:hAnsi="Arial" w:cs="Arial"/>
          <w:sz w:val="21"/>
          <w:szCs w:val="21"/>
        </w:rPr>
        <w:t xml:space="preserve">carried out at LSHTM. The method for </w:t>
      </w:r>
      <w:r>
        <w:rPr>
          <w:rFonts w:ascii="Arial" w:hAnsi="Arial" w:cs="Arial"/>
          <w:sz w:val="21"/>
          <w:szCs w:val="21"/>
        </w:rPr>
        <w:t>dd</w:t>
      </w:r>
      <w:r w:rsidRPr="00BA2874">
        <w:rPr>
          <w:rFonts w:ascii="Arial" w:hAnsi="Arial" w:cs="Arial"/>
          <w:sz w:val="21"/>
          <w:szCs w:val="21"/>
        </w:rPr>
        <w:t xml:space="preserve">PCR testing is described elsewhere </w:t>
      </w:r>
      <w:r w:rsidRPr="00BA2874">
        <w:rPr>
          <w:rFonts w:ascii="Arial" w:hAnsi="Arial" w:cs="Arial"/>
          <w:sz w:val="21"/>
          <w:szCs w:val="21"/>
        </w:rPr>
        <w:fldChar w:fldCharType="begin" w:fldLock="1"/>
      </w:r>
      <w:r w:rsidR="00757B9B">
        <w:rPr>
          <w:rFonts w:ascii="Arial" w:hAnsi="Arial" w:cs="Arial"/>
          <w:sz w:val="21"/>
          <w:szCs w:val="21"/>
        </w:rPr>
        <w:instrText xml:space="preserve">ADDIN CSL_CITATION {"citationItems":[{"id":"ITEM-1","itemData":{"ISSN":"1098-660X","PMID":"23637300","abstract":"Droplet digital PCR (ddPCR) is an emulsion PCR process that performs absolute quantitation of nucleic acids. We developed a ddPCR assay for Chlamydia trachomatis infections and found it to be accurate and precise. Using PCR mixtures containing plasmids engineered to include the PCR target sequences, we were able to quantify with a dynamic range between 0.07 and 3,160 targets/μl (r(2) = 0.9927) with &gt;95% confidence. Using 1,509 clinical conjunctival swab samples from a population in which trachoma is endemic in Guinea Bissau, we evaluated the specificity and sensitivity of the quantitative ddPCR assay in diagnosing ocular C. trachomatis infections by comparing the performances of ddPCR and the Roche Amplicor CT/NG test. We defined ddPCR tests as positive when we had ≥95% confidence in a nonzero estimate of target load. The sensitivity of ddPCR against Amplicor was 73.3% (95% confidence interval [CI], 67.9 to 78.7%), and specificity was 99.1% (95% CI, 98.6 to 99.6%). Negative and positive predictive values were 94.6% (95% CI, 93.4 to 95.8%) and 94.5% (95% CI, 91.3 to 97.7%), respectively. Based on Amplicor CT/NG testing, the estimated population prevalence of C. trachomatis ocular infection was </w:instrText>
      </w:r>
      <w:r w:rsidR="00757B9B">
        <w:rPr>
          <w:rFonts w:ascii="Cambria Math" w:hAnsi="Cambria Math" w:cs="Cambria Math"/>
          <w:sz w:val="21"/>
          <w:szCs w:val="21"/>
        </w:rPr>
        <w:instrText>∼</w:instrText>
      </w:r>
      <w:r w:rsidR="00757B9B">
        <w:rPr>
          <w:rFonts w:ascii="Arial" w:hAnsi="Arial" w:cs="Arial"/>
          <w:sz w:val="21"/>
          <w:szCs w:val="21"/>
        </w:rPr>
        <w:instrText>17.5%. Receiver-operator curve analysis was used to select critical cutoff values for use in clinical settings in which a balance between higher sensitivity and specificity is required. We concluded that ddPCR is an effective diagnostic technology suitable for both research and clinical use in diagnosing ocular C. trachomatis infections.","author":[{"dropping-particle":"","family":"Roberts","given":"Chrissy H","non-dropping-particle":"","parse-names":false,"suffix":""},{"dropping-particle":"","family":"Last","given":"Anna","non-dropping-particle":"","parse-names":false,"suffix":""},{"dropping-particle":"","family":"Molina-Gonzalez","given":"Sandra","non-dropping-particle":"","parse-names":false,"suffix":""},{"dropping-particle":"","family":"Cassama","given":"Eunice","non-dropping-particle":"","parse-names":false,"suffix":""},{"dropping-particle":"","family":"Butcher","given":"Robert","non-dropping-particle":"","parse-names":false,"suffix":""},{"dropping-particle":"","family":"Nabicassa","given":"Meno","non-dropping-particle":"","parse-names":false,"suffix":""},{"dropping-particle":"","family":"McCarthy","given":"Elizabeth","non-dropping-particle":"","parse-names":false,"suffix":""},{"dropping-particle":"","family":"Burr","given":"Sarah E","non-dropping-particle":"","parse-names":false,"suffix":""},{"dropping-particle":"","family":"Mabey","given":"David C","non-dropping-particle":"","parse-names":false,"suffix":""},{"dropping-particle":"","family":"Bailey","given":"Robin L","non-dropping-particle":"","parse-names":false,"suffix":""},{"dropping-particle":"","family":"Holland","given":"Martin J","non-dropping-particle":"","parse-names":false,"suffix":""}],"container-title":"Journal of Clinical Microbiology","id":"ITEM-1","issue":"7","issued":{"date-parts":[["2013","7"]]},"page":"2195-203","title":"Development and Evaluation of a Next-Generation Digital PCR Diagnostic Assay for Ocular Chlamydia trachomatis Infections.","type":"article-journal","volume":"51"},"uris":["http://www.mendeley.com/documents/?uuid=8b55adf1-5010-4be7-8918-c60bdadd96aa"]}],"mendeley":{"formattedCitation":"[24]","plainTextFormattedCitation":"[24]","previouslyFormattedCitation":"[24]"},"properties":{"noteIndex":0},"schema":"https://github.com/citation-style-language/schema/raw/master/csl-citation.json"}</w:instrText>
      </w:r>
      <w:r w:rsidRPr="00BA2874">
        <w:rPr>
          <w:rFonts w:ascii="Arial" w:hAnsi="Arial" w:cs="Arial"/>
          <w:sz w:val="21"/>
          <w:szCs w:val="21"/>
        </w:rPr>
        <w:fldChar w:fldCharType="separate"/>
      </w:r>
      <w:r w:rsidR="0036527B" w:rsidRPr="0036527B">
        <w:rPr>
          <w:rFonts w:ascii="Arial" w:hAnsi="Arial" w:cs="Arial"/>
          <w:noProof/>
          <w:sz w:val="21"/>
          <w:szCs w:val="21"/>
        </w:rPr>
        <w:t>[24]</w:t>
      </w:r>
      <w:r w:rsidRPr="00BA2874">
        <w:rPr>
          <w:rFonts w:ascii="Arial" w:hAnsi="Arial" w:cs="Arial"/>
          <w:sz w:val="21"/>
          <w:szCs w:val="21"/>
        </w:rPr>
        <w:fldChar w:fldCharType="end"/>
      </w:r>
      <w:r w:rsidRPr="00BA2874">
        <w:rPr>
          <w:rFonts w:ascii="Arial" w:hAnsi="Arial" w:cs="Arial"/>
          <w:sz w:val="21"/>
          <w:szCs w:val="21"/>
        </w:rPr>
        <w:t xml:space="preserve">. </w:t>
      </w:r>
    </w:p>
    <w:p w14:paraId="49A6208D" w14:textId="77777777" w:rsidR="00FC63AE" w:rsidRPr="00BA2874" w:rsidRDefault="00FC63AE" w:rsidP="00AE0ABE">
      <w:pPr>
        <w:spacing w:line="480" w:lineRule="auto"/>
        <w:jc w:val="both"/>
        <w:rPr>
          <w:rFonts w:ascii="Arial" w:hAnsi="Arial" w:cs="Arial"/>
          <w:sz w:val="21"/>
          <w:szCs w:val="21"/>
        </w:rPr>
      </w:pPr>
    </w:p>
    <w:p w14:paraId="55AD3BBE" w14:textId="4A589691" w:rsidR="005A4764" w:rsidRPr="00BA2874" w:rsidRDefault="005A4764" w:rsidP="00AE0ABE">
      <w:pPr>
        <w:spacing w:line="480" w:lineRule="auto"/>
        <w:jc w:val="both"/>
        <w:rPr>
          <w:rFonts w:ascii="Arial" w:hAnsi="Arial" w:cs="Arial"/>
          <w:sz w:val="21"/>
          <w:szCs w:val="21"/>
          <w:u w:val="single"/>
        </w:rPr>
      </w:pPr>
      <w:r w:rsidRPr="00BA2874">
        <w:rPr>
          <w:rFonts w:ascii="Arial" w:hAnsi="Arial" w:cs="Arial"/>
          <w:sz w:val="21"/>
          <w:szCs w:val="21"/>
          <w:u w:val="single"/>
        </w:rPr>
        <w:t>Anti-</w:t>
      </w:r>
      <w:r w:rsidR="00E66054" w:rsidRPr="00BA2874">
        <w:rPr>
          <w:rFonts w:ascii="Arial" w:hAnsi="Arial" w:cs="Arial"/>
          <w:sz w:val="21"/>
          <w:szCs w:val="21"/>
          <w:u w:val="single"/>
        </w:rPr>
        <w:t>Pgp3</w:t>
      </w:r>
      <w:r w:rsidRPr="00BA2874">
        <w:rPr>
          <w:rFonts w:ascii="Arial" w:hAnsi="Arial" w:cs="Arial"/>
          <w:i/>
          <w:sz w:val="21"/>
          <w:szCs w:val="21"/>
          <w:u w:val="single"/>
        </w:rPr>
        <w:t xml:space="preserve"> </w:t>
      </w:r>
      <w:r w:rsidRPr="00BA2874">
        <w:rPr>
          <w:rFonts w:ascii="Arial" w:hAnsi="Arial" w:cs="Arial"/>
          <w:sz w:val="21"/>
          <w:szCs w:val="21"/>
          <w:u w:val="single"/>
        </w:rPr>
        <w:t>antibodies</w:t>
      </w:r>
    </w:p>
    <w:p w14:paraId="2A11693C" w14:textId="4D2EA0B0" w:rsidR="005A4764" w:rsidRPr="00BA2874" w:rsidRDefault="005A4764" w:rsidP="00AE0ABE">
      <w:pPr>
        <w:spacing w:line="480" w:lineRule="auto"/>
        <w:jc w:val="both"/>
        <w:rPr>
          <w:rFonts w:ascii="Arial" w:hAnsi="Arial" w:cs="Arial"/>
          <w:sz w:val="21"/>
          <w:szCs w:val="21"/>
        </w:rPr>
      </w:pPr>
    </w:p>
    <w:p w14:paraId="4AD07C1C" w14:textId="014D2841" w:rsidR="005A4764" w:rsidRDefault="002B513D" w:rsidP="00AE0ABE">
      <w:pPr>
        <w:spacing w:line="480" w:lineRule="auto"/>
        <w:jc w:val="both"/>
        <w:rPr>
          <w:rFonts w:ascii="Arial" w:hAnsi="Arial" w:cs="Arial"/>
          <w:sz w:val="21"/>
          <w:szCs w:val="21"/>
        </w:rPr>
      </w:pPr>
      <w:r w:rsidRPr="00BA2874">
        <w:rPr>
          <w:rFonts w:ascii="Arial" w:hAnsi="Arial" w:cs="Arial"/>
          <w:sz w:val="21"/>
          <w:szCs w:val="21"/>
        </w:rPr>
        <w:t xml:space="preserve">DBS were collected </w:t>
      </w:r>
      <w:r w:rsidR="000C6290">
        <w:rPr>
          <w:rFonts w:ascii="Arial" w:hAnsi="Arial" w:cs="Arial"/>
          <w:sz w:val="21"/>
          <w:szCs w:val="21"/>
        </w:rPr>
        <w:t>as</w:t>
      </w:r>
      <w:r w:rsidR="004C6E58" w:rsidRPr="00BA2874">
        <w:rPr>
          <w:rFonts w:ascii="Arial" w:hAnsi="Arial" w:cs="Arial"/>
          <w:sz w:val="21"/>
          <w:szCs w:val="21"/>
        </w:rPr>
        <w:t xml:space="preserve"> described previously </w:t>
      </w:r>
      <w:r w:rsidR="004C6E58"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{"citationItems":[{"id":"ITEM-1","itemData":{"DOI":"doi: 10.12688/wellcomeopenres.13423.1","author":[{"dropping-particle":"","family":"Butcher","given":"Robert","non-dropping-particle":"","parse-names":false,"suffix":""},{"dropping-particle":"","family":"Sokana","given":"Oliver","non-dropping-particle":"","parse-names":false,"suffix":""},{"dropping-particle":"","family":"Jack","given":"Kelvin","non-dropping-particle":"","parse-names":false,"suffix":""},{"dropping-particle":"","family":"Sui","given":"Leslie","non-dropping-particle":"","parse-names":false,"suffix":""},{"dropping-particle":"","family":"Martin","given":"Diana L","non-dropping-particle":"","parse-names":false,"suffix":""},{"dropping-particle":"","family":"Burton","given":"Matthew J","non-dropping-particle":"","parse-names":false,"suffix":""},{"dropping-particle":"","family":"Solomon","given":"Anthony W","non-dropping-particle":"","parse-names":false,"suffix":""},{"dropping-particle":"","family":"Mabey","given":"David CW","non-dropping-particle":"","parse-names":false,"suffix":""},{"dropping-particle":"","family":"Roberts","given":"Chrissy h.","non-dropping-particle":"","parse-names":false,"suffix":""}],"container-title":"Wellcome Open Research","id":"ITEM-1","issue":"14","issued":{"date-parts":[["2018"]]},"title":"Clinical signs of trachoma are prevalent among Solomon Islanders who have no persistent markers of prior infection with Chlamydia trachomatis.","type":"article-journal","volume":"3"},"uris":["http://www.mendeley.com/documents/?uuid=9f013553-f2d6-4d40-8f65-df0ee36a3f1d","http://www.mendeley.com/documents/?uuid=b76d0abe-f700-4f33-a67a-aabd1a35bc6e"]}],"mendeley":{"formattedCitation":"[12]","plainTextFormattedCitation":"[12]","previouslyFormattedCitation":"[12]"},"properties":{"noteIndex":0},"schema":"https://github.com/citation-style-language/schema/raw/master/csl-citation.json"}</w:instrText>
      </w:r>
      <w:r w:rsidR="004C6E58" w:rsidRPr="00BA2874">
        <w:rPr>
          <w:rFonts w:ascii="Arial" w:hAnsi="Arial" w:cs="Arial"/>
          <w:sz w:val="21"/>
          <w:szCs w:val="21"/>
        </w:rPr>
        <w:fldChar w:fldCharType="separate"/>
      </w:r>
      <w:r w:rsidR="00973216" w:rsidRPr="00973216">
        <w:rPr>
          <w:rFonts w:ascii="Arial" w:hAnsi="Arial" w:cs="Arial"/>
          <w:noProof/>
          <w:sz w:val="21"/>
          <w:szCs w:val="21"/>
        </w:rPr>
        <w:t>[12]</w:t>
      </w:r>
      <w:r w:rsidR="004C6E58" w:rsidRPr="00BA2874">
        <w:rPr>
          <w:rFonts w:ascii="Arial" w:hAnsi="Arial" w:cs="Arial"/>
          <w:sz w:val="21"/>
          <w:szCs w:val="21"/>
        </w:rPr>
        <w:fldChar w:fldCharType="end"/>
      </w:r>
      <w:r w:rsidRPr="00BA2874">
        <w:rPr>
          <w:rFonts w:ascii="Arial" w:hAnsi="Arial" w:cs="Arial"/>
          <w:sz w:val="21"/>
          <w:szCs w:val="21"/>
        </w:rPr>
        <w:t>. Specimens were refrigerated within one day, frozen within one week and then shipped at ambient</w:t>
      </w:r>
      <w:r w:rsidR="00D46CA4" w:rsidRPr="00BA2874">
        <w:rPr>
          <w:rFonts w:ascii="Arial" w:hAnsi="Arial" w:cs="Arial"/>
          <w:sz w:val="21"/>
          <w:szCs w:val="21"/>
        </w:rPr>
        <w:t xml:space="preserve"> temperatures</w:t>
      </w:r>
      <w:r w:rsidRPr="00BA2874">
        <w:rPr>
          <w:rFonts w:ascii="Arial" w:hAnsi="Arial" w:cs="Arial"/>
          <w:sz w:val="21"/>
          <w:szCs w:val="21"/>
        </w:rPr>
        <w:t xml:space="preserve"> to the PNG</w:t>
      </w:r>
      <w:r w:rsidR="0013071F">
        <w:rPr>
          <w:rFonts w:ascii="Arial" w:hAnsi="Arial" w:cs="Arial"/>
          <w:sz w:val="21"/>
          <w:szCs w:val="21"/>
        </w:rPr>
        <w:t>-</w:t>
      </w:r>
      <w:r w:rsidRPr="00BA2874">
        <w:rPr>
          <w:rFonts w:ascii="Arial" w:hAnsi="Arial" w:cs="Arial"/>
          <w:sz w:val="21"/>
          <w:szCs w:val="21"/>
        </w:rPr>
        <w:t>IMR laboratory. DBS were</w:t>
      </w:r>
      <w:r w:rsidR="00D46CA4" w:rsidRPr="00BA2874">
        <w:rPr>
          <w:rFonts w:ascii="Arial" w:hAnsi="Arial" w:cs="Arial"/>
          <w:sz w:val="21"/>
          <w:szCs w:val="21"/>
        </w:rPr>
        <w:t xml:space="preserve"> then</w:t>
      </w:r>
      <w:r w:rsidRPr="00BA2874">
        <w:rPr>
          <w:rFonts w:ascii="Arial" w:hAnsi="Arial" w:cs="Arial"/>
          <w:sz w:val="21"/>
          <w:szCs w:val="21"/>
        </w:rPr>
        <w:t xml:space="preserve"> stored at -20</w:t>
      </w:r>
      <w:r w:rsidRPr="00BA2874">
        <w:rPr>
          <w:rFonts w:ascii="Arial" w:hAnsi="Arial" w:cs="Arial"/>
          <w:sz w:val="21"/>
          <w:szCs w:val="21"/>
        </w:rPr>
        <w:sym w:font="Symbol" w:char="F0B0"/>
      </w:r>
      <w:r w:rsidRPr="00BA2874">
        <w:rPr>
          <w:rFonts w:ascii="Arial" w:hAnsi="Arial" w:cs="Arial"/>
          <w:sz w:val="21"/>
          <w:szCs w:val="21"/>
        </w:rPr>
        <w:t xml:space="preserve">C until shipping at ambient </w:t>
      </w:r>
      <w:r w:rsidR="00D46CA4" w:rsidRPr="00BA2874">
        <w:rPr>
          <w:rFonts w:ascii="Arial" w:hAnsi="Arial" w:cs="Arial"/>
          <w:sz w:val="21"/>
          <w:szCs w:val="21"/>
        </w:rPr>
        <w:t xml:space="preserve">temperatures </w:t>
      </w:r>
      <w:r w:rsidRPr="00BA2874">
        <w:rPr>
          <w:rFonts w:ascii="Arial" w:hAnsi="Arial" w:cs="Arial"/>
          <w:sz w:val="21"/>
          <w:szCs w:val="21"/>
        </w:rPr>
        <w:t xml:space="preserve">to </w:t>
      </w:r>
      <w:r w:rsidR="007E549D" w:rsidRPr="00BA2874">
        <w:rPr>
          <w:rFonts w:ascii="Arial" w:hAnsi="Arial" w:cs="Arial"/>
          <w:sz w:val="21"/>
          <w:szCs w:val="21"/>
        </w:rPr>
        <w:t>CDC</w:t>
      </w:r>
      <w:r w:rsidRPr="00BA2874">
        <w:rPr>
          <w:rFonts w:ascii="Arial" w:hAnsi="Arial" w:cs="Arial"/>
          <w:sz w:val="21"/>
          <w:szCs w:val="21"/>
        </w:rPr>
        <w:t xml:space="preserve"> for testing. </w:t>
      </w:r>
      <w:r w:rsidR="007E549D" w:rsidRPr="00BA2874">
        <w:rPr>
          <w:rFonts w:ascii="Arial" w:hAnsi="Arial" w:cs="Arial"/>
          <w:sz w:val="21"/>
          <w:szCs w:val="21"/>
        </w:rPr>
        <w:t>At CDC, t</w:t>
      </w:r>
      <w:r w:rsidRPr="00BA2874">
        <w:rPr>
          <w:rFonts w:ascii="Arial" w:hAnsi="Arial" w:cs="Arial"/>
          <w:sz w:val="21"/>
          <w:szCs w:val="21"/>
        </w:rPr>
        <w:t>hey were further stored at -20</w:t>
      </w:r>
      <w:r w:rsidRPr="00BA2874">
        <w:rPr>
          <w:rFonts w:ascii="Arial" w:hAnsi="Arial" w:cs="Arial"/>
          <w:sz w:val="21"/>
          <w:szCs w:val="21"/>
        </w:rPr>
        <w:sym w:font="Symbol" w:char="F0B0"/>
      </w:r>
      <w:r w:rsidRPr="00BA2874">
        <w:rPr>
          <w:rFonts w:ascii="Arial" w:hAnsi="Arial" w:cs="Arial"/>
          <w:sz w:val="21"/>
          <w:szCs w:val="21"/>
        </w:rPr>
        <w:t>C until testing in March–June 2018.</w:t>
      </w:r>
      <w:r w:rsidR="004C6E58" w:rsidRPr="00BA2874">
        <w:rPr>
          <w:rFonts w:ascii="Arial" w:hAnsi="Arial" w:cs="Arial"/>
          <w:sz w:val="21"/>
          <w:szCs w:val="21"/>
        </w:rPr>
        <w:t xml:space="preserve"> </w:t>
      </w:r>
      <w:r w:rsidR="006A4F55" w:rsidRPr="00BA2874">
        <w:rPr>
          <w:rFonts w:ascii="Arial" w:hAnsi="Arial" w:cs="Arial"/>
          <w:sz w:val="21"/>
          <w:szCs w:val="21"/>
        </w:rPr>
        <w:t>Anti-Pgp3 antibodies were measured using</w:t>
      </w:r>
      <w:r w:rsidR="00772F45" w:rsidRPr="00BA2874">
        <w:rPr>
          <w:rFonts w:ascii="Arial" w:hAnsi="Arial" w:cs="Arial"/>
          <w:sz w:val="21"/>
          <w:szCs w:val="21"/>
        </w:rPr>
        <w:t xml:space="preserve"> a </w:t>
      </w:r>
      <w:r w:rsidR="00BB05A8" w:rsidRPr="00BA2874">
        <w:rPr>
          <w:rFonts w:ascii="Arial" w:hAnsi="Arial" w:cs="Arial"/>
          <w:sz w:val="21"/>
          <w:szCs w:val="21"/>
        </w:rPr>
        <w:t xml:space="preserve">previously described </w:t>
      </w:r>
      <w:r w:rsidR="00772F45" w:rsidRPr="00BA2874">
        <w:rPr>
          <w:rFonts w:ascii="Arial" w:hAnsi="Arial" w:cs="Arial"/>
          <w:sz w:val="21"/>
          <w:szCs w:val="21"/>
        </w:rPr>
        <w:t>multiplex bead assay (MBA)</w:t>
      </w:r>
      <w:r w:rsidR="00355B31" w:rsidRPr="00BA2874">
        <w:rPr>
          <w:rFonts w:ascii="Arial" w:hAnsi="Arial" w:cs="Arial"/>
          <w:sz w:val="21"/>
          <w:szCs w:val="21"/>
        </w:rPr>
        <w:t xml:space="preserve"> </w:t>
      </w:r>
      <w:r w:rsidR="006A4F55" w:rsidRPr="00BA2874">
        <w:rPr>
          <w:rFonts w:ascii="Arial" w:hAnsi="Arial" w:cs="Arial"/>
          <w:sz w:val="21"/>
          <w:szCs w:val="21"/>
        </w:rPr>
        <w:fldChar w:fldCharType="begin" w:fldLock="1"/>
      </w:r>
      <w:r w:rsidR="00757B9B">
        <w:rPr>
          <w:rFonts w:ascii="Arial" w:hAnsi="Arial" w:cs="Arial"/>
          <w:sz w:val="21"/>
          <w:szCs w:val="21"/>
        </w:rPr>
        <w:instrText>ADDIN CSL_CITATION {"citationItems":[{"id":"ITEM-1","itemData":{"DOI":"10.1371/journal.pntd.0001873","ISBN":"1935-2735","ISSN":"1935-2735","PMID":"23133684","abstract":"BACKGROUND: Defining endpoints for trachoma programs can be a challenge as clinical signs of infection may persist in the absence of detectable bacteria. Antibody-based tests may provide an alternative testing strategy for surveillance during terminal phases of the program. Antibody-based assays, in particular ELISAs, have been shown to be useful to document C. trachomatis genital infections, but have not been explored extensively for ocular C. trachomatis infections. METHODOLOGY/PRINCIPAL FINDINGS: An antibody-based multiplex assay was used to test two C. trachomatis antigens, pgp3 and CT694, for detection of trachoma antibodies in bloodspots from Tanzanian children (n = 160) collected after multiple rounds of mass azithromycin treatment. Using samples from C. trachomatis-positive (by PCR) children from Tanzania (n = 11) and control sera from a non-endemic group of U.S. children (n = 122), IgG responses to both pgp3 and CT694 were determined to be 91% sensitive and 98% specific. Antibody responses of Tanzanian children were analyzed with regard to clinical trachoma, PCR positivity, and age. In general, children with more intense ocular pathology (TF/TI = 2 or most severe) had a higher median antibody response to pgp3 (p = 0.0041) and CT694 (p = 0.0282) than those with normal exams (TF/TI = 0). However, 44% of children with no ocular pathology tested positive for antibody, suggesting prior infection. The median titer of antibody responses for children less than three years of age was significantly lower than those of older children. (p&lt;0.0001 for both antigens). CONCLUSIONS/SIGNIFICANCE: The antibody-based multiplex assay is a sensitive and specific additional tool for evaluating trachoma transmission. The assay can also be expanded to include antigens representing different diseases, allowing for a robust assay for monitoring across NTD programs.","author":[{"dropping-particle":"","family":"Goodhew","given":"E Brook","non-dropping-particle":"","parse-names":false,"suffix":""},{"dropping-particle":"","family":"Priest","given":"Jeffrey W","non-dropping-particle":"","parse-names":false,"suffix":""},{"dropping-particle":"","family":"Moss","given":"Delynn M","non-dropping-particle":"","parse-names":false,"suffix":""},{"dropping-particle":"","family":"Zhong","given":"Guangming","non-dropping-particle":"","parse-names":false,"suffix":""},{"dropping-particle":"","family":"Munoz","given":"Beatriz","non-dropping-particle":"","parse-names":false,"suffix":""},{"dropping-particle":"","family":"Mkocha","given":"Harran","non-dropping-particle":"","parse-names":false,"suffix":""},{"dropping-particle":"","family":"Martin","given":"Diana L","non-dropping-particle":"","parse-names":false,"suffix":""},{"dropping-particle":"","family":"West","given":"Sheila K","non-dropping-particle":"","parse-names":false,"suffix":""},{"dropping-particle":"","family":"Gaydos","given":"Charlotte","non-dropping-particle":"","parse-names":false,"suffix":""},{"dropping-particle":"","family":"Lammie","given":"Patrick J","non-dropping-particle":"","parse-names":false,"suffix":""}],"container-title":"PLoS neglected tropical diseases","id":"ITEM-1","issue":"11","issued":{"date-parts":[["2012"]]},"note":"From Duplicate 1 (CT694 and pgp3 as serological tools for monitoring trachoma programs. - Goodhew, E Brook; Priest, Jeffrey W; Moss, Delynn M; Zhong, Guangming; Munoz, Beatriz; Mkocha, Harran; Martin, Diana L; West, Sheila K; Gaydos, Charlotte; Lammie, Patrick J)\n\nFrom Duplicate 1 (CT694 and pgp3 as Serological Tools for Monitoring Trachoma Programs - Goodhew, E Brook; Priest, Jeffrey W; Moss, Delynn M; Zhong, Guangming; Munoz, Beatriz; Mkocha, Harran; Martin, Diana L; West, Sheila K; Gaydos, Charlotte; Lammie, Patrick J)\n\nTimes Cited: 9\n0\n9\n\nFrom Duplicate 2 (CT694 and pgp3 as Serological Tools for Monitoring Trachoma Programs - Goodhew, E Brook; Priest, Jeffrey W; Moss, Delynn M; Zhong, Guangming; Munoz, Beatriz; Mkocha, Harran; Martin, Diana L; West, Sheila K; Gaydos, Charlotte; Lammie, Patrick J)\n\nTimes Cited: 9\n0\n9","page":"e1873","title":"CT694 and pgp3 as serological tools for monitoring trachoma programs.","type":"article-journal","volume":"6"},"uris":["http://www.mendeley.com/documents/?uuid=a541d7c2-31f4-4aa4-9cbf-e52c0ecf6608"]}],"mendeley":{"formattedCitation":"[25]","plainTextFormattedCitation":"[25]","previouslyFormattedCitation":"[25]"},"properties":{"noteIndex":0},"schema":"https://github.com/citation-style-language/schema/raw/master/csl-citation.json"}</w:instrText>
      </w:r>
      <w:r w:rsidR="006A4F55" w:rsidRPr="00BA2874">
        <w:rPr>
          <w:rFonts w:ascii="Arial" w:hAnsi="Arial" w:cs="Arial"/>
          <w:sz w:val="21"/>
          <w:szCs w:val="21"/>
        </w:rPr>
        <w:fldChar w:fldCharType="separate"/>
      </w:r>
      <w:r w:rsidR="0036527B" w:rsidRPr="0036527B">
        <w:rPr>
          <w:rFonts w:ascii="Arial" w:hAnsi="Arial" w:cs="Arial"/>
          <w:noProof/>
          <w:sz w:val="21"/>
          <w:szCs w:val="21"/>
        </w:rPr>
        <w:t>[25]</w:t>
      </w:r>
      <w:r w:rsidR="006A4F55" w:rsidRPr="00BA2874">
        <w:rPr>
          <w:rFonts w:ascii="Arial" w:hAnsi="Arial" w:cs="Arial"/>
          <w:sz w:val="21"/>
          <w:szCs w:val="21"/>
        </w:rPr>
        <w:fldChar w:fldCharType="end"/>
      </w:r>
      <w:r w:rsidR="006A4F55" w:rsidRPr="00BA2874">
        <w:rPr>
          <w:rFonts w:ascii="Arial" w:hAnsi="Arial" w:cs="Arial"/>
          <w:sz w:val="21"/>
          <w:szCs w:val="21"/>
        </w:rPr>
        <w:t xml:space="preserve">. </w:t>
      </w:r>
      <w:r w:rsidR="00E00239">
        <w:rPr>
          <w:rFonts w:ascii="Arial" w:hAnsi="Arial" w:cs="Arial"/>
          <w:sz w:val="21"/>
          <w:szCs w:val="21"/>
        </w:rPr>
        <w:t>One minor modification was made to the published protocol</w:t>
      </w:r>
      <w:r w:rsidR="005C0E63">
        <w:rPr>
          <w:rFonts w:ascii="Arial" w:hAnsi="Arial" w:cs="Arial"/>
          <w:sz w:val="21"/>
          <w:szCs w:val="21"/>
        </w:rPr>
        <w:t>, which was that</w:t>
      </w:r>
      <w:r w:rsidR="00944864">
        <w:rPr>
          <w:rFonts w:ascii="Arial" w:hAnsi="Arial" w:cs="Arial"/>
          <w:sz w:val="21"/>
          <w:szCs w:val="21"/>
        </w:rPr>
        <w:t xml:space="preserve"> the IgG4 secondary antibody concentration </w:t>
      </w:r>
      <w:r w:rsidR="005C0E63">
        <w:rPr>
          <w:rFonts w:ascii="Arial" w:hAnsi="Arial" w:cs="Arial"/>
          <w:sz w:val="21"/>
          <w:szCs w:val="21"/>
        </w:rPr>
        <w:t>was</w:t>
      </w:r>
      <w:r w:rsidR="00944864">
        <w:rPr>
          <w:rFonts w:ascii="Arial" w:hAnsi="Arial" w:cs="Arial"/>
          <w:sz w:val="21"/>
          <w:szCs w:val="21"/>
        </w:rPr>
        <w:t xml:space="preserve"> </w:t>
      </w:r>
      <w:r w:rsidR="005C0E63">
        <w:rPr>
          <w:rFonts w:ascii="Arial" w:hAnsi="Arial" w:cs="Arial"/>
          <w:sz w:val="21"/>
          <w:szCs w:val="21"/>
        </w:rPr>
        <w:t>slightly lower (</w:t>
      </w:r>
      <w:r w:rsidR="00944864">
        <w:rPr>
          <w:rFonts w:ascii="Arial" w:hAnsi="Arial" w:cs="Arial"/>
          <w:sz w:val="21"/>
          <w:szCs w:val="21"/>
        </w:rPr>
        <w:t>20 ng per well</w:t>
      </w:r>
      <w:r w:rsidR="005C0E63">
        <w:rPr>
          <w:rFonts w:ascii="Arial" w:hAnsi="Arial" w:cs="Arial"/>
          <w:sz w:val="21"/>
          <w:szCs w:val="21"/>
        </w:rPr>
        <w:t>)</w:t>
      </w:r>
      <w:r w:rsidR="00944864">
        <w:rPr>
          <w:rFonts w:ascii="Arial" w:hAnsi="Arial" w:cs="Arial"/>
          <w:sz w:val="21"/>
          <w:szCs w:val="21"/>
        </w:rPr>
        <w:t xml:space="preserve">. </w:t>
      </w:r>
      <w:r w:rsidR="00675A97" w:rsidRPr="00BA2874">
        <w:rPr>
          <w:rFonts w:ascii="Arial" w:hAnsi="Arial" w:cs="Arial"/>
          <w:sz w:val="21"/>
          <w:szCs w:val="21"/>
        </w:rPr>
        <w:t>The median fluorescence intensity (MFI) was recorded for each sample, and the background from the blank well (</w:t>
      </w:r>
      <w:r w:rsidR="00C57CB0">
        <w:rPr>
          <w:rFonts w:ascii="Arial" w:hAnsi="Arial" w:cs="Arial"/>
          <w:sz w:val="21"/>
          <w:szCs w:val="21"/>
        </w:rPr>
        <w:t>elution buffer</w:t>
      </w:r>
      <w:r w:rsidR="00675A97" w:rsidRPr="00BA2874">
        <w:rPr>
          <w:rFonts w:ascii="Arial" w:hAnsi="Arial" w:cs="Arial"/>
          <w:sz w:val="21"/>
          <w:szCs w:val="21"/>
        </w:rPr>
        <w:t xml:space="preserve"> alone) was subtracted (MFI-</w:t>
      </w:r>
      <w:proofErr w:type="spellStart"/>
      <w:r w:rsidR="00675A97" w:rsidRPr="00BA2874">
        <w:rPr>
          <w:rFonts w:ascii="Arial" w:hAnsi="Arial" w:cs="Arial"/>
          <w:sz w:val="21"/>
          <w:szCs w:val="21"/>
        </w:rPr>
        <w:t>bg</w:t>
      </w:r>
      <w:proofErr w:type="spellEnd"/>
      <w:r w:rsidR="00675A97" w:rsidRPr="00BA2874">
        <w:rPr>
          <w:rFonts w:ascii="Arial" w:hAnsi="Arial" w:cs="Arial"/>
          <w:sz w:val="21"/>
          <w:szCs w:val="21"/>
        </w:rPr>
        <w:t xml:space="preserve">). </w:t>
      </w:r>
      <w:r w:rsidR="00F60C8F" w:rsidRPr="00BA2874">
        <w:rPr>
          <w:rFonts w:ascii="Arial" w:hAnsi="Arial" w:cs="Arial"/>
          <w:sz w:val="21"/>
          <w:szCs w:val="21"/>
        </w:rPr>
        <w:t xml:space="preserve"> The threshold for seropositivity on the MBA was established as an MFI-</w:t>
      </w:r>
      <w:proofErr w:type="spellStart"/>
      <w:r w:rsidR="00F60C8F" w:rsidRPr="00BA2874">
        <w:rPr>
          <w:rFonts w:ascii="Arial" w:hAnsi="Arial" w:cs="Arial"/>
          <w:sz w:val="21"/>
          <w:szCs w:val="21"/>
        </w:rPr>
        <w:t>bg</w:t>
      </w:r>
      <w:proofErr w:type="spellEnd"/>
      <w:r w:rsidR="00F60C8F" w:rsidRPr="00BA2874">
        <w:rPr>
          <w:rFonts w:ascii="Arial" w:hAnsi="Arial" w:cs="Arial"/>
          <w:sz w:val="21"/>
          <w:szCs w:val="21"/>
        </w:rPr>
        <w:t xml:space="preserve"> of 1647 using receiver operating characteristic curve analysis on a panel of children from the United States (</w:t>
      </w:r>
      <w:r w:rsidR="0013071F">
        <w:rPr>
          <w:rFonts w:ascii="Arial" w:hAnsi="Arial" w:cs="Arial"/>
          <w:sz w:val="21"/>
          <w:szCs w:val="21"/>
        </w:rPr>
        <w:t>n</w:t>
      </w:r>
      <w:r w:rsidR="00F60C8F" w:rsidRPr="00BA2874">
        <w:rPr>
          <w:rFonts w:ascii="Arial" w:hAnsi="Arial" w:cs="Arial"/>
          <w:sz w:val="21"/>
          <w:szCs w:val="21"/>
        </w:rPr>
        <w:t>=74) and PCR</w:t>
      </w:r>
      <w:r w:rsidR="002A1FA6">
        <w:rPr>
          <w:rFonts w:ascii="Arial" w:hAnsi="Arial" w:cs="Arial"/>
          <w:sz w:val="21"/>
          <w:szCs w:val="21"/>
        </w:rPr>
        <w:t>-</w:t>
      </w:r>
      <w:r w:rsidR="00F60C8F" w:rsidRPr="00BA2874">
        <w:rPr>
          <w:rFonts w:ascii="Arial" w:hAnsi="Arial" w:cs="Arial"/>
          <w:sz w:val="21"/>
          <w:szCs w:val="21"/>
        </w:rPr>
        <w:t>positive samples from Tanzania (</w:t>
      </w:r>
      <w:r w:rsidR="005A0FF8">
        <w:rPr>
          <w:rFonts w:ascii="Arial" w:hAnsi="Arial" w:cs="Arial"/>
          <w:sz w:val="21"/>
          <w:szCs w:val="21"/>
        </w:rPr>
        <w:t>n</w:t>
      </w:r>
      <w:r w:rsidR="00F60C8F" w:rsidRPr="00BA2874">
        <w:rPr>
          <w:rFonts w:ascii="Arial" w:hAnsi="Arial" w:cs="Arial"/>
          <w:sz w:val="21"/>
          <w:szCs w:val="21"/>
        </w:rPr>
        <w:t>=101).</w:t>
      </w:r>
    </w:p>
    <w:p w14:paraId="31413B02" w14:textId="2E818575" w:rsidR="00637000" w:rsidRDefault="00637000" w:rsidP="00AE0ABE">
      <w:pPr>
        <w:spacing w:line="480" w:lineRule="auto"/>
        <w:jc w:val="both"/>
        <w:rPr>
          <w:rFonts w:ascii="Arial" w:hAnsi="Arial" w:cs="Arial"/>
          <w:sz w:val="21"/>
          <w:szCs w:val="21"/>
        </w:rPr>
      </w:pPr>
    </w:p>
    <w:p w14:paraId="21EBB353" w14:textId="5B953E00" w:rsidR="002D67A8" w:rsidRPr="00BD5273" w:rsidRDefault="00637000" w:rsidP="00BD5273">
      <w:pPr>
        <w:spacing w:line="480" w:lineRule="auto"/>
        <w:jc w:val="both"/>
        <w:rPr>
          <w:rFonts w:ascii="Arial" w:hAnsi="Arial" w:cs="Arial"/>
          <w:sz w:val="21"/>
          <w:szCs w:val="21"/>
        </w:rPr>
      </w:pPr>
      <w:r>
        <w:rPr>
          <w:rFonts w:ascii="Arial" w:hAnsi="Arial" w:cs="Arial"/>
          <w:sz w:val="21"/>
          <w:szCs w:val="21"/>
        </w:rPr>
        <w:t xml:space="preserve">Seroconversion rates (SCRs) were estimated using reversible catalytic models. </w:t>
      </w:r>
      <w:r w:rsidR="005A0FF8">
        <w:rPr>
          <w:rFonts w:ascii="Arial" w:hAnsi="Arial" w:cs="Arial"/>
          <w:sz w:val="21"/>
          <w:szCs w:val="21"/>
        </w:rPr>
        <w:t xml:space="preserve">We used </w:t>
      </w:r>
      <w:r w:rsidR="00AC4899">
        <w:rPr>
          <w:rFonts w:ascii="Arial" w:hAnsi="Arial" w:cs="Arial"/>
          <w:sz w:val="21"/>
          <w:szCs w:val="21"/>
        </w:rPr>
        <w:t>a Markov Chain Monte Carlo simulation approach as described</w:t>
      </w:r>
      <w:r w:rsidR="005A0FF8">
        <w:rPr>
          <w:rFonts w:ascii="Arial" w:hAnsi="Arial" w:cs="Arial"/>
          <w:sz w:val="21"/>
          <w:szCs w:val="21"/>
        </w:rPr>
        <w:t xml:space="preserve"> by Pinsent </w:t>
      </w:r>
      <w:r w:rsidR="005A0FF8" w:rsidRPr="005A0FF8">
        <w:rPr>
          <w:rFonts w:ascii="Arial" w:hAnsi="Arial" w:cs="Arial"/>
          <w:i/>
          <w:iCs/>
          <w:sz w:val="21"/>
          <w:szCs w:val="21"/>
        </w:rPr>
        <w:t>et al.</w:t>
      </w:r>
      <w:r w:rsidR="005A0FF8">
        <w:rPr>
          <w:rFonts w:ascii="Arial" w:hAnsi="Arial" w:cs="Arial"/>
          <w:sz w:val="21"/>
          <w:szCs w:val="21"/>
        </w:rPr>
        <w:t xml:space="preserve"> </w:t>
      </w:r>
      <w:r w:rsidR="00AC4899">
        <w:rPr>
          <w:rFonts w:ascii="Arial" w:hAnsi="Arial" w:cs="Arial"/>
          <w:sz w:val="21"/>
          <w:szCs w:val="21"/>
        </w:rPr>
        <w:fldChar w:fldCharType="begin" w:fldLock="1"/>
      </w:r>
      <w:r w:rsidR="00757B9B">
        <w:rPr>
          <w:rFonts w:ascii="Arial" w:hAnsi="Arial" w:cs="Arial"/>
          <w:sz w:val="21"/>
          <w:szCs w:val="21"/>
        </w:rPr>
        <w:instrText>ADDIN CSL_CITATION {"citationItems":[{"id":"ITEM-1","itemData":{"DOI":"10.1038/s41467-018-07852-0","ISSN":"20411723","abstract":"Robust surveillance methods are needed for trachoma control and recrudescence monitoring, but existing methods have limitations. Here, we analyse data from nine trachoma-endemic populations and provide operational thresholds for interpretation of serological data in low-transmission and post-elimination settings. Analyses with sero-catalytic and antibody acquisition models provide insights into transmission history within each population. To accurately estimate sero-conversion rates (SCR) for trachoma in populations with high-seroprevalence in adults, the model accounts for secondary exposure to Chlamydia trachomatis due to urogenital infection. We estimate the population half-life of sero-reversion for anti-Pgp3 antibodies to be 26 (95% credible interval (CrI): 21-34) years. We show SCRs below 0.015 (95% confidence interval (CI): 0.0-0.049) per year correspond to a prevalence of trachomatous inflammation-follicular below 5%, the current threshold for elimination of active trachoma as a public health problem. As global trachoma prevalence declines, we may need cross-sectional serological survey data to inform programmatic decisions.","author":[{"dropping-particle":"","family":"Pinsent","given":"Amy","non-dropping-particle":"","parse-names":false,"suffix":""},{"dropping-particle":"","family":"Solomon","given":"Anthony W.","non-dropping-particle":"","parse-names":false,"suffix":""},{"dropping-particle":"","family":"Bailey","given":"Robin L.","non-dropping-particle":"","parse-names":false,"suffix":""},{"dropping-particle":"","family":"Bid","given":"Rhiannon","non-dropping-particle":"","parse-names":false,"suffix":""},{"dropping-particle":"","family":"Cama","given":"Anaseini","non-dropping-particle":"","parse-names":false,"suffix":""},{"dropping-particle":"","family":"Dean","given":"Deborah","non-dropping-particle":"","parse-names":false,"suffix":""},{"dropping-particle":"","family":"Goodhew","given":"Brook","non-dropping-particle":"","parse-names":false,"suffix":""},{"dropping-particle":"","family":"Gwyn","given":"Sarah E.","non-dropping-particle":"","parse-names":false,"suffix":""},{"dropping-particle":"","family":"Jack","given":"Kelvin R.","non-dropping-particle":"","parse-names":false,"suffix":""},{"dropping-particle":"","family":"Kandel","given":"Ram Prasad","non-dropping-particle":"","parse-names":false,"suffix":""},{"dropping-particle":"","family":"Kama","given":"Mike","non-dropping-particle":"","parse-names":false,"suffix":""},{"dropping-particle":"","family":"Massae","given":"Patrick","non-dropping-particle":"","parse-names":false,"suffix":""},{"dropping-particle":"","family":"Macleod","given":"Colin","non-dropping-particle":"","parse-names":false,"suffix":""},{"dropping-particle":"","family":"Mabey","given":"David C.W.","non-dropping-particle":"","parse-names":false,"suffix":""},{"dropping-particle":"","family":"Migchelsen","given":"Stephanie","non-dropping-particle":"","parse-names":false,"suffix":""},{"dropping-particle":"","family":"Müller","given":"Andreas","non-dropping-particle":"","parse-names":false,"suffix":""},{"dropping-particle":"","family":"Sandi","given":"Frank","non-dropping-particle":"","parse-names":false,"suffix":""},{"dropping-particle":"","family":"Sokana","given":"Oliver","non-dropping-particle":"","parse-names":false,"suffix":""},{"dropping-particle":"","family":"Taoaba","given":"Raebwebwe","non-dropping-particle":"","parse-names":false,"suffix":""},{"dropping-particle":"","family":"Tekeraoi","given":"Rabebe","non-dropping-particle":"","parse-names":false,"suffix":""},{"dropping-particle":"","family":"Martin","given":"Diana L.","non-dropping-particle":"","parse-names":false,"suffix":""},{"dropping-particle":"","family":"White","given":"Michael T.","non-dropping-particle":"","parse-names":false,"suffix":""}],"container-title":"Nature Communications","id":"ITEM-1","issue":"1","issued":{"date-parts":[["2018"]]},"page":"25-28","publisher":"Springer US","title":"The utility of serology for elimination surveillance of trachoma","type":"article-journal","volume":"9"},"uris":["http://www.mendeley.com/documents/?uuid=1840a32e-2ca9-43c1-9931-b256a2126932"]}],"mendeley":{"formattedCitation":"[26]","plainTextFormattedCitation":"[26]","previouslyFormattedCitation":"[26]"},"properties":{"noteIndex":0},"schema":"https://github.com/citation-style-language/schema/raw/master/csl-citation.json"}</w:instrText>
      </w:r>
      <w:r w:rsidR="00AC4899">
        <w:rPr>
          <w:rFonts w:ascii="Arial" w:hAnsi="Arial" w:cs="Arial"/>
          <w:sz w:val="21"/>
          <w:szCs w:val="21"/>
        </w:rPr>
        <w:fldChar w:fldCharType="separate"/>
      </w:r>
      <w:r w:rsidR="0036527B" w:rsidRPr="0036527B">
        <w:rPr>
          <w:rFonts w:ascii="Arial" w:hAnsi="Arial" w:cs="Arial"/>
          <w:noProof/>
          <w:sz w:val="21"/>
          <w:szCs w:val="21"/>
        </w:rPr>
        <w:t>[26]</w:t>
      </w:r>
      <w:r w:rsidR="00AC4899">
        <w:rPr>
          <w:rFonts w:ascii="Arial" w:hAnsi="Arial" w:cs="Arial"/>
          <w:sz w:val="21"/>
          <w:szCs w:val="21"/>
        </w:rPr>
        <w:fldChar w:fldCharType="end"/>
      </w:r>
      <w:r w:rsidR="00AC4899">
        <w:rPr>
          <w:rFonts w:ascii="Arial" w:hAnsi="Arial" w:cs="Arial"/>
          <w:sz w:val="21"/>
          <w:szCs w:val="21"/>
        </w:rPr>
        <w:t xml:space="preserve"> </w:t>
      </w:r>
      <w:r w:rsidR="005A0FF8">
        <w:rPr>
          <w:rFonts w:ascii="Arial" w:hAnsi="Arial" w:cs="Arial"/>
          <w:sz w:val="21"/>
          <w:szCs w:val="21"/>
        </w:rPr>
        <w:t>to estimate</w:t>
      </w:r>
      <w:r w:rsidR="00AC4899">
        <w:rPr>
          <w:rFonts w:ascii="Arial" w:hAnsi="Arial" w:cs="Arial"/>
          <w:sz w:val="21"/>
          <w:szCs w:val="21"/>
        </w:rPr>
        <w:t xml:space="preserve"> the </w:t>
      </w:r>
      <w:r w:rsidR="005A0FF8">
        <w:rPr>
          <w:rFonts w:ascii="Arial" w:hAnsi="Arial" w:cs="Arial"/>
          <w:sz w:val="21"/>
          <w:szCs w:val="21"/>
        </w:rPr>
        <w:t xml:space="preserve">SCR parameter in the model. We assumed a constant SCR across the ages of 1–9 years. Due to the low number of seropositive </w:t>
      </w:r>
      <w:proofErr w:type="spellStart"/>
      <w:r w:rsidR="005A0FF8">
        <w:rPr>
          <w:rFonts w:ascii="Arial" w:hAnsi="Arial" w:cs="Arial"/>
          <w:sz w:val="21"/>
          <w:szCs w:val="21"/>
        </w:rPr>
        <w:t>indivuduals</w:t>
      </w:r>
      <w:proofErr w:type="spellEnd"/>
      <w:r w:rsidR="005A0FF8">
        <w:rPr>
          <w:rFonts w:ascii="Arial" w:hAnsi="Arial" w:cs="Arial"/>
          <w:sz w:val="21"/>
          <w:szCs w:val="21"/>
        </w:rPr>
        <w:t xml:space="preserve">, we felt there </w:t>
      </w:r>
      <w:r w:rsidR="001D430A">
        <w:rPr>
          <w:rFonts w:ascii="Arial" w:hAnsi="Arial" w:cs="Arial"/>
          <w:sz w:val="21"/>
          <w:szCs w:val="21"/>
        </w:rPr>
        <w:t xml:space="preserve">were </w:t>
      </w:r>
      <w:r w:rsidR="005A0FF8">
        <w:rPr>
          <w:rFonts w:ascii="Arial" w:hAnsi="Arial" w:cs="Arial"/>
          <w:sz w:val="21"/>
          <w:szCs w:val="21"/>
        </w:rPr>
        <w:t xml:space="preserve">insufficient data to estimate </w:t>
      </w:r>
      <w:proofErr w:type="spellStart"/>
      <w:r w:rsidR="005A0FF8">
        <w:rPr>
          <w:rFonts w:ascii="Arial" w:hAnsi="Arial" w:cs="Arial"/>
          <w:sz w:val="21"/>
          <w:szCs w:val="21"/>
        </w:rPr>
        <w:t>seroreversion</w:t>
      </w:r>
      <w:proofErr w:type="spellEnd"/>
      <w:r w:rsidR="005A0FF8">
        <w:rPr>
          <w:rFonts w:ascii="Arial" w:hAnsi="Arial" w:cs="Arial"/>
          <w:sz w:val="21"/>
          <w:szCs w:val="21"/>
        </w:rPr>
        <w:t xml:space="preserve"> rate (SRR) in this population, therefore fixed the SRR at 0. This corresponded to scenario 1 version 2 in the paper by Pinsent </w:t>
      </w:r>
      <w:r w:rsidR="005A0FF8" w:rsidRPr="005A0FF8">
        <w:rPr>
          <w:rFonts w:ascii="Arial" w:hAnsi="Arial" w:cs="Arial"/>
          <w:i/>
          <w:iCs/>
          <w:sz w:val="21"/>
          <w:szCs w:val="21"/>
        </w:rPr>
        <w:t>et al.</w:t>
      </w:r>
      <w:r w:rsidR="005A0FF8">
        <w:rPr>
          <w:rFonts w:ascii="Arial" w:hAnsi="Arial" w:cs="Arial"/>
          <w:sz w:val="21"/>
          <w:szCs w:val="21"/>
        </w:rPr>
        <w:t xml:space="preserve"> </w:t>
      </w:r>
      <w:r w:rsidR="005A0FF8">
        <w:rPr>
          <w:rFonts w:ascii="Arial" w:hAnsi="Arial" w:cs="Arial"/>
          <w:sz w:val="21"/>
          <w:szCs w:val="21"/>
        </w:rPr>
        <w:fldChar w:fldCharType="begin" w:fldLock="1"/>
      </w:r>
      <w:r w:rsidR="00757B9B">
        <w:rPr>
          <w:rFonts w:ascii="Arial" w:hAnsi="Arial" w:cs="Arial"/>
          <w:sz w:val="21"/>
          <w:szCs w:val="21"/>
        </w:rPr>
        <w:instrText>ADDIN CSL_CITATION {"citationItems":[{"id":"ITEM-1","itemData":{"DOI":"10.1038/s41467-018-07852-0","ISSN":"20411723","abstract":"Robust surveillance methods are needed for trachoma control and recrudescence monitoring, but existing methods have limitations. Here, we analyse data from nine trachoma-endemic populations and provide operational thresholds for interpretation of serological data in low-transmission and post-elimination settings. Analyses with sero-catalytic and antibody acquisition models provide insights into transmission history within each population. To accurately estimate sero-conversion rates (SCR) for trachoma in populations with high-seroprevalence in adults, the model accounts for secondary exposure to Chlamydia trachomatis due to urogenital infection. We estimate the population half-life of sero-reversion for anti-Pgp3 antibodies to be 26 (95% credible interval (CrI): 21-34) years. We show SCRs below 0.015 (95% confidence interval (CI): 0.0-0.049) per year correspond to a prevalence of trachomatous inflammation-follicular below 5%, the current threshold for elimination of active trachoma as a public health problem. As global trachoma prevalence declines, we may need cross-sectional serological survey data to inform programmatic decisions.","author":[{"dropping-particle":"","family":"Pinsent","given":"Amy","non-dropping-particle":"","parse-names":false,"suffix":""},{"dropping-particle":"","family":"Solomon","given":"Anthony W.","non-dropping-particle":"","parse-names":false,"suffix":""},{"dropping-particle":"","family":"Bailey","given":"Robin L.","non-dropping-particle":"","parse-names":false,"suffix":""},{"dropping-particle":"","family":"Bid","given":"Rhiannon","non-dropping-particle":"","parse-names":false,"suffix":""},{"dropping-particle":"","family":"Cama","given":"Anaseini","non-dropping-particle":"","parse-names":false,"suffix":""},{"dropping-particle":"","family":"Dean","given":"Deborah","non-dropping-particle":"","parse-names":false,"suffix":""},{"dropping-particle":"","family":"Goodhew","given":"Brook","non-dropping-particle":"","parse-names":false,"suffix":""},{"dropping-particle":"","family":"Gwyn","given":"Sarah E.","non-dropping-particle":"","parse-names":false,"suffix":""},{"dropping-particle":"","family":"Jack","given":"Kelvin R.","non-dropping-particle":"","parse-names":false,"suffix":""},{"dropping-particle":"","family":"Kandel","given":"Ram Prasad","non-dropping-particle":"","parse-names":false,"suffix":""},{"dropping-particle":"","family":"Kama","given":"Mike","non-dropping-particle":"","parse-names":false,"suffix":""},{"dropping-particle":"","family":"Massae","given":"Patrick","non-dropping-particle":"","parse-names":false,"suffix":""},{"dropping-particle":"","family":"Macleod","given":"Colin","non-dropping-particle":"","parse-names":false,"suffix":""},{"dropping-particle":"","family":"Mabey","given":"David C.W.","non-dropping-particle":"","parse-names":false,"suffix":""},{"dropping-particle":"","family":"Migchelsen","given":"Stephanie","non-dropping-particle":"","parse-names":false,"suffix":""},{"dropping-particle":"","family":"Müller","given":"Andreas","non-dropping-particle":"","parse-names":false,"suffix":""},{"dropping-particle":"","family":"Sandi","given":"Frank","non-dropping-particle":"","parse-names":false,"suffix":""},{"dropping-particle":"","family":"Sokana","given":"Oliver","non-dropping-particle":"","parse-names":false,"suffix":""},{"dropping-particle":"","family":"Taoaba","given":"Raebwebwe","non-dropping-particle":"","parse-names":false,"suffix":""},{"dropping-particle":"","family":"Tekeraoi","given":"Rabebe","non-dropping-particle":"","parse-names":false,"suffix":""},{"dropping-particle":"","family":"Martin","given":"Diana L.","non-dropping-particle":"","parse-names":false,"suffix":""},{"dropping-particle":"","family":"White","given":"Michael T.","non-dropping-particle":"","parse-names":false,"suffix":""}],"container-title":"Nature Communications","id":"ITEM-1","issue":"1","issued":{"date-parts":[["2018"]]},"page":"25-28","publisher":"Springer US","title":"The utility of serology for elimination surveillance of trachoma","type":"article-journal","volume":"9"},"uris":["http://www.mendeley.com/documents/?uuid=1840a32e-2ca9-43c1-9931-b256a2126932"]}],"mendeley":{"formattedCitation":"[26]","plainTextFormattedCitation":"[26]","previouslyFormattedCitation":"[26]"},"properties":{"noteIndex":0},"schema":"https://github.com/citation-style-language/schema/raw/master/csl-citation.json"}</w:instrText>
      </w:r>
      <w:r w:rsidR="005A0FF8">
        <w:rPr>
          <w:rFonts w:ascii="Arial" w:hAnsi="Arial" w:cs="Arial"/>
          <w:sz w:val="21"/>
          <w:szCs w:val="21"/>
        </w:rPr>
        <w:fldChar w:fldCharType="separate"/>
      </w:r>
      <w:r w:rsidR="0036527B" w:rsidRPr="0036527B">
        <w:rPr>
          <w:rFonts w:ascii="Arial" w:hAnsi="Arial" w:cs="Arial"/>
          <w:noProof/>
          <w:sz w:val="21"/>
          <w:szCs w:val="21"/>
        </w:rPr>
        <w:t>[26]</w:t>
      </w:r>
      <w:r w:rsidR="005A0FF8">
        <w:rPr>
          <w:rFonts w:ascii="Arial" w:hAnsi="Arial" w:cs="Arial"/>
          <w:sz w:val="21"/>
          <w:szCs w:val="21"/>
        </w:rPr>
        <w:fldChar w:fldCharType="end"/>
      </w:r>
      <w:r w:rsidR="005A0FF8">
        <w:rPr>
          <w:rFonts w:ascii="Arial" w:hAnsi="Arial" w:cs="Arial"/>
          <w:sz w:val="21"/>
          <w:szCs w:val="21"/>
        </w:rPr>
        <w:t xml:space="preserve">. </w:t>
      </w:r>
      <w:r w:rsidR="002D67A8" w:rsidRPr="00BA2874">
        <w:rPr>
          <w:rFonts w:ascii="Arial" w:hAnsi="Arial" w:cs="Arial"/>
          <w:b/>
          <w:sz w:val="21"/>
          <w:szCs w:val="21"/>
        </w:rPr>
        <w:br w:type="page"/>
      </w:r>
    </w:p>
    <w:p w14:paraId="29772C3A" w14:textId="4B3741FF" w:rsidR="00F73AC3" w:rsidRPr="00BA2874" w:rsidRDefault="00F73AC3" w:rsidP="00AE0ABE">
      <w:pPr>
        <w:spacing w:line="480" w:lineRule="auto"/>
        <w:jc w:val="both"/>
        <w:rPr>
          <w:rFonts w:ascii="Arial" w:hAnsi="Arial" w:cs="Arial"/>
          <w:b/>
          <w:sz w:val="21"/>
          <w:szCs w:val="21"/>
        </w:rPr>
      </w:pPr>
      <w:r w:rsidRPr="00BA2874">
        <w:rPr>
          <w:rFonts w:ascii="Arial" w:hAnsi="Arial" w:cs="Arial"/>
          <w:b/>
          <w:sz w:val="21"/>
          <w:szCs w:val="21"/>
        </w:rPr>
        <w:lastRenderedPageBreak/>
        <w:t>Results</w:t>
      </w:r>
    </w:p>
    <w:p w14:paraId="5BE86ACF" w14:textId="43F63CCE" w:rsidR="00F73AC3" w:rsidRPr="00BA2874" w:rsidRDefault="00F73AC3" w:rsidP="00AE0ABE">
      <w:pPr>
        <w:spacing w:line="480" w:lineRule="auto"/>
        <w:jc w:val="both"/>
        <w:rPr>
          <w:rFonts w:ascii="Arial" w:hAnsi="Arial" w:cs="Arial"/>
          <w:b/>
          <w:sz w:val="21"/>
          <w:szCs w:val="21"/>
        </w:rPr>
      </w:pPr>
    </w:p>
    <w:p w14:paraId="58878041" w14:textId="3D0CE2BC" w:rsidR="002D67A8" w:rsidRPr="00BA2874" w:rsidRDefault="00BD2C52" w:rsidP="00AE0ABE">
      <w:pPr>
        <w:spacing w:line="480" w:lineRule="auto"/>
        <w:jc w:val="both"/>
        <w:rPr>
          <w:rFonts w:ascii="Arial" w:hAnsi="Arial" w:cs="Arial"/>
          <w:sz w:val="21"/>
          <w:szCs w:val="21"/>
          <w:u w:val="single"/>
        </w:rPr>
      </w:pPr>
      <w:r w:rsidRPr="00BA2874">
        <w:rPr>
          <w:rFonts w:ascii="Arial" w:hAnsi="Arial" w:cs="Arial"/>
          <w:sz w:val="21"/>
          <w:szCs w:val="21"/>
          <w:u w:val="single"/>
        </w:rPr>
        <w:t>PCR assay validation</w:t>
      </w:r>
    </w:p>
    <w:p w14:paraId="326310ED" w14:textId="1D8D2AA4" w:rsidR="00BD2C52" w:rsidRPr="00BA2874" w:rsidRDefault="00BD2C52" w:rsidP="00AE0ABE">
      <w:pPr>
        <w:spacing w:line="480" w:lineRule="auto"/>
        <w:jc w:val="both"/>
        <w:rPr>
          <w:rFonts w:ascii="Arial" w:hAnsi="Arial" w:cs="Arial"/>
          <w:i/>
          <w:sz w:val="21"/>
          <w:szCs w:val="21"/>
          <w:u w:val="single"/>
        </w:rPr>
      </w:pPr>
    </w:p>
    <w:p w14:paraId="4BA9A78D" w14:textId="6291D486" w:rsidR="00BD2C52" w:rsidRDefault="00727063" w:rsidP="00AE0ABE">
      <w:pPr>
        <w:spacing w:line="480" w:lineRule="auto"/>
        <w:jc w:val="both"/>
        <w:rPr>
          <w:rFonts w:ascii="Arial" w:hAnsi="Arial" w:cs="Arial"/>
          <w:sz w:val="21"/>
          <w:szCs w:val="21"/>
        </w:rPr>
      </w:pPr>
      <w:r>
        <w:rPr>
          <w:rFonts w:ascii="Arial" w:hAnsi="Arial" w:cs="Arial"/>
          <w:sz w:val="21"/>
          <w:szCs w:val="21"/>
        </w:rPr>
        <w:t>T</w:t>
      </w:r>
      <w:r w:rsidRPr="00BA2874">
        <w:rPr>
          <w:rFonts w:ascii="Arial" w:hAnsi="Arial" w:cs="Arial"/>
          <w:sz w:val="21"/>
          <w:szCs w:val="21"/>
        </w:rPr>
        <w:t>he lowest</w:t>
      </w:r>
      <w:r w:rsidR="00C6792C">
        <w:rPr>
          <w:rFonts w:ascii="Arial" w:hAnsi="Arial" w:cs="Arial"/>
          <w:sz w:val="21"/>
          <w:szCs w:val="21"/>
        </w:rPr>
        <w:t xml:space="preserve"> </w:t>
      </w:r>
      <w:r w:rsidR="00C6792C" w:rsidRPr="009E3411">
        <w:rPr>
          <w:rFonts w:ascii="Arial" w:hAnsi="Arial" w:cs="Arial"/>
          <w:i/>
          <w:sz w:val="21"/>
          <w:szCs w:val="21"/>
        </w:rPr>
        <w:t>Ct</w:t>
      </w:r>
      <w:r w:rsidRPr="00BA2874">
        <w:rPr>
          <w:rFonts w:ascii="Arial" w:hAnsi="Arial" w:cs="Arial"/>
          <w:sz w:val="21"/>
          <w:szCs w:val="21"/>
        </w:rPr>
        <w:t xml:space="preserve"> concentration successfully amplified in 100% of repeat </w:t>
      </w:r>
      <w:r w:rsidR="00C6792C">
        <w:rPr>
          <w:rFonts w:ascii="Arial" w:hAnsi="Arial" w:cs="Arial"/>
          <w:sz w:val="21"/>
          <w:szCs w:val="21"/>
        </w:rPr>
        <w:t xml:space="preserve">qPCR </w:t>
      </w:r>
      <w:r w:rsidRPr="00BA2874">
        <w:rPr>
          <w:rFonts w:ascii="Arial" w:hAnsi="Arial" w:cs="Arial"/>
          <w:sz w:val="21"/>
          <w:szCs w:val="21"/>
        </w:rPr>
        <w:t>tests</w:t>
      </w:r>
      <w:r>
        <w:rPr>
          <w:rFonts w:ascii="Arial" w:hAnsi="Arial" w:cs="Arial"/>
          <w:sz w:val="21"/>
          <w:szCs w:val="21"/>
        </w:rPr>
        <w:t xml:space="preserve"> (n = 5) was </w:t>
      </w:r>
      <w:r w:rsidR="00F06924" w:rsidRPr="00BA2874">
        <w:rPr>
          <w:rFonts w:ascii="Arial" w:hAnsi="Arial" w:cs="Arial"/>
          <w:sz w:val="21"/>
          <w:szCs w:val="21"/>
        </w:rPr>
        <w:t>1.4 plasmid copies/</w:t>
      </w:r>
      <w:r w:rsidR="00F06924" w:rsidRPr="00BA2874">
        <w:rPr>
          <w:rFonts w:ascii="Arial" w:hAnsi="Arial" w:cs="Arial"/>
          <w:sz w:val="21"/>
          <w:szCs w:val="21"/>
        </w:rPr>
        <w:sym w:font="Symbol" w:char="F06D"/>
      </w:r>
      <w:r w:rsidR="00F06924" w:rsidRPr="00BA2874">
        <w:rPr>
          <w:rFonts w:ascii="Arial" w:hAnsi="Arial" w:cs="Arial"/>
          <w:sz w:val="21"/>
          <w:szCs w:val="21"/>
        </w:rPr>
        <w:t>L</w:t>
      </w:r>
      <w:r>
        <w:rPr>
          <w:rFonts w:ascii="Arial" w:hAnsi="Arial" w:cs="Arial"/>
          <w:sz w:val="21"/>
          <w:szCs w:val="21"/>
        </w:rPr>
        <w:t>.</w:t>
      </w:r>
      <w:r w:rsidR="001D078E" w:rsidRPr="00BA2874">
        <w:rPr>
          <w:rFonts w:ascii="Arial" w:hAnsi="Arial" w:cs="Arial"/>
          <w:sz w:val="21"/>
          <w:szCs w:val="21"/>
        </w:rPr>
        <w:t xml:space="preserve"> The mean coefficient of variance across the repeat-tested dilution series was 30%, and the </w:t>
      </w:r>
      <w:r w:rsidR="00F06924" w:rsidRPr="00BA2874">
        <w:rPr>
          <w:rFonts w:ascii="Arial" w:hAnsi="Arial" w:cs="Arial"/>
          <w:sz w:val="21"/>
          <w:szCs w:val="21"/>
        </w:rPr>
        <w:t>coefficient of determination</w:t>
      </w:r>
      <w:r w:rsidR="001D078E" w:rsidRPr="00BA2874">
        <w:rPr>
          <w:rFonts w:ascii="Arial" w:hAnsi="Arial" w:cs="Arial"/>
          <w:sz w:val="21"/>
          <w:szCs w:val="21"/>
        </w:rPr>
        <w:t xml:space="preserve"> </w:t>
      </w:r>
      <w:r w:rsidR="00627913" w:rsidRPr="00BA2874">
        <w:rPr>
          <w:rFonts w:ascii="Arial" w:hAnsi="Arial" w:cs="Arial"/>
          <w:sz w:val="21"/>
          <w:szCs w:val="21"/>
        </w:rPr>
        <w:t>(R</w:t>
      </w:r>
      <w:r w:rsidR="00627913" w:rsidRPr="00BA2874">
        <w:rPr>
          <w:rFonts w:ascii="Arial" w:hAnsi="Arial" w:cs="Arial"/>
          <w:sz w:val="21"/>
          <w:szCs w:val="21"/>
          <w:vertAlign w:val="superscript"/>
        </w:rPr>
        <w:t>2</w:t>
      </w:r>
      <w:r w:rsidR="00627913" w:rsidRPr="00BA2874">
        <w:rPr>
          <w:rFonts w:ascii="Arial" w:hAnsi="Arial" w:cs="Arial"/>
          <w:sz w:val="21"/>
          <w:szCs w:val="21"/>
        </w:rPr>
        <w:t xml:space="preserve">) </w:t>
      </w:r>
      <w:r w:rsidR="001D078E" w:rsidRPr="00BA2874">
        <w:rPr>
          <w:rFonts w:ascii="Arial" w:hAnsi="Arial" w:cs="Arial"/>
          <w:sz w:val="21"/>
          <w:szCs w:val="21"/>
        </w:rPr>
        <w:t>for a linear regression model fit</w:t>
      </w:r>
      <w:r w:rsidR="00F06924" w:rsidRPr="00BA2874">
        <w:rPr>
          <w:rFonts w:ascii="Arial" w:hAnsi="Arial" w:cs="Arial"/>
          <w:sz w:val="21"/>
          <w:szCs w:val="21"/>
        </w:rPr>
        <w:t>ted</w:t>
      </w:r>
      <w:r w:rsidR="001D078E" w:rsidRPr="00BA2874">
        <w:rPr>
          <w:rFonts w:ascii="Arial" w:hAnsi="Arial" w:cs="Arial"/>
          <w:sz w:val="21"/>
          <w:szCs w:val="21"/>
        </w:rPr>
        <w:t xml:space="preserve"> to the cycle threshold values was 0.9</w:t>
      </w:r>
      <w:r w:rsidR="003746FA" w:rsidRPr="00BA2874">
        <w:rPr>
          <w:rFonts w:ascii="Arial" w:hAnsi="Arial" w:cs="Arial"/>
          <w:sz w:val="21"/>
          <w:szCs w:val="21"/>
        </w:rPr>
        <w:t>8</w:t>
      </w:r>
      <w:r w:rsidR="001D078E" w:rsidRPr="00BA2874">
        <w:rPr>
          <w:rFonts w:ascii="Arial" w:hAnsi="Arial" w:cs="Arial"/>
          <w:sz w:val="21"/>
          <w:szCs w:val="21"/>
        </w:rPr>
        <w:t xml:space="preserve">. The cycle threshold values from ocular serovar material repeat tested on validation and clinical test plates are displayed in Figure </w:t>
      </w:r>
      <w:r w:rsidR="00D03A7D" w:rsidRPr="00BA2874">
        <w:rPr>
          <w:rFonts w:ascii="Arial" w:hAnsi="Arial" w:cs="Arial"/>
          <w:sz w:val="21"/>
          <w:szCs w:val="21"/>
        </w:rPr>
        <w:t>2</w:t>
      </w:r>
      <w:r w:rsidR="001D078E" w:rsidRPr="00BA2874">
        <w:rPr>
          <w:rFonts w:ascii="Arial" w:hAnsi="Arial" w:cs="Arial"/>
          <w:sz w:val="21"/>
          <w:szCs w:val="21"/>
        </w:rPr>
        <w:t xml:space="preserve">. During testing of the QCMD panel, 8/8 positives and 2/2 negatives were correctly identified. </w:t>
      </w:r>
    </w:p>
    <w:p w14:paraId="0D6B5B7F" w14:textId="77777777" w:rsidR="001D078E" w:rsidRPr="00BA2874" w:rsidRDefault="001D078E" w:rsidP="00AE0ABE">
      <w:pPr>
        <w:spacing w:line="480" w:lineRule="auto"/>
        <w:jc w:val="both"/>
        <w:rPr>
          <w:rFonts w:ascii="Arial" w:hAnsi="Arial" w:cs="Arial"/>
          <w:sz w:val="21"/>
          <w:szCs w:val="21"/>
        </w:rPr>
      </w:pPr>
    </w:p>
    <w:p w14:paraId="008B041B" w14:textId="6CDBBBF4" w:rsidR="001D078E" w:rsidRPr="00BA2874" w:rsidRDefault="001D078E" w:rsidP="00AE0ABE">
      <w:pPr>
        <w:spacing w:line="480" w:lineRule="auto"/>
        <w:jc w:val="both"/>
        <w:rPr>
          <w:rFonts w:ascii="Arial" w:hAnsi="Arial" w:cs="Arial"/>
          <w:sz w:val="21"/>
          <w:szCs w:val="21"/>
          <w:u w:val="single"/>
        </w:rPr>
      </w:pPr>
      <w:r w:rsidRPr="00BA2874">
        <w:rPr>
          <w:rFonts w:ascii="Arial" w:hAnsi="Arial" w:cs="Arial"/>
          <w:sz w:val="21"/>
          <w:szCs w:val="21"/>
          <w:u w:val="single"/>
        </w:rPr>
        <w:t xml:space="preserve">Ocular </w:t>
      </w:r>
      <w:r w:rsidRPr="00BA2874">
        <w:rPr>
          <w:rFonts w:ascii="Arial" w:hAnsi="Arial" w:cs="Arial"/>
          <w:i/>
          <w:sz w:val="21"/>
          <w:szCs w:val="21"/>
          <w:u w:val="single"/>
        </w:rPr>
        <w:t xml:space="preserve">Ct </w:t>
      </w:r>
      <w:r w:rsidRPr="00BA2874">
        <w:rPr>
          <w:rFonts w:ascii="Arial" w:hAnsi="Arial" w:cs="Arial"/>
          <w:sz w:val="21"/>
          <w:szCs w:val="21"/>
          <w:u w:val="single"/>
        </w:rPr>
        <w:t>infection</w:t>
      </w:r>
    </w:p>
    <w:p w14:paraId="26278C2F" w14:textId="77777777" w:rsidR="001D078E" w:rsidRPr="00BA2874" w:rsidRDefault="001D078E" w:rsidP="00AE0ABE">
      <w:pPr>
        <w:spacing w:line="480" w:lineRule="auto"/>
        <w:jc w:val="both"/>
        <w:rPr>
          <w:rFonts w:ascii="Arial" w:hAnsi="Arial" w:cs="Arial"/>
          <w:sz w:val="21"/>
          <w:szCs w:val="21"/>
        </w:rPr>
      </w:pPr>
    </w:p>
    <w:p w14:paraId="5997FA8D" w14:textId="18F1F503" w:rsidR="005C0BFF" w:rsidRPr="00BA2874" w:rsidRDefault="00817EF4" w:rsidP="00AE0ABE">
      <w:pPr>
        <w:spacing w:line="480" w:lineRule="auto"/>
        <w:jc w:val="both"/>
        <w:rPr>
          <w:rFonts w:ascii="Arial" w:hAnsi="Arial" w:cs="Arial"/>
          <w:sz w:val="21"/>
          <w:szCs w:val="21"/>
        </w:rPr>
      </w:pPr>
      <w:r w:rsidRPr="00BA2874">
        <w:rPr>
          <w:rFonts w:ascii="Arial" w:hAnsi="Arial" w:cs="Arial"/>
          <w:sz w:val="21"/>
          <w:szCs w:val="21"/>
        </w:rPr>
        <w:t>Across the three EUs, 3181 1</w:t>
      </w:r>
      <w:r w:rsidRPr="00BA2874">
        <w:rPr>
          <w:rFonts w:ascii="Arial" w:hAnsi="Arial" w:cs="Arial"/>
          <w:sz w:val="21"/>
          <w:szCs w:val="21"/>
        </w:rPr>
        <w:softHyphen/>
      </w:r>
      <w:r w:rsidRPr="00BA2874">
        <w:rPr>
          <w:rFonts w:ascii="Arial" w:hAnsi="Arial" w:cs="Arial"/>
          <w:sz w:val="21"/>
          <w:szCs w:val="21"/>
        </w:rPr>
        <w:softHyphen/>
      </w:r>
      <w:r w:rsidRPr="00BA2874">
        <w:rPr>
          <w:rFonts w:ascii="Arial" w:hAnsi="Arial" w:cs="Arial"/>
          <w:sz w:val="21"/>
          <w:szCs w:val="21"/>
        </w:rPr>
        <w:softHyphen/>
        <w:t>–9-year-olds were examined</w:t>
      </w:r>
      <w:r w:rsidR="00D72273" w:rsidRPr="00BA2874">
        <w:rPr>
          <w:rFonts w:ascii="Arial" w:hAnsi="Arial" w:cs="Arial"/>
          <w:sz w:val="21"/>
          <w:szCs w:val="21"/>
        </w:rPr>
        <w:t>. 405</w:t>
      </w:r>
      <w:r w:rsidRPr="00BA2874">
        <w:rPr>
          <w:rFonts w:ascii="Arial" w:hAnsi="Arial" w:cs="Arial"/>
          <w:sz w:val="21"/>
          <w:szCs w:val="21"/>
        </w:rPr>
        <w:t xml:space="preserve"> had TF in </w:t>
      </w:r>
      <w:r w:rsidR="00D72273" w:rsidRPr="00BA2874">
        <w:rPr>
          <w:rFonts w:ascii="Arial" w:hAnsi="Arial" w:cs="Arial"/>
          <w:sz w:val="21"/>
          <w:szCs w:val="21"/>
        </w:rPr>
        <w:t>one or both</w:t>
      </w:r>
      <w:r w:rsidRPr="00BA2874">
        <w:rPr>
          <w:rFonts w:ascii="Arial" w:hAnsi="Arial" w:cs="Arial"/>
          <w:sz w:val="21"/>
          <w:szCs w:val="21"/>
        </w:rPr>
        <w:t xml:space="preserve"> eye</w:t>
      </w:r>
      <w:r w:rsidR="00D72273" w:rsidRPr="00BA2874">
        <w:rPr>
          <w:rFonts w:ascii="Arial" w:hAnsi="Arial" w:cs="Arial"/>
          <w:sz w:val="21"/>
          <w:szCs w:val="21"/>
        </w:rPr>
        <w:t>s, of whom</w:t>
      </w:r>
      <w:r w:rsidR="00253923" w:rsidRPr="00BA2874">
        <w:rPr>
          <w:rFonts w:ascii="Arial" w:hAnsi="Arial" w:cs="Arial"/>
          <w:sz w:val="21"/>
          <w:szCs w:val="21"/>
        </w:rPr>
        <w:t xml:space="preserve"> 384</w:t>
      </w:r>
      <w:r w:rsidR="00D72273" w:rsidRPr="00BA2874">
        <w:rPr>
          <w:rFonts w:ascii="Arial" w:hAnsi="Arial" w:cs="Arial"/>
          <w:sz w:val="21"/>
          <w:szCs w:val="21"/>
        </w:rPr>
        <w:t xml:space="preserve"> had TF in the right eye</w:t>
      </w:r>
      <w:r w:rsidRPr="00BA2874">
        <w:rPr>
          <w:rFonts w:ascii="Arial" w:hAnsi="Arial" w:cs="Arial"/>
          <w:color w:val="000000" w:themeColor="text1"/>
          <w:sz w:val="21"/>
          <w:szCs w:val="21"/>
        </w:rPr>
        <w:t xml:space="preserve">. Swabs </w:t>
      </w:r>
      <w:r w:rsidR="00253923" w:rsidRPr="00BA2874">
        <w:rPr>
          <w:rFonts w:ascii="Arial" w:hAnsi="Arial" w:cs="Arial"/>
          <w:color w:val="000000" w:themeColor="text1"/>
          <w:sz w:val="21"/>
          <w:szCs w:val="21"/>
        </w:rPr>
        <w:t xml:space="preserve">linked to TF-case participant information </w:t>
      </w:r>
      <w:r w:rsidRPr="00BA2874">
        <w:rPr>
          <w:rFonts w:ascii="Arial" w:hAnsi="Arial" w:cs="Arial"/>
          <w:color w:val="000000" w:themeColor="text1"/>
          <w:sz w:val="21"/>
          <w:szCs w:val="21"/>
        </w:rPr>
        <w:t xml:space="preserve">were available for processing from </w:t>
      </w:r>
      <w:r w:rsidR="00253923" w:rsidRPr="00BA2874">
        <w:rPr>
          <w:rFonts w:ascii="Arial" w:hAnsi="Arial" w:cs="Arial"/>
          <w:color w:val="000000" w:themeColor="text1"/>
          <w:sz w:val="21"/>
          <w:szCs w:val="21"/>
        </w:rPr>
        <w:t>3</w:t>
      </w:r>
      <w:r w:rsidR="00E61775">
        <w:rPr>
          <w:rFonts w:ascii="Arial" w:hAnsi="Arial" w:cs="Arial"/>
          <w:color w:val="000000" w:themeColor="text1"/>
          <w:sz w:val="21"/>
          <w:szCs w:val="21"/>
        </w:rPr>
        <w:t>49</w:t>
      </w:r>
      <w:r w:rsidR="00EF580D" w:rsidRPr="00BA2874">
        <w:rPr>
          <w:rFonts w:ascii="Arial" w:hAnsi="Arial" w:cs="Arial"/>
          <w:color w:val="000000" w:themeColor="text1"/>
          <w:sz w:val="21"/>
          <w:szCs w:val="21"/>
        </w:rPr>
        <w:t xml:space="preserve"> (8</w:t>
      </w:r>
      <w:r w:rsidR="00E61775">
        <w:rPr>
          <w:rFonts w:ascii="Arial" w:hAnsi="Arial" w:cs="Arial"/>
          <w:color w:val="000000" w:themeColor="text1"/>
          <w:sz w:val="21"/>
          <w:szCs w:val="21"/>
        </w:rPr>
        <w:t>6</w:t>
      </w:r>
      <w:r w:rsidR="00EF580D" w:rsidRPr="00BA2874">
        <w:rPr>
          <w:rFonts w:ascii="Arial" w:hAnsi="Arial" w:cs="Arial"/>
          <w:color w:val="000000" w:themeColor="text1"/>
          <w:sz w:val="21"/>
          <w:szCs w:val="21"/>
        </w:rPr>
        <w:t>%)</w:t>
      </w:r>
      <w:r w:rsidR="00160D65" w:rsidRPr="00BA2874">
        <w:rPr>
          <w:rFonts w:ascii="Arial" w:hAnsi="Arial" w:cs="Arial"/>
          <w:color w:val="000000" w:themeColor="text1"/>
          <w:sz w:val="21"/>
          <w:szCs w:val="21"/>
        </w:rPr>
        <w:t xml:space="preserve"> </w:t>
      </w:r>
      <w:r w:rsidR="00253923" w:rsidRPr="00BA2874">
        <w:rPr>
          <w:rFonts w:ascii="Arial" w:hAnsi="Arial" w:cs="Arial"/>
          <w:color w:val="000000" w:themeColor="text1"/>
          <w:sz w:val="21"/>
          <w:szCs w:val="21"/>
        </w:rPr>
        <w:t>individuals</w:t>
      </w:r>
      <w:r w:rsidR="005017FC">
        <w:rPr>
          <w:rFonts w:ascii="Arial" w:hAnsi="Arial" w:cs="Arial"/>
          <w:color w:val="000000" w:themeColor="text1"/>
          <w:sz w:val="21"/>
          <w:szCs w:val="21"/>
        </w:rPr>
        <w:t xml:space="preserve"> with TF in either or both eyes</w:t>
      </w:r>
      <w:r w:rsidRPr="00BA2874">
        <w:rPr>
          <w:rFonts w:ascii="Arial" w:hAnsi="Arial" w:cs="Arial"/>
          <w:color w:val="000000" w:themeColor="text1"/>
          <w:sz w:val="21"/>
          <w:szCs w:val="21"/>
        </w:rPr>
        <w:t xml:space="preserve">. </w:t>
      </w:r>
      <w:r w:rsidR="00253923" w:rsidRPr="00BA2874">
        <w:rPr>
          <w:rFonts w:ascii="Arial" w:hAnsi="Arial" w:cs="Arial"/>
          <w:color w:val="000000" w:themeColor="text1"/>
          <w:sz w:val="21"/>
          <w:szCs w:val="21"/>
        </w:rPr>
        <w:t>All</w:t>
      </w:r>
      <w:r w:rsidR="009D4549">
        <w:rPr>
          <w:rFonts w:ascii="Arial" w:hAnsi="Arial" w:cs="Arial"/>
          <w:color w:val="000000" w:themeColor="text1"/>
          <w:sz w:val="21"/>
          <w:szCs w:val="21"/>
        </w:rPr>
        <w:t xml:space="preserve"> of</w:t>
      </w:r>
      <w:r w:rsidR="00253923" w:rsidRPr="00BA2874">
        <w:rPr>
          <w:rFonts w:ascii="Arial" w:hAnsi="Arial" w:cs="Arial"/>
          <w:color w:val="000000" w:themeColor="text1"/>
          <w:sz w:val="21"/>
          <w:szCs w:val="21"/>
        </w:rPr>
        <w:t xml:space="preserve"> these</w:t>
      </w:r>
      <w:r w:rsidR="005C0BFF" w:rsidRPr="00BA2874">
        <w:rPr>
          <w:rFonts w:ascii="Arial" w:hAnsi="Arial" w:cs="Arial"/>
          <w:color w:val="000000" w:themeColor="text1"/>
          <w:sz w:val="21"/>
          <w:szCs w:val="21"/>
        </w:rPr>
        <w:t xml:space="preserve"> swabs </w:t>
      </w:r>
      <w:r w:rsidRPr="00BA2874">
        <w:rPr>
          <w:rFonts w:ascii="Arial" w:hAnsi="Arial" w:cs="Arial"/>
          <w:color w:val="000000" w:themeColor="text1"/>
          <w:sz w:val="21"/>
          <w:szCs w:val="21"/>
        </w:rPr>
        <w:t xml:space="preserve">contained PCR-detectable </w:t>
      </w:r>
      <w:r w:rsidR="003C22C7" w:rsidRPr="00BA2874">
        <w:rPr>
          <w:rFonts w:ascii="Arial" w:hAnsi="Arial" w:cs="Arial"/>
          <w:color w:val="000000" w:themeColor="text1"/>
          <w:sz w:val="21"/>
          <w:szCs w:val="21"/>
        </w:rPr>
        <w:t xml:space="preserve">human DNA. </w:t>
      </w:r>
      <w:r w:rsidR="005017FC">
        <w:rPr>
          <w:rFonts w:ascii="Arial" w:hAnsi="Arial" w:cs="Arial"/>
          <w:color w:val="000000" w:themeColor="text1"/>
          <w:sz w:val="21"/>
          <w:szCs w:val="21"/>
        </w:rPr>
        <w:t xml:space="preserve">Eight </w:t>
      </w:r>
      <w:r w:rsidR="00A67AAA" w:rsidRPr="00BA2874">
        <w:rPr>
          <w:rFonts w:ascii="Arial" w:hAnsi="Arial" w:cs="Arial"/>
          <w:color w:val="000000" w:themeColor="text1"/>
          <w:sz w:val="21"/>
          <w:szCs w:val="21"/>
        </w:rPr>
        <w:t xml:space="preserve">(2%) </w:t>
      </w:r>
      <w:r w:rsidR="009D4549">
        <w:rPr>
          <w:rFonts w:ascii="Arial" w:hAnsi="Arial" w:cs="Arial"/>
          <w:color w:val="000000" w:themeColor="text1"/>
          <w:sz w:val="21"/>
          <w:szCs w:val="21"/>
        </w:rPr>
        <w:t>of these</w:t>
      </w:r>
      <w:r w:rsidR="003C22C7" w:rsidRPr="00BA2874">
        <w:rPr>
          <w:rFonts w:ascii="Arial" w:hAnsi="Arial" w:cs="Arial"/>
          <w:color w:val="000000" w:themeColor="text1"/>
          <w:sz w:val="21"/>
          <w:szCs w:val="21"/>
        </w:rPr>
        <w:t xml:space="preserve"> had detectable </w:t>
      </w:r>
      <w:r w:rsidR="003C22C7" w:rsidRPr="00BA2874">
        <w:rPr>
          <w:rFonts w:ascii="Arial" w:hAnsi="Arial" w:cs="Arial"/>
          <w:i/>
          <w:color w:val="000000" w:themeColor="text1"/>
          <w:sz w:val="21"/>
          <w:szCs w:val="21"/>
        </w:rPr>
        <w:t xml:space="preserve">Ct </w:t>
      </w:r>
      <w:r w:rsidR="0030404B" w:rsidRPr="00BA2874">
        <w:rPr>
          <w:rFonts w:ascii="Arial" w:hAnsi="Arial" w:cs="Arial"/>
          <w:color w:val="000000" w:themeColor="text1"/>
          <w:sz w:val="21"/>
          <w:szCs w:val="21"/>
        </w:rPr>
        <w:t xml:space="preserve">plasmid </w:t>
      </w:r>
      <w:r w:rsidR="0030404B" w:rsidRPr="00BA2874">
        <w:rPr>
          <w:rFonts w:ascii="Arial" w:hAnsi="Arial" w:cs="Arial"/>
          <w:sz w:val="21"/>
          <w:szCs w:val="21"/>
        </w:rPr>
        <w:t xml:space="preserve">DNA. </w:t>
      </w:r>
      <w:r w:rsidR="00167AE9" w:rsidRPr="00BA2874">
        <w:rPr>
          <w:rFonts w:ascii="Arial" w:hAnsi="Arial" w:cs="Arial"/>
          <w:sz w:val="21"/>
          <w:szCs w:val="21"/>
        </w:rPr>
        <w:t xml:space="preserve">The median load of infection across the </w:t>
      </w:r>
      <w:r w:rsidR="00BF24B1" w:rsidRPr="00BA2874">
        <w:rPr>
          <w:rFonts w:ascii="Arial" w:hAnsi="Arial" w:cs="Arial"/>
          <w:sz w:val="21"/>
          <w:szCs w:val="21"/>
        </w:rPr>
        <w:t>seven</w:t>
      </w:r>
      <w:r w:rsidR="00167AE9" w:rsidRPr="00BA2874">
        <w:rPr>
          <w:rFonts w:ascii="Arial" w:hAnsi="Arial" w:cs="Arial"/>
          <w:sz w:val="21"/>
          <w:szCs w:val="21"/>
        </w:rPr>
        <w:t xml:space="preserve"> infections </w:t>
      </w:r>
      <w:r w:rsidR="00727063">
        <w:rPr>
          <w:rFonts w:ascii="Arial" w:hAnsi="Arial" w:cs="Arial"/>
          <w:sz w:val="21"/>
          <w:szCs w:val="21"/>
        </w:rPr>
        <w:t>detected</w:t>
      </w:r>
      <w:r w:rsidR="00167AE9" w:rsidRPr="00BA2874">
        <w:rPr>
          <w:rFonts w:ascii="Arial" w:hAnsi="Arial" w:cs="Arial"/>
          <w:sz w:val="21"/>
          <w:szCs w:val="21"/>
        </w:rPr>
        <w:t xml:space="preserve"> was </w:t>
      </w:r>
      <w:r w:rsidR="00E86A96">
        <w:rPr>
          <w:rFonts w:ascii="Arial" w:hAnsi="Arial" w:cs="Arial"/>
          <w:sz w:val="21"/>
          <w:szCs w:val="21"/>
        </w:rPr>
        <w:t>334</w:t>
      </w:r>
      <w:r w:rsidR="00167AE9" w:rsidRPr="00BA2874">
        <w:rPr>
          <w:rFonts w:ascii="Arial" w:hAnsi="Arial" w:cs="Arial"/>
          <w:sz w:val="21"/>
          <w:szCs w:val="21"/>
        </w:rPr>
        <w:t xml:space="preserve"> plasmid copies/</w:t>
      </w:r>
      <w:r w:rsidR="00167AE9" w:rsidRPr="00BA2874">
        <w:rPr>
          <w:rFonts w:ascii="Arial" w:hAnsi="Arial" w:cs="Arial"/>
          <w:sz w:val="21"/>
          <w:szCs w:val="21"/>
        </w:rPr>
        <w:sym w:font="Symbol" w:char="F06D"/>
      </w:r>
      <w:r w:rsidR="00167AE9" w:rsidRPr="00BA2874">
        <w:rPr>
          <w:rFonts w:ascii="Arial" w:hAnsi="Arial" w:cs="Arial"/>
          <w:sz w:val="21"/>
          <w:szCs w:val="21"/>
        </w:rPr>
        <w:t>L (range: 0</w:t>
      </w:r>
      <w:r w:rsidR="00E86A96">
        <w:rPr>
          <w:rFonts w:ascii="Arial" w:hAnsi="Arial" w:cs="Arial"/>
          <w:sz w:val="21"/>
          <w:szCs w:val="21"/>
        </w:rPr>
        <w:t>.4</w:t>
      </w:r>
      <w:r w:rsidR="00167AE9" w:rsidRPr="00BA2874">
        <w:rPr>
          <w:rFonts w:ascii="Arial" w:hAnsi="Arial" w:cs="Arial"/>
          <w:sz w:val="21"/>
          <w:szCs w:val="21"/>
        </w:rPr>
        <w:t>–</w:t>
      </w:r>
      <w:r w:rsidR="00E86A96">
        <w:rPr>
          <w:rFonts w:ascii="Arial" w:hAnsi="Arial" w:cs="Arial"/>
          <w:sz w:val="21"/>
          <w:szCs w:val="21"/>
        </w:rPr>
        <w:t>3628</w:t>
      </w:r>
      <w:r w:rsidR="00E86A96" w:rsidRPr="00BA2874">
        <w:rPr>
          <w:rFonts w:ascii="Arial" w:hAnsi="Arial" w:cs="Arial"/>
          <w:sz w:val="21"/>
          <w:szCs w:val="21"/>
        </w:rPr>
        <w:t xml:space="preserve"> </w:t>
      </w:r>
      <w:r w:rsidR="00167AE9" w:rsidRPr="00BA2874">
        <w:rPr>
          <w:rFonts w:ascii="Arial" w:hAnsi="Arial" w:cs="Arial"/>
          <w:sz w:val="21"/>
          <w:szCs w:val="21"/>
        </w:rPr>
        <w:t>plasmid copies/</w:t>
      </w:r>
      <w:r w:rsidR="00167AE9" w:rsidRPr="00BA2874">
        <w:rPr>
          <w:rFonts w:ascii="Arial" w:hAnsi="Arial" w:cs="Arial"/>
          <w:sz w:val="21"/>
          <w:szCs w:val="21"/>
        </w:rPr>
        <w:sym w:font="Symbol" w:char="F06D"/>
      </w:r>
      <w:r w:rsidR="00167AE9" w:rsidRPr="00BA2874">
        <w:rPr>
          <w:rFonts w:ascii="Arial" w:hAnsi="Arial" w:cs="Arial"/>
          <w:sz w:val="21"/>
          <w:szCs w:val="21"/>
        </w:rPr>
        <w:t>L).</w:t>
      </w:r>
      <w:r w:rsidR="005E4131" w:rsidRPr="005E4131">
        <w:rPr>
          <w:rFonts w:ascii="Arial" w:hAnsi="Arial" w:cs="Arial"/>
          <w:sz w:val="21"/>
          <w:szCs w:val="21"/>
        </w:rPr>
        <w:t xml:space="preserve"> </w:t>
      </w:r>
      <w:r w:rsidR="005E4131" w:rsidRPr="00BA2874">
        <w:rPr>
          <w:rFonts w:ascii="Arial" w:hAnsi="Arial" w:cs="Arial"/>
          <w:sz w:val="21"/>
          <w:szCs w:val="21"/>
        </w:rPr>
        <w:t xml:space="preserve">The prevalence of infection </w:t>
      </w:r>
      <w:r w:rsidR="00181B8C">
        <w:rPr>
          <w:rFonts w:ascii="Arial" w:hAnsi="Arial" w:cs="Arial"/>
          <w:sz w:val="21"/>
          <w:szCs w:val="21"/>
        </w:rPr>
        <w:t xml:space="preserve">in children with TF </w:t>
      </w:r>
      <w:r w:rsidR="005E4131" w:rsidRPr="00BA2874">
        <w:rPr>
          <w:rFonts w:ascii="Arial" w:hAnsi="Arial" w:cs="Arial"/>
          <w:sz w:val="21"/>
          <w:szCs w:val="21"/>
        </w:rPr>
        <w:t>in the three EUs</w:t>
      </w:r>
      <w:r w:rsidR="00106736">
        <w:rPr>
          <w:rFonts w:ascii="Arial" w:hAnsi="Arial" w:cs="Arial"/>
          <w:sz w:val="21"/>
          <w:szCs w:val="21"/>
        </w:rPr>
        <w:t xml:space="preserve"> ranged from </w:t>
      </w:r>
      <w:r w:rsidR="00181B8C">
        <w:rPr>
          <w:rFonts w:ascii="Arial" w:hAnsi="Arial" w:cs="Arial"/>
          <w:sz w:val="21"/>
          <w:szCs w:val="21"/>
        </w:rPr>
        <w:t>0–4%</w:t>
      </w:r>
      <w:r w:rsidR="005E4131" w:rsidRPr="00BA2874">
        <w:rPr>
          <w:rFonts w:ascii="Arial" w:hAnsi="Arial" w:cs="Arial"/>
          <w:sz w:val="21"/>
          <w:szCs w:val="21"/>
        </w:rPr>
        <w:t xml:space="preserve"> </w:t>
      </w:r>
      <w:r w:rsidR="00106736">
        <w:rPr>
          <w:rFonts w:ascii="Arial" w:hAnsi="Arial" w:cs="Arial"/>
          <w:sz w:val="21"/>
          <w:szCs w:val="21"/>
        </w:rPr>
        <w:t>(</w:t>
      </w:r>
      <w:r w:rsidR="005E4131" w:rsidRPr="00BA2874">
        <w:rPr>
          <w:rFonts w:ascii="Arial" w:hAnsi="Arial" w:cs="Arial"/>
          <w:sz w:val="21"/>
          <w:szCs w:val="21"/>
        </w:rPr>
        <w:t>Table 1</w:t>
      </w:r>
      <w:r w:rsidR="00106736">
        <w:rPr>
          <w:rFonts w:ascii="Arial" w:hAnsi="Arial" w:cs="Arial"/>
          <w:sz w:val="21"/>
          <w:szCs w:val="21"/>
        </w:rPr>
        <w:t>)</w:t>
      </w:r>
      <w:r w:rsidR="005E4131" w:rsidRPr="00BA2874">
        <w:rPr>
          <w:rFonts w:ascii="Arial" w:hAnsi="Arial" w:cs="Arial"/>
          <w:sz w:val="21"/>
          <w:szCs w:val="21"/>
        </w:rPr>
        <w:t>.</w:t>
      </w:r>
    </w:p>
    <w:p w14:paraId="751716B2" w14:textId="21FD446B" w:rsidR="003C22C7" w:rsidRPr="00BA2874" w:rsidRDefault="003C22C7" w:rsidP="00AE0ABE">
      <w:pPr>
        <w:spacing w:line="480" w:lineRule="auto"/>
        <w:jc w:val="both"/>
        <w:rPr>
          <w:rFonts w:ascii="Arial" w:hAnsi="Arial" w:cs="Arial"/>
          <w:b/>
          <w:sz w:val="21"/>
          <w:szCs w:val="21"/>
        </w:rPr>
      </w:pPr>
    </w:p>
    <w:p w14:paraId="22D52727" w14:textId="370C8B9E" w:rsidR="00F2472A" w:rsidRPr="00BA2874" w:rsidRDefault="00E66054" w:rsidP="00AE0ABE">
      <w:pPr>
        <w:spacing w:line="480" w:lineRule="auto"/>
        <w:jc w:val="both"/>
        <w:rPr>
          <w:rFonts w:ascii="Arial" w:hAnsi="Arial" w:cs="Arial"/>
          <w:sz w:val="21"/>
          <w:szCs w:val="21"/>
          <w:u w:val="single"/>
        </w:rPr>
      </w:pPr>
      <w:r w:rsidRPr="00BA2874">
        <w:rPr>
          <w:rFonts w:ascii="Arial" w:hAnsi="Arial" w:cs="Arial"/>
          <w:sz w:val="21"/>
          <w:szCs w:val="21"/>
          <w:u w:val="single"/>
        </w:rPr>
        <w:t>Anti-Pgp3 antibodies</w:t>
      </w:r>
    </w:p>
    <w:p w14:paraId="0231C38A" w14:textId="72474991" w:rsidR="00F2472A" w:rsidRPr="00BA2874" w:rsidRDefault="00F2472A" w:rsidP="00AE0ABE">
      <w:pPr>
        <w:spacing w:line="480" w:lineRule="auto"/>
        <w:jc w:val="both"/>
        <w:rPr>
          <w:rFonts w:ascii="Arial" w:hAnsi="Arial" w:cs="Arial"/>
          <w:sz w:val="21"/>
          <w:szCs w:val="21"/>
          <w:u w:val="single"/>
        </w:rPr>
      </w:pPr>
    </w:p>
    <w:p w14:paraId="497F8B1E" w14:textId="5D0E6357" w:rsidR="00B56AD3" w:rsidRPr="00BA2874" w:rsidRDefault="00E939CC" w:rsidP="00AE0ABE">
      <w:pPr>
        <w:spacing w:line="480" w:lineRule="auto"/>
        <w:jc w:val="both"/>
        <w:rPr>
          <w:rFonts w:ascii="Arial" w:hAnsi="Arial" w:cs="Arial"/>
          <w:sz w:val="21"/>
          <w:szCs w:val="21"/>
        </w:rPr>
      </w:pPr>
      <w:r w:rsidRPr="00BA2874">
        <w:rPr>
          <w:rFonts w:ascii="Arial" w:hAnsi="Arial" w:cs="Arial"/>
          <w:sz w:val="21"/>
          <w:szCs w:val="21"/>
        </w:rPr>
        <w:t>DBS were collected from 2572 (81%)</w:t>
      </w:r>
      <w:r w:rsidR="00106736" w:rsidRPr="00106736">
        <w:rPr>
          <w:rFonts w:ascii="Arial" w:hAnsi="Arial" w:cs="Arial"/>
          <w:sz w:val="21"/>
          <w:szCs w:val="21"/>
        </w:rPr>
        <w:t xml:space="preserve"> </w:t>
      </w:r>
      <w:r w:rsidR="00106736">
        <w:rPr>
          <w:rFonts w:ascii="Arial" w:hAnsi="Arial" w:cs="Arial"/>
          <w:sz w:val="21"/>
          <w:szCs w:val="21"/>
        </w:rPr>
        <w:t>o</w:t>
      </w:r>
      <w:r w:rsidR="00106736" w:rsidRPr="00106736">
        <w:rPr>
          <w:rFonts w:ascii="Arial" w:hAnsi="Arial" w:cs="Arial"/>
          <w:sz w:val="21"/>
          <w:szCs w:val="21"/>
        </w:rPr>
        <w:t>f the 3181 examined children</w:t>
      </w:r>
      <w:r w:rsidRPr="00BA2874">
        <w:rPr>
          <w:rFonts w:ascii="Arial" w:hAnsi="Arial" w:cs="Arial"/>
          <w:sz w:val="21"/>
          <w:szCs w:val="21"/>
        </w:rPr>
        <w:t xml:space="preserve">. </w:t>
      </w:r>
      <w:r w:rsidR="00E4213B" w:rsidRPr="00BA2874">
        <w:rPr>
          <w:rFonts w:ascii="Arial" w:hAnsi="Arial" w:cs="Arial"/>
          <w:sz w:val="21"/>
          <w:szCs w:val="21"/>
        </w:rPr>
        <w:t xml:space="preserve">Overall, 105/2572 (4%) children were </w:t>
      </w:r>
      <w:r w:rsidR="00B56AD3" w:rsidRPr="00BA2874">
        <w:rPr>
          <w:rFonts w:ascii="Arial" w:hAnsi="Arial" w:cs="Arial"/>
          <w:sz w:val="21"/>
          <w:szCs w:val="21"/>
        </w:rPr>
        <w:t xml:space="preserve">anti-Pgp3 </w:t>
      </w:r>
      <w:r w:rsidR="00E4213B" w:rsidRPr="00BA2874">
        <w:rPr>
          <w:rFonts w:ascii="Arial" w:hAnsi="Arial" w:cs="Arial"/>
          <w:sz w:val="21"/>
          <w:szCs w:val="21"/>
        </w:rPr>
        <w:t>seropositive</w:t>
      </w:r>
      <w:r w:rsidR="00215524" w:rsidRPr="00BA2874">
        <w:rPr>
          <w:rFonts w:ascii="Arial" w:hAnsi="Arial" w:cs="Arial"/>
          <w:sz w:val="21"/>
          <w:szCs w:val="21"/>
        </w:rPr>
        <w:t xml:space="preserve"> (Table 1)</w:t>
      </w:r>
      <w:r w:rsidR="00E4213B" w:rsidRPr="00BA2874">
        <w:rPr>
          <w:rFonts w:ascii="Arial" w:hAnsi="Arial" w:cs="Arial"/>
          <w:sz w:val="21"/>
          <w:szCs w:val="21"/>
        </w:rPr>
        <w:t xml:space="preserve">. </w:t>
      </w:r>
      <w:r w:rsidR="00B56AD3" w:rsidRPr="00BA2874">
        <w:rPr>
          <w:rFonts w:ascii="Arial" w:hAnsi="Arial" w:cs="Arial"/>
          <w:sz w:val="21"/>
          <w:szCs w:val="21"/>
        </w:rPr>
        <w:t xml:space="preserve">There was no significant difference in </w:t>
      </w:r>
      <w:r w:rsidR="00252CBD" w:rsidRPr="00BA2874">
        <w:rPr>
          <w:rFonts w:ascii="Arial" w:hAnsi="Arial" w:cs="Arial"/>
          <w:sz w:val="21"/>
          <w:szCs w:val="21"/>
        </w:rPr>
        <w:t>MFI-</w:t>
      </w:r>
      <w:proofErr w:type="spellStart"/>
      <w:r w:rsidR="00252CBD" w:rsidRPr="00BA2874">
        <w:rPr>
          <w:rFonts w:ascii="Arial" w:hAnsi="Arial" w:cs="Arial"/>
          <w:sz w:val="21"/>
          <w:szCs w:val="21"/>
        </w:rPr>
        <w:t>bg</w:t>
      </w:r>
      <w:proofErr w:type="spellEnd"/>
      <w:r w:rsidR="00B56AD3" w:rsidRPr="00BA2874">
        <w:rPr>
          <w:rFonts w:ascii="Arial" w:hAnsi="Arial" w:cs="Arial"/>
          <w:sz w:val="21"/>
          <w:szCs w:val="21"/>
        </w:rPr>
        <w:t xml:space="preserve"> between male and female</w:t>
      </w:r>
      <w:r w:rsidR="00D72273" w:rsidRPr="00BA2874">
        <w:rPr>
          <w:rFonts w:ascii="Arial" w:hAnsi="Arial" w:cs="Arial"/>
          <w:sz w:val="21"/>
          <w:szCs w:val="21"/>
        </w:rPr>
        <w:t xml:space="preserve"> children</w:t>
      </w:r>
      <w:r w:rsidR="00B56AD3" w:rsidRPr="00BA2874">
        <w:rPr>
          <w:rFonts w:ascii="Arial" w:hAnsi="Arial" w:cs="Arial"/>
          <w:sz w:val="21"/>
          <w:szCs w:val="21"/>
        </w:rPr>
        <w:t xml:space="preserve"> (Mann Whitney</w:t>
      </w:r>
      <w:r w:rsidR="002E1598" w:rsidRPr="00BA2874">
        <w:rPr>
          <w:rFonts w:ascii="Arial" w:hAnsi="Arial" w:cs="Arial"/>
          <w:sz w:val="21"/>
          <w:szCs w:val="21"/>
        </w:rPr>
        <w:t xml:space="preserve"> U</w:t>
      </w:r>
      <w:r w:rsidR="00B56AD3" w:rsidRPr="00BA2874">
        <w:rPr>
          <w:rFonts w:ascii="Arial" w:hAnsi="Arial" w:cs="Arial"/>
          <w:sz w:val="21"/>
          <w:szCs w:val="21"/>
        </w:rPr>
        <w:t xml:space="preserve"> test p=0.07) or between those with and without TF (</w:t>
      </w:r>
      <w:r w:rsidR="002E1598" w:rsidRPr="00BA2874">
        <w:rPr>
          <w:rFonts w:ascii="Arial" w:hAnsi="Arial" w:cs="Arial"/>
          <w:sz w:val="21"/>
          <w:szCs w:val="21"/>
        </w:rPr>
        <w:t xml:space="preserve">Mann Whitney U test p=0.77; </w:t>
      </w:r>
      <w:r w:rsidR="00B56AD3" w:rsidRPr="00BA2874">
        <w:rPr>
          <w:rFonts w:ascii="Arial" w:hAnsi="Arial" w:cs="Arial"/>
          <w:sz w:val="21"/>
          <w:szCs w:val="21"/>
        </w:rPr>
        <w:t xml:space="preserve">Figure 3). </w:t>
      </w:r>
      <w:r w:rsidR="007D00C2">
        <w:rPr>
          <w:rFonts w:ascii="Arial" w:hAnsi="Arial" w:cs="Arial"/>
          <w:sz w:val="21"/>
          <w:szCs w:val="21"/>
        </w:rPr>
        <w:t>Of the</w:t>
      </w:r>
      <w:r w:rsidR="00181B8C">
        <w:rPr>
          <w:rFonts w:ascii="Arial" w:hAnsi="Arial" w:cs="Arial"/>
          <w:sz w:val="21"/>
          <w:szCs w:val="21"/>
        </w:rPr>
        <w:t xml:space="preserve"> seven</w:t>
      </w:r>
      <w:r w:rsidR="007D00C2">
        <w:rPr>
          <w:rFonts w:ascii="Arial" w:hAnsi="Arial" w:cs="Arial"/>
          <w:sz w:val="21"/>
          <w:szCs w:val="21"/>
        </w:rPr>
        <w:t xml:space="preserve"> individuals who tested positive for infection, </w:t>
      </w:r>
      <w:r w:rsidR="00181B8C">
        <w:rPr>
          <w:rFonts w:ascii="Arial" w:hAnsi="Arial" w:cs="Arial"/>
          <w:sz w:val="21"/>
          <w:szCs w:val="21"/>
        </w:rPr>
        <w:t>five</w:t>
      </w:r>
      <w:r w:rsidR="00E46E99" w:rsidRPr="00BA2874">
        <w:rPr>
          <w:rFonts w:ascii="Arial" w:hAnsi="Arial" w:cs="Arial"/>
          <w:sz w:val="21"/>
          <w:szCs w:val="21"/>
        </w:rPr>
        <w:t xml:space="preserve"> were seropositive</w:t>
      </w:r>
      <w:r w:rsidR="00181B8C">
        <w:rPr>
          <w:rFonts w:ascii="Arial" w:hAnsi="Arial" w:cs="Arial"/>
          <w:sz w:val="21"/>
          <w:szCs w:val="21"/>
        </w:rPr>
        <w:t>. Individuals with infection</w:t>
      </w:r>
      <w:r w:rsidR="00E46E99" w:rsidRPr="00BA2874">
        <w:rPr>
          <w:rFonts w:ascii="Arial" w:hAnsi="Arial" w:cs="Arial"/>
          <w:sz w:val="21"/>
          <w:szCs w:val="21"/>
        </w:rPr>
        <w:t xml:space="preserve"> </w:t>
      </w:r>
      <w:r w:rsidR="00B56AD3" w:rsidRPr="00BA2874">
        <w:rPr>
          <w:rFonts w:ascii="Arial" w:hAnsi="Arial" w:cs="Arial"/>
          <w:sz w:val="21"/>
          <w:szCs w:val="21"/>
        </w:rPr>
        <w:t>had significantly higher anti-Pgp3 responses than</w:t>
      </w:r>
      <w:r w:rsidR="004B3AC0">
        <w:rPr>
          <w:rFonts w:ascii="Arial" w:hAnsi="Arial" w:cs="Arial"/>
          <w:sz w:val="21"/>
          <w:szCs w:val="21"/>
        </w:rPr>
        <w:t xml:space="preserve"> their</w:t>
      </w:r>
      <w:r w:rsidR="00B56AD3" w:rsidRPr="00BA2874">
        <w:rPr>
          <w:rFonts w:ascii="Arial" w:hAnsi="Arial" w:cs="Arial"/>
          <w:sz w:val="21"/>
          <w:szCs w:val="21"/>
        </w:rPr>
        <w:t xml:space="preserve"> infection-negative counterparts (</w:t>
      </w:r>
      <w:r w:rsidR="002E1598" w:rsidRPr="00BA2874">
        <w:rPr>
          <w:rFonts w:ascii="Arial" w:hAnsi="Arial" w:cs="Arial"/>
          <w:sz w:val="21"/>
          <w:szCs w:val="21"/>
        </w:rPr>
        <w:t xml:space="preserve">Mann Whitney U test p &lt; 0.0001; </w:t>
      </w:r>
      <w:r w:rsidR="00B56AD3" w:rsidRPr="00BA2874">
        <w:rPr>
          <w:rFonts w:ascii="Arial" w:hAnsi="Arial" w:cs="Arial"/>
          <w:sz w:val="21"/>
          <w:szCs w:val="21"/>
        </w:rPr>
        <w:t>Figure 3).</w:t>
      </w:r>
    </w:p>
    <w:p w14:paraId="75BDE79E" w14:textId="03B2F58F" w:rsidR="002E1598" w:rsidRPr="00BA2874" w:rsidRDefault="002E1598" w:rsidP="00AE0ABE">
      <w:pPr>
        <w:spacing w:line="480" w:lineRule="auto"/>
        <w:rPr>
          <w:rFonts w:ascii="Arial" w:hAnsi="Arial" w:cs="Arial"/>
          <w:sz w:val="21"/>
          <w:szCs w:val="21"/>
          <w:u w:val="single"/>
        </w:rPr>
      </w:pPr>
    </w:p>
    <w:p w14:paraId="038310BF" w14:textId="14F7E9FD" w:rsidR="002E1598" w:rsidRPr="00BA2874" w:rsidRDefault="00D631A7" w:rsidP="00AE0ABE">
      <w:pPr>
        <w:spacing w:line="480" w:lineRule="auto"/>
        <w:jc w:val="both"/>
        <w:rPr>
          <w:rFonts w:ascii="Arial" w:hAnsi="Arial" w:cs="Arial"/>
          <w:sz w:val="21"/>
          <w:szCs w:val="21"/>
        </w:rPr>
      </w:pPr>
      <w:r w:rsidRPr="00BA2874">
        <w:rPr>
          <w:rFonts w:ascii="Arial" w:hAnsi="Arial" w:cs="Arial"/>
          <w:color w:val="000000" w:themeColor="text1"/>
          <w:sz w:val="21"/>
          <w:szCs w:val="21"/>
        </w:rPr>
        <w:t xml:space="preserve">Considering data combined from all three </w:t>
      </w:r>
      <w:r w:rsidR="00026F80">
        <w:rPr>
          <w:rFonts w:ascii="Arial" w:hAnsi="Arial" w:cs="Arial"/>
          <w:color w:val="000000" w:themeColor="text1"/>
          <w:sz w:val="21"/>
          <w:szCs w:val="21"/>
        </w:rPr>
        <w:t>EUs</w:t>
      </w:r>
      <w:r w:rsidRPr="00BA2874">
        <w:rPr>
          <w:rFonts w:ascii="Arial" w:hAnsi="Arial" w:cs="Arial"/>
          <w:color w:val="000000" w:themeColor="text1"/>
          <w:sz w:val="21"/>
          <w:szCs w:val="21"/>
        </w:rPr>
        <w:t xml:space="preserve">, there was no statistically significant increase in seroprevalence with age (logistic regression p = 0.54). </w:t>
      </w:r>
      <w:r w:rsidR="00F352C6" w:rsidRPr="00BA2874">
        <w:rPr>
          <w:rFonts w:ascii="Arial" w:hAnsi="Arial" w:cs="Arial"/>
          <w:sz w:val="21"/>
          <w:szCs w:val="21"/>
        </w:rPr>
        <w:t>Examining the data for each EU separately, t</w:t>
      </w:r>
      <w:r w:rsidR="002E1598" w:rsidRPr="00BA2874">
        <w:rPr>
          <w:rFonts w:ascii="Arial" w:hAnsi="Arial" w:cs="Arial"/>
          <w:sz w:val="21"/>
          <w:szCs w:val="21"/>
        </w:rPr>
        <w:t xml:space="preserve">here was no </w:t>
      </w:r>
      <w:r w:rsidR="00D57DA4" w:rsidRPr="00BA2874">
        <w:rPr>
          <w:rFonts w:ascii="Arial" w:hAnsi="Arial" w:cs="Arial"/>
          <w:sz w:val="21"/>
          <w:szCs w:val="21"/>
        </w:rPr>
        <w:t xml:space="preserve">statistically </w:t>
      </w:r>
      <w:r w:rsidR="002E1598" w:rsidRPr="00BA2874">
        <w:rPr>
          <w:rFonts w:ascii="Arial" w:hAnsi="Arial" w:cs="Arial"/>
          <w:sz w:val="21"/>
          <w:szCs w:val="21"/>
        </w:rPr>
        <w:t>significant increase in seroprevalence with age</w:t>
      </w:r>
      <w:r w:rsidR="00875865" w:rsidRPr="00BA2874">
        <w:rPr>
          <w:rFonts w:ascii="Arial" w:hAnsi="Arial" w:cs="Arial"/>
          <w:sz w:val="21"/>
          <w:szCs w:val="21"/>
        </w:rPr>
        <w:t xml:space="preserve"> in Southern Highlands (east) or in Western Province (logistic regression p = 0.19 and p = 0.32, respectively)</w:t>
      </w:r>
      <w:r w:rsidR="00283798" w:rsidRPr="00BA2874">
        <w:rPr>
          <w:rFonts w:ascii="Arial" w:hAnsi="Arial" w:cs="Arial"/>
          <w:sz w:val="21"/>
          <w:szCs w:val="21"/>
        </w:rPr>
        <w:t xml:space="preserve"> (Figure 4A and 4B)</w:t>
      </w:r>
      <w:r w:rsidR="00875865" w:rsidRPr="00BA2874">
        <w:rPr>
          <w:rFonts w:ascii="Arial" w:hAnsi="Arial" w:cs="Arial"/>
          <w:sz w:val="21"/>
          <w:szCs w:val="21"/>
        </w:rPr>
        <w:t>. In West New Britain</w:t>
      </w:r>
      <w:r w:rsidR="00026F80">
        <w:rPr>
          <w:rFonts w:ascii="Arial" w:hAnsi="Arial" w:cs="Arial"/>
          <w:sz w:val="21"/>
          <w:szCs w:val="21"/>
        </w:rPr>
        <w:t>,</w:t>
      </w:r>
      <w:r w:rsidR="00875865" w:rsidRPr="00BA2874">
        <w:rPr>
          <w:rFonts w:ascii="Arial" w:hAnsi="Arial" w:cs="Arial"/>
          <w:sz w:val="21"/>
          <w:szCs w:val="21"/>
        </w:rPr>
        <w:t xml:space="preserve"> there was a significant </w:t>
      </w:r>
      <w:r w:rsidR="00F352C6" w:rsidRPr="00BA2874">
        <w:rPr>
          <w:rFonts w:ascii="Arial" w:hAnsi="Arial" w:cs="Arial"/>
          <w:sz w:val="21"/>
          <w:szCs w:val="21"/>
        </w:rPr>
        <w:t xml:space="preserve">positive </w:t>
      </w:r>
      <w:r w:rsidR="00875865" w:rsidRPr="00BA2874">
        <w:rPr>
          <w:rFonts w:ascii="Arial" w:hAnsi="Arial" w:cs="Arial"/>
          <w:sz w:val="21"/>
          <w:szCs w:val="21"/>
        </w:rPr>
        <w:t xml:space="preserve">association between seroprevalence and </w:t>
      </w:r>
      <w:r w:rsidR="00F352C6" w:rsidRPr="00BA2874">
        <w:rPr>
          <w:rFonts w:ascii="Arial" w:hAnsi="Arial" w:cs="Arial"/>
          <w:sz w:val="21"/>
          <w:szCs w:val="21"/>
        </w:rPr>
        <w:t xml:space="preserve">increasing </w:t>
      </w:r>
      <w:r w:rsidR="00875865" w:rsidRPr="00BA2874">
        <w:rPr>
          <w:rFonts w:ascii="Arial" w:hAnsi="Arial" w:cs="Arial"/>
          <w:sz w:val="21"/>
          <w:szCs w:val="21"/>
        </w:rPr>
        <w:t>age (logistic regression p = 0.01)</w:t>
      </w:r>
      <w:r w:rsidR="003E3FDC" w:rsidRPr="00BA2874">
        <w:rPr>
          <w:rFonts w:ascii="Arial" w:hAnsi="Arial" w:cs="Arial"/>
          <w:sz w:val="21"/>
          <w:szCs w:val="21"/>
        </w:rPr>
        <w:t xml:space="preserve"> yet the maximum age-specific seroprevalence was 5% (in 8-year-olds). The proportion of children </w:t>
      </w:r>
      <w:r w:rsidR="00F352C6" w:rsidRPr="00BA2874">
        <w:rPr>
          <w:rFonts w:ascii="Arial" w:hAnsi="Arial" w:cs="Arial"/>
          <w:sz w:val="21"/>
          <w:szCs w:val="21"/>
        </w:rPr>
        <w:t xml:space="preserve">in West New Britain </w:t>
      </w:r>
      <w:r w:rsidR="003E3FDC" w:rsidRPr="00BA2874">
        <w:rPr>
          <w:rFonts w:ascii="Arial" w:hAnsi="Arial" w:cs="Arial"/>
          <w:sz w:val="21"/>
          <w:szCs w:val="21"/>
        </w:rPr>
        <w:t>who were seropositive was very low (</w:t>
      </w:r>
      <w:r w:rsidR="008608C8">
        <w:rPr>
          <w:rFonts w:ascii="Arial" w:hAnsi="Arial" w:cs="Arial"/>
          <w:sz w:val="21"/>
          <w:szCs w:val="21"/>
        </w:rPr>
        <w:t>≤</w:t>
      </w:r>
      <w:r w:rsidR="003E3FDC" w:rsidRPr="00BA2874">
        <w:rPr>
          <w:rFonts w:ascii="Arial" w:hAnsi="Arial" w:cs="Arial"/>
          <w:sz w:val="21"/>
          <w:szCs w:val="21"/>
        </w:rPr>
        <w:t>5% in all age groups)</w:t>
      </w:r>
      <w:r w:rsidR="00283798" w:rsidRPr="00BA2874">
        <w:rPr>
          <w:rFonts w:ascii="Arial" w:hAnsi="Arial" w:cs="Arial"/>
          <w:sz w:val="21"/>
          <w:szCs w:val="21"/>
        </w:rPr>
        <w:t xml:space="preserve"> (Figure 4C)</w:t>
      </w:r>
      <w:r w:rsidR="003E3FDC" w:rsidRPr="00BA2874">
        <w:rPr>
          <w:rFonts w:ascii="Arial" w:hAnsi="Arial" w:cs="Arial"/>
          <w:sz w:val="21"/>
          <w:szCs w:val="21"/>
        </w:rPr>
        <w:t xml:space="preserve">. </w:t>
      </w:r>
      <w:r w:rsidR="005A0FF8">
        <w:rPr>
          <w:rFonts w:ascii="Arial" w:hAnsi="Arial" w:cs="Arial"/>
          <w:sz w:val="21"/>
          <w:szCs w:val="21"/>
        </w:rPr>
        <w:t>The estimated SCR</w:t>
      </w:r>
      <w:r w:rsidR="00F268E0">
        <w:rPr>
          <w:rFonts w:ascii="Arial" w:hAnsi="Arial" w:cs="Arial"/>
          <w:sz w:val="21"/>
          <w:szCs w:val="21"/>
        </w:rPr>
        <w:t>s</w:t>
      </w:r>
      <w:r w:rsidR="005A0FF8">
        <w:rPr>
          <w:rFonts w:ascii="Arial" w:hAnsi="Arial" w:cs="Arial"/>
          <w:sz w:val="21"/>
          <w:szCs w:val="21"/>
        </w:rPr>
        <w:t xml:space="preserve"> in Southern Highlands (east), Western and West New Britain </w:t>
      </w:r>
      <w:r w:rsidR="003047C1">
        <w:rPr>
          <w:rFonts w:ascii="Arial" w:hAnsi="Arial" w:cs="Arial"/>
          <w:sz w:val="21"/>
          <w:szCs w:val="21"/>
        </w:rPr>
        <w:t xml:space="preserve">provinces </w:t>
      </w:r>
      <w:r w:rsidR="00F268E0">
        <w:rPr>
          <w:rFonts w:ascii="Arial" w:hAnsi="Arial" w:cs="Arial"/>
          <w:sz w:val="21"/>
          <w:szCs w:val="21"/>
        </w:rPr>
        <w:t xml:space="preserve">were </w:t>
      </w:r>
      <w:r w:rsidR="003047C1">
        <w:rPr>
          <w:rFonts w:ascii="Arial" w:hAnsi="Arial" w:cs="Arial"/>
          <w:sz w:val="21"/>
          <w:szCs w:val="21"/>
        </w:rPr>
        <w:t>0.016 (95% Credible Interval [</w:t>
      </w:r>
      <w:proofErr w:type="spellStart"/>
      <w:r w:rsidR="003047C1">
        <w:rPr>
          <w:rFonts w:ascii="Arial" w:hAnsi="Arial" w:cs="Arial"/>
          <w:sz w:val="21"/>
          <w:szCs w:val="21"/>
        </w:rPr>
        <w:t>CrI</w:t>
      </w:r>
      <w:proofErr w:type="spellEnd"/>
      <w:r w:rsidR="003047C1">
        <w:rPr>
          <w:rFonts w:ascii="Arial" w:hAnsi="Arial" w:cs="Arial"/>
          <w:sz w:val="21"/>
          <w:szCs w:val="21"/>
        </w:rPr>
        <w:t xml:space="preserve">]: 0.011–0.020), 0.010 (95% </w:t>
      </w:r>
      <w:proofErr w:type="spellStart"/>
      <w:r w:rsidR="003047C1">
        <w:rPr>
          <w:rFonts w:ascii="Arial" w:hAnsi="Arial" w:cs="Arial"/>
          <w:sz w:val="21"/>
          <w:szCs w:val="21"/>
        </w:rPr>
        <w:t>CrI</w:t>
      </w:r>
      <w:proofErr w:type="spellEnd"/>
      <w:r w:rsidR="003047C1">
        <w:rPr>
          <w:rFonts w:ascii="Arial" w:hAnsi="Arial" w:cs="Arial"/>
          <w:sz w:val="21"/>
          <w:szCs w:val="21"/>
        </w:rPr>
        <w:t xml:space="preserve">: 0.006–0.013) and 0.004 (95% </w:t>
      </w:r>
      <w:proofErr w:type="spellStart"/>
      <w:r w:rsidR="003047C1">
        <w:rPr>
          <w:rFonts w:ascii="Arial" w:hAnsi="Arial" w:cs="Arial"/>
          <w:sz w:val="21"/>
          <w:szCs w:val="21"/>
        </w:rPr>
        <w:t>CrI</w:t>
      </w:r>
      <w:proofErr w:type="spellEnd"/>
      <w:r w:rsidR="003047C1">
        <w:rPr>
          <w:rFonts w:ascii="Arial" w:hAnsi="Arial" w:cs="Arial"/>
          <w:sz w:val="21"/>
          <w:szCs w:val="21"/>
        </w:rPr>
        <w:t xml:space="preserve">: </w:t>
      </w:r>
      <w:r w:rsidR="00F57994">
        <w:rPr>
          <w:rFonts w:ascii="Arial" w:hAnsi="Arial" w:cs="Arial"/>
          <w:sz w:val="21"/>
          <w:szCs w:val="21"/>
        </w:rPr>
        <w:t>0.003–0.006)</w:t>
      </w:r>
      <w:r w:rsidR="00AC4899">
        <w:rPr>
          <w:rFonts w:ascii="Arial" w:hAnsi="Arial" w:cs="Arial"/>
          <w:sz w:val="21"/>
          <w:szCs w:val="21"/>
        </w:rPr>
        <w:t xml:space="preserve"> seroconversion events per individual per year</w:t>
      </w:r>
      <w:r w:rsidR="00F57994">
        <w:rPr>
          <w:rFonts w:ascii="Arial" w:hAnsi="Arial" w:cs="Arial"/>
          <w:sz w:val="21"/>
          <w:szCs w:val="21"/>
        </w:rPr>
        <w:t>.</w:t>
      </w:r>
    </w:p>
    <w:p w14:paraId="57C292AC" w14:textId="3BF7CA0A" w:rsidR="008B48F5" w:rsidRPr="00BA2874" w:rsidRDefault="008B48F5" w:rsidP="00AE0ABE">
      <w:pPr>
        <w:spacing w:line="480" w:lineRule="auto"/>
        <w:jc w:val="both"/>
        <w:rPr>
          <w:rFonts w:ascii="Arial" w:hAnsi="Arial" w:cs="Arial"/>
          <w:b/>
          <w:sz w:val="21"/>
          <w:szCs w:val="21"/>
        </w:rPr>
      </w:pPr>
    </w:p>
    <w:p w14:paraId="7E567ACF" w14:textId="296D0E19" w:rsidR="00F73AC3" w:rsidRPr="00BA2874" w:rsidRDefault="003E3FDC" w:rsidP="00AE0ABE">
      <w:pPr>
        <w:spacing w:line="480" w:lineRule="auto"/>
        <w:jc w:val="both"/>
        <w:rPr>
          <w:rFonts w:ascii="Arial" w:hAnsi="Arial" w:cs="Arial"/>
          <w:b/>
          <w:sz w:val="21"/>
          <w:szCs w:val="21"/>
        </w:rPr>
      </w:pPr>
      <w:r w:rsidRPr="00BA2874">
        <w:rPr>
          <w:rFonts w:ascii="Arial" w:hAnsi="Arial" w:cs="Arial"/>
          <w:b/>
          <w:sz w:val="21"/>
          <w:szCs w:val="21"/>
        </w:rPr>
        <w:t>Discussion</w:t>
      </w:r>
    </w:p>
    <w:p w14:paraId="43670F5B" w14:textId="59D5F71D" w:rsidR="003E3FDC" w:rsidRPr="00BA2874" w:rsidRDefault="003E3FDC" w:rsidP="00AE0ABE">
      <w:pPr>
        <w:spacing w:line="480" w:lineRule="auto"/>
        <w:jc w:val="both"/>
        <w:rPr>
          <w:rFonts w:ascii="Arial" w:hAnsi="Arial" w:cs="Arial"/>
          <w:b/>
          <w:sz w:val="21"/>
          <w:szCs w:val="21"/>
        </w:rPr>
      </w:pPr>
    </w:p>
    <w:p w14:paraId="574C12D2" w14:textId="123EFA2A" w:rsidR="004F1728" w:rsidRPr="004E0D6B" w:rsidRDefault="00215524" w:rsidP="00787509">
      <w:pPr>
        <w:spacing w:line="480" w:lineRule="auto"/>
        <w:jc w:val="both"/>
        <w:rPr>
          <w:rFonts w:ascii="Arial" w:hAnsi="Arial" w:cs="Arial"/>
          <w:sz w:val="21"/>
          <w:szCs w:val="21"/>
        </w:rPr>
      </w:pPr>
      <w:r w:rsidRPr="00BA2874">
        <w:rPr>
          <w:rFonts w:ascii="Arial" w:hAnsi="Arial" w:cs="Arial"/>
          <w:sz w:val="21"/>
          <w:szCs w:val="21"/>
        </w:rPr>
        <w:t xml:space="preserve">According to current </w:t>
      </w:r>
      <w:r w:rsidR="00026F80">
        <w:rPr>
          <w:rFonts w:ascii="Arial" w:hAnsi="Arial" w:cs="Arial"/>
          <w:sz w:val="21"/>
          <w:szCs w:val="21"/>
        </w:rPr>
        <w:t xml:space="preserve">WHO </w:t>
      </w:r>
      <w:r w:rsidRPr="00BA2874">
        <w:rPr>
          <w:rFonts w:ascii="Arial" w:hAnsi="Arial" w:cs="Arial"/>
          <w:sz w:val="21"/>
          <w:szCs w:val="21"/>
        </w:rPr>
        <w:t>definitions</w:t>
      </w:r>
      <w:r w:rsidR="00026F80">
        <w:rPr>
          <w:rFonts w:ascii="Arial" w:hAnsi="Arial" w:cs="Arial"/>
          <w:sz w:val="21"/>
          <w:szCs w:val="21"/>
        </w:rPr>
        <w:t xml:space="preserve"> based on clinical signs</w:t>
      </w:r>
      <w:r w:rsidR="005C4FAB" w:rsidRPr="00BA2874">
        <w:rPr>
          <w:rFonts w:ascii="Arial" w:hAnsi="Arial" w:cs="Arial"/>
          <w:sz w:val="21"/>
          <w:szCs w:val="21"/>
        </w:rPr>
        <w:t xml:space="preserve"> </w:t>
      </w:r>
      <w:r w:rsidR="005C4FAB" w:rsidRPr="00BA2874">
        <w:rPr>
          <w:rFonts w:ascii="Arial" w:hAnsi="Arial" w:cs="Arial"/>
          <w:sz w:val="21"/>
          <w:szCs w:val="21"/>
        </w:rPr>
        <w:fldChar w:fldCharType="begin" w:fldLock="1"/>
      </w:r>
      <w:r w:rsidR="00757B9B">
        <w:rPr>
          <w:rFonts w:ascii="Arial" w:hAnsi="Arial" w:cs="Arial"/>
          <w:sz w:val="21"/>
          <w:szCs w:val="21"/>
        </w:rPr>
        <w:instrText>ADDIN CSL_CITATION {"citationItems":[{"id":"ITEM-1","itemData":{"author":[{"dropping-particle":"","family":"World Health Organization","given":"","non-dropping-particle":"","parse-names":false,"suffix":""}],"id":"ITEM-1","issued":{"date-parts":[["2016"]]},"publisher-place":"Geneva, Switzerland","title":"Validation of elimination of trachoma as a public health problem (WHO/HTM/NTD/2016.8).","type":"report"},"uris":["http://www.mendeley.com/documents/?uuid=287e64ed-fb9d-4caf-8dbf-5355b2de26c2"]}],"mendeley":{"formattedCitation":"[27]","plainTextFormattedCitation":"[27]","previouslyFormattedCitation":"[27]"},"properties":{"noteIndex":0},"schema":"https://github.com/citation-style-language/schema/raw/master/csl-citation.json"}</w:instrText>
      </w:r>
      <w:r w:rsidR="005C4FAB" w:rsidRPr="00BA2874">
        <w:rPr>
          <w:rFonts w:ascii="Arial" w:hAnsi="Arial" w:cs="Arial"/>
          <w:sz w:val="21"/>
          <w:szCs w:val="21"/>
        </w:rPr>
        <w:fldChar w:fldCharType="separate"/>
      </w:r>
      <w:r w:rsidR="0036527B" w:rsidRPr="0036527B">
        <w:rPr>
          <w:rFonts w:ascii="Arial" w:hAnsi="Arial" w:cs="Arial"/>
          <w:noProof/>
          <w:sz w:val="21"/>
          <w:szCs w:val="21"/>
        </w:rPr>
        <w:t>[27]</w:t>
      </w:r>
      <w:r w:rsidR="005C4FAB" w:rsidRPr="00BA2874">
        <w:rPr>
          <w:rFonts w:ascii="Arial" w:hAnsi="Arial" w:cs="Arial"/>
          <w:sz w:val="21"/>
          <w:szCs w:val="21"/>
        </w:rPr>
        <w:fldChar w:fldCharType="end"/>
      </w:r>
      <w:r w:rsidRPr="00BA2874">
        <w:rPr>
          <w:rFonts w:ascii="Arial" w:hAnsi="Arial" w:cs="Arial"/>
          <w:sz w:val="21"/>
          <w:szCs w:val="21"/>
        </w:rPr>
        <w:t xml:space="preserve">, trachoma is a public health problem in all six mapped </w:t>
      </w:r>
      <w:r w:rsidR="0056112A" w:rsidRPr="00BA2874">
        <w:rPr>
          <w:rFonts w:ascii="Arial" w:hAnsi="Arial" w:cs="Arial"/>
          <w:sz w:val="21"/>
          <w:szCs w:val="21"/>
        </w:rPr>
        <w:t xml:space="preserve">EUs </w:t>
      </w:r>
      <w:r w:rsidRPr="00BA2874">
        <w:rPr>
          <w:rFonts w:ascii="Arial" w:hAnsi="Arial" w:cs="Arial"/>
          <w:sz w:val="21"/>
          <w:szCs w:val="21"/>
        </w:rPr>
        <w:t xml:space="preserve">of PNG, and three rounds of azithromycin </w:t>
      </w:r>
      <w:r w:rsidR="0056112A" w:rsidRPr="00BA2874">
        <w:rPr>
          <w:rFonts w:ascii="Arial" w:hAnsi="Arial" w:cs="Arial"/>
          <w:sz w:val="21"/>
          <w:szCs w:val="21"/>
        </w:rPr>
        <w:t xml:space="preserve">are </w:t>
      </w:r>
      <w:r w:rsidRPr="00BA2874">
        <w:rPr>
          <w:rFonts w:ascii="Arial" w:hAnsi="Arial" w:cs="Arial"/>
          <w:sz w:val="21"/>
          <w:szCs w:val="21"/>
        </w:rPr>
        <w:t xml:space="preserve">indicated in four of the six. Here, we </w:t>
      </w:r>
      <w:r w:rsidR="00D95B48">
        <w:rPr>
          <w:rFonts w:ascii="Arial" w:hAnsi="Arial" w:cs="Arial"/>
          <w:sz w:val="21"/>
          <w:szCs w:val="21"/>
        </w:rPr>
        <w:t>undertook fu</w:t>
      </w:r>
      <w:r w:rsidR="00293185">
        <w:rPr>
          <w:rFonts w:ascii="Arial" w:hAnsi="Arial" w:cs="Arial"/>
          <w:sz w:val="21"/>
          <w:szCs w:val="21"/>
        </w:rPr>
        <w:t>rther investigations in three EUs</w:t>
      </w:r>
      <w:r w:rsidR="00787509">
        <w:rPr>
          <w:rFonts w:ascii="Arial" w:hAnsi="Arial" w:cs="Arial"/>
          <w:sz w:val="21"/>
          <w:szCs w:val="21"/>
        </w:rPr>
        <w:t>:</w:t>
      </w:r>
      <w:r w:rsidR="00787509" w:rsidRPr="00787509">
        <w:rPr>
          <w:rFonts w:ascii="Arial" w:hAnsi="Arial" w:cs="Arial"/>
          <w:sz w:val="21"/>
          <w:szCs w:val="21"/>
        </w:rPr>
        <w:t xml:space="preserve"> Southern Highlands (</w:t>
      </w:r>
      <w:r w:rsidR="00787509">
        <w:rPr>
          <w:rFonts w:ascii="Arial" w:hAnsi="Arial" w:cs="Arial"/>
          <w:sz w:val="21"/>
          <w:szCs w:val="21"/>
        </w:rPr>
        <w:t>east)</w:t>
      </w:r>
      <w:r w:rsidR="006E5547">
        <w:rPr>
          <w:rFonts w:ascii="Arial" w:hAnsi="Arial" w:cs="Arial"/>
          <w:sz w:val="21"/>
          <w:szCs w:val="21"/>
        </w:rPr>
        <w:t xml:space="preserve"> (</w:t>
      </w:r>
      <w:r w:rsidR="00787509">
        <w:rPr>
          <w:rFonts w:ascii="Arial" w:hAnsi="Arial" w:cs="Arial"/>
          <w:sz w:val="21"/>
          <w:szCs w:val="21"/>
        </w:rPr>
        <w:t xml:space="preserve">baseline TF prevalence </w:t>
      </w:r>
      <w:r w:rsidR="006A6470">
        <w:rPr>
          <w:rFonts w:ascii="Arial" w:hAnsi="Arial" w:cs="Arial"/>
          <w:sz w:val="21"/>
          <w:szCs w:val="21"/>
        </w:rPr>
        <w:t xml:space="preserve">in 1–9-year-olds </w:t>
      </w:r>
      <w:r w:rsidR="00787509" w:rsidRPr="00787509">
        <w:rPr>
          <w:rFonts w:ascii="Arial" w:hAnsi="Arial" w:cs="Arial"/>
          <w:sz w:val="21"/>
          <w:szCs w:val="21"/>
        </w:rPr>
        <w:t>12.2%</w:t>
      </w:r>
      <w:r w:rsidR="006E5547">
        <w:rPr>
          <w:rFonts w:ascii="Arial" w:hAnsi="Arial" w:cs="Arial"/>
          <w:sz w:val="21"/>
          <w:szCs w:val="21"/>
        </w:rPr>
        <w:t xml:space="preserve">; </w:t>
      </w:r>
      <w:r w:rsidR="00787509" w:rsidRPr="00787509">
        <w:rPr>
          <w:rFonts w:ascii="Arial" w:hAnsi="Arial" w:cs="Arial"/>
          <w:sz w:val="21"/>
          <w:szCs w:val="21"/>
        </w:rPr>
        <w:t>95% CI</w:t>
      </w:r>
      <w:r w:rsidR="004B3AC0">
        <w:rPr>
          <w:rFonts w:ascii="Arial" w:hAnsi="Arial" w:cs="Arial"/>
          <w:sz w:val="21"/>
          <w:szCs w:val="21"/>
        </w:rPr>
        <w:t>:</w:t>
      </w:r>
      <w:r w:rsidR="00787509" w:rsidRPr="00787509">
        <w:rPr>
          <w:rFonts w:ascii="Arial" w:hAnsi="Arial" w:cs="Arial"/>
          <w:sz w:val="21"/>
          <w:szCs w:val="21"/>
        </w:rPr>
        <w:t xml:space="preserve"> 9.6–15.0), Western Province (</w:t>
      </w:r>
      <w:r w:rsidR="00787509">
        <w:rPr>
          <w:rFonts w:ascii="Arial" w:hAnsi="Arial" w:cs="Arial"/>
          <w:sz w:val="21"/>
          <w:szCs w:val="21"/>
        </w:rPr>
        <w:t xml:space="preserve">11.2%; </w:t>
      </w:r>
      <w:r w:rsidR="00787509" w:rsidRPr="00787509">
        <w:rPr>
          <w:rFonts w:ascii="Arial" w:hAnsi="Arial" w:cs="Arial"/>
          <w:sz w:val="21"/>
          <w:szCs w:val="21"/>
        </w:rPr>
        <w:t xml:space="preserve">95% </w:t>
      </w:r>
      <w:r w:rsidR="00787509">
        <w:rPr>
          <w:rFonts w:ascii="Arial" w:hAnsi="Arial" w:cs="Arial"/>
          <w:sz w:val="21"/>
          <w:szCs w:val="21"/>
        </w:rPr>
        <w:t>CI</w:t>
      </w:r>
      <w:r w:rsidR="004B3AC0">
        <w:rPr>
          <w:rFonts w:ascii="Arial" w:hAnsi="Arial" w:cs="Arial"/>
          <w:sz w:val="21"/>
          <w:szCs w:val="21"/>
        </w:rPr>
        <w:t>:</w:t>
      </w:r>
      <w:r w:rsidR="00787509">
        <w:rPr>
          <w:rFonts w:ascii="Arial" w:hAnsi="Arial" w:cs="Arial"/>
          <w:sz w:val="21"/>
          <w:szCs w:val="21"/>
        </w:rPr>
        <w:t xml:space="preserve"> </w:t>
      </w:r>
      <w:r w:rsidR="00787509" w:rsidRPr="00787509">
        <w:rPr>
          <w:rFonts w:ascii="Arial" w:hAnsi="Arial" w:cs="Arial"/>
          <w:sz w:val="21"/>
          <w:szCs w:val="21"/>
        </w:rPr>
        <w:t>6.9–17.0)</w:t>
      </w:r>
      <w:r w:rsidR="00787509">
        <w:rPr>
          <w:rFonts w:ascii="Arial" w:hAnsi="Arial" w:cs="Arial"/>
          <w:sz w:val="21"/>
          <w:szCs w:val="21"/>
        </w:rPr>
        <w:t xml:space="preserve"> and </w:t>
      </w:r>
      <w:r w:rsidR="00787509" w:rsidRPr="00787509">
        <w:rPr>
          <w:rFonts w:ascii="Arial" w:hAnsi="Arial" w:cs="Arial"/>
          <w:sz w:val="21"/>
          <w:szCs w:val="21"/>
        </w:rPr>
        <w:t xml:space="preserve">West New Britain </w:t>
      </w:r>
      <w:r w:rsidR="00787509">
        <w:rPr>
          <w:rFonts w:ascii="Arial" w:hAnsi="Arial" w:cs="Arial"/>
          <w:sz w:val="21"/>
          <w:szCs w:val="21"/>
        </w:rPr>
        <w:t xml:space="preserve">(11.4%; </w:t>
      </w:r>
      <w:r w:rsidR="00787509" w:rsidRPr="00787509">
        <w:rPr>
          <w:rFonts w:ascii="Arial" w:hAnsi="Arial" w:cs="Arial"/>
          <w:sz w:val="21"/>
          <w:szCs w:val="21"/>
        </w:rPr>
        <w:t>95% CI</w:t>
      </w:r>
      <w:r w:rsidR="004B3AC0">
        <w:rPr>
          <w:rFonts w:ascii="Arial" w:hAnsi="Arial" w:cs="Arial"/>
          <w:sz w:val="21"/>
          <w:szCs w:val="21"/>
        </w:rPr>
        <w:t>:</w:t>
      </w:r>
      <w:r w:rsidR="00787509" w:rsidRPr="00787509">
        <w:rPr>
          <w:rFonts w:ascii="Arial" w:hAnsi="Arial" w:cs="Arial"/>
          <w:sz w:val="21"/>
          <w:szCs w:val="21"/>
        </w:rPr>
        <w:t xml:space="preserve"> 8.7–13.9)</w:t>
      </w:r>
      <w:r w:rsidR="004C3184">
        <w:rPr>
          <w:rFonts w:ascii="Arial" w:hAnsi="Arial" w:cs="Arial"/>
          <w:sz w:val="21"/>
          <w:szCs w:val="21"/>
        </w:rPr>
        <w:t xml:space="preserve"> </w:t>
      </w:r>
      <w:r w:rsidR="004C3184">
        <w:rPr>
          <w:rFonts w:ascii="Arial" w:hAnsi="Arial" w:cs="Arial"/>
          <w:sz w:val="21"/>
          <w:szCs w:val="21"/>
        </w:rPr>
        <w:fldChar w:fldCharType="begin" w:fldLock="1"/>
      </w:r>
      <w:r w:rsidR="001A7B6D">
        <w:rPr>
          <w:rFonts w:ascii="Arial" w:hAnsi="Arial" w:cs="Arial"/>
          <w:sz w:val="21"/>
          <w:szCs w:val="21"/>
        </w:rPr>
        <w:instrText>ADDIN CSL_CITATION {"citationItems":[{"id":"ITEM-1","itemData":{"DOI":"10.1080/09286586.2016.1235715","ISSN":"0928-6586","PMID":"27893297","abstract":"Purpose: We sought to determine the prevalence of trachomatous inflammation-follicular (TF) in children aged 1-9 years, and trachomatous trichiasis (TT) in those aged &gt;=15 years, in suspected trachoma-endemic areas of Papua New Guinea (PNG). Methods: We carried out six population-based prevalence surveys using the protocol developed as part of the Global Trachoma Mapping Project. Results: A total of 19,013 individuals were sampled for inclusion, with 15,641 (82.3%) consenting to participate. Four evaluation units had prevalences of TF in children &gt;=10%, above which threshold the World Health Organization (WHO) recommends mass drug administration (MDA) of azithromycin for at least three years; Western Province (South Fly/Daru) 11.2% (95% confidence interval, CI, 6.9-17.0%), Southern Highlands (East) 12.2% (95% CI 9.6-15.0%), Southern Highlands (West) 11.7% (95% CI 8.5-15.3%), and West New Britain 11.4% (95% CI 8.7-13.9%). TF prevalence was 5.0-9.9% in Madang (9.4%, 95% CI 6.1-13.0%) and National Capital District (6.0%. 95% CI 3.2-9.1%) where consideration of a single round of MDA is warranted. Cases of TT were not found outside West New Britain, in which four cases were seen, generating an estimated population-level prevalence of TT in adults of 0.10% (95% CI 0.00-0.40%) for West New Britain, below the WHO elimination threshold of 0.2% of those aged &gt;=15 years. Conclusion: Trachoma is a public health issue in PNG. However, other than in West New Britain, there are few data to support the idea that trachoma is a cause of blindness in PNG. Further research is needed to understand the stimulus for the active trachoma phenotype in these populations.","author":[{"dropping-particle":"","family":"Ko","given":"Robert","non-dropping-particle":"","parse-names":false,"suffix":""},{"dropping-particle":"","family":"Macleod","given":"Colin","non-dropping-particle":"","parse-names":false,"suffix":""},{"dropping-particle":"","family":"Pahau","given":"David","non-dropping-particle":"","parse-names":false,"suffix":""},{"dropping-particle":"","family":"Sokana","given":"Oliver","non-dropping-particle":"","parse-names":false,"suffix":""},{"dropping-particle":"","family":"Keys","given":"Drew","non-dropping-particle":"","parse-names":false,"suffix":""},{"dropping-particle":"","family":"Burnett","given":"Anthea","non-dropping-particle":"","parse-names":false,"suffix":""},{"dropping-particle":"","family":"Willis","given":"Rebecca","non-dropping-particle":"","parse-names":false,"suffix":""},{"dropping-particle":"","family":"Wabulembo","given":"Geoffrey","non-dropping-particle":"","parse-names":false,"suffix":""},{"dropping-particle":"","family":"Garap","given":"Jambi","non-dropping-particle":"","parse-names":false,"suffix":""},{"dropping-particle":"","family":"Solomon","given":"Anthony W.","non-dropping-particle":"","parse-names":false,"suffix":""}],"container-title":"Ophthalmic Epidemiology","id":"ITEM-1","issue":"00","issued":{"date-parts":[["2016"]]},"page":"22-31","title":"Population-Based Trachoma Mapping in Six Evaluation Units of Papua New Guinea.","type":"article-journal","volume":"23"},"uris":["http://www.mendeley.com/documents/?uuid=1e891645-a120-4b91-9667-12b4492b99ce"]}],"mendeley":{"formattedCitation":"[6]","plainTextFormattedCitation":"[6]","previouslyFormattedCitation":"[6]"},"properties":{"noteIndex":0},"schema":"https://github.com/citation-style-language/schema/raw/master/csl-citation.json"}</w:instrText>
      </w:r>
      <w:r w:rsidR="004C3184">
        <w:rPr>
          <w:rFonts w:ascii="Arial" w:hAnsi="Arial" w:cs="Arial"/>
          <w:sz w:val="21"/>
          <w:szCs w:val="21"/>
        </w:rPr>
        <w:fldChar w:fldCharType="separate"/>
      </w:r>
      <w:r w:rsidR="004C3184" w:rsidRPr="004C3184">
        <w:rPr>
          <w:rFonts w:ascii="Arial" w:hAnsi="Arial" w:cs="Arial"/>
          <w:noProof/>
          <w:sz w:val="21"/>
          <w:szCs w:val="21"/>
        </w:rPr>
        <w:t>[6]</w:t>
      </w:r>
      <w:r w:rsidR="004C3184">
        <w:rPr>
          <w:rFonts w:ascii="Arial" w:hAnsi="Arial" w:cs="Arial"/>
          <w:sz w:val="21"/>
          <w:szCs w:val="21"/>
        </w:rPr>
        <w:fldChar w:fldCharType="end"/>
      </w:r>
      <w:r w:rsidR="00787509" w:rsidRPr="00787509">
        <w:rPr>
          <w:rFonts w:ascii="Arial" w:hAnsi="Arial" w:cs="Arial"/>
          <w:sz w:val="21"/>
          <w:szCs w:val="21"/>
        </w:rPr>
        <w:t>.</w:t>
      </w:r>
      <w:r w:rsidR="00787509">
        <w:rPr>
          <w:rFonts w:ascii="Arial" w:hAnsi="Arial" w:cs="Arial"/>
          <w:sz w:val="21"/>
          <w:szCs w:val="21"/>
        </w:rPr>
        <w:t xml:space="preserve"> We used </w:t>
      </w:r>
      <w:proofErr w:type="spellStart"/>
      <w:r w:rsidR="00787509">
        <w:rPr>
          <w:rFonts w:ascii="Arial" w:hAnsi="Arial" w:cs="Arial"/>
          <w:sz w:val="21"/>
          <w:szCs w:val="21"/>
        </w:rPr>
        <w:t>specimes</w:t>
      </w:r>
      <w:proofErr w:type="spellEnd"/>
      <w:r w:rsidR="00787509">
        <w:rPr>
          <w:rFonts w:ascii="Arial" w:hAnsi="Arial" w:cs="Arial"/>
          <w:sz w:val="21"/>
          <w:szCs w:val="21"/>
        </w:rPr>
        <w:t xml:space="preserve"> collected </w:t>
      </w:r>
      <w:r w:rsidR="006A6470">
        <w:rPr>
          <w:rFonts w:ascii="Arial" w:hAnsi="Arial" w:cs="Arial"/>
          <w:sz w:val="21"/>
          <w:szCs w:val="21"/>
        </w:rPr>
        <w:t>during</w:t>
      </w:r>
      <w:r w:rsidR="00787509">
        <w:rPr>
          <w:rFonts w:ascii="Arial" w:hAnsi="Arial" w:cs="Arial"/>
          <w:sz w:val="21"/>
          <w:szCs w:val="21"/>
        </w:rPr>
        <w:t xml:space="preserve"> the baseline </w:t>
      </w:r>
      <w:r w:rsidR="006A6470">
        <w:rPr>
          <w:rFonts w:ascii="Arial" w:hAnsi="Arial" w:cs="Arial"/>
          <w:sz w:val="21"/>
          <w:szCs w:val="21"/>
        </w:rPr>
        <w:t xml:space="preserve">mapping fieldwork </w:t>
      </w:r>
      <w:r w:rsidR="00787509">
        <w:rPr>
          <w:rFonts w:ascii="Arial" w:hAnsi="Arial" w:cs="Arial"/>
          <w:sz w:val="21"/>
          <w:szCs w:val="21"/>
        </w:rPr>
        <w:t xml:space="preserve">that generated those prevalence estimates, and </w:t>
      </w:r>
      <w:r w:rsidRPr="00BA2874">
        <w:rPr>
          <w:rFonts w:ascii="Arial" w:hAnsi="Arial" w:cs="Arial"/>
          <w:sz w:val="21"/>
          <w:szCs w:val="21"/>
        </w:rPr>
        <w:t>demonstrate</w:t>
      </w:r>
      <w:r w:rsidR="00787509">
        <w:rPr>
          <w:rFonts w:ascii="Arial" w:hAnsi="Arial" w:cs="Arial"/>
          <w:sz w:val="21"/>
          <w:szCs w:val="21"/>
        </w:rPr>
        <w:t>d</w:t>
      </w:r>
      <w:r w:rsidRPr="00BA2874">
        <w:rPr>
          <w:rFonts w:ascii="Arial" w:hAnsi="Arial" w:cs="Arial"/>
          <w:sz w:val="21"/>
          <w:szCs w:val="21"/>
        </w:rPr>
        <w:t xml:space="preserve"> that </w:t>
      </w:r>
      <w:r w:rsidR="00821106" w:rsidRPr="00BA2874">
        <w:rPr>
          <w:rFonts w:ascii="Arial" w:hAnsi="Arial" w:cs="Arial"/>
          <w:sz w:val="21"/>
          <w:szCs w:val="21"/>
        </w:rPr>
        <w:t xml:space="preserve">in </w:t>
      </w:r>
      <w:r w:rsidR="00787509">
        <w:rPr>
          <w:rFonts w:ascii="Arial" w:hAnsi="Arial" w:cs="Arial"/>
          <w:sz w:val="21"/>
          <w:szCs w:val="21"/>
        </w:rPr>
        <w:t xml:space="preserve">all </w:t>
      </w:r>
      <w:r w:rsidR="00821106" w:rsidRPr="00BA2874">
        <w:rPr>
          <w:rFonts w:ascii="Arial" w:hAnsi="Arial" w:cs="Arial"/>
          <w:sz w:val="21"/>
          <w:szCs w:val="21"/>
        </w:rPr>
        <w:t xml:space="preserve">three EUs, </w:t>
      </w:r>
      <w:r w:rsidR="00EB1B47">
        <w:rPr>
          <w:rFonts w:ascii="Arial" w:hAnsi="Arial" w:cs="Arial"/>
          <w:sz w:val="21"/>
          <w:szCs w:val="21"/>
        </w:rPr>
        <w:t>the vast majority</w:t>
      </w:r>
      <w:r w:rsidRPr="00BA2874">
        <w:rPr>
          <w:rFonts w:ascii="Arial" w:hAnsi="Arial" w:cs="Arial"/>
          <w:sz w:val="21"/>
          <w:szCs w:val="21"/>
        </w:rPr>
        <w:t xml:space="preserve"> of children with TF </w:t>
      </w:r>
      <w:r w:rsidR="0056112A" w:rsidRPr="00BA2874">
        <w:rPr>
          <w:rFonts w:ascii="Arial" w:hAnsi="Arial" w:cs="Arial"/>
          <w:sz w:val="21"/>
          <w:szCs w:val="21"/>
        </w:rPr>
        <w:t>did</w:t>
      </w:r>
      <w:r w:rsidRPr="00BA2874">
        <w:rPr>
          <w:rFonts w:ascii="Arial" w:hAnsi="Arial" w:cs="Arial"/>
          <w:sz w:val="21"/>
          <w:szCs w:val="21"/>
        </w:rPr>
        <w:t xml:space="preserve"> not have </w:t>
      </w:r>
      <w:r w:rsidRPr="00BA2874">
        <w:rPr>
          <w:rFonts w:ascii="Arial" w:hAnsi="Arial" w:cs="Arial"/>
          <w:i/>
          <w:sz w:val="21"/>
          <w:szCs w:val="21"/>
        </w:rPr>
        <w:t>Ct</w:t>
      </w:r>
      <w:r w:rsidRPr="00BA2874">
        <w:rPr>
          <w:rFonts w:ascii="Arial" w:hAnsi="Arial" w:cs="Arial"/>
          <w:sz w:val="21"/>
          <w:szCs w:val="21"/>
        </w:rPr>
        <w:t xml:space="preserve"> infection </w:t>
      </w:r>
      <w:r w:rsidR="00821106" w:rsidRPr="00BA2874">
        <w:rPr>
          <w:rFonts w:ascii="Arial" w:hAnsi="Arial" w:cs="Arial"/>
          <w:sz w:val="21"/>
          <w:szCs w:val="21"/>
        </w:rPr>
        <w:t xml:space="preserve">at the time of the </w:t>
      </w:r>
      <w:r w:rsidR="00DA21F6">
        <w:rPr>
          <w:rFonts w:ascii="Arial" w:hAnsi="Arial" w:cs="Arial"/>
          <w:sz w:val="21"/>
          <w:szCs w:val="21"/>
        </w:rPr>
        <w:t xml:space="preserve">baseline </w:t>
      </w:r>
      <w:r w:rsidR="00821106" w:rsidRPr="00EB1B47">
        <w:rPr>
          <w:rFonts w:ascii="Arial" w:hAnsi="Arial" w:cs="Arial"/>
          <w:sz w:val="21"/>
          <w:szCs w:val="21"/>
        </w:rPr>
        <w:t>surveys</w:t>
      </w:r>
      <w:r w:rsidRPr="00EB1B47">
        <w:rPr>
          <w:rFonts w:ascii="Arial" w:hAnsi="Arial" w:cs="Arial"/>
          <w:sz w:val="21"/>
          <w:szCs w:val="21"/>
        </w:rPr>
        <w:t>. We also</w:t>
      </w:r>
      <w:r w:rsidRPr="00BA2874">
        <w:rPr>
          <w:rFonts w:ascii="Arial" w:hAnsi="Arial" w:cs="Arial"/>
          <w:sz w:val="21"/>
          <w:szCs w:val="21"/>
        </w:rPr>
        <w:t xml:space="preserve"> demonstrate</w:t>
      </w:r>
      <w:r w:rsidR="00787509">
        <w:rPr>
          <w:rFonts w:ascii="Arial" w:hAnsi="Arial" w:cs="Arial"/>
          <w:sz w:val="21"/>
          <w:szCs w:val="21"/>
        </w:rPr>
        <w:t>d</w:t>
      </w:r>
      <w:r w:rsidRPr="00BA2874">
        <w:rPr>
          <w:rFonts w:ascii="Arial" w:hAnsi="Arial" w:cs="Arial"/>
          <w:sz w:val="21"/>
          <w:szCs w:val="21"/>
        </w:rPr>
        <w:t xml:space="preserve"> that more than 95% of </w:t>
      </w:r>
      <w:r w:rsidR="006A6470">
        <w:rPr>
          <w:rFonts w:ascii="Arial" w:hAnsi="Arial" w:cs="Arial"/>
          <w:sz w:val="21"/>
          <w:szCs w:val="21"/>
        </w:rPr>
        <w:t xml:space="preserve">individuals with </w:t>
      </w:r>
      <w:r w:rsidRPr="00BA2874">
        <w:rPr>
          <w:rFonts w:ascii="Arial" w:hAnsi="Arial" w:cs="Arial"/>
          <w:sz w:val="21"/>
          <w:szCs w:val="21"/>
        </w:rPr>
        <w:t xml:space="preserve">TF </w:t>
      </w:r>
      <w:r w:rsidR="006E1F1C" w:rsidRPr="00BA2874">
        <w:rPr>
          <w:rFonts w:ascii="Arial" w:hAnsi="Arial" w:cs="Arial"/>
          <w:sz w:val="21"/>
          <w:szCs w:val="21"/>
        </w:rPr>
        <w:t>we</w:t>
      </w:r>
      <w:r w:rsidRPr="00BA2874">
        <w:rPr>
          <w:rFonts w:ascii="Arial" w:hAnsi="Arial" w:cs="Arial"/>
          <w:sz w:val="21"/>
          <w:szCs w:val="21"/>
        </w:rPr>
        <w:t>re seronegative</w:t>
      </w:r>
      <w:r w:rsidR="0056112A" w:rsidRPr="00BA2874">
        <w:rPr>
          <w:rFonts w:ascii="Arial" w:hAnsi="Arial" w:cs="Arial"/>
          <w:sz w:val="21"/>
          <w:szCs w:val="21"/>
        </w:rPr>
        <w:t xml:space="preserve"> for anti-</w:t>
      </w:r>
      <w:r w:rsidR="0056112A" w:rsidRPr="00BA2874">
        <w:rPr>
          <w:rFonts w:ascii="Arial" w:hAnsi="Arial" w:cs="Arial"/>
          <w:i/>
          <w:iCs/>
          <w:sz w:val="21"/>
          <w:szCs w:val="21"/>
        </w:rPr>
        <w:t>Ct</w:t>
      </w:r>
      <w:r w:rsidR="0056112A" w:rsidRPr="00BA2874">
        <w:rPr>
          <w:rFonts w:ascii="Arial" w:hAnsi="Arial" w:cs="Arial"/>
          <w:sz w:val="21"/>
          <w:szCs w:val="21"/>
        </w:rPr>
        <w:t xml:space="preserve"> antibodies</w:t>
      </w:r>
      <w:r w:rsidRPr="00BA2874">
        <w:rPr>
          <w:rFonts w:ascii="Arial" w:hAnsi="Arial" w:cs="Arial"/>
          <w:sz w:val="21"/>
          <w:szCs w:val="21"/>
        </w:rPr>
        <w:t xml:space="preserve">, suggesting </w:t>
      </w:r>
      <w:r w:rsidR="00EF642E" w:rsidRPr="00BA2874">
        <w:rPr>
          <w:rFonts w:ascii="Arial" w:hAnsi="Arial" w:cs="Arial"/>
          <w:sz w:val="21"/>
          <w:szCs w:val="21"/>
        </w:rPr>
        <w:t xml:space="preserve">that </w:t>
      </w:r>
      <w:r w:rsidRPr="00BA2874">
        <w:rPr>
          <w:rFonts w:ascii="Arial" w:hAnsi="Arial" w:cs="Arial"/>
          <w:sz w:val="21"/>
          <w:szCs w:val="21"/>
        </w:rPr>
        <w:t>they ha</w:t>
      </w:r>
      <w:r w:rsidR="00EF642E" w:rsidRPr="00BA2874">
        <w:rPr>
          <w:rFonts w:ascii="Arial" w:hAnsi="Arial" w:cs="Arial"/>
          <w:sz w:val="21"/>
          <w:szCs w:val="21"/>
        </w:rPr>
        <w:t>d</w:t>
      </w:r>
      <w:r w:rsidRPr="00BA2874">
        <w:rPr>
          <w:rFonts w:ascii="Arial" w:hAnsi="Arial" w:cs="Arial"/>
          <w:sz w:val="21"/>
          <w:szCs w:val="21"/>
        </w:rPr>
        <w:t xml:space="preserve"> had little or no exposure to </w:t>
      </w:r>
      <w:r w:rsidRPr="00BA2874">
        <w:rPr>
          <w:rFonts w:ascii="Arial" w:hAnsi="Arial" w:cs="Arial"/>
          <w:i/>
          <w:sz w:val="21"/>
          <w:szCs w:val="21"/>
        </w:rPr>
        <w:t xml:space="preserve">Ct </w:t>
      </w:r>
      <w:r w:rsidR="00EF642E" w:rsidRPr="00BA2874">
        <w:rPr>
          <w:rFonts w:ascii="Arial" w:hAnsi="Arial" w:cs="Arial"/>
          <w:sz w:val="21"/>
          <w:szCs w:val="21"/>
        </w:rPr>
        <w:t xml:space="preserve">prior to the </w:t>
      </w:r>
      <w:r w:rsidRPr="00BA2874">
        <w:rPr>
          <w:rFonts w:ascii="Arial" w:hAnsi="Arial" w:cs="Arial"/>
          <w:sz w:val="21"/>
          <w:szCs w:val="21"/>
        </w:rPr>
        <w:t>survey</w:t>
      </w:r>
      <w:r w:rsidR="00EF642E" w:rsidRPr="00BA2874">
        <w:rPr>
          <w:rFonts w:ascii="Arial" w:hAnsi="Arial" w:cs="Arial"/>
          <w:sz w:val="21"/>
          <w:szCs w:val="21"/>
        </w:rPr>
        <w:t>s</w:t>
      </w:r>
      <w:r w:rsidRPr="00BA2874">
        <w:rPr>
          <w:rFonts w:ascii="Arial" w:hAnsi="Arial" w:cs="Arial"/>
          <w:sz w:val="21"/>
          <w:szCs w:val="21"/>
        </w:rPr>
        <w:t xml:space="preserve">. </w:t>
      </w:r>
      <w:r w:rsidR="00242A28" w:rsidRPr="00BA2874">
        <w:rPr>
          <w:rFonts w:ascii="Arial" w:hAnsi="Arial" w:cs="Arial"/>
          <w:sz w:val="21"/>
          <w:szCs w:val="21"/>
        </w:rPr>
        <w:t>In two of three tested EUs, t</w:t>
      </w:r>
      <w:r w:rsidRPr="00BA2874">
        <w:rPr>
          <w:rFonts w:ascii="Arial" w:hAnsi="Arial" w:cs="Arial"/>
          <w:sz w:val="21"/>
          <w:szCs w:val="21"/>
        </w:rPr>
        <w:t xml:space="preserve">here </w:t>
      </w:r>
      <w:r w:rsidR="00242A28" w:rsidRPr="00BA2874">
        <w:rPr>
          <w:rFonts w:ascii="Arial" w:hAnsi="Arial" w:cs="Arial"/>
          <w:sz w:val="21"/>
          <w:szCs w:val="21"/>
        </w:rPr>
        <w:t xml:space="preserve">was </w:t>
      </w:r>
      <w:r w:rsidRPr="00BA2874">
        <w:rPr>
          <w:rFonts w:ascii="Arial" w:hAnsi="Arial" w:cs="Arial"/>
          <w:sz w:val="21"/>
          <w:szCs w:val="21"/>
        </w:rPr>
        <w:t>no evidence that sero-responsiveness to Pgp3 accumulate</w:t>
      </w:r>
      <w:r w:rsidR="006E1F1C" w:rsidRPr="00BA2874">
        <w:rPr>
          <w:rFonts w:ascii="Arial" w:hAnsi="Arial" w:cs="Arial"/>
          <w:sz w:val="21"/>
          <w:szCs w:val="21"/>
        </w:rPr>
        <w:t>d</w:t>
      </w:r>
      <w:r w:rsidRPr="00BA2874">
        <w:rPr>
          <w:rFonts w:ascii="Arial" w:hAnsi="Arial" w:cs="Arial"/>
          <w:sz w:val="21"/>
          <w:szCs w:val="21"/>
        </w:rPr>
        <w:t xml:space="preserve"> through childhood </w:t>
      </w:r>
      <w:r w:rsidR="00242A28" w:rsidRPr="00BA2874">
        <w:rPr>
          <w:rFonts w:ascii="Arial" w:hAnsi="Arial" w:cs="Arial"/>
          <w:sz w:val="21"/>
          <w:szCs w:val="21"/>
        </w:rPr>
        <w:t>to the age of nine years</w:t>
      </w:r>
      <w:r w:rsidRPr="00BA2874">
        <w:rPr>
          <w:rFonts w:ascii="Arial" w:hAnsi="Arial" w:cs="Arial"/>
          <w:sz w:val="21"/>
          <w:szCs w:val="21"/>
        </w:rPr>
        <w:t>. In West New Britain</w:t>
      </w:r>
      <w:r w:rsidR="00242A28" w:rsidRPr="00BA2874">
        <w:rPr>
          <w:rFonts w:ascii="Arial" w:hAnsi="Arial" w:cs="Arial"/>
          <w:sz w:val="21"/>
          <w:szCs w:val="21"/>
        </w:rPr>
        <w:t>,</w:t>
      </w:r>
      <w:r w:rsidRPr="00BA2874">
        <w:rPr>
          <w:rFonts w:ascii="Arial" w:hAnsi="Arial" w:cs="Arial"/>
          <w:sz w:val="21"/>
          <w:szCs w:val="21"/>
        </w:rPr>
        <w:t xml:space="preserve"> a </w:t>
      </w:r>
      <w:r w:rsidR="00242A28" w:rsidRPr="00BA2874">
        <w:rPr>
          <w:rFonts w:ascii="Arial" w:hAnsi="Arial" w:cs="Arial"/>
          <w:sz w:val="21"/>
          <w:szCs w:val="21"/>
        </w:rPr>
        <w:t xml:space="preserve">statistically </w:t>
      </w:r>
      <w:r w:rsidRPr="00BA2874">
        <w:rPr>
          <w:rFonts w:ascii="Arial" w:hAnsi="Arial" w:cs="Arial"/>
          <w:sz w:val="21"/>
          <w:szCs w:val="21"/>
        </w:rPr>
        <w:t xml:space="preserve">significant increase in age-specific seroprevalence </w:t>
      </w:r>
      <w:r w:rsidR="00242A28" w:rsidRPr="00BA2874">
        <w:rPr>
          <w:rFonts w:ascii="Arial" w:hAnsi="Arial" w:cs="Arial"/>
          <w:sz w:val="21"/>
          <w:szCs w:val="21"/>
        </w:rPr>
        <w:t>was observed</w:t>
      </w:r>
      <w:r w:rsidRPr="00BA2874">
        <w:rPr>
          <w:rFonts w:ascii="Arial" w:hAnsi="Arial" w:cs="Arial"/>
          <w:sz w:val="21"/>
          <w:szCs w:val="21"/>
        </w:rPr>
        <w:t xml:space="preserve">, but the overall seroprevalence </w:t>
      </w:r>
      <w:r w:rsidR="000020B9">
        <w:rPr>
          <w:rFonts w:ascii="Arial" w:hAnsi="Arial" w:cs="Arial"/>
          <w:sz w:val="21"/>
          <w:szCs w:val="21"/>
        </w:rPr>
        <w:t xml:space="preserve">was very </w:t>
      </w:r>
      <w:r w:rsidRPr="00BA2874">
        <w:rPr>
          <w:rFonts w:ascii="Arial" w:hAnsi="Arial" w:cs="Arial"/>
          <w:sz w:val="21"/>
          <w:szCs w:val="21"/>
        </w:rPr>
        <w:t>low</w:t>
      </w:r>
      <w:r w:rsidR="00A42155">
        <w:rPr>
          <w:rFonts w:ascii="Arial" w:hAnsi="Arial" w:cs="Arial"/>
          <w:sz w:val="21"/>
          <w:szCs w:val="21"/>
        </w:rPr>
        <w:t>, even in 8</w:t>
      </w:r>
      <w:r w:rsidR="000020B9">
        <w:rPr>
          <w:rFonts w:ascii="Arial" w:hAnsi="Arial" w:cs="Arial"/>
          <w:sz w:val="21"/>
          <w:szCs w:val="21"/>
        </w:rPr>
        <w:t>-</w:t>
      </w:r>
      <w:r w:rsidR="00A42155">
        <w:rPr>
          <w:rFonts w:ascii="Arial" w:hAnsi="Arial" w:cs="Arial"/>
          <w:sz w:val="21"/>
          <w:szCs w:val="21"/>
        </w:rPr>
        <w:t xml:space="preserve"> and 9</w:t>
      </w:r>
      <w:r w:rsidR="000020B9">
        <w:rPr>
          <w:rFonts w:ascii="Arial" w:hAnsi="Arial" w:cs="Arial"/>
          <w:sz w:val="21"/>
          <w:szCs w:val="21"/>
        </w:rPr>
        <w:t>-</w:t>
      </w:r>
      <w:r w:rsidR="00A42155">
        <w:rPr>
          <w:rFonts w:ascii="Arial" w:hAnsi="Arial" w:cs="Arial"/>
          <w:sz w:val="21"/>
          <w:szCs w:val="21"/>
        </w:rPr>
        <w:t>year</w:t>
      </w:r>
      <w:r w:rsidR="000020B9">
        <w:rPr>
          <w:rFonts w:ascii="Arial" w:hAnsi="Arial" w:cs="Arial"/>
          <w:sz w:val="21"/>
          <w:szCs w:val="21"/>
        </w:rPr>
        <w:t>-</w:t>
      </w:r>
      <w:r w:rsidR="00A42155">
        <w:rPr>
          <w:rFonts w:ascii="Arial" w:hAnsi="Arial" w:cs="Arial"/>
          <w:sz w:val="21"/>
          <w:szCs w:val="21"/>
        </w:rPr>
        <w:t>olds</w:t>
      </w:r>
      <w:r w:rsidR="00026F80">
        <w:rPr>
          <w:rFonts w:ascii="Arial" w:hAnsi="Arial" w:cs="Arial"/>
          <w:sz w:val="21"/>
          <w:szCs w:val="21"/>
        </w:rPr>
        <w:t xml:space="preserve">. </w:t>
      </w:r>
    </w:p>
    <w:p w14:paraId="1DA13D1F" w14:textId="77777777" w:rsidR="004F1728" w:rsidRDefault="004F1728" w:rsidP="00AE0ABE">
      <w:pPr>
        <w:spacing w:line="480" w:lineRule="auto"/>
        <w:jc w:val="both"/>
        <w:rPr>
          <w:rFonts w:ascii="Arial" w:hAnsi="Arial" w:cs="Arial"/>
          <w:sz w:val="21"/>
          <w:szCs w:val="21"/>
        </w:rPr>
      </w:pPr>
    </w:p>
    <w:p w14:paraId="2EF9C67A" w14:textId="1A768075" w:rsidR="00303B6F" w:rsidRPr="00BA2874" w:rsidRDefault="00B310AE" w:rsidP="00AE0ABE">
      <w:pPr>
        <w:spacing w:line="480" w:lineRule="auto"/>
        <w:jc w:val="both"/>
        <w:rPr>
          <w:rFonts w:ascii="Arial" w:hAnsi="Arial" w:cs="Arial"/>
          <w:sz w:val="21"/>
          <w:szCs w:val="21"/>
        </w:rPr>
      </w:pPr>
      <w:r w:rsidRPr="00BA2874">
        <w:rPr>
          <w:rFonts w:ascii="Arial" w:hAnsi="Arial" w:cs="Arial"/>
          <w:sz w:val="21"/>
          <w:szCs w:val="21"/>
        </w:rPr>
        <w:lastRenderedPageBreak/>
        <w:t>Th</w:t>
      </w:r>
      <w:r w:rsidR="00CC387B">
        <w:rPr>
          <w:rFonts w:ascii="Arial" w:hAnsi="Arial" w:cs="Arial"/>
          <w:sz w:val="21"/>
          <w:szCs w:val="21"/>
        </w:rPr>
        <w:t>is</w:t>
      </w:r>
      <w:r w:rsidRPr="00BA2874">
        <w:rPr>
          <w:rFonts w:ascii="Arial" w:hAnsi="Arial" w:cs="Arial"/>
          <w:sz w:val="21"/>
          <w:szCs w:val="21"/>
        </w:rPr>
        <w:t xml:space="preserve"> </w:t>
      </w:r>
      <w:r w:rsidR="00973216">
        <w:rPr>
          <w:rFonts w:ascii="Arial" w:hAnsi="Arial" w:cs="Arial"/>
          <w:sz w:val="21"/>
          <w:szCs w:val="21"/>
        </w:rPr>
        <w:t xml:space="preserve">pattern </w:t>
      </w:r>
      <w:r w:rsidRPr="00BA2874">
        <w:rPr>
          <w:rFonts w:ascii="Arial" w:hAnsi="Arial" w:cs="Arial"/>
          <w:sz w:val="21"/>
          <w:szCs w:val="21"/>
        </w:rPr>
        <w:t xml:space="preserve">in PNG closely resembles that </w:t>
      </w:r>
      <w:r w:rsidR="00973216">
        <w:rPr>
          <w:rFonts w:ascii="Arial" w:hAnsi="Arial" w:cs="Arial"/>
          <w:sz w:val="21"/>
          <w:szCs w:val="21"/>
        </w:rPr>
        <w:t>seen</w:t>
      </w:r>
      <w:r w:rsidR="00973216" w:rsidRPr="00BA2874">
        <w:rPr>
          <w:rFonts w:ascii="Arial" w:hAnsi="Arial" w:cs="Arial"/>
          <w:sz w:val="21"/>
          <w:szCs w:val="21"/>
        </w:rPr>
        <w:t xml:space="preserve"> </w:t>
      </w:r>
      <w:r w:rsidRPr="00BA2874">
        <w:rPr>
          <w:rFonts w:ascii="Arial" w:hAnsi="Arial" w:cs="Arial"/>
          <w:sz w:val="21"/>
          <w:szCs w:val="21"/>
        </w:rPr>
        <w:t>in the Solomon Islands and Vanuatu</w:t>
      </w:r>
      <w:r w:rsidR="002C52C6">
        <w:rPr>
          <w:rFonts w:ascii="Arial" w:hAnsi="Arial" w:cs="Arial"/>
          <w:sz w:val="21"/>
          <w:szCs w:val="21"/>
        </w:rPr>
        <w:t>, where the prevalence of TF is high in children, but TT is rarely seen in adults</w:t>
      </w:r>
      <w:r w:rsidR="00483526">
        <w:rPr>
          <w:rFonts w:ascii="Arial" w:hAnsi="Arial" w:cs="Arial"/>
          <w:sz w:val="21"/>
          <w:szCs w:val="21"/>
        </w:rPr>
        <w:t xml:space="preserve"> </w:t>
      </w:r>
      <w:r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{"citationItems":[{"id":"ITEM-1","itemData":{"DOI":"http://dx.doi.org/10.1371/journal.pntd.0005267","abstract":"Yaws and trachoma are targeted for eradication and elimination as public health problems. In trachoma-endemic populations mass administration of azithromycin can simultaneously treat yaws. We conducted a population-based prevalence survey in the five northernmost provinces of Vanuatu, where trachoma and yaws are suspected to be co-endemic. Clinical signs of trachoma were evaluated using the WHO simplified grading system, and skin examination with a serological rapid diagnostic test used to identify yaws. We enrolled 1004 households in 59 villages over 16 islands, and examined 3650 individuals of all ages for trachoma. The overall adjusted prevalence of trachomatous inflammation-follicular (TF) in 1-9 year-olds was 12.0% (95% Confidence Interval: 8.1-16.7%), and the overall adjusted prevalence of TT in those aged 15 years and greater was 0.04% (95% CI 0-0.14%). In multivariate analysis, the odds of children having TF was 2.6 (95% CI = 1.5-4.4) times higher in households with unimproved latrines, and independently associated with the number of children in the household (OR 1.3, 95% CI = 1.0-1.6 for each additional child). We examined the skin of 821 children aged 5-14 years. Two children had yaws, giving an estimated prevalence of active yaws in those aged 5-14 years of 0.2% (95% CI = 0.03-0.9%). Mass treatment with azithromycin is recommended in these provinces. Given the apparent low burden of yaws, integration of yaws and trachoma control programmes is likely to be useful and cost-effective to national programmes.","author":[{"dropping-particle":"","family":"Taleo","given":"Fasihah","non-dropping-particle":"","parse-names":false,"suffix":""},{"dropping-particle":"","family":"Macleod","given":"Colin K","non-dropping-particle":"","parse-names":false,"suffix":""},{"dropping-particle":"","family":"Marks","given":"Michael","non-dropping-particle":"","parse-names":false,"suffix":""},{"dropping-particle":"","family":"Sokana","given":"Oliver","non-dropping-particle":"","parse-names":false,"suffix":""},{"dropping-particle":"","family":"Last","given":"Anna R","non-dropping-particle":"","parse-names":false,"suffix":""},{"dropping-particle":"","family":"Willis","given":"Rebecca","non-dropping-particle":"","parse-names":false,"suffix":""},{"dropping-particle":"","family":"Garae","given":"Mackline","non-dropping-particle":"","parse-names":false,"suffix":""},{"dropping-particle":"","family":"Bong","given":"Annie","non-dropping-particle":"","parse-names":false,"suffix":""},{"dropping-particle":"","family":"Chu","given":"Brian K","non-dropping-particle":"","parse-names":false,"suffix":""},{"dropping-particle":"","family":"Courtright","given":"Paul","non-dropping-particle":"","parse-names":false,"suffix":""},{"dropping-particle":"","family":"Kool","given":"Jacob","non-dropping-particle":"","parse-names":false,"suffix":""},{"dropping-particle":"","family":"Taleo","given":"George","non-dropping-particle":"","parse-names":false,"suffix":""},{"dropping-particle":"","family":"Rory","given":"Jean Jacque","non-dropping-particle":"","parse-names":false,"suffix":""},{"dropping-particle":"","family":"Solomon","given":"Anthony W","non-dropping-particle":"","parse-names":false,"suffix":""}],"container-title":"PLoS Neglected Tropical Diseases","id":"ITEM-1","issue":"1","issued":{"date-parts":[["2017"]]},"page":"e0005267","title":"Integrated mapping of yaws and trachoma in the five northern-most provinces of Vanuatu","type":"article-journal","volume":"11"},"uris":["http://www.mendeley.com/documents/?uuid=5b3fcb21-e7a1-4efb-aaa9-66a44398717f"]},{"id":"ITEM-2","itemData":{"DOI":"10.1080/09286586.2016.1238946","ISSN":"1744-5086 (Electronic)","PMID":"27937043","abstract":"PURPOSE: We sought to complete the baseline trachoma map of the Solomon Islands by establishing prevalences of active trachoma and trichiasis in the provinces of Choiseul, Western, Rennell-Bellona, and Temotu. METHODS: Using the standardized methodology developed for the Global Trachoma Mapping Project, we conducted cross-sectional community-based surveys from September to November 2013. Choiseul and Western provinces were each mapped as separate evaluation units (EUs); Rennell-Bellona and Temotu were combined to form a third EU. RESULTS: A total of 9819 individuals were sampled for inclusion, with 9224 (93.3%) consenting to examination, of whom 4587 (46.3%) were female. Survey teams visited 82 villages, and surveyed 2448 households. Two EUs had prevalences of trachomatous inflammation - follicular (TF) in 1-9-year-olds over the 10% threshold at which WHO recommends mass distribution of azithromycin for at least 3 years (Western 20.4%, 95% confidence interval, CI 15.6-26.3%; Rennell-Bellona/Temotu 22.0%, 95% CI 18.5-26.0%). Choiseul had a TF prevalence of 6.1% (95% CI 4.1-8.6%), and met the criterion for a single round of mass antibiotic distribution before re-survey. The adjusted prevalences of trichiasis in those aged 15+ years were 0.0% (95% CI 0.0-0.2%) in Choiseul, 0.16% (95% CI 0.0-0.5%) in Western, and 0.10% (95% CI 0-0.3%) in Rennell-Bellona/Temotu provinces. All three EUs require implementation of the facial cleanliness and environmental improvement components of the trachoma elimination strategy. CONCLUSION: Active trachoma is prevalent in the Solomon Islands. However, there is little evidence of the blinding complications of trachoma being a public health problem there. Further research into the explanation for this phenomenon is warranted.","author":[{"dropping-particle":"","family":"Sokana","given":"Oliver","non-dropping-particle":"","parse-names":false,"suffix":""},{"dropping-particle":"","family":"Macleod","given":"Colin K","non-dropping-particle":"","parse-names":false,"suffix":""},{"dropping-particle":"","family":"Jack","given":"Kelvin","non-dropping-particle":"","parse-names":false,"suffix":""},{"dropping-particle":"","family":"Butcher","given":"Robert","non-dropping-particle":"","parse-names":false,"suffix":""},{"dropping-particle":"","family":"Marks","given":"Michael","non-dropping-particle":"","parse-names":false,"suffix":""},{"dropping-particle":"","family":"Willis","given":"Rebecca","non-dropping-particle":"","parse-names":false,"suffix":""},{"dropping-particle":"","family":"Chu","given":"Brian K","non-dropping-particle":"","parse-names":false,"suffix":""},{"dropping-particle":"","family":"Posala","given":"Claude","non-dropping-particle":"","parse-names":false,"suffix":""},{"dropping-particle":"","family":"Solomon","given":"Anthony W","non-dropping-particle":"","parse-names":false,"suffix":""}],"container-title":"Ophthalmic Epidemiology","id":"ITEM-2","issue":"sup1","issued":{"date-parts":[["2016"]]},"page":"15-21","title":"Mapping Trachoma in the Solomon Islands: Results of Three Baseline Population-Based Prevalence Surveys Conducted with the Global Trachoma Mapping Project.","type":"article-journal","volume":"23"},"uris":["http://www.mendeley.com/documents/?uuid=b5348610-4de1-4c39-87f1-9d37c49ffd71"]}],"mendeley":{"formattedCitation":"[7,8]","plainTextFormattedCitation":"[7,8]","previouslyFormattedCitation":"[7,8]"},"properties":{"noteIndex":0},"schema":"https://github.com/citation-style-language/schema/raw/master/csl-citation.json"}</w:instrText>
      </w:r>
      <w:r w:rsidRPr="00BA2874">
        <w:rPr>
          <w:rFonts w:ascii="Arial" w:hAnsi="Arial" w:cs="Arial"/>
          <w:sz w:val="21"/>
          <w:szCs w:val="21"/>
        </w:rPr>
        <w:fldChar w:fldCharType="separate"/>
      </w:r>
      <w:r w:rsidR="00973216" w:rsidRPr="00973216">
        <w:rPr>
          <w:rFonts w:ascii="Arial" w:hAnsi="Arial" w:cs="Arial"/>
          <w:noProof/>
          <w:sz w:val="21"/>
          <w:szCs w:val="21"/>
        </w:rPr>
        <w:t>[7,8]</w:t>
      </w:r>
      <w:r w:rsidRPr="00BA2874">
        <w:rPr>
          <w:rFonts w:ascii="Arial" w:hAnsi="Arial" w:cs="Arial"/>
          <w:sz w:val="21"/>
          <w:szCs w:val="21"/>
        </w:rPr>
        <w:fldChar w:fldCharType="end"/>
      </w:r>
      <w:r w:rsidRPr="00BA2874">
        <w:rPr>
          <w:rFonts w:ascii="Arial" w:hAnsi="Arial" w:cs="Arial"/>
          <w:sz w:val="21"/>
          <w:szCs w:val="21"/>
        </w:rPr>
        <w:t xml:space="preserve">. In the Solomon </w:t>
      </w:r>
      <w:r w:rsidRPr="00FC63AE">
        <w:rPr>
          <w:rFonts w:ascii="Arial" w:hAnsi="Arial" w:cs="Arial"/>
          <w:color w:val="000000" w:themeColor="text1"/>
          <w:sz w:val="21"/>
          <w:szCs w:val="21"/>
        </w:rPr>
        <w:t xml:space="preserve">Islands and Vanuatu, the prevalence of </w:t>
      </w:r>
      <w:r w:rsidR="008A4F9D" w:rsidRPr="00FC63AE">
        <w:rPr>
          <w:rFonts w:ascii="Arial" w:hAnsi="Arial" w:cs="Arial"/>
          <w:color w:val="000000" w:themeColor="text1"/>
          <w:sz w:val="21"/>
          <w:szCs w:val="21"/>
        </w:rPr>
        <w:t xml:space="preserve">ocular </w:t>
      </w:r>
      <w:r w:rsidR="008A4F9D" w:rsidRPr="00FC63AE">
        <w:rPr>
          <w:rFonts w:ascii="Arial" w:hAnsi="Arial" w:cs="Arial"/>
          <w:i/>
          <w:iCs/>
          <w:color w:val="000000" w:themeColor="text1"/>
          <w:sz w:val="21"/>
          <w:szCs w:val="21"/>
        </w:rPr>
        <w:t>Ct</w:t>
      </w:r>
      <w:r w:rsidR="008A4F9D" w:rsidRPr="00FC63AE">
        <w:rPr>
          <w:rFonts w:ascii="Arial" w:hAnsi="Arial" w:cs="Arial"/>
          <w:color w:val="000000" w:themeColor="text1"/>
          <w:sz w:val="21"/>
          <w:szCs w:val="21"/>
        </w:rPr>
        <w:t xml:space="preserve"> </w:t>
      </w:r>
      <w:r w:rsidRPr="00FC63AE">
        <w:rPr>
          <w:rFonts w:ascii="Arial" w:hAnsi="Arial" w:cs="Arial"/>
          <w:color w:val="000000" w:themeColor="text1"/>
          <w:sz w:val="21"/>
          <w:szCs w:val="21"/>
        </w:rPr>
        <w:t>infection in children with TF was 3.9%</w:t>
      </w:r>
      <w:r w:rsidR="006B4E6D" w:rsidRPr="00FC63AE">
        <w:rPr>
          <w:rFonts w:ascii="Arial" w:hAnsi="Arial" w:cs="Arial"/>
          <w:color w:val="000000" w:themeColor="text1"/>
          <w:sz w:val="21"/>
          <w:szCs w:val="21"/>
        </w:rPr>
        <w:t xml:space="preserve"> </w:t>
      </w:r>
      <w:r w:rsidR="006B4E6D" w:rsidRPr="00FC63AE">
        <w:rPr>
          <w:rFonts w:ascii="Arial" w:hAnsi="Arial" w:cs="Arial"/>
          <w:color w:val="000000" w:themeColor="text1"/>
          <w:sz w:val="21"/>
          <w:szCs w:val="21"/>
        </w:rPr>
        <w:fldChar w:fldCharType="begin" w:fldLock="1"/>
      </w:r>
      <w:r w:rsidR="004C3184">
        <w:rPr>
          <w:rFonts w:ascii="Arial" w:hAnsi="Arial" w:cs="Arial"/>
          <w:color w:val="000000" w:themeColor="text1"/>
          <w:sz w:val="21"/>
          <w:szCs w:val="21"/>
        </w:rPr>
        <w:instrText>ADDIN CSL_CITATION {"citationItems":[{"id":"ITEM-1","itemData":{"DOI":"10.1371/journal.pntd.0005051","ISSN":"1935-2735","PMID":"27695076","abstract":"BACKGROUND Trachoma is endemic in several Pacific Island states. Recent surveys across the Solomon Islands indicated that whilst trachomatous inflammation-follicular (TF) was present at levels warranting intervention, the prevalence of trachomatous trichiasis (TT) was low. We set out to determine the relationship between chlamydial infection and trachoma in this population. METHODS We conducted a population-based trachoma prevalence survey of 3674 individuals from two Solomon Islands provinces. Participants were examined for clinical signs of trachoma. Conjunctival swabs were collected from all children aged 1-9 years. We tested swabs for Chlamydia trachomatis (Ct) DNA using droplet digital PCR. Chlamydial DNA from positive swabs was enriched and sequenced for use in phylogenetic analysis. RESULTS We observed a moderate prevalence of TF in children aged 1-9 years (n = 296/1135, 26.1%) but low prevalence of trachomatous inflammation-intense (TI) (n = 2/1135, 0.2%) and current Ct infection (n = 13/1002, 1.3%) in children aged 1-9 years, and TT in those aged 15+ years (n = 2/2061, 0.1%). Ten of 13 (76.9%) cases of infection were in persons with TF or TI (p = 0.0005). Sequence analysis of the Ct-positive samples yielded 5/13 (38%) complete (&gt;95% coverage of reference) genome sequences, and 8/13 complete plasmid sequences. Complete sequences all aligned most closely to ocular serovar reference strains. DISCUSSION The low prevalence of TT, TI and Ct infection that we observed are incongruent with the high proportion of children exhibiting signs of TF. TF is present at levels that apparently warrant intervention, but the scarcity of other signs of trachoma indicates the phenotype is mild and may not pose a significant public health threat. Our data suggest that, whilst conjunctival Ct infection appears to be present in the region, it is present at levels that are unlikely to be the dominant driving force for TF in the population. This could be one reason for the low prevalence of TT observed during the study.","author":[{"dropping-particle":"","family":"Butcher","given":"Robert M R","non-dropping-particle":"","parse-names":false,"suffix":""},{"dropping-particle":"","family":"Sokana","given":"Oliver","non-dropping-particle":"","parse-names":false,"suffix":""},{"dropping-particle":"","family":"Jack","given":"Kelvin","non-dropping-particle":"","parse-names":false,"suffix":""},{"dropping-particle":"","family":"Macleod","given":"Colin K","non-dropping-particle":"","parse-names":false,"suffix":""},{"dropping-particle":"","family":"Marks","given":"Michael E","non-dropping-particle":"","parse-names":false,"suffix":""},{"dropping-particle":"","family":"Kalae","given":"Eric","non-dropping-particle":"","parse-names":false,"suffix":""},{"dropping-particle":"","family":"Sui","given":"Leslie","non-dropping-particle":"","parse-names":false,"suffix":""},{"dropping-particle":"","family":"Russell","given":"Charles","non-dropping-particle":"","parse-names":false,"suffix":""},{"dropping-particle":"","family":"Tutill","given":"Helena J","non-dropping-particle":"","parse-names":false,"suffix":""},{"dropping-particle":"","family":"Williams","given":"Rachel J","non-dropping-particle":"","parse-names":false,"suffix":""},{"dropping-particle":"","family":"Breuer","given":"Judith","non-dropping-particle":"","parse-names":false,"suffix":""},{"dropping-particle":"","family":"Willis","given":"Rebecca","non-dropping-particle":"","parse-names":false,"suffix":""},{"dropping-particle":"","family":"Mesurier","given":"Richard T","non-dropping-particle":"Le","parse-names":false,"suffix":""},{"dropping-particle":"","family":"Mabey","given":"David C W","non-dropping-particle":"","parse-names":false,"suffix":""},{"dropping-particle":"","family":"Solomon","given":"Anthony W","non-dropping-particle":"","parse-names":false,"suffix":""},{"dropping-particle":"","family":"Roberts","given":"Chrissy H","non-dropping-particle":"","parse-names":false,"suffix":""}],"container-title":"PLoS Neglected Tropical Diseases","id":"ITEM-1","issue":"9","issued":{"date-parts":[["2016"]]},"page":"e0004863","title":"Low Prevalence of Conjunctival Infection with Chlamydia trachomatis in a Treatment-Naïve Trachoma-Endemic Region of the Solomon Islands.","type":"article-journal","volume":"10"},"uris":["http://www.mendeley.com/documents/?uuid=3c9e21fa-e398-4466-a8b8-89287bab4daa","http://www.mendeley.com/documents/?uuid=202c233c-eebb-45fa-832e-bbc8e9c9acd0"]}],"mendeley":{"formattedCitation":"[11]","plainTextFormattedCitation":"[11]","previouslyFormattedCitation":"[11]"},"properties":{"noteIndex":0},"schema":"https://github.com/citation-style-language/schema/raw/master/csl-citation.json"}</w:instrText>
      </w:r>
      <w:r w:rsidR="006B4E6D" w:rsidRPr="00FC63AE">
        <w:rPr>
          <w:rFonts w:ascii="Arial" w:hAnsi="Arial" w:cs="Arial"/>
          <w:color w:val="000000" w:themeColor="text1"/>
          <w:sz w:val="21"/>
          <w:szCs w:val="21"/>
        </w:rPr>
        <w:fldChar w:fldCharType="separate"/>
      </w:r>
      <w:r w:rsidR="00973216" w:rsidRPr="00FC63AE">
        <w:rPr>
          <w:rFonts w:ascii="Arial" w:hAnsi="Arial" w:cs="Arial"/>
          <w:noProof/>
          <w:color w:val="000000" w:themeColor="text1"/>
          <w:sz w:val="21"/>
          <w:szCs w:val="21"/>
        </w:rPr>
        <w:t>[11]</w:t>
      </w:r>
      <w:r w:rsidR="006B4E6D" w:rsidRPr="00FC63AE">
        <w:rPr>
          <w:rFonts w:ascii="Arial" w:hAnsi="Arial" w:cs="Arial"/>
          <w:color w:val="000000" w:themeColor="text1"/>
          <w:sz w:val="21"/>
          <w:szCs w:val="21"/>
        </w:rPr>
        <w:fldChar w:fldCharType="end"/>
      </w:r>
      <w:r w:rsidRPr="00FC63AE">
        <w:rPr>
          <w:rFonts w:ascii="Arial" w:hAnsi="Arial" w:cs="Arial"/>
          <w:color w:val="000000" w:themeColor="text1"/>
          <w:sz w:val="21"/>
          <w:szCs w:val="21"/>
        </w:rPr>
        <w:t xml:space="preserve"> and 1.8%</w:t>
      </w:r>
      <w:r w:rsidR="00303B6F" w:rsidRPr="00FC63AE">
        <w:rPr>
          <w:rFonts w:ascii="Arial" w:hAnsi="Arial" w:cs="Arial"/>
          <w:color w:val="000000" w:themeColor="text1"/>
          <w:sz w:val="21"/>
          <w:szCs w:val="21"/>
        </w:rPr>
        <w:t xml:space="preserve"> </w:t>
      </w:r>
      <w:r w:rsidR="00303B6F" w:rsidRPr="00FC63AE">
        <w:rPr>
          <w:rFonts w:ascii="Arial" w:hAnsi="Arial" w:cs="Arial"/>
          <w:color w:val="000000" w:themeColor="text1"/>
          <w:sz w:val="21"/>
          <w:szCs w:val="21"/>
        </w:rPr>
        <w:fldChar w:fldCharType="begin" w:fldLock="1"/>
      </w:r>
      <w:r w:rsidR="00757B9B">
        <w:rPr>
          <w:rFonts w:ascii="Arial" w:hAnsi="Arial" w:cs="Arial"/>
          <w:color w:val="000000" w:themeColor="text1"/>
          <w:sz w:val="21"/>
          <w:szCs w:val="21"/>
        </w:rPr>
        <w:instrText>ADDIN CSL_CITATION {"citationItems":[{"id":"ITEM-1","itemData":{"author":[{"dropping-particle":"","family":"Butcher","given":"Robert","non-dropping-particle":"","parse-names":false,"suffix":""},{"dropping-particle":"","family":"Handley","given":"Becca","non-dropping-particle":"","parse-names":false,"suffix":""},{"dropping-particle":"","family":"Taoaba","given":"Raebwebwe","non-dropping-particle":"","parse-names":false,"suffix":""},{"dropping-particle":"","family":"Tabi","given":"Mary","non-dropping-particle":"","parse-names":false,"suffix":""},{"dropping-particle":"","family":"Mackline","given":"Garae","non-dropping-particle":"","parse-names":false,"suffix":""},{"dropping-particle":"","family":"Pickering","given":"Harry","non-dropping-particle":"","parse-names":false,"suffix":""},{"dropping-particle":"","family":"Sokana","given":"Oliver","non-dropping-particle":"","parse-names":false,"suffix":""},{"dropping-particle":"","family":"Cama","given":"Ana","non-dropping-particle":"","parse-names":false,"suffix":""},{"dropping-particle":"","family":"Solomon","given":"Anthony","non-dropping-particle":"","parse-names":false,"suffix":""},{"dropping-particle":"","family":"Mesurier","given":"Richard","non-dropping-particle":"Le","parse-names":false,"suffix":""},{"dropping-particle":"","family":"Bong","given":"Annie","non-dropping-particle":"","parse-names":false,"suffix":""},{"dropping-particle":"","family":"Mabey","given":"David","non-dropping-particle":"","parse-names":false,"suffix":""},{"dropping-particle":"","family":"Tekeraoi","given":"Rabebe","non-dropping-particle":"","parse-names":false,"suffix":""},{"dropping-particle":"","family":"Taleo","given":"Fasihah","non-dropping-particle":"","parse-names":false,"suffix":""},{"dropping-particle":"","family":"Roberts","given":"Chrissy h","non-dropping-particle":"","parse-names":false,"suffix":""}],"container-title":"Journal of Infection","id":"ITEM-1","issued":{"date-parts":[["0"]]},"page":"[manuscript under review]","title":"Ocular Chlamydia trachomatis infection, anti-Pgp3 antibodies and conjunctival scarring in Vanuatu and Tarawa, Kiribati before antibiotic treatment for trachoma.","type":"article-journal"},"uris":["http://www.mendeley.com/documents/?uuid=c053ed4a-2cf1-4eb5-92e1-285f157e464f"]}],"mendeley":{"formattedCitation":"[28]","plainTextFormattedCitation":"[28]","previouslyFormattedCitation":"[28]"},"properties":{"noteIndex":0},"schema":"https://github.com/citation-style-language/schema/raw/master/csl-citation.json"}</w:instrText>
      </w:r>
      <w:r w:rsidR="00303B6F" w:rsidRPr="00FC63AE">
        <w:rPr>
          <w:rFonts w:ascii="Arial" w:hAnsi="Arial" w:cs="Arial"/>
          <w:color w:val="000000" w:themeColor="text1"/>
          <w:sz w:val="21"/>
          <w:szCs w:val="21"/>
        </w:rPr>
        <w:fldChar w:fldCharType="separate"/>
      </w:r>
      <w:r w:rsidR="0036527B" w:rsidRPr="0036527B">
        <w:rPr>
          <w:rFonts w:ascii="Arial" w:hAnsi="Arial" w:cs="Arial"/>
          <w:noProof/>
          <w:color w:val="000000" w:themeColor="text1"/>
          <w:sz w:val="21"/>
          <w:szCs w:val="21"/>
        </w:rPr>
        <w:t>[28]</w:t>
      </w:r>
      <w:r w:rsidR="00303B6F" w:rsidRPr="00FC63AE">
        <w:rPr>
          <w:rFonts w:ascii="Arial" w:hAnsi="Arial" w:cs="Arial"/>
          <w:color w:val="000000" w:themeColor="text1"/>
          <w:sz w:val="21"/>
          <w:szCs w:val="21"/>
        </w:rPr>
        <w:fldChar w:fldCharType="end"/>
      </w:r>
      <w:r w:rsidRPr="00FC63AE">
        <w:rPr>
          <w:rFonts w:ascii="Arial" w:hAnsi="Arial" w:cs="Arial"/>
          <w:color w:val="000000" w:themeColor="text1"/>
          <w:sz w:val="21"/>
          <w:szCs w:val="21"/>
        </w:rPr>
        <w:t>, respectively</w:t>
      </w:r>
      <w:r w:rsidRPr="00BA2874">
        <w:rPr>
          <w:rFonts w:ascii="Arial" w:hAnsi="Arial" w:cs="Arial"/>
          <w:sz w:val="21"/>
          <w:szCs w:val="21"/>
        </w:rPr>
        <w:t xml:space="preserve">, and </w:t>
      </w:r>
      <w:r w:rsidR="008A4F9D" w:rsidRPr="00BA2874">
        <w:rPr>
          <w:rFonts w:ascii="Arial" w:hAnsi="Arial" w:cs="Arial"/>
          <w:sz w:val="21"/>
          <w:szCs w:val="21"/>
        </w:rPr>
        <w:t>anti-Pgp3</w:t>
      </w:r>
      <w:r w:rsidRPr="00BA2874">
        <w:rPr>
          <w:rFonts w:ascii="Arial" w:hAnsi="Arial" w:cs="Arial"/>
          <w:sz w:val="21"/>
          <w:szCs w:val="21"/>
        </w:rPr>
        <w:t xml:space="preserve"> seroprevalence did not increase with age</w:t>
      </w:r>
      <w:r w:rsidR="006B4E6D" w:rsidRPr="00BA2874">
        <w:rPr>
          <w:rFonts w:ascii="Arial" w:hAnsi="Arial" w:cs="Arial"/>
          <w:sz w:val="21"/>
          <w:szCs w:val="21"/>
        </w:rPr>
        <w:t xml:space="preserve"> </w:t>
      </w:r>
      <w:r w:rsidR="006B4E6D" w:rsidRPr="00BA2874">
        <w:rPr>
          <w:rFonts w:ascii="Arial" w:hAnsi="Arial" w:cs="Arial"/>
          <w:sz w:val="21"/>
          <w:szCs w:val="21"/>
        </w:rPr>
        <w:fldChar w:fldCharType="begin" w:fldLock="1"/>
      </w:r>
      <w:r w:rsidR="005A0FF8">
        <w:rPr>
          <w:rFonts w:ascii="Arial" w:hAnsi="Arial" w:cs="Arial"/>
          <w:sz w:val="21"/>
          <w:szCs w:val="21"/>
        </w:rPr>
        <w:instrText>ADDIN CSL_CITATION {"citationItems":[{"id":"ITEM-1","itemData":{"DOI":"doi: 10.12688/wellcomeopenres.13423.1","author":[{"dropping-particle":"","family":"Butcher","given":"Robert","non-dropping-particle":"","parse-names":false,"suffix":""},{"dropping-particle":"","family":"Sokana","given":"Oliver","non-dropping-particle":"","parse-names":false,"suffix":""},{"dropping-particle":"","family":"Jack","given":"Kelvin","non-dropping-particle":"","parse-names":false,"suffix":""},{"dropping-particle":"","family":"Sui","given":"Leslie","non-dropping-particle":"","parse-names":false,"suffix":""},{"dropping-particle":"","family":"Martin","given":"Diana L","non-dropping-particle":"","parse-names":false,"suffix":""},{"dropping-particle":"","family":"Burton","given":"Matthew J","non-dropping-particle":"","parse-names":false,"suffix":""},{"dropping-particle":"","family":"Solomon","given":"Anthony W","non-dropping-particle":"","parse-names":false,"suffix":""},{"dropping-particle":"","family":"Mabey","given":"David CW","non-dropping-particle":"","parse-names":false,"suffix":""},{"dropping-particle":"","family":"Roberts","given":"Chrissy h.","non-dropping-particle":"","parse-names":false,"suffix":""}],"container-title":"Wellcome Open Research","id":"ITEM-1","issue":"14","issued":{"date-parts":[["2018"]]},"title":"Clinical signs of trachoma are prevalent among Solomon Islanders who have no persistent markers of prior infection with Chlamydia trachomatis.","type":"article-journal","volume":"3"},"uris":["http://www.mendeley.com/documents/?uuid=9f013553-f2d6-4d40-8f65-df0ee36a3f1d","http://www.mendeley.com/documents/?uuid=b76d0abe-f700-4f33-a67a-aabd1a35bc6e"]}],"mendeley":{"formattedCitation":"[12]","plainTextFormattedCitation":"[12]","previouslyFormattedCitation":"[12]"},"properties":{"noteIndex":0},"schema":"https://github.com/citation-style-language/schema/raw/master/csl-citation.json"}</w:instrText>
      </w:r>
      <w:r w:rsidR="006B4E6D" w:rsidRPr="00BA2874">
        <w:rPr>
          <w:rFonts w:ascii="Arial" w:hAnsi="Arial" w:cs="Arial"/>
          <w:sz w:val="21"/>
          <w:szCs w:val="21"/>
        </w:rPr>
        <w:fldChar w:fldCharType="separate"/>
      </w:r>
      <w:r w:rsidR="00973216" w:rsidRPr="00973216">
        <w:rPr>
          <w:rFonts w:ascii="Arial" w:hAnsi="Arial" w:cs="Arial"/>
          <w:noProof/>
          <w:sz w:val="21"/>
          <w:szCs w:val="21"/>
        </w:rPr>
        <w:t>[12]</w:t>
      </w:r>
      <w:r w:rsidR="006B4E6D" w:rsidRPr="00BA2874">
        <w:rPr>
          <w:rFonts w:ascii="Arial" w:hAnsi="Arial" w:cs="Arial"/>
          <w:sz w:val="21"/>
          <w:szCs w:val="21"/>
        </w:rPr>
        <w:fldChar w:fldCharType="end"/>
      </w:r>
      <w:r w:rsidRPr="00BA2874">
        <w:rPr>
          <w:rFonts w:ascii="Arial" w:hAnsi="Arial" w:cs="Arial"/>
          <w:sz w:val="21"/>
          <w:szCs w:val="21"/>
        </w:rPr>
        <w:t xml:space="preserve">. </w:t>
      </w:r>
      <w:r w:rsidR="00C07A42" w:rsidRPr="00C07A42">
        <w:rPr>
          <w:rFonts w:ascii="Arial" w:hAnsi="Arial" w:cs="Arial"/>
          <w:sz w:val="21"/>
          <w:szCs w:val="21"/>
        </w:rPr>
        <w:t xml:space="preserve"> </w:t>
      </w:r>
      <w:r w:rsidR="00C07A42">
        <w:rPr>
          <w:rFonts w:ascii="Arial" w:hAnsi="Arial" w:cs="Arial"/>
          <w:sz w:val="21"/>
          <w:szCs w:val="21"/>
        </w:rPr>
        <w:t>By contrast</w:t>
      </w:r>
      <w:r w:rsidR="00C07A42" w:rsidRPr="00BA2874">
        <w:rPr>
          <w:rFonts w:ascii="Arial" w:hAnsi="Arial" w:cs="Arial"/>
          <w:sz w:val="21"/>
          <w:szCs w:val="21"/>
        </w:rPr>
        <w:t xml:space="preserve">, </w:t>
      </w:r>
      <w:r w:rsidR="00C07A42">
        <w:rPr>
          <w:rFonts w:ascii="Arial" w:hAnsi="Arial" w:cs="Arial"/>
          <w:sz w:val="21"/>
          <w:szCs w:val="21"/>
        </w:rPr>
        <w:t xml:space="preserve">the prevalence of </w:t>
      </w:r>
      <w:r w:rsidR="00C07A42" w:rsidRPr="00BA2874">
        <w:rPr>
          <w:rFonts w:ascii="Arial" w:hAnsi="Arial" w:cs="Arial"/>
          <w:sz w:val="21"/>
          <w:szCs w:val="21"/>
        </w:rPr>
        <w:t xml:space="preserve">ocular </w:t>
      </w:r>
      <w:r w:rsidR="00C07A42" w:rsidRPr="00BA2874">
        <w:rPr>
          <w:rFonts w:ascii="Arial" w:hAnsi="Arial" w:cs="Arial"/>
          <w:i/>
          <w:sz w:val="21"/>
          <w:szCs w:val="21"/>
        </w:rPr>
        <w:t xml:space="preserve">Ct </w:t>
      </w:r>
      <w:r w:rsidR="00C07A42" w:rsidRPr="00BA2874">
        <w:rPr>
          <w:rFonts w:ascii="Arial" w:hAnsi="Arial" w:cs="Arial"/>
          <w:sz w:val="21"/>
          <w:szCs w:val="21"/>
        </w:rPr>
        <w:t xml:space="preserve">infection </w:t>
      </w:r>
      <w:r w:rsidR="00C07A42">
        <w:rPr>
          <w:rFonts w:ascii="Arial" w:hAnsi="Arial" w:cs="Arial"/>
          <w:sz w:val="21"/>
          <w:szCs w:val="21"/>
        </w:rPr>
        <w:t xml:space="preserve">on </w:t>
      </w:r>
      <w:r w:rsidR="00C07A42" w:rsidRPr="00BA2874">
        <w:rPr>
          <w:rFonts w:ascii="Arial" w:hAnsi="Arial" w:cs="Arial"/>
          <w:sz w:val="21"/>
          <w:szCs w:val="21"/>
        </w:rPr>
        <w:t>Kiritimati Island in Kiribati</w:t>
      </w:r>
      <w:r w:rsidR="00C07A42">
        <w:rPr>
          <w:rFonts w:ascii="Arial" w:hAnsi="Arial" w:cs="Arial"/>
          <w:sz w:val="21"/>
          <w:szCs w:val="21"/>
        </w:rPr>
        <w:t xml:space="preserve"> is 24% among children; there, </w:t>
      </w:r>
      <w:r w:rsidR="00C07A42" w:rsidRPr="00BA2874">
        <w:rPr>
          <w:rFonts w:ascii="Arial" w:hAnsi="Arial" w:cs="Arial"/>
          <w:sz w:val="21"/>
          <w:szCs w:val="21"/>
        </w:rPr>
        <w:t xml:space="preserve">anti-Pgp3 seroprevalence among 1–9-year-olds exceeds 50% </w:t>
      </w:r>
      <w:r w:rsidR="00C07A42" w:rsidRPr="00BA2874">
        <w:rPr>
          <w:rFonts w:ascii="Arial" w:hAnsi="Arial" w:cs="Arial"/>
          <w:sz w:val="21"/>
          <w:szCs w:val="21"/>
        </w:rPr>
        <w:fldChar w:fldCharType="begin" w:fldLock="1"/>
      </w:r>
      <w:r w:rsidR="00757B9B">
        <w:rPr>
          <w:rFonts w:ascii="Arial" w:hAnsi="Arial" w:cs="Arial"/>
          <w:sz w:val="21"/>
          <w:szCs w:val="21"/>
        </w:rPr>
        <w:instrText>ADDIN CSL_CITATION {"citationItems":[{"id":"ITEM-1","itemData":{"author":[{"dropping-particle":"","family":"Cama","given":"Anaseini","non-dropping-particle":"","parse-names":false,"suffix":""},{"dropping-particle":"","family":"Müller","given":"Andreas","non-dropping-particle":"","parse-names":false,"suffix":""},{"dropping-particle":"","family":"Taoaba","given":"Raebwebwe","non-dropping-particle":"","parse-names":false,"suffix":""},{"dropping-particle":"","family":"Butcher","given":"Robert M R","non-dropping-particle":"","parse-names":false,"suffix":""},{"dropping-particle":"","family":"Itibita","given":"Iakoba","non-dropping-particle":"","parse-names":false,"suffix":""},{"dropping-particle":"","family":"Migchelsen","given":"Stephanie J","non-dropping-particle":"","parse-names":false,"suffix":""},{"dropping-particle":"","family":"Kiauea","given":"Tokoriri","non-dropping-particle":"","parse-names":false,"suffix":""},{"dropping-particle":"","family":"Pickering","given":"Harry","non-dropping-particle":"","parse-names":false,"suffix":""},{"dropping-particle":"","family":"Willis","given":"Rebecca","non-dropping-particle":"","parse-names":false,"suffix":""},{"dropping-particle":"","family":"Roberts","given":"Chrissy h","non-dropping-particle":"","parse-names":false,"suffix":""},{"dropping-particle":"","family":"Bakhtiari","given":"Ana","non-dropping-particle":"","parse-names":false,"suffix":""},{"dropping-particle":"","family":"Mesurier","given":"Richard T","non-dropping-particle":"Le","parse-names":false,"suffix":""},{"dropping-particle":"","family":"Alexander","given":"Neal D","non-dropping-particle":"","parse-names":false,"suffix":""},{"dropping-particle":"","family":"Martin","given":"Diana L","non-dropping-particle":"","parse-names":false,"suffix":""},{"dropping-particle":"","family":"Tekeraoi","given":"Rabebe","non-dropping-particle":"","parse-names":false,"suffix":""},{"dropping-particle":"","family":"Solomon","given":"Anthony W","non-dropping-particle":"","parse-names":false,"suffix":""},{"dropping-particle":"","family":"Global Trachoma Mapping Project","given":"","non-dropping-particle":"","parse-names":false,"suffix":""}],"container-title":"PLoS Neglected Tropical Diseases","id":"ITEM-1","issue":"9","issued":{"date-parts":[["2017"]]},"page":"e0005863","title":"Prevalence of signs of trachoma, ocular Chlamydia trachomatis infection and antibodies to Pgp3 in residents of Kiritimati Island, Kiribati.","type":"article-journal","volume":"11"},"uris":["http://www.mendeley.com/documents/?uuid=bfb00f9c-1d03-4471-ba51-c04f0a88a90a","http://www.mendeley.com/documents/?uuid=538a1d1e-d461-4aa6-8bf8-474836800526"]}],"mendeley":{"formattedCitation":"[29]","plainTextFormattedCitation":"[29]","previouslyFormattedCitation":"[29]"},"properties":{"noteIndex":0},"schema":"https://github.com/citation-style-language/schema/raw/master/csl-citation.json"}</w:instrText>
      </w:r>
      <w:r w:rsidR="00C07A42" w:rsidRPr="00BA2874">
        <w:rPr>
          <w:rFonts w:ascii="Arial" w:hAnsi="Arial" w:cs="Arial"/>
          <w:sz w:val="21"/>
          <w:szCs w:val="21"/>
        </w:rPr>
        <w:fldChar w:fldCharType="separate"/>
      </w:r>
      <w:r w:rsidR="0036527B" w:rsidRPr="0036527B">
        <w:rPr>
          <w:rFonts w:ascii="Arial" w:hAnsi="Arial" w:cs="Arial"/>
          <w:noProof/>
          <w:sz w:val="21"/>
          <w:szCs w:val="21"/>
        </w:rPr>
        <w:t>[29]</w:t>
      </w:r>
      <w:r w:rsidR="00C07A42" w:rsidRPr="00BA2874">
        <w:rPr>
          <w:rFonts w:ascii="Arial" w:hAnsi="Arial" w:cs="Arial"/>
          <w:sz w:val="21"/>
          <w:szCs w:val="21"/>
        </w:rPr>
        <w:fldChar w:fldCharType="end"/>
      </w:r>
      <w:r w:rsidR="00C07A42" w:rsidRPr="00E0467C">
        <w:rPr>
          <w:rFonts w:ascii="Arial" w:hAnsi="Arial" w:cs="Arial"/>
          <w:sz w:val="21"/>
          <w:szCs w:val="21"/>
        </w:rPr>
        <w:t>.</w:t>
      </w:r>
      <w:r w:rsidR="00303B6F" w:rsidRPr="00303B6F">
        <w:rPr>
          <w:rFonts w:ascii="Arial" w:hAnsi="Arial" w:cs="Arial"/>
          <w:sz w:val="21"/>
          <w:szCs w:val="21"/>
        </w:rPr>
        <w:t xml:space="preserve"> </w:t>
      </w:r>
      <w:r w:rsidR="004E4C68" w:rsidRPr="00BA2874">
        <w:rPr>
          <w:rFonts w:ascii="Arial" w:hAnsi="Arial" w:cs="Arial"/>
          <w:sz w:val="21"/>
          <w:szCs w:val="21"/>
        </w:rPr>
        <w:t xml:space="preserve">Considered together, these data suggest that ocular </w:t>
      </w:r>
      <w:r w:rsidR="004E4C68" w:rsidRPr="00BA2874">
        <w:rPr>
          <w:rFonts w:ascii="Arial" w:hAnsi="Arial" w:cs="Arial"/>
          <w:i/>
          <w:sz w:val="21"/>
          <w:szCs w:val="21"/>
        </w:rPr>
        <w:t xml:space="preserve">Ct </w:t>
      </w:r>
      <w:r w:rsidR="004E4C68" w:rsidRPr="00BA2874">
        <w:rPr>
          <w:rFonts w:ascii="Arial" w:hAnsi="Arial" w:cs="Arial"/>
          <w:sz w:val="21"/>
          <w:szCs w:val="21"/>
        </w:rPr>
        <w:t xml:space="preserve">infection is </w:t>
      </w:r>
      <w:r w:rsidR="004E4C68">
        <w:rPr>
          <w:rFonts w:ascii="Arial" w:hAnsi="Arial" w:cs="Arial"/>
          <w:sz w:val="21"/>
          <w:szCs w:val="21"/>
        </w:rPr>
        <w:t xml:space="preserve">currently </w:t>
      </w:r>
      <w:r w:rsidR="004E4C68" w:rsidRPr="00BA2874">
        <w:rPr>
          <w:rFonts w:ascii="Arial" w:hAnsi="Arial" w:cs="Arial"/>
          <w:sz w:val="21"/>
          <w:szCs w:val="21"/>
        </w:rPr>
        <w:t xml:space="preserve">rare in children </w:t>
      </w:r>
      <w:r w:rsidR="004E4C68">
        <w:rPr>
          <w:rFonts w:ascii="Arial" w:hAnsi="Arial" w:cs="Arial"/>
          <w:sz w:val="21"/>
          <w:szCs w:val="21"/>
        </w:rPr>
        <w:t xml:space="preserve">in this part of PNG </w:t>
      </w:r>
      <w:r w:rsidR="004E4C68" w:rsidRPr="00BA2874">
        <w:rPr>
          <w:rFonts w:ascii="Arial" w:hAnsi="Arial" w:cs="Arial"/>
          <w:sz w:val="21"/>
          <w:szCs w:val="21"/>
        </w:rPr>
        <w:t xml:space="preserve">and is not being intensively transmitted, despite </w:t>
      </w:r>
      <w:r w:rsidR="004E4C68">
        <w:rPr>
          <w:rFonts w:ascii="Arial" w:hAnsi="Arial" w:cs="Arial"/>
          <w:sz w:val="21"/>
          <w:szCs w:val="21"/>
        </w:rPr>
        <w:t>a</w:t>
      </w:r>
      <w:r w:rsidR="004E4C68" w:rsidRPr="00BA2874">
        <w:rPr>
          <w:rFonts w:ascii="Arial" w:hAnsi="Arial" w:cs="Arial"/>
          <w:sz w:val="21"/>
          <w:szCs w:val="21"/>
        </w:rPr>
        <w:t xml:space="preserve"> </w:t>
      </w:r>
      <w:r w:rsidR="004E4C68">
        <w:rPr>
          <w:rFonts w:ascii="Arial" w:hAnsi="Arial" w:cs="Arial"/>
          <w:sz w:val="21"/>
          <w:szCs w:val="21"/>
        </w:rPr>
        <w:t>prevalence of the clinical sign (TF) indicative of a need for public health interventions</w:t>
      </w:r>
      <w:r w:rsidR="004E4C68" w:rsidRPr="00BA2874">
        <w:rPr>
          <w:rFonts w:ascii="Arial" w:hAnsi="Arial" w:cs="Arial"/>
          <w:sz w:val="21"/>
          <w:szCs w:val="21"/>
        </w:rPr>
        <w:t>.</w:t>
      </w:r>
    </w:p>
    <w:p w14:paraId="6141C196" w14:textId="77777777" w:rsidR="00973216" w:rsidRDefault="00973216" w:rsidP="00AE0ABE">
      <w:pPr>
        <w:spacing w:line="480" w:lineRule="auto"/>
        <w:jc w:val="both"/>
        <w:rPr>
          <w:rFonts w:ascii="Arial" w:hAnsi="Arial" w:cs="Arial"/>
          <w:sz w:val="21"/>
          <w:szCs w:val="21"/>
        </w:rPr>
      </w:pPr>
    </w:p>
    <w:p w14:paraId="770A3937" w14:textId="1536256C" w:rsidR="008B48F5" w:rsidRPr="00BA2874" w:rsidRDefault="0026619D" w:rsidP="00AE0ABE">
      <w:pPr>
        <w:spacing w:line="480" w:lineRule="auto"/>
        <w:jc w:val="both"/>
        <w:rPr>
          <w:rFonts w:ascii="Arial" w:hAnsi="Arial" w:cs="Arial"/>
          <w:color w:val="FF0000"/>
          <w:sz w:val="21"/>
          <w:szCs w:val="21"/>
        </w:rPr>
      </w:pPr>
      <w:r w:rsidRPr="00BA2874">
        <w:rPr>
          <w:rFonts w:ascii="Arial" w:hAnsi="Arial" w:cs="Arial"/>
          <w:sz w:val="21"/>
          <w:szCs w:val="21"/>
        </w:rPr>
        <w:t xml:space="preserve">There are several </w:t>
      </w:r>
      <w:r w:rsidR="008A4F9D" w:rsidRPr="00BA2874">
        <w:rPr>
          <w:rFonts w:ascii="Arial" w:hAnsi="Arial" w:cs="Arial"/>
          <w:sz w:val="21"/>
          <w:szCs w:val="21"/>
        </w:rPr>
        <w:t xml:space="preserve">possible </w:t>
      </w:r>
      <w:r w:rsidRPr="00BA2874">
        <w:rPr>
          <w:rFonts w:ascii="Arial" w:hAnsi="Arial" w:cs="Arial"/>
          <w:sz w:val="21"/>
          <w:szCs w:val="21"/>
        </w:rPr>
        <w:t>explanations for th</w:t>
      </w:r>
      <w:r w:rsidR="00D63751" w:rsidRPr="00BA2874">
        <w:rPr>
          <w:rFonts w:ascii="Arial" w:hAnsi="Arial" w:cs="Arial"/>
          <w:sz w:val="21"/>
          <w:szCs w:val="21"/>
        </w:rPr>
        <w:t>e discordance between TF in children and TT in adults in Melanesian populations</w:t>
      </w:r>
      <w:r w:rsidR="00CC387B">
        <w:rPr>
          <w:rFonts w:ascii="Arial" w:hAnsi="Arial" w:cs="Arial"/>
          <w:sz w:val="21"/>
          <w:szCs w:val="21"/>
        </w:rPr>
        <w:t>. The</w:t>
      </w:r>
      <w:r w:rsidR="009E6D83" w:rsidRPr="00BA2874">
        <w:rPr>
          <w:rFonts w:ascii="Arial" w:hAnsi="Arial" w:cs="Arial"/>
          <w:sz w:val="21"/>
          <w:szCs w:val="21"/>
        </w:rPr>
        <w:t xml:space="preserve"> prevalence of </w:t>
      </w:r>
      <w:r w:rsidRPr="00BA2874">
        <w:rPr>
          <w:rFonts w:ascii="Arial" w:hAnsi="Arial" w:cs="Arial"/>
          <w:sz w:val="21"/>
          <w:szCs w:val="21"/>
        </w:rPr>
        <w:t>trachoma could be increasing</w:t>
      </w:r>
      <w:r w:rsidR="002A4D62">
        <w:rPr>
          <w:rFonts w:ascii="Arial" w:hAnsi="Arial" w:cs="Arial"/>
          <w:sz w:val="21"/>
          <w:szCs w:val="21"/>
        </w:rPr>
        <w:t xml:space="preserve"> after</w:t>
      </w:r>
      <w:r w:rsidR="00C4061F">
        <w:rPr>
          <w:rFonts w:ascii="Arial" w:hAnsi="Arial" w:cs="Arial"/>
          <w:sz w:val="21"/>
          <w:szCs w:val="21"/>
        </w:rPr>
        <w:t xml:space="preserve"> having been relatively low or absent for a long period.</w:t>
      </w:r>
      <w:r w:rsidR="00041F78">
        <w:rPr>
          <w:rFonts w:ascii="Arial" w:hAnsi="Arial" w:cs="Arial"/>
          <w:sz w:val="21"/>
          <w:szCs w:val="21"/>
        </w:rPr>
        <w:t xml:space="preserve"> </w:t>
      </w:r>
      <w:r w:rsidR="0001406D">
        <w:rPr>
          <w:rFonts w:ascii="Arial" w:hAnsi="Arial" w:cs="Arial"/>
          <w:sz w:val="21"/>
          <w:szCs w:val="21"/>
        </w:rPr>
        <w:t xml:space="preserve">This would mean that the nascent infection </w:t>
      </w:r>
      <w:r w:rsidR="00A30A58">
        <w:rPr>
          <w:rFonts w:ascii="Arial" w:hAnsi="Arial" w:cs="Arial"/>
          <w:sz w:val="21"/>
          <w:szCs w:val="21"/>
        </w:rPr>
        <w:t xml:space="preserve">had </w:t>
      </w:r>
      <w:r w:rsidR="0001406D">
        <w:rPr>
          <w:rFonts w:ascii="Arial" w:hAnsi="Arial" w:cs="Arial"/>
          <w:sz w:val="21"/>
          <w:szCs w:val="21"/>
        </w:rPr>
        <w:t xml:space="preserve">not </w:t>
      </w:r>
      <w:r w:rsidR="009E3283">
        <w:rPr>
          <w:rFonts w:ascii="Arial" w:hAnsi="Arial" w:cs="Arial"/>
          <w:sz w:val="21"/>
          <w:szCs w:val="21"/>
        </w:rPr>
        <w:t>been present for long enough</w:t>
      </w:r>
      <w:r w:rsidR="0001406D">
        <w:rPr>
          <w:rFonts w:ascii="Arial" w:hAnsi="Arial" w:cs="Arial"/>
          <w:sz w:val="21"/>
          <w:szCs w:val="21"/>
        </w:rPr>
        <w:t xml:space="preserve"> to produce the long-term scarring effects </w:t>
      </w:r>
      <w:r w:rsidR="00A30A58">
        <w:rPr>
          <w:rFonts w:ascii="Arial" w:hAnsi="Arial" w:cs="Arial"/>
          <w:sz w:val="21"/>
          <w:szCs w:val="21"/>
        </w:rPr>
        <w:t>necessary for</w:t>
      </w:r>
      <w:r w:rsidR="0001406D">
        <w:rPr>
          <w:rFonts w:ascii="Arial" w:hAnsi="Arial" w:cs="Arial"/>
          <w:sz w:val="21"/>
          <w:szCs w:val="21"/>
        </w:rPr>
        <w:t xml:space="preserve"> TT</w:t>
      </w:r>
      <w:r w:rsidR="004C3184">
        <w:rPr>
          <w:rFonts w:ascii="Arial" w:hAnsi="Arial" w:cs="Arial"/>
          <w:sz w:val="21"/>
          <w:szCs w:val="21"/>
        </w:rPr>
        <w:t xml:space="preserve"> </w:t>
      </w:r>
      <w:r w:rsidR="004C3184">
        <w:rPr>
          <w:rFonts w:ascii="Arial" w:hAnsi="Arial" w:cs="Arial"/>
          <w:sz w:val="21"/>
          <w:szCs w:val="21"/>
        </w:rPr>
        <w:fldChar w:fldCharType="begin" w:fldLock="1"/>
      </w:r>
      <w:r w:rsidR="00757B9B">
        <w:rPr>
          <w:rFonts w:ascii="Arial" w:hAnsi="Arial" w:cs="Arial"/>
          <w:sz w:val="21"/>
          <w:szCs w:val="21"/>
        </w:rPr>
        <w:instrText>ADDIN CSL_CITATION {"citationItems":[{"id":"ITEM-1","itemData":{"DOI":"10.1371/journal.pntd.0000462","ISBN":"1935-2735","ISSN":"1935-2735","PMID":"19529762","abstract":"BACKGROUND: Trachoma, the worldwide leading infectious cause of blindness, is due to repeated conjunctival infection with Chlamydia trachomatis. The effects of control interventions on population levels of infection and active disease can be promptly measured, but the effects on severe ocular sequelae require long-term monitoring. We present an age-structured mathematical model of trachoma transmission and disease to predict the impact of interventions on the prevalence of blinding trachoma.\n\nMETHODOLOGY/PRINCIPAL FINDINGS: The model is based on the concept of multiple reinfections leading to progressive conjunctival scarring, trichiasis, corneal opacity and blindness. It also includes aspects of trachoma natural history, such as an increasing rate of recovery from infection and a decreasing chlamydial load with subsequent infections that depend upon a (presumed) acquired immunity that clears infection with age more rapidly. Parameters were estimated using maximum likelihood by fitting the model to pre-control infection prevalence data from hypo-, meso- and hyperendemic communities from The Gambia and Tanzania. The model reproduces key features of trachoma epidemiology: 1) the age-profile of infection prevalence, which increases to a peak at very young ages and declines at older ages; 2) a shift in this prevalence peak, toward younger ages in higher force of infection environments; 3) a raised overall profile of infection prevalence with higher force of infection; and 4) a rising profile, with age, of the prevalence of the ensuing severe sequelae (trachomatous scarring, trichiasis), as well as estimates of the number of infections that need to occur before these sequelae appear.\n\nCONCLUSIONS/SIGNIFICANCE: We present a framework that is sufficiently comprehensive to examine the outcomes of the A (antibiotic) component of the SAFE strategy on disease. The suitability of the model for representing population-level patterns of infection and disease sequelae is discussed in view of the individual processes leading to these patterns.","author":[{"dropping-particle":"","family":"Gambhir","given":"Manoj","non-dropping-particle":"","parse-names":false,"suffix":""},{"dropping-particle":"","family":"Basáñez","given":"Maria-Gloria","non-dropping-particle":"","parse-names":false,"suffix":""},{"dropping-particle":"","family":"Burton","given":"Matthew J","non-dropping-particle":"","parse-names":false,"suffix":""},{"dropping-particle":"","family":"Solomon","given":"Anthony W","non-dropping-particle":"","parse-names":false,"suffix":""},{"dropping-particle":"","family":"Bailey","given":"Robin L","non-dropping-particle":"","parse-names":false,"suffix":""},{"dropping-particle":"","family":"Holland","given":"Martin J","non-dropping-particle":"","parse-names":false,"suffix":""},{"dropping-particle":"","family":"Blake","given":"Isobel M","non-dropping-particle":"","parse-names":false,"suffix":""},{"dropping-particle":"","family":"Donnelly","given":"Christl A","non-dropping-particle":"","parse-names":false,"suffix":""},{"dropping-particle":"","family":"Jabr","given":"Ibrahim","non-dropping-particle":"","parse-names":false,"suffix":""},{"dropping-particle":"","family":"Mabey","given":"David C","non-dropping-particle":"","parse-names":false,"suffix":""},{"dropping-particle":"","family":"Grassly","given":"Nicholas C","non-dropping-particle":"","parse-names":false,"suffix":""},{"dropping-particle":"","family":"Basanez","given":"Maria-Gloria G","non-dropping-particle":"","parse-names":false,"suffix":""},{"dropping-particle":"","family":"Burton","given":"Matthew J","non-dropping-particle":"","parse-names":false,"suffix":""},{"dropping-particle":"","family":"Solomon","given":"Anthony W","non-dropping-particle":"","parse-names":false,"suffix":""},{"dropping-particle":"","family":"Bailey","given":"Robin L","non-dropping-particle":"","parse-names":false,"suffix":""},{"dropping-particle":"","family":"Holland","given":"Martin J","non-dropping-particle":"","parse-names":false,"suffix":""},{"dropping-particle":"","family":"Blake","given":"Isobel M","non-dropping-particle":"","parse-names":false,"suffix":""},{"dropping-particle":"","family":"Donnelly","given":"Christl A","non-dropping-particle":"","parse-names":false,"suffix":""},{"dropping-particle":"","family":"Jabr","given":"Ibrahim","non-dropping-particle":"","parse-names":false,"suffix":""},{"dropping-particle":"","family":"Mabey","given":"David C","non-dropping-particle":"","parse-names":false,"suffix":""},{"dropping-particle":"","family":"Grassly","given":"Nicholas C","non-dropping-particle":"","parse-names":false,"suffix":""}],"container-title":"PLoS neglected tropical diseases","id":"ITEM-1","issue":"6","issued":{"date-parts":[["2009","1"]]},"note":"From Duplicate 1 (The development of an age-structured model for trachoma transmission dynamics, pathogenesis and control - Gambhir, Manoj; Basanez, Maria-Gloria G; Burton, Matthew J; Solomon, Anthony W; Bailey, Robin L; Holland, Martin J; Blake, Isobel M; Donnelly, Christl A; Jabr, Ibrahim; Mabey, David C; Grassly, Nicholas C)\n\nFrom Duplicate 2 (The Development of an Age-Structured Model for Trachoma Transmission Dynamics, Pathogenesis and Control - Gambhir, Manoj; Basanez, Maria-Gloria; Burton, Matthew J; Solomon, Anthony W; Bailey, Robin L; Holland, Martin J; Blake, Isobel M; Donnelly, Christl A; Jabr, Ibrahim; Mabey, David C; Grassly, Nicholas C)\n\nTimes Cited: 8\nMabey, David/0000-0002-0031-8276; Blake, Isobel/0000-0002-3977-1318; Donnelly, Christl/0000-0002-0195-2463; Grassly, Nicholas/0000-0001-6067-4507\n0\n8","page":"e462","title":"The development of an age-structured model for trachoma transmission dynamics, pathogenesis and control.","type":"article-journal","volume":"3"},"uris":["http://www.mendeley.com/documents/?uuid=3f2dce75-845b-4797-9a0d-7781be17b115"]}],"mendeley":{"formattedCitation":"[30]","plainTextFormattedCitation":"[30]","previouslyFormattedCitation":"[30]"},"properties":{"noteIndex":0},"schema":"https://github.com/citation-style-language/schema/raw/master/csl-citation.json"}</w:instrText>
      </w:r>
      <w:r w:rsidR="004C3184">
        <w:rPr>
          <w:rFonts w:ascii="Arial" w:hAnsi="Arial" w:cs="Arial"/>
          <w:sz w:val="21"/>
          <w:szCs w:val="21"/>
        </w:rPr>
        <w:fldChar w:fldCharType="separate"/>
      </w:r>
      <w:r w:rsidR="0036527B" w:rsidRPr="0036527B">
        <w:rPr>
          <w:rFonts w:ascii="Arial" w:hAnsi="Arial" w:cs="Arial"/>
          <w:noProof/>
          <w:sz w:val="21"/>
          <w:szCs w:val="21"/>
        </w:rPr>
        <w:t>[30]</w:t>
      </w:r>
      <w:r w:rsidR="004C3184">
        <w:rPr>
          <w:rFonts w:ascii="Arial" w:hAnsi="Arial" w:cs="Arial"/>
          <w:sz w:val="21"/>
          <w:szCs w:val="21"/>
        </w:rPr>
        <w:fldChar w:fldCharType="end"/>
      </w:r>
      <w:r w:rsidR="0001406D">
        <w:rPr>
          <w:rFonts w:ascii="Arial" w:hAnsi="Arial" w:cs="Arial"/>
          <w:sz w:val="21"/>
          <w:szCs w:val="21"/>
        </w:rPr>
        <w:t>. Although plausible</w:t>
      </w:r>
      <w:r w:rsidR="009D0BDA">
        <w:rPr>
          <w:rFonts w:ascii="Arial" w:hAnsi="Arial" w:cs="Arial"/>
          <w:sz w:val="21"/>
          <w:szCs w:val="21"/>
        </w:rPr>
        <w:t xml:space="preserve"> in some respects</w:t>
      </w:r>
      <w:r w:rsidRPr="00BA2874">
        <w:rPr>
          <w:rFonts w:ascii="Arial" w:hAnsi="Arial" w:cs="Arial"/>
          <w:sz w:val="21"/>
          <w:szCs w:val="21"/>
        </w:rPr>
        <w:t xml:space="preserve">, this is </w:t>
      </w:r>
      <w:r w:rsidR="008A4F9D" w:rsidRPr="00BA2874">
        <w:rPr>
          <w:rFonts w:ascii="Arial" w:hAnsi="Arial" w:cs="Arial"/>
          <w:sz w:val="21"/>
          <w:szCs w:val="21"/>
        </w:rPr>
        <w:t>in</w:t>
      </w:r>
      <w:r w:rsidRPr="00BA2874">
        <w:rPr>
          <w:rFonts w:ascii="Arial" w:hAnsi="Arial" w:cs="Arial"/>
          <w:sz w:val="21"/>
          <w:szCs w:val="21"/>
        </w:rPr>
        <w:t xml:space="preserve">consistent with the </w:t>
      </w:r>
      <w:r w:rsidR="008A4F9D" w:rsidRPr="00BA2874">
        <w:rPr>
          <w:rFonts w:ascii="Arial" w:hAnsi="Arial" w:cs="Arial"/>
          <w:sz w:val="21"/>
          <w:szCs w:val="21"/>
        </w:rPr>
        <w:t xml:space="preserve">relative </w:t>
      </w:r>
      <w:r w:rsidRPr="00BA2874">
        <w:rPr>
          <w:rFonts w:ascii="Arial" w:hAnsi="Arial" w:cs="Arial"/>
          <w:sz w:val="21"/>
          <w:szCs w:val="21"/>
        </w:rPr>
        <w:t xml:space="preserve">lack of </w:t>
      </w:r>
      <w:r w:rsidR="008A4F9D" w:rsidRPr="00BA2874">
        <w:rPr>
          <w:rFonts w:ascii="Arial" w:hAnsi="Arial" w:cs="Arial"/>
          <w:sz w:val="21"/>
          <w:szCs w:val="21"/>
        </w:rPr>
        <w:t xml:space="preserve">ocular </w:t>
      </w:r>
      <w:r w:rsidR="008A4F9D" w:rsidRPr="00BA2874">
        <w:rPr>
          <w:rFonts w:ascii="Arial" w:hAnsi="Arial" w:cs="Arial"/>
          <w:i/>
          <w:iCs/>
          <w:sz w:val="21"/>
          <w:szCs w:val="21"/>
        </w:rPr>
        <w:t>Ct</w:t>
      </w:r>
      <w:r w:rsidR="008A4F9D" w:rsidRPr="00BA2874">
        <w:rPr>
          <w:rFonts w:ascii="Arial" w:hAnsi="Arial" w:cs="Arial"/>
          <w:sz w:val="21"/>
          <w:szCs w:val="21"/>
        </w:rPr>
        <w:t xml:space="preserve"> </w:t>
      </w:r>
      <w:r w:rsidRPr="00BA2874">
        <w:rPr>
          <w:rFonts w:ascii="Arial" w:hAnsi="Arial" w:cs="Arial"/>
          <w:sz w:val="21"/>
          <w:szCs w:val="21"/>
        </w:rPr>
        <w:t xml:space="preserve">infection </w:t>
      </w:r>
      <w:r w:rsidR="008A4F9D" w:rsidRPr="00BA2874">
        <w:rPr>
          <w:rFonts w:ascii="Arial" w:hAnsi="Arial" w:cs="Arial"/>
          <w:sz w:val="21"/>
          <w:szCs w:val="21"/>
        </w:rPr>
        <w:t xml:space="preserve">and </w:t>
      </w:r>
      <w:r w:rsidRPr="00BA2874">
        <w:rPr>
          <w:rFonts w:ascii="Arial" w:hAnsi="Arial" w:cs="Arial"/>
          <w:sz w:val="21"/>
          <w:szCs w:val="21"/>
        </w:rPr>
        <w:t xml:space="preserve">anti-Pgp3 antibodies </w:t>
      </w:r>
      <w:r w:rsidR="009D0BDA">
        <w:rPr>
          <w:rFonts w:ascii="Arial" w:hAnsi="Arial" w:cs="Arial"/>
          <w:sz w:val="21"/>
          <w:szCs w:val="21"/>
        </w:rPr>
        <w:t>that we identified here</w:t>
      </w:r>
      <w:r w:rsidR="009D0BDA" w:rsidRPr="00BA2874">
        <w:rPr>
          <w:rFonts w:ascii="Arial" w:hAnsi="Arial" w:cs="Arial"/>
          <w:sz w:val="21"/>
          <w:szCs w:val="21"/>
        </w:rPr>
        <w:t xml:space="preserve"> </w:t>
      </w:r>
      <w:r w:rsidRPr="00BA2874">
        <w:rPr>
          <w:rFonts w:ascii="Arial" w:hAnsi="Arial" w:cs="Arial"/>
          <w:sz w:val="21"/>
          <w:szCs w:val="21"/>
        </w:rPr>
        <w:t>in young children</w:t>
      </w:r>
      <w:r w:rsidR="0001406D">
        <w:rPr>
          <w:rFonts w:ascii="Arial" w:hAnsi="Arial" w:cs="Arial"/>
          <w:sz w:val="21"/>
          <w:szCs w:val="21"/>
        </w:rPr>
        <w:t xml:space="preserve">, where the </w:t>
      </w:r>
      <w:r w:rsidR="009E3283">
        <w:rPr>
          <w:rFonts w:ascii="Arial" w:hAnsi="Arial" w:cs="Arial"/>
          <w:sz w:val="21"/>
          <w:szCs w:val="21"/>
        </w:rPr>
        <w:t xml:space="preserve">highest levels </w:t>
      </w:r>
      <w:r w:rsidR="0001406D">
        <w:rPr>
          <w:rFonts w:ascii="Arial" w:hAnsi="Arial" w:cs="Arial"/>
          <w:sz w:val="21"/>
          <w:szCs w:val="21"/>
        </w:rPr>
        <w:t xml:space="preserve">of infection </w:t>
      </w:r>
      <w:r w:rsidR="009E3283">
        <w:rPr>
          <w:rFonts w:ascii="Arial" w:hAnsi="Arial" w:cs="Arial"/>
          <w:sz w:val="21"/>
          <w:szCs w:val="21"/>
        </w:rPr>
        <w:t>are</w:t>
      </w:r>
      <w:r w:rsidR="0001406D">
        <w:rPr>
          <w:rFonts w:ascii="Arial" w:hAnsi="Arial" w:cs="Arial"/>
          <w:sz w:val="21"/>
          <w:szCs w:val="21"/>
        </w:rPr>
        <w:t xml:space="preserve"> typically se</w:t>
      </w:r>
      <w:r w:rsidR="009E3283">
        <w:rPr>
          <w:rFonts w:ascii="Arial" w:hAnsi="Arial" w:cs="Arial"/>
          <w:sz w:val="21"/>
          <w:szCs w:val="21"/>
        </w:rPr>
        <w:t>en</w:t>
      </w:r>
      <w:r w:rsidRPr="00BA2874">
        <w:rPr>
          <w:rFonts w:ascii="Arial" w:hAnsi="Arial" w:cs="Arial"/>
          <w:sz w:val="21"/>
          <w:szCs w:val="21"/>
        </w:rPr>
        <w:t xml:space="preserve">. </w:t>
      </w:r>
      <w:r w:rsidR="007F2C70">
        <w:rPr>
          <w:rFonts w:ascii="Arial" w:hAnsi="Arial" w:cs="Arial"/>
          <w:sz w:val="21"/>
          <w:szCs w:val="21"/>
        </w:rPr>
        <w:t>An alternative explanation may be that t</w:t>
      </w:r>
      <w:r w:rsidRPr="00BA2874">
        <w:rPr>
          <w:rFonts w:ascii="Arial" w:hAnsi="Arial" w:cs="Arial"/>
          <w:sz w:val="21"/>
          <w:szCs w:val="21"/>
        </w:rPr>
        <w:t xml:space="preserve">rachoma </w:t>
      </w:r>
      <w:r w:rsidR="007F2C70">
        <w:rPr>
          <w:rFonts w:ascii="Arial" w:hAnsi="Arial" w:cs="Arial"/>
          <w:sz w:val="21"/>
          <w:szCs w:val="21"/>
        </w:rPr>
        <w:t xml:space="preserve">is </w:t>
      </w:r>
      <w:r w:rsidRPr="00BA2874">
        <w:rPr>
          <w:rFonts w:ascii="Arial" w:hAnsi="Arial" w:cs="Arial"/>
          <w:sz w:val="21"/>
          <w:szCs w:val="21"/>
        </w:rPr>
        <w:t>in decline</w:t>
      </w:r>
      <w:r w:rsidR="00CC387B">
        <w:rPr>
          <w:rFonts w:ascii="Arial" w:hAnsi="Arial" w:cs="Arial"/>
          <w:sz w:val="21"/>
          <w:szCs w:val="21"/>
        </w:rPr>
        <w:t xml:space="preserve"> in this population</w:t>
      </w:r>
      <w:r w:rsidRPr="00BA2874">
        <w:rPr>
          <w:rFonts w:ascii="Arial" w:hAnsi="Arial" w:cs="Arial"/>
          <w:sz w:val="21"/>
          <w:szCs w:val="21"/>
        </w:rPr>
        <w:t xml:space="preserve">, resulting in an attenuation of the relationship between </w:t>
      </w:r>
      <w:r w:rsidR="006E1F1C" w:rsidRPr="00BA2874">
        <w:rPr>
          <w:rFonts w:ascii="Arial" w:hAnsi="Arial" w:cs="Arial"/>
          <w:i/>
          <w:iCs/>
          <w:sz w:val="21"/>
          <w:szCs w:val="21"/>
        </w:rPr>
        <w:t>Ct</w:t>
      </w:r>
      <w:r w:rsidR="006E1F1C" w:rsidRPr="00BA2874">
        <w:rPr>
          <w:rFonts w:ascii="Arial" w:hAnsi="Arial" w:cs="Arial"/>
          <w:sz w:val="21"/>
          <w:szCs w:val="21"/>
        </w:rPr>
        <w:t xml:space="preserve"> </w:t>
      </w:r>
      <w:r w:rsidRPr="00BA2874">
        <w:rPr>
          <w:rFonts w:ascii="Arial" w:hAnsi="Arial" w:cs="Arial"/>
          <w:sz w:val="21"/>
          <w:szCs w:val="21"/>
        </w:rPr>
        <w:t xml:space="preserve">infection and </w:t>
      </w:r>
      <w:r w:rsidR="009E6D83" w:rsidRPr="00BA2874">
        <w:rPr>
          <w:rFonts w:ascii="Arial" w:hAnsi="Arial" w:cs="Arial"/>
          <w:sz w:val="21"/>
          <w:szCs w:val="21"/>
        </w:rPr>
        <w:t>TF</w:t>
      </w:r>
      <w:r w:rsidRPr="00BA2874">
        <w:rPr>
          <w:rFonts w:ascii="Arial" w:hAnsi="Arial" w:cs="Arial"/>
          <w:sz w:val="21"/>
          <w:szCs w:val="21"/>
        </w:rPr>
        <w:t xml:space="preserve">. </w:t>
      </w:r>
      <w:r w:rsidR="009E6D83" w:rsidRPr="00BA2874">
        <w:rPr>
          <w:rFonts w:ascii="Arial" w:hAnsi="Arial" w:cs="Arial"/>
          <w:sz w:val="21"/>
          <w:szCs w:val="21"/>
        </w:rPr>
        <w:t>T</w:t>
      </w:r>
      <w:r w:rsidRPr="00BA2874">
        <w:rPr>
          <w:rFonts w:ascii="Arial" w:hAnsi="Arial" w:cs="Arial"/>
          <w:sz w:val="21"/>
          <w:szCs w:val="21"/>
        </w:rPr>
        <w:t xml:space="preserve">his </w:t>
      </w:r>
      <w:r w:rsidR="00A42155">
        <w:rPr>
          <w:rFonts w:ascii="Arial" w:hAnsi="Arial" w:cs="Arial"/>
          <w:sz w:val="21"/>
          <w:szCs w:val="21"/>
        </w:rPr>
        <w:t xml:space="preserve">is </w:t>
      </w:r>
      <w:r w:rsidR="00DA21F6">
        <w:rPr>
          <w:rFonts w:ascii="Arial" w:hAnsi="Arial" w:cs="Arial"/>
          <w:sz w:val="21"/>
          <w:szCs w:val="21"/>
        </w:rPr>
        <w:t>in</w:t>
      </w:r>
      <w:r w:rsidRPr="00BA2874">
        <w:rPr>
          <w:rFonts w:ascii="Arial" w:hAnsi="Arial" w:cs="Arial"/>
          <w:sz w:val="21"/>
          <w:szCs w:val="21"/>
        </w:rPr>
        <w:t xml:space="preserve">consistent with the </w:t>
      </w:r>
      <w:r w:rsidR="002E174E" w:rsidRPr="00BA2874">
        <w:rPr>
          <w:rFonts w:ascii="Arial" w:hAnsi="Arial" w:cs="Arial"/>
          <w:sz w:val="21"/>
          <w:szCs w:val="21"/>
        </w:rPr>
        <w:t xml:space="preserve">relative </w:t>
      </w:r>
      <w:r w:rsidRPr="00BA2874">
        <w:rPr>
          <w:rFonts w:ascii="Arial" w:hAnsi="Arial" w:cs="Arial"/>
          <w:sz w:val="21"/>
          <w:szCs w:val="21"/>
        </w:rPr>
        <w:t xml:space="preserve">absence of </w:t>
      </w:r>
      <w:r w:rsidR="002E174E" w:rsidRPr="00BA2874">
        <w:rPr>
          <w:rFonts w:ascii="Arial" w:hAnsi="Arial" w:cs="Arial"/>
          <w:sz w:val="21"/>
          <w:szCs w:val="21"/>
        </w:rPr>
        <w:t xml:space="preserve">TT </w:t>
      </w:r>
      <w:r w:rsidRPr="00BA2874">
        <w:rPr>
          <w:rFonts w:ascii="Arial" w:hAnsi="Arial" w:cs="Arial"/>
          <w:sz w:val="21"/>
          <w:szCs w:val="21"/>
        </w:rPr>
        <w:t>in adult</w:t>
      </w:r>
      <w:r w:rsidR="002E174E" w:rsidRPr="00BA2874">
        <w:rPr>
          <w:rFonts w:ascii="Arial" w:hAnsi="Arial" w:cs="Arial"/>
          <w:sz w:val="21"/>
          <w:szCs w:val="21"/>
        </w:rPr>
        <w:t>s, unless the tail</w:t>
      </w:r>
      <w:r w:rsidR="00D63751" w:rsidRPr="00BA2874">
        <w:rPr>
          <w:rFonts w:ascii="Arial" w:hAnsi="Arial" w:cs="Arial"/>
          <w:sz w:val="21"/>
          <w:szCs w:val="21"/>
        </w:rPr>
        <w:t>ing off of the secular decline</w:t>
      </w:r>
      <w:r w:rsidR="002E174E" w:rsidRPr="00BA2874">
        <w:rPr>
          <w:rFonts w:ascii="Arial" w:hAnsi="Arial" w:cs="Arial"/>
          <w:sz w:val="21"/>
          <w:szCs w:val="21"/>
        </w:rPr>
        <w:t xml:space="preserve"> in TF prevalence is extremely long</w:t>
      </w:r>
      <w:r w:rsidRPr="00BA2874">
        <w:rPr>
          <w:rFonts w:ascii="Arial" w:hAnsi="Arial" w:cs="Arial"/>
          <w:sz w:val="21"/>
          <w:szCs w:val="21"/>
        </w:rPr>
        <w:t xml:space="preserve">. </w:t>
      </w:r>
      <w:r w:rsidR="002E174E" w:rsidRPr="00BA2874">
        <w:rPr>
          <w:rFonts w:ascii="Arial" w:hAnsi="Arial" w:cs="Arial"/>
          <w:sz w:val="21"/>
          <w:szCs w:val="21"/>
        </w:rPr>
        <w:t xml:space="preserve">In </w:t>
      </w:r>
      <w:r w:rsidR="0001406D">
        <w:rPr>
          <w:rFonts w:ascii="Arial" w:hAnsi="Arial" w:cs="Arial"/>
          <w:sz w:val="21"/>
          <w:szCs w:val="21"/>
        </w:rPr>
        <w:t xml:space="preserve">these </w:t>
      </w:r>
      <w:r w:rsidR="008B48F5" w:rsidRPr="00BA2874">
        <w:rPr>
          <w:rFonts w:ascii="Arial" w:hAnsi="Arial" w:cs="Arial"/>
          <w:sz w:val="21"/>
          <w:szCs w:val="21"/>
        </w:rPr>
        <w:t>cross-sectional survey</w:t>
      </w:r>
      <w:r w:rsidR="006E1F1C" w:rsidRPr="00BA2874">
        <w:rPr>
          <w:rFonts w:ascii="Arial" w:hAnsi="Arial" w:cs="Arial"/>
          <w:sz w:val="21"/>
          <w:szCs w:val="21"/>
        </w:rPr>
        <w:t>s</w:t>
      </w:r>
      <w:r w:rsidR="002E174E" w:rsidRPr="00BA2874">
        <w:rPr>
          <w:rFonts w:ascii="Arial" w:hAnsi="Arial" w:cs="Arial"/>
          <w:sz w:val="21"/>
          <w:szCs w:val="21"/>
        </w:rPr>
        <w:t>,</w:t>
      </w:r>
      <w:r w:rsidR="008B48F5" w:rsidRPr="00BA2874">
        <w:rPr>
          <w:rFonts w:ascii="Arial" w:hAnsi="Arial" w:cs="Arial"/>
          <w:sz w:val="21"/>
          <w:szCs w:val="21"/>
        </w:rPr>
        <w:t xml:space="preserve"> it is not possible to </w:t>
      </w:r>
      <w:r w:rsidR="002E174E" w:rsidRPr="00BA2874">
        <w:rPr>
          <w:rFonts w:ascii="Arial" w:hAnsi="Arial" w:cs="Arial"/>
          <w:sz w:val="21"/>
          <w:szCs w:val="21"/>
        </w:rPr>
        <w:t xml:space="preserve">draw </w:t>
      </w:r>
      <w:r w:rsidR="000C6805" w:rsidRPr="00BA2874">
        <w:rPr>
          <w:rFonts w:ascii="Arial" w:hAnsi="Arial" w:cs="Arial"/>
          <w:sz w:val="21"/>
          <w:szCs w:val="21"/>
        </w:rPr>
        <w:t xml:space="preserve">any </w:t>
      </w:r>
      <w:r w:rsidR="002E174E" w:rsidRPr="00BA2874">
        <w:rPr>
          <w:rFonts w:ascii="Arial" w:hAnsi="Arial" w:cs="Arial"/>
          <w:sz w:val="21"/>
          <w:szCs w:val="21"/>
        </w:rPr>
        <w:t xml:space="preserve">conclusions </w:t>
      </w:r>
      <w:r w:rsidR="008B48F5" w:rsidRPr="00BA2874">
        <w:rPr>
          <w:rFonts w:ascii="Arial" w:hAnsi="Arial" w:cs="Arial"/>
          <w:sz w:val="21"/>
          <w:szCs w:val="21"/>
        </w:rPr>
        <w:t>about temporal change</w:t>
      </w:r>
      <w:r w:rsidR="009E6D83" w:rsidRPr="00BA2874">
        <w:rPr>
          <w:rFonts w:ascii="Arial" w:hAnsi="Arial" w:cs="Arial"/>
          <w:sz w:val="21"/>
          <w:szCs w:val="21"/>
        </w:rPr>
        <w:t>s</w:t>
      </w:r>
      <w:r w:rsidR="008B48F5" w:rsidRPr="00BA2874">
        <w:rPr>
          <w:rFonts w:ascii="Arial" w:hAnsi="Arial" w:cs="Arial"/>
          <w:sz w:val="21"/>
          <w:szCs w:val="21"/>
        </w:rPr>
        <w:t xml:space="preserve"> in </w:t>
      </w:r>
      <w:r w:rsidR="002E174E" w:rsidRPr="00BA2874">
        <w:rPr>
          <w:rFonts w:ascii="Arial" w:hAnsi="Arial" w:cs="Arial"/>
          <w:sz w:val="21"/>
          <w:szCs w:val="21"/>
        </w:rPr>
        <w:t xml:space="preserve">TF </w:t>
      </w:r>
      <w:r w:rsidR="008B48F5" w:rsidRPr="00BA2874">
        <w:rPr>
          <w:rFonts w:ascii="Arial" w:hAnsi="Arial" w:cs="Arial"/>
          <w:sz w:val="21"/>
          <w:szCs w:val="21"/>
        </w:rPr>
        <w:t>prevalence</w:t>
      </w:r>
      <w:r w:rsidR="002E174E" w:rsidRPr="00BA2874">
        <w:rPr>
          <w:rFonts w:ascii="Arial" w:hAnsi="Arial" w:cs="Arial"/>
          <w:sz w:val="21"/>
          <w:szCs w:val="21"/>
        </w:rPr>
        <w:t xml:space="preserve">, but </w:t>
      </w:r>
      <w:r w:rsidR="0001406D">
        <w:rPr>
          <w:rFonts w:ascii="Arial" w:hAnsi="Arial" w:cs="Arial"/>
          <w:sz w:val="21"/>
          <w:szCs w:val="21"/>
        </w:rPr>
        <w:t>in</w:t>
      </w:r>
      <w:r w:rsidR="002E174E" w:rsidRPr="00BA2874">
        <w:rPr>
          <w:rFonts w:ascii="Arial" w:hAnsi="Arial" w:cs="Arial"/>
          <w:sz w:val="21"/>
          <w:szCs w:val="21"/>
        </w:rPr>
        <w:t xml:space="preserve"> longitudinal </w:t>
      </w:r>
      <w:r w:rsidR="005801A3" w:rsidRPr="00BA2874">
        <w:rPr>
          <w:rFonts w:ascii="Arial" w:hAnsi="Arial" w:cs="Arial"/>
          <w:sz w:val="21"/>
          <w:szCs w:val="21"/>
        </w:rPr>
        <w:t>data</w:t>
      </w:r>
      <w:r w:rsidR="002E174E" w:rsidRPr="00BA2874">
        <w:rPr>
          <w:rFonts w:ascii="Arial" w:hAnsi="Arial" w:cs="Arial"/>
          <w:sz w:val="21"/>
          <w:szCs w:val="21"/>
        </w:rPr>
        <w:t xml:space="preserve"> </w:t>
      </w:r>
      <w:r w:rsidR="0001406D">
        <w:rPr>
          <w:rFonts w:ascii="Arial" w:hAnsi="Arial" w:cs="Arial"/>
          <w:sz w:val="21"/>
          <w:szCs w:val="21"/>
        </w:rPr>
        <w:t>from studies</w:t>
      </w:r>
      <w:r w:rsidR="000433BA">
        <w:rPr>
          <w:rFonts w:ascii="Arial" w:hAnsi="Arial" w:cs="Arial"/>
          <w:sz w:val="21"/>
          <w:szCs w:val="21"/>
        </w:rPr>
        <w:t xml:space="preserve"> in</w:t>
      </w:r>
      <w:r w:rsidR="002E174E" w:rsidRPr="00BA2874">
        <w:rPr>
          <w:rFonts w:ascii="Arial" w:hAnsi="Arial" w:cs="Arial"/>
          <w:sz w:val="21"/>
          <w:szCs w:val="21"/>
        </w:rPr>
        <w:t xml:space="preserve"> </w:t>
      </w:r>
      <w:r w:rsidR="0001406D">
        <w:rPr>
          <w:rFonts w:ascii="Arial" w:hAnsi="Arial" w:cs="Arial"/>
          <w:sz w:val="21"/>
          <w:szCs w:val="21"/>
        </w:rPr>
        <w:t>sub-Saharan Africa</w:t>
      </w:r>
      <w:r w:rsidR="002E174E" w:rsidRPr="00BA2874">
        <w:rPr>
          <w:rFonts w:ascii="Arial" w:hAnsi="Arial" w:cs="Arial"/>
          <w:sz w:val="21"/>
          <w:szCs w:val="21"/>
        </w:rPr>
        <w:t>,</w:t>
      </w:r>
      <w:r w:rsidR="00A30A58">
        <w:rPr>
          <w:rFonts w:ascii="Arial" w:hAnsi="Arial" w:cs="Arial"/>
          <w:sz w:val="21"/>
          <w:szCs w:val="21"/>
        </w:rPr>
        <w:t xml:space="preserve"> it is apparent that</w:t>
      </w:r>
      <w:r w:rsidR="0001406D">
        <w:rPr>
          <w:rFonts w:ascii="Arial" w:hAnsi="Arial" w:cs="Arial"/>
          <w:sz w:val="21"/>
          <w:szCs w:val="21"/>
        </w:rPr>
        <w:t xml:space="preserve"> as trachoma disappears,</w:t>
      </w:r>
      <w:r w:rsidR="002E174E" w:rsidRPr="00BA2874">
        <w:rPr>
          <w:rFonts w:ascii="Arial" w:hAnsi="Arial" w:cs="Arial"/>
          <w:sz w:val="21"/>
          <w:szCs w:val="21"/>
        </w:rPr>
        <w:t xml:space="preserve"> the </w:t>
      </w:r>
      <w:r w:rsidR="0001406D">
        <w:rPr>
          <w:rFonts w:ascii="Arial" w:hAnsi="Arial" w:cs="Arial"/>
          <w:sz w:val="21"/>
          <w:szCs w:val="21"/>
        </w:rPr>
        <w:t>decrease</w:t>
      </w:r>
      <w:r w:rsidR="002E174E" w:rsidRPr="00BA2874">
        <w:rPr>
          <w:rFonts w:ascii="Arial" w:hAnsi="Arial" w:cs="Arial"/>
          <w:sz w:val="21"/>
          <w:szCs w:val="21"/>
        </w:rPr>
        <w:t xml:space="preserve"> </w:t>
      </w:r>
      <w:r w:rsidR="0096502B" w:rsidRPr="00BA2874">
        <w:rPr>
          <w:rFonts w:ascii="Arial" w:hAnsi="Arial" w:cs="Arial"/>
          <w:sz w:val="21"/>
          <w:szCs w:val="21"/>
        </w:rPr>
        <w:t>in</w:t>
      </w:r>
      <w:r w:rsidR="002E174E" w:rsidRPr="00BA2874">
        <w:rPr>
          <w:rFonts w:ascii="Arial" w:hAnsi="Arial" w:cs="Arial"/>
          <w:sz w:val="21"/>
          <w:szCs w:val="21"/>
        </w:rPr>
        <w:t xml:space="preserve"> TF prevalence </w:t>
      </w:r>
      <w:r w:rsidR="0001406D">
        <w:rPr>
          <w:rFonts w:ascii="Arial" w:hAnsi="Arial" w:cs="Arial"/>
          <w:sz w:val="21"/>
          <w:szCs w:val="21"/>
        </w:rPr>
        <w:t xml:space="preserve">lags </w:t>
      </w:r>
      <w:r w:rsidR="002E174E" w:rsidRPr="00BA2874">
        <w:rPr>
          <w:rFonts w:ascii="Arial" w:hAnsi="Arial" w:cs="Arial"/>
          <w:sz w:val="21"/>
          <w:szCs w:val="21"/>
        </w:rPr>
        <w:t xml:space="preserve">behind </w:t>
      </w:r>
      <w:r w:rsidR="0096502B" w:rsidRPr="00BA2874">
        <w:rPr>
          <w:rFonts w:ascii="Arial" w:hAnsi="Arial" w:cs="Arial"/>
          <w:sz w:val="21"/>
          <w:szCs w:val="21"/>
        </w:rPr>
        <w:t xml:space="preserve">the </w:t>
      </w:r>
      <w:r w:rsidR="0001406D">
        <w:rPr>
          <w:rFonts w:ascii="Arial" w:hAnsi="Arial" w:cs="Arial"/>
          <w:sz w:val="21"/>
          <w:szCs w:val="21"/>
        </w:rPr>
        <w:t>decrease</w:t>
      </w:r>
      <w:r w:rsidR="0096502B" w:rsidRPr="00BA2874">
        <w:rPr>
          <w:rFonts w:ascii="Arial" w:hAnsi="Arial" w:cs="Arial"/>
          <w:sz w:val="21"/>
          <w:szCs w:val="21"/>
        </w:rPr>
        <w:t xml:space="preserve"> in</w:t>
      </w:r>
      <w:r w:rsidR="002E174E" w:rsidRPr="00BA2874">
        <w:rPr>
          <w:rFonts w:ascii="Arial" w:hAnsi="Arial" w:cs="Arial"/>
          <w:sz w:val="21"/>
          <w:szCs w:val="21"/>
        </w:rPr>
        <w:t xml:space="preserve"> ocular </w:t>
      </w:r>
      <w:r w:rsidR="002E174E" w:rsidRPr="00BA2874">
        <w:rPr>
          <w:rFonts w:ascii="Arial" w:hAnsi="Arial" w:cs="Arial"/>
          <w:i/>
          <w:iCs/>
          <w:sz w:val="21"/>
          <w:szCs w:val="21"/>
        </w:rPr>
        <w:t>Ct</w:t>
      </w:r>
      <w:r w:rsidR="002E174E" w:rsidRPr="00BA2874">
        <w:rPr>
          <w:rFonts w:ascii="Arial" w:hAnsi="Arial" w:cs="Arial"/>
          <w:sz w:val="21"/>
          <w:szCs w:val="21"/>
        </w:rPr>
        <w:t xml:space="preserve"> infection </w:t>
      </w:r>
      <w:r w:rsidR="0001406D">
        <w:rPr>
          <w:rFonts w:ascii="Arial" w:hAnsi="Arial" w:cs="Arial"/>
          <w:sz w:val="21"/>
          <w:szCs w:val="21"/>
        </w:rPr>
        <w:t>over</w:t>
      </w:r>
      <w:r w:rsidR="0096502B" w:rsidRPr="00BA2874">
        <w:rPr>
          <w:rFonts w:ascii="Arial" w:hAnsi="Arial" w:cs="Arial"/>
          <w:sz w:val="21"/>
          <w:szCs w:val="21"/>
        </w:rPr>
        <w:t xml:space="preserve"> years, not decades</w:t>
      </w:r>
      <w:r w:rsidR="00A30A58">
        <w:rPr>
          <w:rFonts w:ascii="Arial" w:hAnsi="Arial" w:cs="Arial"/>
          <w:sz w:val="21"/>
          <w:szCs w:val="21"/>
        </w:rPr>
        <w:t>. W</w:t>
      </w:r>
      <w:r w:rsidR="009E74A6">
        <w:rPr>
          <w:rFonts w:ascii="Arial" w:hAnsi="Arial" w:cs="Arial"/>
          <w:sz w:val="21"/>
          <w:szCs w:val="21"/>
        </w:rPr>
        <w:t xml:space="preserve">e would </w:t>
      </w:r>
      <w:r w:rsidR="00A30A58">
        <w:rPr>
          <w:rFonts w:ascii="Arial" w:hAnsi="Arial" w:cs="Arial"/>
          <w:sz w:val="21"/>
          <w:szCs w:val="21"/>
        </w:rPr>
        <w:t xml:space="preserve">therefore </w:t>
      </w:r>
      <w:r w:rsidR="009E74A6">
        <w:rPr>
          <w:rFonts w:ascii="Arial" w:hAnsi="Arial" w:cs="Arial"/>
          <w:sz w:val="21"/>
          <w:szCs w:val="21"/>
        </w:rPr>
        <w:t xml:space="preserve">expect to see many more cases of TT in </w:t>
      </w:r>
      <w:r w:rsidR="00A30A58">
        <w:rPr>
          <w:rFonts w:ascii="Arial" w:hAnsi="Arial" w:cs="Arial"/>
          <w:sz w:val="21"/>
          <w:szCs w:val="21"/>
        </w:rPr>
        <w:t>PNG</w:t>
      </w:r>
      <w:r w:rsidR="00CA22EF" w:rsidRPr="00BA2874">
        <w:rPr>
          <w:rFonts w:ascii="Arial" w:hAnsi="Arial" w:cs="Arial"/>
          <w:sz w:val="21"/>
          <w:szCs w:val="21"/>
        </w:rPr>
        <w:t xml:space="preserve"> </w:t>
      </w:r>
      <w:r w:rsidR="00CA22EF" w:rsidRPr="00BA2874">
        <w:rPr>
          <w:rFonts w:ascii="Arial" w:hAnsi="Arial" w:cs="Arial"/>
          <w:sz w:val="21"/>
          <w:szCs w:val="21"/>
        </w:rPr>
        <w:fldChar w:fldCharType="begin" w:fldLock="1"/>
      </w:r>
      <w:r w:rsidR="00757B9B">
        <w:rPr>
          <w:rFonts w:ascii="Arial" w:hAnsi="Arial" w:cs="Arial"/>
          <w:sz w:val="21"/>
          <w:szCs w:val="21"/>
        </w:rPr>
        <w:instrText>ADDIN CSL_CITATION {"citationItems":[{"id":"ITEM-1","itemData":{"DOI":"10.1056/NEJMc0706263","ISBN":"0028-4793","ISSN":"1533-4406","PMID":"18434662","author":[{"dropping-particle":"","family":"Solomon","given":"Anthony W","non-dropping-particle":"","parse-names":false,"suffix":""},{"dropping-particle":"","family":"Harding-Esch","given":"Emma","non-dropping-particle":"","parse-names":false,"suffix":""},{"dropping-particle":"","family":"Alexander","given":"Neal D E","non-dropping-particle":"","parse-names":false,"suffix":""},{"dropping-particle":"","family":"Aguirre","given":"Aura","non-dropping-particle":"","parse-names":false,"suffix":""},{"dropping-particle":"","family":"Holland","given":"Martin J","non-dropping-particle":"","parse-names":false,"suffix":""},{"dropping-particle":"","family":"Bailey","given":"Robin L","non-dropping-particle":"","parse-names":false,"suffix":""},{"dropping-particle":"","family":"Foster","given":"Allen","non-dropping-particle":"","parse-names":false,"suffix":""},{"dropping-particle":"","family":"Mabey","given":"David C W","non-dropping-particle":"","parse-names":false,"suffix":""},{"dropping-particle":"","family":"Massae","given":"Patrick A","non-dropping-particle":"","parse-names":false,"suffix":""},{"dropping-particle":"","family":"Courtright","given":"Paul","non-dropping-particle":"","parse-names":false,"suffix":""},{"dropping-particle":"","family":"Shao","given":"John F","non-dropping-particle":"","parse-names":false,"suffix":""}],"container-title":"The New England journal of medicine","id":"ITEM-1","issue":"17","issued":{"date-parts":[["2008","4","24"]]},"note":"From Duplicate 1 (Two doses of azithromycin to eliminate trachoma in a Tanzanian community. - Solomon, Anthony W; Harding-Esch, Emma; Alexander, Neal D E; Aguirre, Aura; Holland, Martin J; Bailey, Robin L; Foster, Allen; Mabey, David C W; Massae, Patrick A; Courtright, Paul; Shao, John F)\n\nFrom Duplicate 2 (Two doses of azithromycin to eliminate trachoma in a Tanzanian community - Solomon, Anthony W; Harding-Esch, Emma; Alexander, Neal D E; Aguirre, Aura; Holland, Martin J; Bailey, Robin L; Foster, Allen; Mabey, David C W; Massae, Patrick A; Courtright, Paul; Shao, John F)\n\nTimes Cited: 38\n1\n38","page":"1870-1","title":"Two doses of azithromycin to eliminate trachoma in a Tanzanian community.","type":"article-journal","volume":"358"},"uris":["http://www.mendeley.com/documents/?uuid=49f238d6-9217-4e5a-a54d-491d0e6b8377"]},{"id":"ITEM-2","itemData":{"DOI":"10.1371/journal.pntd.0000573","ISBN":"1935-2735","ISSN":"1935-2735","PMID":"20027217","abstract":"BACKGROUND: Trachoma has been endemic in The Gambia for decades. National trachoma control activities have been in place since the mid-1980's, but with no mass antibiotic treatment campaign. We aimed to assess the prevalence of active trachoma and of actual ocular Chlamydia trachomatis infection as measured by polymerase chain reaction (PCR) in the two Gambian regions that had had the highest prevalence of trachoma in the last national survey in 1996 prior to planned national mass antibiotic treatment distribution in 2006.\n\nMETHODOLOGY/PRINCIPAL FINDINGS: Two stage random sampling survey in 61 randomly selected Enumeration Areas (EAs) in North Bank Region (NBR) and Lower River Region (LRR). Fifty randomly selected children aged under 10 years were examined per EA for clinical signs of trachoma. In LRR, swabs were taken to test for ocular C. trachomatis infection. Unadjusted prevalences of active trachoma were calculated, as would be done in a trachoma control programme. The prevalence of trachomatous inflammation, follicular (TF) in the 2777 children aged 1-9 years was 12.3% (95% CI 8.8%-17.0%) in LRR and 10.0% (95% CI 7.7%-13.0%) in NBR, with significant variation within divisions (p&lt;0.01), and a design effect of 3.474. Infection with C. trachomatis was found in only 0.3% (3/940) of children in LRR.\n\nCONCLUSIONS/SIGNIFICANCE: This study shows a large discrepancy between the prevalence of trachoma clinical signs and ocular C. trachomatis infection in two Gambian regions. Assessment of trachoma based on clinical signs alone may lead to unnecessary treatment, since the prevalence of active trachoma remains high but C. trachomatis infection has all but disappeared. Assuming that repeated infection is required for progression to blinding sequelae, blinding trachoma is on course for elimination by 2020 in The Gambia.","author":[{"dropping-particle":"","family":"Harding-Esch","given":"Emma M","non-dropping-particle":"","parse-names":false,"suffix":""},{"dropping-particle":"","family":"Edwards","given":"Tansy","non-dropping-particle":"","parse-names":false,"suffix":""},{"dropping-particle":"","family":"Sillah","given":"Ansumana","non-dropping-particle":"","parse-names":false,"suffix":""},{"dropping-particle":"","family":"Sarr","given":"Isatou","non-dropping-particle":"","parse-names":false,"suffix":""},{"dropping-particle":"","family":"Roberts","given":"Chrissy H","non-dropping-particle":"","parse-names":false,"suffix":""},{"dropping-particle":"","family":"Snell","given":"Paul","non-dropping-particle":"","parse-names":false,"suffix":""},{"dropping-particle":"","family":"Aryee","given":"Esther","non-dropping-particle":"","parse-names":false,"suffix":""},{"dropping-particle":"","family":"Molina","given":"Sandra","non-dropping-particle":"","parse-names":false,"suffix":""},{"dropping-particle":"","family":"Holland","given":"Martin J","non-dropping-particle":"","parse-names":false,"suffix":""},{"dropping-particle":"","family":"Mabey","given":"David C W","non-dropping-particle":"","parse-names":false,"suffix":""},{"dropping-particle":"","family":"Bailey","given":"Robin L","non-dropping-particle":"","parse-names":false,"suffix":""}],"container-title":"PLoS Neglected Tropical Diseases","id":"ITEM-2","issue":"12","issued":{"date-parts":[["2009","1"]]},"note":"From Duplicate 1 (Active Trachoma and Ocular Chlamydia trachomatis Infection in Two Gambian Regions: On Course for Elimination by 2020? - Harding-Esch, Emma M; Edwards, Tansy; Sillah, Ansumana; Sarr, Isatou; Roberts, Chrissy H; Snell, Paul; Aryee, Esther; Molina, Sandra; Holland, Martin J; Mabey, David C W; Bailey, Robin L)\n\nTimes Cited: 25\nMabey, David/0000-0002-0031-8276\n0\n26\n\nFrom Duplicate 2 (Active Trachoma and Ocular Chlamydia trachomatis Infection in Two Gambian Regions: On Course for Elimination by 2020? - Harding-Esch, Emma M; Edwards, Tansy; Sillah, Ansumana; Sarr, Isatou; Roberts, Chrissy H; Snell, Paul; Aryee, Esther; Molina, Sandra; Holland, Martin J; Mabey, David C W; Bailey, Robin L)\n\nFrom Duplicate 1 (Active Trachoma and Ocular Chlamydia trachomatis Infection in Two Gambian Regions: On Course for Elimination by 2020? - Harding-Esch, Emma M; Edwards, Tansy; Sillah, Ansumana; Sarr, Isatou; Roberts, Chrissy H; Snell, Paul; Aryee, Esther; Molina, Sandra; Holland, Martin J; Mabey, David C W; Bailey, Robin L)\n\nTimes Cited: 25\nMabey, David/0000-0002-0031-8276\n0\n26\n\nFrom Duplicate 2 (Active Trachoma and Ocular Chlamydia trachomatis Infection in Two Gambian Regions: On Course for Elimination by 2020? - Harding-Esch, Emma M; Edwards, Tansy; Sillah, Ansumana; Sarr, Isatou; Roberts, Chrissy H; Snell, Paul; Aryee, Esther; Molina, Sandra; Holland, Martin J; Mabey, David C W; Bailey, Robin L)\n\nFrom Duplicate 1 (Active trachoma and ocular Chlamydia trachomatis infection in two Gambian regions: on course for elimination by 2020? - Harding-Esch, E M; Edwards, T; Sillah, A; Sarr, I; Roberts, C H; Snell, P; Aryee, E; Molina, S; Holland, M J; Mabey, D C; Bailey, R L)\n\nHarding-Esch, Emma M\nEdwards, Tansy\nSillah, Ansumana\nSarr, Isatou\nRoberts, Chrissy H\nSnell, Paul\nAryee, Esther\nMolina, Sandra\nHolland, Martin J\nMabey, David C W\nBailey, Robin L\n\nFrom Duplicate 2 (Active Trachoma and Ocular Chlamydia trachomatis Infection in Two Gambian Regions: On Course for Elimination by 2020? - Harding-Esch, Emma M; Edwards, Tansy; Sillah, Ansumana; Sarr, Isatou; Roberts, Chrissy H; Snell, Paul; Aryee, Esther; Molina, Sandra; Holland, Martin J; Mabey, David C W; Bailey, Robin L)\n\nTimes Cited: 25\nMabey, David/0000-0002-0031-8276\n0\n26","page":"e573","title":"Active Trachoma and Ocular Chlamydia trachomatis Infection in Two Gambian Regions: On Course for Elimination by 2020?","type":"article-journal","volume":"3"},"uris":["http://www.mendeley.com/documents/?uuid=baed5c87-cf0a-453d-941c-bffe6022b87e"]},{"id":"ITEM-3","itemData":{"DOI":"10.1001/archophthalmol.2011.46","ISSN":"1538-3601","PMID":"21482879","author":[{"dropping-particle":"","family":"Keenan","given":"Jeremy D","non-dropping-particle":"","parse-names":false,"suffix":""},{"dropping-particle":"","family":"Lakew","given":"Takele","non-dropping-particle":"","parse-names":false,"suffix":""},{"dropping-particle":"","family":"Alemayehu","given":"Wondu","non-dropping-particle":"","parse-names":false,"suffix":""},{"dropping-particle":"","family":"Melese","given":"Muluken","non-dropping-particle":"","parse-names":false,"suffix":""},{"dropping-particle":"","family":"House","given":"Jenafir I","non-dropping-particle":"","parse-names":false,"suffix":""},{"dropping-particle":"","family":"Acharya","given":"Nisha R","non-dropping-particle":"","parse-names":false,"suffix":""},{"dropping-particle":"","family":"Porco","given":"Travis C","non-dropping-particle":"","parse-names":false,"suffix":""},{"dropping-particle":"","family":"Gaynor","given":"Bruce D","non-dropping-particle":"","parse-names":false,"suffix":""},{"dropping-particle":"","family":"Lietman","given":"Thomas M","non-dropping-particle":"","parse-names":false,"suffix":""}],"container-title":"Archives of Ophthalmology","id":"ITEM-3","issue":"4","issued":{"date-parts":[["2011","4","11"]]},"page":"512-3","publisher":"American Medical Association","title":"Slow resolution of clinically active trachoma following successful mass antibiotic treatments.","type":"article-journal","volume":"129"},"uris":["http://www.mendeley.com/documents/?uuid=f8268492-a45f-4a9a-b97d-ea4ad21f8750"]},{"id":"ITEM-4","itemData":{"DOI":"10.1093/cid/ciy377","ISSN":"0269-2155","PMID":"11237162","abstract":"OBJECTIVE: To assess the effect of a hinged ankle foot orthosis (AFO) on functional mobility and gait impairments in people with a severe hemiplegia undergoing rehabilitation, and to investigate the patients' views of the hinged AFO.\\n\\nDESIGN: With/without group comparison, and face-to-face questionnaire.\\n\\nSUBJECTS AND SETTING: Twenty-five subjects over 18 years, with a hemiplegia following cerebrovascular accident (CVA) undergoing rehabilitation in a regional rehabilitation unit.\\n\\nOUTCOME MEASURES: Functional Ambulation Categories as a measure of disability. Paper walkways to measure gait impairments--stride length, step length, symmetry, cadence and velocity. Face-to-face questionnaire to determine the users' opinion of the hinged AFO.\\n\\nRESULTS: Comparison of gait with and without the hinged AFO showed significant improvements in functional mobility (p = 0.000) and in some gait impairments; stride length of the weak (p &lt; 0.005, 95% CI -8.1, -1.6) and sound legs (p &lt; 0.014, 95% CI -8, -1), velocity (p = 0.00, 95% CI -0.1, -0.03) and cadence (p &lt; 0.002, 95% CI -15.1, -3.8). No effect was found for step length in the weak or sound leg or symmetry. The subjects' response was positive, 24 (96%) felt they walked better with the AFO and found it comfortable. Twenty-three (92%) were unbothered by the appearance and 16 (64%) could doff and don it.\\n\\nCONCLUSION: The hinged AFO improved objective measures of gait impairments and disability and patients were positive about it.","author":[{"dropping-particle":"","family":"Nash","given":"Scott D","non-dropping-particle":"","parse-names":false,"suffix":""},{"dropping-particle":"","family":"Stewart","given":"Aisha E P","non-dropping-particle":"","parse-names":false,"suffix":""},{"dropping-particle":"","family":"Zerihun","given":"Mulat","non-dropping-particle":"","parse-names":false,"suffix":""},{"dropping-particle":"","family":"Sata","given":"Eshetu","non-dropping-particle":"","parse-names":false,"suffix":""},{"dropping-particle":"","family":"Gessese","given":"Demelash","non-dropping-particle":"","parse-names":false,"suffix":""},{"dropping-particle":"","family":"Melak","given":"Berhanu","non-dropping-particle":"","parse-names":false,"suffix":""},{"dropping-particle":"","family":"Endeshaw","given":"Tekola","non-dropping-particle":"","parse-names":false,"suffix":""},{"dropping-particle":"","family":"Chanyalew","given":"Melsew","non-dropping-particle":"","parse-names":false,"suffix":""},{"dropping-particle":"","family":"Chernet","given":"Ambahun","non-dropping-particle":"","parse-names":false,"suffix":""},{"dropping-particle":"","family":"Bayissasse","given":"Belay","non-dropping-particle":"","parse-names":false,"suffix":""},{"dropping-particle":"","family":"Moncada","given":"Jeanne","non-dropping-particle":"","parse-names":false,"suffix":""},{"dropping-particle":"","family":"Lietman","given":"Thomas M","non-dropping-particle":"","parse-names":false,"suffix":""},{"dropping-particle":"","family":"Emerson","given":"Paul M","non-dropping-particle":"","parse-names":false,"suffix":""},{"dropping-particle":"","family":"King","given":"Jonathan D","non-dropping-particle":"","parse-names":false,"suffix":""},{"dropping-particle":"","family":"Tadesse","given":"Zerihun","non-dropping-particle":"","parse-names":false,"suffix":""},{"dropping-particle":"","family":"Callahan","given":"E Kelly","non-dropping-particle":"","parse-names":false,"suffix":""}],"container-title":"Clinical Infectious Diseases","id":"ITEM-4","issued":{"date-parts":[["2018"]]},"page":"e0005080-7","title":"Ocular Chlamydia trachomatis Infection Under the Surgery, Antibiotics, Facial Cleanliness, and Environmental Improvement Strategy in Amhara, Ethiopia, 2011–2015","type":"article-journal","volume":"10"},"uris":["http://www.mendeley.com/documents/?uuid=cd084939-5381-43d0-8ca4-dc1e707f1732","http://www.mendeley.com/documents/?uuid=689e612a-a482-4def-9f47-74182b248c21"]}],"mendeley":{"formattedCitation":"[14,31–33]","plainTextFormattedCitation":"[14,31–33]","previouslyFormattedCitation":"[14,31–33]"},"properties":{"noteIndex":0},"schema":"https://github.com/citation-style-language/schema/raw/master/csl-citation.json"}</w:instrText>
      </w:r>
      <w:r w:rsidR="00CA22EF" w:rsidRPr="00BA2874">
        <w:rPr>
          <w:rFonts w:ascii="Arial" w:hAnsi="Arial" w:cs="Arial"/>
          <w:sz w:val="21"/>
          <w:szCs w:val="21"/>
        </w:rPr>
        <w:fldChar w:fldCharType="separate"/>
      </w:r>
      <w:r w:rsidR="0036527B" w:rsidRPr="0036527B">
        <w:rPr>
          <w:rFonts w:ascii="Arial" w:hAnsi="Arial" w:cs="Arial"/>
          <w:noProof/>
          <w:sz w:val="21"/>
          <w:szCs w:val="21"/>
        </w:rPr>
        <w:t>[14,31–33]</w:t>
      </w:r>
      <w:r w:rsidR="00CA22EF" w:rsidRPr="00BA2874">
        <w:rPr>
          <w:rFonts w:ascii="Arial" w:hAnsi="Arial" w:cs="Arial"/>
          <w:sz w:val="21"/>
          <w:szCs w:val="21"/>
        </w:rPr>
        <w:fldChar w:fldCharType="end"/>
      </w:r>
      <w:r w:rsidR="00A42155">
        <w:rPr>
          <w:rFonts w:ascii="Arial" w:hAnsi="Arial" w:cs="Arial"/>
          <w:sz w:val="21"/>
          <w:szCs w:val="21"/>
        </w:rPr>
        <w:t xml:space="preserve"> if this were the explanation for the discordance</w:t>
      </w:r>
      <w:r w:rsidR="008B48F5" w:rsidRPr="00BA2874">
        <w:rPr>
          <w:rFonts w:ascii="Arial" w:hAnsi="Arial" w:cs="Arial"/>
          <w:sz w:val="21"/>
          <w:szCs w:val="21"/>
        </w:rPr>
        <w:t>.</w:t>
      </w:r>
      <w:r w:rsidR="007F2C70">
        <w:rPr>
          <w:rFonts w:ascii="Arial" w:hAnsi="Arial" w:cs="Arial"/>
          <w:sz w:val="21"/>
          <w:szCs w:val="21"/>
        </w:rPr>
        <w:t xml:space="preserve"> </w:t>
      </w:r>
      <w:r w:rsidR="002361B2">
        <w:rPr>
          <w:rFonts w:ascii="Arial" w:hAnsi="Arial" w:cs="Arial"/>
          <w:sz w:val="21"/>
          <w:szCs w:val="21"/>
        </w:rPr>
        <w:t xml:space="preserve">A third </w:t>
      </w:r>
      <w:proofErr w:type="spellStart"/>
      <w:r w:rsidR="002361B2">
        <w:rPr>
          <w:rFonts w:ascii="Arial" w:hAnsi="Arial" w:cs="Arial"/>
          <w:sz w:val="21"/>
          <w:szCs w:val="21"/>
        </w:rPr>
        <w:t>explanantion</w:t>
      </w:r>
      <w:proofErr w:type="spellEnd"/>
      <w:r w:rsidR="002361B2">
        <w:rPr>
          <w:rFonts w:ascii="Arial" w:hAnsi="Arial" w:cs="Arial"/>
          <w:sz w:val="21"/>
          <w:szCs w:val="21"/>
        </w:rPr>
        <w:t xml:space="preserve"> could be that</w:t>
      </w:r>
      <w:r w:rsidR="00305CDB" w:rsidRPr="00BA2874">
        <w:rPr>
          <w:rFonts w:ascii="Arial" w:hAnsi="Arial" w:cs="Arial"/>
          <w:sz w:val="21"/>
          <w:szCs w:val="21"/>
        </w:rPr>
        <w:t xml:space="preserve"> </w:t>
      </w:r>
      <w:r w:rsidR="0045524D">
        <w:rPr>
          <w:rFonts w:ascii="Arial" w:hAnsi="Arial" w:cs="Arial"/>
          <w:sz w:val="21"/>
          <w:szCs w:val="21"/>
        </w:rPr>
        <w:t>a</w:t>
      </w:r>
      <w:r w:rsidR="0045524D" w:rsidRPr="00BA2874">
        <w:rPr>
          <w:rFonts w:ascii="Arial" w:hAnsi="Arial" w:cs="Arial"/>
          <w:sz w:val="21"/>
          <w:szCs w:val="21"/>
        </w:rPr>
        <w:t xml:space="preserve"> </w:t>
      </w:r>
      <w:r w:rsidR="00305CDB" w:rsidRPr="00BA2874">
        <w:rPr>
          <w:rFonts w:ascii="Arial" w:hAnsi="Arial" w:cs="Arial"/>
          <w:sz w:val="21"/>
          <w:szCs w:val="21"/>
        </w:rPr>
        <w:t xml:space="preserve">high prevalence of urogenital </w:t>
      </w:r>
      <w:r w:rsidR="00305CDB" w:rsidRPr="00BA2874">
        <w:rPr>
          <w:rFonts w:ascii="Arial" w:hAnsi="Arial" w:cs="Arial"/>
          <w:i/>
          <w:sz w:val="21"/>
          <w:szCs w:val="21"/>
        </w:rPr>
        <w:t xml:space="preserve">Ct </w:t>
      </w:r>
      <w:r w:rsidR="00305CDB" w:rsidRPr="00BA2874">
        <w:rPr>
          <w:rFonts w:ascii="Arial" w:hAnsi="Arial" w:cs="Arial"/>
          <w:sz w:val="21"/>
          <w:szCs w:val="21"/>
        </w:rPr>
        <w:t xml:space="preserve">infection </w:t>
      </w:r>
      <w:r w:rsidR="00303B6F">
        <w:rPr>
          <w:rFonts w:ascii="Arial" w:hAnsi="Arial" w:cs="Arial"/>
          <w:sz w:val="21"/>
          <w:szCs w:val="21"/>
        </w:rPr>
        <w:t>in</w:t>
      </w:r>
      <w:r w:rsidR="00303B6F" w:rsidRPr="00BA2874">
        <w:rPr>
          <w:rFonts w:ascii="Arial" w:hAnsi="Arial" w:cs="Arial"/>
          <w:sz w:val="21"/>
          <w:szCs w:val="21"/>
        </w:rPr>
        <w:t xml:space="preserve"> </w:t>
      </w:r>
      <w:r w:rsidR="00305CDB" w:rsidRPr="00BA2874">
        <w:rPr>
          <w:rFonts w:ascii="Arial" w:hAnsi="Arial" w:cs="Arial"/>
          <w:sz w:val="21"/>
          <w:szCs w:val="21"/>
        </w:rPr>
        <w:t>the population</w:t>
      </w:r>
      <w:r w:rsidR="002A4D62">
        <w:rPr>
          <w:rFonts w:ascii="Arial" w:hAnsi="Arial" w:cs="Arial"/>
          <w:sz w:val="21"/>
          <w:szCs w:val="21"/>
        </w:rPr>
        <w:t xml:space="preserve"> might</w:t>
      </w:r>
      <w:r w:rsidR="00BF2226">
        <w:rPr>
          <w:rFonts w:ascii="Arial" w:hAnsi="Arial" w:cs="Arial"/>
          <w:sz w:val="21"/>
          <w:szCs w:val="21"/>
        </w:rPr>
        <w:t xml:space="preserve"> </w:t>
      </w:r>
      <w:r w:rsidR="00305CDB" w:rsidRPr="00BA2874">
        <w:rPr>
          <w:rFonts w:ascii="Arial" w:hAnsi="Arial" w:cs="Arial"/>
          <w:sz w:val="21"/>
          <w:szCs w:val="21"/>
        </w:rPr>
        <w:t>enable individuals</w:t>
      </w:r>
      <w:r w:rsidR="00C4061F">
        <w:rPr>
          <w:rFonts w:ascii="Arial" w:hAnsi="Arial" w:cs="Arial"/>
          <w:sz w:val="21"/>
          <w:szCs w:val="21"/>
        </w:rPr>
        <w:t xml:space="preserve"> in these populations</w:t>
      </w:r>
      <w:r w:rsidR="00305CDB" w:rsidRPr="00BA2874">
        <w:rPr>
          <w:rFonts w:ascii="Arial" w:hAnsi="Arial" w:cs="Arial"/>
          <w:sz w:val="21"/>
          <w:szCs w:val="21"/>
        </w:rPr>
        <w:t xml:space="preserve"> to better control</w:t>
      </w:r>
      <w:r w:rsidR="00C4061F">
        <w:rPr>
          <w:rFonts w:ascii="Arial" w:hAnsi="Arial" w:cs="Arial"/>
          <w:sz w:val="21"/>
          <w:szCs w:val="21"/>
        </w:rPr>
        <w:t xml:space="preserve"> ocular</w:t>
      </w:r>
      <w:r w:rsidR="00305CDB" w:rsidRPr="00BA2874">
        <w:rPr>
          <w:rFonts w:ascii="Arial" w:hAnsi="Arial" w:cs="Arial"/>
          <w:sz w:val="21"/>
          <w:szCs w:val="21"/>
        </w:rPr>
        <w:t xml:space="preserve"> </w:t>
      </w:r>
      <w:r w:rsidR="00305CDB" w:rsidRPr="00BA2874">
        <w:rPr>
          <w:rFonts w:ascii="Arial" w:hAnsi="Arial" w:cs="Arial"/>
          <w:i/>
          <w:sz w:val="21"/>
          <w:szCs w:val="21"/>
        </w:rPr>
        <w:t xml:space="preserve">Ct </w:t>
      </w:r>
      <w:r w:rsidR="00C4061F">
        <w:rPr>
          <w:rFonts w:ascii="Arial" w:hAnsi="Arial" w:cs="Arial"/>
          <w:sz w:val="21"/>
          <w:szCs w:val="21"/>
        </w:rPr>
        <w:t>infections</w:t>
      </w:r>
      <w:r w:rsidR="00B310AE" w:rsidRPr="00BA2874">
        <w:rPr>
          <w:rFonts w:ascii="Arial" w:hAnsi="Arial" w:cs="Arial"/>
          <w:sz w:val="21"/>
          <w:szCs w:val="21"/>
        </w:rPr>
        <w:t>.</w:t>
      </w:r>
      <w:r w:rsidR="008B48F5" w:rsidRPr="00BA2874">
        <w:rPr>
          <w:rFonts w:ascii="Arial" w:hAnsi="Arial" w:cs="Arial"/>
          <w:sz w:val="21"/>
          <w:szCs w:val="21"/>
        </w:rPr>
        <w:t xml:space="preserve"> </w:t>
      </w:r>
      <w:r w:rsidR="00FC63AE">
        <w:rPr>
          <w:rFonts w:ascii="Arial" w:hAnsi="Arial" w:cs="Arial"/>
          <w:sz w:val="21"/>
          <w:szCs w:val="21"/>
        </w:rPr>
        <w:t>The most likely explanation, however, for the high prevalence of TF in the absence of TT in these populations is that a</w:t>
      </w:r>
      <w:r w:rsidR="00FC63AE" w:rsidRPr="00BA2874">
        <w:rPr>
          <w:rFonts w:ascii="Arial" w:hAnsi="Arial" w:cs="Arial"/>
          <w:sz w:val="21"/>
          <w:szCs w:val="21"/>
        </w:rPr>
        <w:t xml:space="preserve"> proportion of TF in Melanesia </w:t>
      </w:r>
      <w:r w:rsidR="00A30A58">
        <w:rPr>
          <w:rFonts w:ascii="Arial" w:hAnsi="Arial" w:cs="Arial"/>
          <w:sz w:val="21"/>
          <w:szCs w:val="21"/>
        </w:rPr>
        <w:t>is</w:t>
      </w:r>
      <w:r w:rsidR="00FC63AE" w:rsidRPr="00BA2874">
        <w:rPr>
          <w:rFonts w:ascii="Arial" w:hAnsi="Arial" w:cs="Arial"/>
          <w:sz w:val="21"/>
          <w:szCs w:val="21"/>
        </w:rPr>
        <w:t xml:space="preserve"> follicular inflammation </w:t>
      </w:r>
      <w:r w:rsidR="00FC63AE">
        <w:rPr>
          <w:rFonts w:ascii="Arial" w:hAnsi="Arial" w:cs="Arial"/>
          <w:sz w:val="21"/>
          <w:szCs w:val="21"/>
        </w:rPr>
        <w:t>triggered</w:t>
      </w:r>
      <w:r w:rsidR="00FC63AE" w:rsidRPr="00BA2874">
        <w:rPr>
          <w:rFonts w:ascii="Arial" w:hAnsi="Arial" w:cs="Arial"/>
          <w:sz w:val="21"/>
          <w:szCs w:val="21"/>
        </w:rPr>
        <w:t xml:space="preserve"> by something other than </w:t>
      </w:r>
      <w:r w:rsidR="00FC63AE" w:rsidRPr="00BA2874">
        <w:rPr>
          <w:rFonts w:ascii="Arial" w:hAnsi="Arial" w:cs="Arial"/>
          <w:i/>
          <w:iCs/>
          <w:sz w:val="21"/>
          <w:szCs w:val="21"/>
        </w:rPr>
        <w:t>Ct</w:t>
      </w:r>
      <w:r w:rsidR="00FC63AE" w:rsidRPr="00BA2874">
        <w:rPr>
          <w:rFonts w:ascii="Arial" w:hAnsi="Arial" w:cs="Arial"/>
          <w:sz w:val="21"/>
          <w:szCs w:val="21"/>
        </w:rPr>
        <w:t xml:space="preserve"> infection</w:t>
      </w:r>
      <w:r w:rsidR="00A30A58">
        <w:rPr>
          <w:rFonts w:ascii="Arial" w:hAnsi="Arial" w:cs="Arial"/>
          <w:sz w:val="21"/>
          <w:szCs w:val="21"/>
        </w:rPr>
        <w:t xml:space="preserve">, </w:t>
      </w:r>
      <w:r w:rsidR="00DA21F6">
        <w:rPr>
          <w:rFonts w:ascii="Arial" w:hAnsi="Arial" w:cs="Arial"/>
          <w:sz w:val="21"/>
          <w:szCs w:val="21"/>
        </w:rPr>
        <w:t>with</w:t>
      </w:r>
      <w:r w:rsidR="00A30A58">
        <w:rPr>
          <w:rFonts w:ascii="Arial" w:hAnsi="Arial" w:cs="Arial"/>
          <w:sz w:val="21"/>
          <w:szCs w:val="21"/>
        </w:rPr>
        <w:t xml:space="preserve"> the “trachomatous” part of the sign’s name </w:t>
      </w:r>
      <w:r w:rsidR="00DA21F6">
        <w:rPr>
          <w:rFonts w:ascii="Arial" w:hAnsi="Arial" w:cs="Arial"/>
          <w:sz w:val="21"/>
          <w:szCs w:val="21"/>
        </w:rPr>
        <w:t>being</w:t>
      </w:r>
      <w:r w:rsidR="00A30A58">
        <w:rPr>
          <w:rFonts w:ascii="Arial" w:hAnsi="Arial" w:cs="Arial"/>
          <w:sz w:val="21"/>
          <w:szCs w:val="21"/>
        </w:rPr>
        <w:t xml:space="preserve"> misleading</w:t>
      </w:r>
      <w:r w:rsidR="00FC63AE">
        <w:rPr>
          <w:rFonts w:ascii="Arial" w:hAnsi="Arial" w:cs="Arial"/>
          <w:sz w:val="21"/>
          <w:szCs w:val="21"/>
        </w:rPr>
        <w:t xml:space="preserve">. </w:t>
      </w:r>
      <w:r w:rsidR="00A30A58">
        <w:rPr>
          <w:rFonts w:ascii="Arial" w:hAnsi="Arial" w:cs="Arial"/>
          <w:sz w:val="21"/>
          <w:szCs w:val="21"/>
        </w:rPr>
        <w:t>In a low-</w:t>
      </w:r>
      <w:r w:rsidR="00A30A58" w:rsidRPr="005D4356">
        <w:rPr>
          <w:rFonts w:ascii="Arial" w:hAnsi="Arial" w:cs="Arial"/>
          <w:i/>
          <w:sz w:val="21"/>
          <w:szCs w:val="21"/>
        </w:rPr>
        <w:t>Ct</w:t>
      </w:r>
      <w:r w:rsidR="00A30A58">
        <w:rPr>
          <w:rFonts w:ascii="Arial" w:hAnsi="Arial" w:cs="Arial"/>
          <w:sz w:val="21"/>
          <w:szCs w:val="21"/>
        </w:rPr>
        <w:t>-infection-</w:t>
      </w:r>
      <w:r w:rsidR="00A30A58">
        <w:rPr>
          <w:rFonts w:ascii="Arial" w:hAnsi="Arial" w:cs="Arial"/>
          <w:sz w:val="21"/>
          <w:szCs w:val="21"/>
        </w:rPr>
        <w:lastRenderedPageBreak/>
        <w:t xml:space="preserve">prevalence area in Tanzania, </w:t>
      </w:r>
      <w:r w:rsidR="00FC63AE">
        <w:rPr>
          <w:rFonts w:ascii="Arial" w:hAnsi="Arial" w:cs="Arial"/>
          <w:sz w:val="21"/>
          <w:szCs w:val="21"/>
        </w:rPr>
        <w:t xml:space="preserve">TF was more associated with ocular </w:t>
      </w:r>
      <w:r w:rsidR="00FC63AE" w:rsidRPr="00306C75">
        <w:rPr>
          <w:rFonts w:ascii="Arial" w:hAnsi="Arial" w:cs="Arial"/>
          <w:i/>
          <w:sz w:val="21"/>
          <w:szCs w:val="21"/>
        </w:rPr>
        <w:t>Streptococcus pneumoniae</w:t>
      </w:r>
      <w:r w:rsidR="00FC63AE">
        <w:rPr>
          <w:rFonts w:ascii="Arial" w:hAnsi="Arial" w:cs="Arial"/>
          <w:sz w:val="21"/>
          <w:szCs w:val="21"/>
        </w:rPr>
        <w:t xml:space="preserve"> and </w:t>
      </w:r>
      <w:r w:rsidR="00FC63AE" w:rsidRPr="00306C75">
        <w:rPr>
          <w:rFonts w:ascii="Arial" w:hAnsi="Arial" w:cs="Arial"/>
          <w:i/>
          <w:sz w:val="21"/>
          <w:szCs w:val="21"/>
        </w:rPr>
        <w:t>Haemophilus influenzae</w:t>
      </w:r>
      <w:r w:rsidR="00FC63AE">
        <w:rPr>
          <w:rFonts w:ascii="Arial" w:hAnsi="Arial" w:cs="Arial"/>
          <w:sz w:val="21"/>
          <w:szCs w:val="21"/>
        </w:rPr>
        <w:t xml:space="preserve"> infection than </w:t>
      </w:r>
      <w:r w:rsidR="00FC63AE" w:rsidRPr="00306C75">
        <w:rPr>
          <w:rFonts w:ascii="Arial" w:hAnsi="Arial" w:cs="Arial"/>
          <w:i/>
          <w:sz w:val="21"/>
          <w:szCs w:val="21"/>
        </w:rPr>
        <w:t>Ct</w:t>
      </w:r>
      <w:r w:rsidR="00FC63AE">
        <w:rPr>
          <w:rFonts w:ascii="Arial" w:hAnsi="Arial" w:cs="Arial"/>
          <w:sz w:val="21"/>
          <w:szCs w:val="21"/>
        </w:rPr>
        <w:t xml:space="preserve"> infection </w:t>
      </w:r>
      <w:r w:rsidR="00FC63AE">
        <w:rPr>
          <w:rFonts w:ascii="Arial" w:hAnsi="Arial" w:cs="Arial"/>
          <w:sz w:val="21"/>
          <w:szCs w:val="21"/>
        </w:rPr>
        <w:fldChar w:fldCharType="begin" w:fldLock="1"/>
      </w:r>
      <w:r w:rsidR="00757B9B">
        <w:rPr>
          <w:rFonts w:ascii="Arial" w:hAnsi="Arial" w:cs="Arial"/>
          <w:sz w:val="21"/>
          <w:szCs w:val="21"/>
        </w:rPr>
        <w:instrText>ADDIN CSL_CITATION {"citationItems":[{"id":"ITEM-1","itemData":{"DOI":"10.1167/iovs.11-7326","ISBN":"0146-0404","ISSN":"1552-5783","PMID":"21693601","abstract":"PURPOSE: In low prevalence settings, clinically active follicular trachoma (TF) is often found in the absence of detectable Chlamydia trachomatis. The reasons for this persistent follicular phenotype are not well understood; one possible explanation is that other bacterial species are provoking the inflammatory response. This study investigated the relationship between TF, C. trachomatis, and nonchlamydial bacterial infection.\n\nMETHODS: A cross-sectional survey was conducted in a trachoma endemic village in Tanzania. All available children were examined for trachoma and swabs were collected for microbiologic culture (blood and chocolate agar) and C. trachomatis PCR (Amplicor).\n\nRESULTS: Four hundred seventy-three children under 10 years of age were recruited for this study. The prevalences of TF and C. trachomatis were 13.7% and 5.3%, respectively, and were not associated. Bacteria were cultured from 305 (64.5%) swab samples; 162 (34.3%) grew a pathogen (with or without a commensal organism) and 143 (30.2%) grew commensal bacteria only. The most common pathogens were Streptococcus pneumoniae and Haemophilus influenzae (type B and non-type B). The presence of bacterial pathogens was associated with TF (odds ratio, 4.68; 95% confidence interval, 2.31-9.50; P &lt; 0.001).\n\nCONCLUSIONS: In regions with low levels of endemic trachoma, it is possible that much of the TF that is observed is attributable to nonchlamydial bacterial pathogens. It is plausible that individuals who have previously developed a follicular conjunctivitis in response to C. trachomatis may more readily reform conjunctival follicles when challenged with certain other bacterial species.","author":[{"dropping-particle":"","family":"Burton","given":"Matthew J","non-dropping-particle":"","parse-names":false,"suffix":""},{"dropping-particle":"","family":"Hu","given":"Victor H","non-dropping-particle":"","parse-names":false,"suffix":""},{"dropping-particle":"","family":"Massae","given":"Patrick","non-dropping-particle":"","parse-names":false,"suffix":""},{"dropping-particle":"","family":"Burr","given":"Sarah E","non-dropping-particle":"","parse-names":false,"suffix":""},{"dropping-particle":"","family":"Chevallier","given":"Caroline","non-dropping-particle":"","parse-names":false,"suffix":""},{"dropping-particle":"","family":"Afwamba","given":"Isaac A","non-dropping-particle":"","parse-names":false,"suffix":""},{"dropping-particle":"","family":"Courtright","given":"Paul","non-dropping-particle":"","parse-names":false,"suffix":""},{"dropping-particle":"","family":"Weiss","given":"Helen A","non-dropping-particle":"","parse-names":false,"suffix":""},{"dropping-particle":"","family":"Mabey","given":"David C W","non-dropping-particle":"","parse-names":false,"suffix":""},{"dropping-particle":"","family":"Bailey","given":"Robin L","non-dropping-particle":"","parse-names":false,"suffix":""}],"container-title":"Investigative ophthalmology &amp; visual science","id":"ITEM-1","issue":"8","issued":{"date-parts":[["2011","7"]]},"note":"From Duplicate 1 (What is causing active trachoma? The role of nonchlamydial bacterial pathogens in a low prevalence setting - Burton, Matthew J; Hu, Victor H; Massae, Patrick; Burr, Sarah E; Chevallier, Caroline; Afwamba, Isaac A; Courtright, Paul; Weiss, Helen A; Mabey, David C W; Bailey, Robin L)\n\nFrom Duplicate 1 (What is causing active trachoma? The role of nonchlamydial bacterial pathogens in a low prevalence setting - Burton, M J; Hu, V H; Massae, P; Burr, S E; Chevallier, C; Afwamba, I A; Courtright, P; Weiss, H A; Mabey, D C; Bailey, R L)\n\nBurton, Matthew J\nHu, Victor H\nMassae, Patrick\nBurr, Sarah E\nChevallier, Caroline\nAfwamba, Isaac A\nCourtright, Paul\nWeiss, Helen A\nMabey, David C W\nBailey, Robin L\n\nFrom Duplicate 2 (What Is Causing Active Trachoma? The Role of Nonchlamydial Bacterial Pathogens in a Low Prevalence Setting - Burton, Matthew J; Hu, Victor H; Massae, Patrick; Burr, Sarah E; Chevallier, Caroline; Afwamba, Isaac A; Courtright, Paul; Weiss, Helen A; Mabey, David C W; Bailey, Robin L)\n\nTimes Cited: 22\nMabey, David/0000-0002-0031-8276\n0\n22","page":"6012-7","title":"What is causing active trachoma? The role of nonchlamydial bacterial pathogens in a low prevalence setting.","type":"article-journal","volume":"52"},"uris":["http://www.mendeley.com/documents/?uuid=dc0e4a7a-9498-480c-a12e-8a349b81f0c1"]}],"mendeley":{"formattedCitation":"[34]","plainTextFormattedCitation":"[34]","previouslyFormattedCitation":"[34]"},"properties":{"noteIndex":0},"schema":"https://github.com/citation-style-language/schema/raw/master/csl-citation.json"}</w:instrText>
      </w:r>
      <w:r w:rsidR="00FC63AE">
        <w:rPr>
          <w:rFonts w:ascii="Arial" w:hAnsi="Arial" w:cs="Arial"/>
          <w:sz w:val="21"/>
          <w:szCs w:val="21"/>
        </w:rPr>
        <w:fldChar w:fldCharType="separate"/>
      </w:r>
      <w:r w:rsidR="0036527B" w:rsidRPr="0036527B">
        <w:rPr>
          <w:rFonts w:ascii="Arial" w:hAnsi="Arial" w:cs="Arial"/>
          <w:noProof/>
          <w:sz w:val="21"/>
          <w:szCs w:val="21"/>
        </w:rPr>
        <w:t>[34]</w:t>
      </w:r>
      <w:r w:rsidR="00FC63AE">
        <w:rPr>
          <w:rFonts w:ascii="Arial" w:hAnsi="Arial" w:cs="Arial"/>
          <w:sz w:val="21"/>
          <w:szCs w:val="21"/>
        </w:rPr>
        <w:fldChar w:fldCharType="end"/>
      </w:r>
      <w:r w:rsidR="00FC63AE">
        <w:rPr>
          <w:rFonts w:ascii="Arial" w:hAnsi="Arial" w:cs="Arial"/>
          <w:sz w:val="21"/>
          <w:szCs w:val="21"/>
        </w:rPr>
        <w:t xml:space="preserve">. </w:t>
      </w:r>
      <w:r w:rsidR="002361B2" w:rsidRPr="00BA2874">
        <w:rPr>
          <w:rFonts w:ascii="Arial" w:hAnsi="Arial" w:cs="Arial"/>
          <w:sz w:val="21"/>
          <w:szCs w:val="21"/>
        </w:rPr>
        <w:t xml:space="preserve">None of these </w:t>
      </w:r>
      <w:r w:rsidR="00A30A58">
        <w:rPr>
          <w:rFonts w:ascii="Arial" w:hAnsi="Arial" w:cs="Arial"/>
          <w:sz w:val="21"/>
          <w:szCs w:val="21"/>
        </w:rPr>
        <w:t xml:space="preserve">four </w:t>
      </w:r>
      <w:r w:rsidR="002361B2" w:rsidRPr="00BA2874">
        <w:rPr>
          <w:rFonts w:ascii="Arial" w:hAnsi="Arial" w:cs="Arial"/>
          <w:sz w:val="21"/>
          <w:szCs w:val="21"/>
        </w:rPr>
        <w:t xml:space="preserve">possibilities has yet been empirically proven in Melanesia, nor have similar scenarios been </w:t>
      </w:r>
      <w:r w:rsidR="00A30A58">
        <w:rPr>
          <w:rFonts w:ascii="Arial" w:hAnsi="Arial" w:cs="Arial"/>
          <w:sz w:val="21"/>
          <w:szCs w:val="21"/>
        </w:rPr>
        <w:t xml:space="preserve">sufficiently </w:t>
      </w:r>
      <w:r w:rsidR="002361B2" w:rsidRPr="00BA2874">
        <w:rPr>
          <w:rFonts w:ascii="Arial" w:hAnsi="Arial" w:cs="Arial"/>
          <w:sz w:val="21"/>
          <w:szCs w:val="21"/>
        </w:rPr>
        <w:t>extensively investigated in other parts of the world.</w:t>
      </w:r>
    </w:p>
    <w:p w14:paraId="6FBD9929" w14:textId="2310CBA3" w:rsidR="00651A8C" w:rsidRPr="00BA2874" w:rsidRDefault="00651A8C" w:rsidP="00AE0ABE">
      <w:pPr>
        <w:spacing w:line="480" w:lineRule="auto"/>
        <w:jc w:val="both"/>
        <w:rPr>
          <w:rFonts w:ascii="Arial" w:hAnsi="Arial" w:cs="Arial"/>
          <w:sz w:val="21"/>
          <w:szCs w:val="21"/>
        </w:rPr>
      </w:pPr>
    </w:p>
    <w:p w14:paraId="4D4D7CE7" w14:textId="19AAB4C8" w:rsidR="00715D0E" w:rsidRDefault="008508CA" w:rsidP="00AE0ABE">
      <w:pPr>
        <w:spacing w:line="480" w:lineRule="auto"/>
        <w:jc w:val="both"/>
        <w:rPr>
          <w:rFonts w:ascii="Arial" w:hAnsi="Arial" w:cs="Arial"/>
          <w:sz w:val="21"/>
          <w:szCs w:val="21"/>
        </w:rPr>
      </w:pPr>
      <w:r w:rsidRPr="00BA2874">
        <w:rPr>
          <w:rFonts w:ascii="Arial" w:hAnsi="Arial" w:cs="Arial"/>
          <w:sz w:val="21"/>
          <w:szCs w:val="21"/>
        </w:rPr>
        <w:t xml:space="preserve">There are limitations to this study. </w:t>
      </w:r>
      <w:r w:rsidR="00004B5F">
        <w:rPr>
          <w:rFonts w:ascii="Arial" w:hAnsi="Arial" w:cs="Arial"/>
          <w:sz w:val="21"/>
          <w:szCs w:val="21"/>
        </w:rPr>
        <w:t xml:space="preserve">First, because the study was </w:t>
      </w:r>
      <w:r w:rsidR="00715D0E">
        <w:rPr>
          <w:rFonts w:ascii="Arial" w:hAnsi="Arial" w:cs="Arial"/>
          <w:sz w:val="21"/>
          <w:szCs w:val="21"/>
        </w:rPr>
        <w:t xml:space="preserve">time- and </w:t>
      </w:r>
      <w:r w:rsidR="00004B5F">
        <w:rPr>
          <w:rFonts w:ascii="Arial" w:hAnsi="Arial" w:cs="Arial"/>
          <w:sz w:val="21"/>
          <w:szCs w:val="21"/>
        </w:rPr>
        <w:t>resource-limited</w:t>
      </w:r>
      <w:r w:rsidR="00041F78" w:rsidRPr="00BA2874">
        <w:rPr>
          <w:rFonts w:ascii="Arial" w:hAnsi="Arial" w:cs="Arial"/>
          <w:sz w:val="21"/>
          <w:szCs w:val="21"/>
        </w:rPr>
        <w:t xml:space="preserve">, </w:t>
      </w:r>
      <w:r w:rsidR="00176066">
        <w:rPr>
          <w:rFonts w:ascii="Arial" w:hAnsi="Arial" w:cs="Arial"/>
          <w:sz w:val="21"/>
          <w:szCs w:val="21"/>
        </w:rPr>
        <w:t>conjunctival specimens</w:t>
      </w:r>
      <w:r w:rsidR="00176066" w:rsidRPr="00BA2874">
        <w:rPr>
          <w:rFonts w:ascii="Arial" w:hAnsi="Arial" w:cs="Arial"/>
          <w:sz w:val="21"/>
          <w:szCs w:val="21"/>
        </w:rPr>
        <w:t xml:space="preserve"> </w:t>
      </w:r>
      <w:r w:rsidR="00176066">
        <w:rPr>
          <w:rFonts w:ascii="Arial" w:hAnsi="Arial" w:cs="Arial"/>
          <w:sz w:val="21"/>
          <w:szCs w:val="21"/>
        </w:rPr>
        <w:t>were collected only from the right eye, and only then in</w:t>
      </w:r>
      <w:r w:rsidR="00176066" w:rsidRPr="00BA2874">
        <w:rPr>
          <w:rFonts w:ascii="Arial" w:hAnsi="Arial" w:cs="Arial"/>
          <w:sz w:val="21"/>
          <w:szCs w:val="21"/>
        </w:rPr>
        <w:t xml:space="preserve"> </w:t>
      </w:r>
      <w:r w:rsidR="00176066">
        <w:rPr>
          <w:rFonts w:ascii="Arial" w:hAnsi="Arial" w:cs="Arial"/>
          <w:sz w:val="21"/>
          <w:szCs w:val="21"/>
        </w:rPr>
        <w:t>children</w:t>
      </w:r>
      <w:r w:rsidR="00176066" w:rsidRPr="00BA2874">
        <w:rPr>
          <w:rFonts w:ascii="Arial" w:hAnsi="Arial" w:cs="Arial"/>
          <w:sz w:val="21"/>
          <w:szCs w:val="21"/>
        </w:rPr>
        <w:t xml:space="preserve"> </w:t>
      </w:r>
      <w:r w:rsidR="00176066">
        <w:rPr>
          <w:rFonts w:ascii="Arial" w:hAnsi="Arial" w:cs="Arial"/>
          <w:sz w:val="21"/>
          <w:szCs w:val="21"/>
        </w:rPr>
        <w:t>who had</w:t>
      </w:r>
      <w:r w:rsidR="00176066" w:rsidRPr="00BA2874">
        <w:rPr>
          <w:rFonts w:ascii="Arial" w:hAnsi="Arial" w:cs="Arial"/>
          <w:sz w:val="21"/>
          <w:szCs w:val="21"/>
        </w:rPr>
        <w:t xml:space="preserve"> TF</w:t>
      </w:r>
      <w:r w:rsidR="00176066">
        <w:rPr>
          <w:rFonts w:ascii="Arial" w:hAnsi="Arial" w:cs="Arial"/>
          <w:sz w:val="21"/>
          <w:szCs w:val="21"/>
        </w:rPr>
        <w:t>. It</w:t>
      </w:r>
      <w:r w:rsidR="00041F78" w:rsidRPr="00BA2874">
        <w:rPr>
          <w:rFonts w:ascii="Arial" w:hAnsi="Arial" w:cs="Arial"/>
          <w:sz w:val="21"/>
          <w:szCs w:val="21"/>
        </w:rPr>
        <w:t xml:space="preserve"> is </w:t>
      </w:r>
      <w:r w:rsidR="00176066">
        <w:rPr>
          <w:rFonts w:ascii="Arial" w:hAnsi="Arial" w:cs="Arial"/>
          <w:sz w:val="21"/>
          <w:szCs w:val="21"/>
        </w:rPr>
        <w:t xml:space="preserve">therefore </w:t>
      </w:r>
      <w:r w:rsidR="00041F78" w:rsidRPr="00BA2874">
        <w:rPr>
          <w:rFonts w:ascii="Arial" w:hAnsi="Arial" w:cs="Arial"/>
          <w:sz w:val="21"/>
          <w:szCs w:val="21"/>
        </w:rPr>
        <w:t xml:space="preserve">not possible to determine </w:t>
      </w:r>
      <w:r w:rsidR="00D90A41">
        <w:rPr>
          <w:rFonts w:ascii="Arial" w:hAnsi="Arial" w:cs="Arial"/>
          <w:sz w:val="21"/>
          <w:szCs w:val="21"/>
        </w:rPr>
        <w:t>(</w:t>
      </w:r>
      <w:proofErr w:type="spellStart"/>
      <w:r w:rsidR="00D90A41">
        <w:rPr>
          <w:rFonts w:ascii="Arial" w:hAnsi="Arial" w:cs="Arial"/>
          <w:sz w:val="21"/>
          <w:szCs w:val="21"/>
        </w:rPr>
        <w:t>i</w:t>
      </w:r>
      <w:proofErr w:type="spellEnd"/>
      <w:r w:rsidR="00D90A41">
        <w:rPr>
          <w:rFonts w:ascii="Arial" w:hAnsi="Arial" w:cs="Arial"/>
          <w:sz w:val="21"/>
          <w:szCs w:val="21"/>
        </w:rPr>
        <w:t xml:space="preserve">) the </w:t>
      </w:r>
      <w:r w:rsidR="00176066">
        <w:rPr>
          <w:rFonts w:ascii="Arial" w:hAnsi="Arial" w:cs="Arial"/>
          <w:sz w:val="21"/>
          <w:szCs w:val="21"/>
        </w:rPr>
        <w:t xml:space="preserve">absolute </w:t>
      </w:r>
      <w:r w:rsidR="00D90A41">
        <w:rPr>
          <w:rFonts w:ascii="Arial" w:hAnsi="Arial" w:cs="Arial"/>
          <w:sz w:val="21"/>
          <w:szCs w:val="21"/>
        </w:rPr>
        <w:t xml:space="preserve">community prevalence of ocular </w:t>
      </w:r>
      <w:r w:rsidR="00D90A41">
        <w:rPr>
          <w:rFonts w:ascii="Arial" w:hAnsi="Arial" w:cs="Arial"/>
          <w:i/>
          <w:iCs/>
          <w:sz w:val="21"/>
          <w:szCs w:val="21"/>
        </w:rPr>
        <w:t xml:space="preserve">Ct </w:t>
      </w:r>
      <w:r w:rsidR="00D90A41">
        <w:rPr>
          <w:rFonts w:ascii="Arial" w:hAnsi="Arial" w:cs="Arial"/>
          <w:sz w:val="21"/>
          <w:szCs w:val="21"/>
        </w:rPr>
        <w:t xml:space="preserve">infection or (ii) </w:t>
      </w:r>
      <w:r w:rsidR="00041F78" w:rsidRPr="00BA2874">
        <w:rPr>
          <w:rFonts w:ascii="Arial" w:hAnsi="Arial" w:cs="Arial"/>
          <w:sz w:val="21"/>
          <w:szCs w:val="21"/>
        </w:rPr>
        <w:t xml:space="preserve">the association between TF and ocular </w:t>
      </w:r>
      <w:r w:rsidR="00041F78" w:rsidRPr="00BA2874">
        <w:rPr>
          <w:rFonts w:ascii="Arial" w:hAnsi="Arial" w:cs="Arial"/>
          <w:i/>
          <w:sz w:val="21"/>
          <w:szCs w:val="21"/>
        </w:rPr>
        <w:t xml:space="preserve">Ct </w:t>
      </w:r>
      <w:r w:rsidR="00041F78" w:rsidRPr="00BA2874">
        <w:rPr>
          <w:rFonts w:ascii="Arial" w:hAnsi="Arial" w:cs="Arial"/>
          <w:sz w:val="21"/>
          <w:szCs w:val="21"/>
        </w:rPr>
        <w:t>infection.</w:t>
      </w:r>
      <w:r w:rsidR="00C06345">
        <w:rPr>
          <w:rFonts w:ascii="Arial" w:hAnsi="Arial" w:cs="Arial"/>
          <w:sz w:val="21"/>
          <w:szCs w:val="21"/>
        </w:rPr>
        <w:t xml:space="preserve"> </w:t>
      </w:r>
      <w:r w:rsidR="00D90A41">
        <w:rPr>
          <w:rFonts w:ascii="Arial" w:hAnsi="Arial" w:cs="Arial"/>
          <w:sz w:val="21"/>
          <w:szCs w:val="21"/>
        </w:rPr>
        <w:t xml:space="preserve">By testing </w:t>
      </w:r>
      <w:r w:rsidR="00176066">
        <w:rPr>
          <w:rFonts w:ascii="Arial" w:hAnsi="Arial" w:cs="Arial"/>
          <w:sz w:val="21"/>
          <w:szCs w:val="21"/>
        </w:rPr>
        <w:t xml:space="preserve">both eyes and </w:t>
      </w:r>
      <w:r w:rsidR="00D90A41">
        <w:rPr>
          <w:rFonts w:ascii="Arial" w:hAnsi="Arial" w:cs="Arial"/>
          <w:sz w:val="21"/>
          <w:szCs w:val="21"/>
        </w:rPr>
        <w:t>more children, we may have learnt more about the true burden of infection</w:t>
      </w:r>
      <w:r w:rsidR="00C538A1">
        <w:rPr>
          <w:rFonts w:ascii="Arial" w:hAnsi="Arial" w:cs="Arial"/>
          <w:sz w:val="21"/>
          <w:szCs w:val="21"/>
        </w:rPr>
        <w:t>.</w:t>
      </w:r>
      <w:r w:rsidR="00C538A1" w:rsidRPr="00C538A1">
        <w:rPr>
          <w:rFonts w:ascii="Arial" w:hAnsi="Arial" w:cs="Arial"/>
          <w:sz w:val="21"/>
          <w:szCs w:val="21"/>
        </w:rPr>
        <w:t xml:space="preserve"> </w:t>
      </w:r>
      <w:r w:rsidR="00C538A1">
        <w:rPr>
          <w:rFonts w:ascii="Arial" w:hAnsi="Arial" w:cs="Arial"/>
          <w:sz w:val="21"/>
          <w:szCs w:val="21"/>
        </w:rPr>
        <w:t xml:space="preserve">One </w:t>
      </w:r>
      <w:r w:rsidR="00176066">
        <w:rPr>
          <w:rFonts w:ascii="Arial" w:hAnsi="Arial" w:cs="Arial"/>
          <w:sz w:val="21"/>
          <w:szCs w:val="21"/>
        </w:rPr>
        <w:t xml:space="preserve">specific </w:t>
      </w:r>
      <w:r w:rsidR="00C538A1">
        <w:rPr>
          <w:rFonts w:ascii="Arial" w:hAnsi="Arial" w:cs="Arial"/>
          <w:sz w:val="21"/>
          <w:szCs w:val="21"/>
        </w:rPr>
        <w:t xml:space="preserve">potential </w:t>
      </w:r>
      <w:r w:rsidR="00176066">
        <w:rPr>
          <w:rFonts w:ascii="Arial" w:hAnsi="Arial" w:cs="Arial"/>
          <w:sz w:val="21"/>
          <w:szCs w:val="21"/>
        </w:rPr>
        <w:t>source</w:t>
      </w:r>
      <w:r w:rsidR="00C538A1">
        <w:rPr>
          <w:rFonts w:ascii="Arial" w:hAnsi="Arial" w:cs="Arial"/>
          <w:sz w:val="21"/>
          <w:szCs w:val="21"/>
        </w:rPr>
        <w:t xml:space="preserve"> of additional infection cases that would not </w:t>
      </w:r>
      <w:r w:rsidR="00A67905">
        <w:rPr>
          <w:rFonts w:ascii="Arial" w:hAnsi="Arial" w:cs="Arial"/>
          <w:sz w:val="21"/>
          <w:szCs w:val="21"/>
        </w:rPr>
        <w:t xml:space="preserve">have </w:t>
      </w:r>
      <w:r w:rsidR="00C538A1">
        <w:rPr>
          <w:rFonts w:ascii="Arial" w:hAnsi="Arial" w:cs="Arial"/>
          <w:sz w:val="21"/>
          <w:szCs w:val="21"/>
        </w:rPr>
        <w:t>be</w:t>
      </w:r>
      <w:r w:rsidR="00A67905">
        <w:rPr>
          <w:rFonts w:ascii="Arial" w:hAnsi="Arial" w:cs="Arial"/>
          <w:sz w:val="21"/>
          <w:szCs w:val="21"/>
        </w:rPr>
        <w:t>en</w:t>
      </w:r>
      <w:r w:rsidR="00C538A1">
        <w:rPr>
          <w:rFonts w:ascii="Arial" w:hAnsi="Arial" w:cs="Arial"/>
          <w:sz w:val="21"/>
          <w:szCs w:val="21"/>
        </w:rPr>
        <w:t xml:space="preserve"> identified in this study is </w:t>
      </w:r>
      <w:r w:rsidR="00A67905">
        <w:rPr>
          <w:rFonts w:ascii="Arial" w:hAnsi="Arial" w:cs="Arial"/>
          <w:sz w:val="21"/>
          <w:szCs w:val="21"/>
        </w:rPr>
        <w:t>the group of children</w:t>
      </w:r>
      <w:r w:rsidR="00C538A1">
        <w:rPr>
          <w:rFonts w:ascii="Arial" w:hAnsi="Arial" w:cs="Arial"/>
          <w:sz w:val="21"/>
          <w:szCs w:val="21"/>
        </w:rPr>
        <w:t xml:space="preserve"> with </w:t>
      </w:r>
      <w:r w:rsidR="00715D0E">
        <w:rPr>
          <w:rFonts w:ascii="Arial" w:hAnsi="Arial" w:cs="Arial"/>
          <w:sz w:val="21"/>
          <w:szCs w:val="21"/>
        </w:rPr>
        <w:t xml:space="preserve">conjunctival </w:t>
      </w:r>
      <w:r w:rsidR="00C538A1">
        <w:rPr>
          <w:rFonts w:ascii="Arial" w:hAnsi="Arial" w:cs="Arial"/>
          <w:sz w:val="21"/>
          <w:szCs w:val="21"/>
        </w:rPr>
        <w:t>inflammation not meeting the criteria for TF (</w:t>
      </w:r>
      <w:r w:rsidR="004C3184">
        <w:rPr>
          <w:rFonts w:ascii="Arial" w:hAnsi="Arial" w:cs="Arial"/>
          <w:sz w:val="21"/>
          <w:szCs w:val="21"/>
        </w:rPr>
        <w:t>for example</w:t>
      </w:r>
      <w:r w:rsidR="00C538A1">
        <w:rPr>
          <w:rFonts w:ascii="Arial" w:hAnsi="Arial" w:cs="Arial"/>
          <w:sz w:val="21"/>
          <w:szCs w:val="21"/>
        </w:rPr>
        <w:t xml:space="preserve">, those with &lt;5 follicles), as these individuals are more likely to have </w:t>
      </w:r>
      <w:r w:rsidR="00715D0E" w:rsidRPr="00306C75">
        <w:rPr>
          <w:rFonts w:ascii="Arial" w:hAnsi="Arial" w:cs="Arial"/>
          <w:i/>
          <w:sz w:val="21"/>
          <w:szCs w:val="21"/>
        </w:rPr>
        <w:t>Ct</w:t>
      </w:r>
      <w:r w:rsidR="00715D0E">
        <w:rPr>
          <w:rFonts w:ascii="Arial" w:hAnsi="Arial" w:cs="Arial"/>
          <w:sz w:val="21"/>
          <w:szCs w:val="21"/>
        </w:rPr>
        <w:t xml:space="preserve"> </w:t>
      </w:r>
      <w:r w:rsidR="00C538A1">
        <w:rPr>
          <w:rFonts w:ascii="Arial" w:hAnsi="Arial" w:cs="Arial"/>
          <w:sz w:val="21"/>
          <w:szCs w:val="21"/>
        </w:rPr>
        <w:t xml:space="preserve">infection than those with no follicles </w:t>
      </w:r>
      <w:r w:rsidR="00C538A1">
        <w:rPr>
          <w:rFonts w:ascii="Arial" w:hAnsi="Arial" w:cs="Arial"/>
          <w:sz w:val="21"/>
          <w:szCs w:val="21"/>
        </w:rPr>
        <w:fldChar w:fldCharType="begin" w:fldLock="1"/>
      </w:r>
      <w:r w:rsidR="00757B9B">
        <w:rPr>
          <w:rFonts w:ascii="Arial" w:hAnsi="Arial" w:cs="Arial"/>
          <w:sz w:val="21"/>
          <w:szCs w:val="21"/>
        </w:rPr>
        <w:instrText>ADDIN CSL_CITATION {"citationItems":[{"id":"ITEM-1","itemData":{"DOI":"10.1371/journal.pntd.0000986","ISBN":"1935-2727","ISSN":"1935-2735","PMID":"21423648","abstract":"BACKGROUND: Trachoma is the leading infectious cause of blindness due to conjunctival infection with Chlamydia trachomatis. The presence of active trachoma and evidence of infection are poorly correlated and a strong immunologically-mediated inflammatory response means that clinical signs last much longer than infection. This population-based study in five Aboriginal communities endemic for trachoma in northern Australia compared a fine grading of clinical trachoma with diagnostic positivity and organism load. METHODS: A consensus fine grading of trachoma, based on clinical assessment and photograding, was compared to PCR, a lipopolysacharide (LPS)-based point-of-care (POC) and a 16S RNA-based nucleic acid amplification test (NAAT). Organism load was measured in PCR positive samples. RESULTS: A total of 1282 residents, or 85.2% of the study population, was examined. Taking the findings of both eyes, the prevalence of trachomatous inflammation-follicular (TF) in children aged 1-9 years was 25.1% (96/383) of whom 13 (13.7%) were PCR positive on the left eye. When clinical data were limited to the left eye as this was tested for PCR, the prevalence of TF decreased to 21.4% (82/383). The 301 TF negative children, 13 (4.3%) were PCR positive. The fine grading of active trachoma strongly correlated with organism load and disease severity (rs = 0.498, P = 0.0004). Overall, 53% of clinical activity (TF(1) or TF(2)) and 59% of PCR positivity was found in those with disease scores less than the WHO simplified grade of TF. CONCLUSION: Detailed studies of the pathogenesis, distribution and natural history of trachoma should use finer grading schemes for the more precise identification of clinical status. In low prevalence areas, the LPS-based POC test lacks the sensitivity to detect active ocular infection and nucleic acid amplification tests such as PCR or the 16S-RNA based NAAT performed better. Trachoma in the Aboriginal communities requires specific control measures.","author":[{"dropping-particle":"","family":"Michel","given":"Claude-Edouard","non-dropping-particle":"","parse-names":false,"suffix":""},{"dropping-particle":"","family":"Roper","given":"Katrina G","non-dropping-particle":"","parse-names":false,"suffix":""},{"dropping-particle":"","family":"Divena","given":"Magda A","non-dropping-particle":"","parse-names":false,"suffix":""},{"dropping-particle":"","family":"Lee","given":"Helen H","non-dropping-particle":"","parse-names":false,"suffix":""},{"dropping-particle":"","family":"Taylor","given":"Hugh R","non-dropping-particle":"","parse-names":false,"suffix":""}],"container-title":"PLoS Neglected Tropical Diseaseseases","id":"ITEM-1","issue":"3","issued":{"date-parts":[["2011","1"]]},"note":"From Duplicate 1 (Correlation of clinical trachoma and infection in aboriginal communities - Michel, Claude-Edouard; Roper, Katrina G; Divena, Magda A; Lee, Helen H; Taylor, Hugh R)\n\nFrom Duplicate 1 (Correlation of Clinical Trachoma and Infection in Aboriginal Communities - Michel, Claude-Edouard C; Roper, Katrina G; Divena, Magda A; Lee, Helen H; Taylor, Hugh R)\n\nTimes Cited: 14\n0\n14\n\nFrom Duplicate 2 (Correlation of clinical trachoma and infection in Aboriginal communities - Michel, C E; Roper, K G; Divena, M A; Lee, H H; Taylor, H R)\n\nMichel, Claude-Edouard C\nRoper, Katrina G\nDivena, Magda A\nLee, Helen H\nTaylor, Hugh R\n\nFrom Duplicate 2 (Correlation of clinical trachoma and infection in Aboriginal communities. - Michel, Claude-Edouard; Roper, Katrina G; Divena, Magda A; Lee, Helen H; Taylor, Hugh R)\n\nFrom Duplicate 1 (Correlation of Clinical Trachoma and Infection in Aboriginal Communities - Michel, Claude-Edouard; Roper, Katrina G; Divena, Magda A; Lee, Helen H; Taylor, Hugh R)\n\nFrom Duplicate 1 (Correlation of Clinical Trachoma and Infection in Aboriginal Communities - Michel, Claude-Edouard C; Roper, Katrina G; Divena, Magda A; Lee, Helen H; Taylor, Hugh R)\n\nTimes Cited: 14\n0\n14\n\nFrom Duplicate 2 (Correlation of clinical trachoma and infection in aboriginal communities - Michel, Claude-Edouard E C E; Roper, Katrina G; Divena, Magda A; Lee, Helen H; Taylor, Hugh R)\n\nFrom Duplicate 1 (Correlation of Clinical Trachoma and Infection in Aboriginal Communities - Michel, Claude-Edouard C; Roper, Katrina G; Divena, Magda A; Lee, Helen H; Taylor, Hugh R)\n\nTimes Cited: 14\n0\n14\n\nFrom Duplicate 2 (Correlation of clinical trachoma and infection in Aboriginal communities - Michel, C E; Roper, K G; Divena, M A; Lee, H H; Taylor, H R)\n\nMichel, Claude-Edouard C\nRoper, Katrina G\nDivena, Magda A\nLee, Helen H\nTaylor, Hugh R","page":"e986","title":"Correlation of clinical trachoma and infection in Aboriginal communities.","type":"article-journal","volume":"5"},"uris":["http://www.mendeley.com/documents/?uuid=1c718e8f-c78f-4fb5-8894-3373fe2d83cc"]}],"mendeley":{"formattedCitation":"[35]","plainTextFormattedCitation":"[35]","previouslyFormattedCitation":"[35]"},"properties":{"noteIndex":0},"schema":"https://github.com/citation-style-language/schema/raw/master/csl-citation.json"}</w:instrText>
      </w:r>
      <w:r w:rsidR="00C538A1">
        <w:rPr>
          <w:rFonts w:ascii="Arial" w:hAnsi="Arial" w:cs="Arial"/>
          <w:sz w:val="21"/>
          <w:szCs w:val="21"/>
        </w:rPr>
        <w:fldChar w:fldCharType="separate"/>
      </w:r>
      <w:r w:rsidR="0036527B" w:rsidRPr="0036527B">
        <w:rPr>
          <w:rFonts w:ascii="Arial" w:hAnsi="Arial" w:cs="Arial"/>
          <w:noProof/>
          <w:sz w:val="21"/>
          <w:szCs w:val="21"/>
        </w:rPr>
        <w:t>[35]</w:t>
      </w:r>
      <w:r w:rsidR="00C538A1">
        <w:rPr>
          <w:rFonts w:ascii="Arial" w:hAnsi="Arial" w:cs="Arial"/>
          <w:sz w:val="21"/>
          <w:szCs w:val="21"/>
        </w:rPr>
        <w:fldChar w:fldCharType="end"/>
      </w:r>
      <w:r w:rsidR="00C538A1">
        <w:rPr>
          <w:rFonts w:ascii="Arial" w:hAnsi="Arial" w:cs="Arial"/>
          <w:sz w:val="21"/>
          <w:szCs w:val="21"/>
        </w:rPr>
        <w:t>.</w:t>
      </w:r>
      <w:r w:rsidR="00D90A41">
        <w:rPr>
          <w:rFonts w:ascii="Arial" w:hAnsi="Arial" w:cs="Arial"/>
          <w:sz w:val="21"/>
          <w:szCs w:val="21"/>
        </w:rPr>
        <w:t xml:space="preserve"> As </w:t>
      </w:r>
      <w:r w:rsidR="00671CE9">
        <w:rPr>
          <w:rFonts w:ascii="Arial" w:hAnsi="Arial" w:cs="Arial"/>
          <w:sz w:val="21"/>
          <w:szCs w:val="21"/>
        </w:rPr>
        <w:t>WHO</w:t>
      </w:r>
      <w:r w:rsidR="00A67905">
        <w:rPr>
          <w:rFonts w:ascii="Arial" w:hAnsi="Arial" w:cs="Arial"/>
          <w:sz w:val="21"/>
          <w:szCs w:val="21"/>
        </w:rPr>
        <w:t>’s</w:t>
      </w:r>
      <w:r w:rsidR="00671CE9">
        <w:rPr>
          <w:rFonts w:ascii="Arial" w:hAnsi="Arial" w:cs="Arial"/>
          <w:sz w:val="21"/>
          <w:szCs w:val="21"/>
        </w:rPr>
        <w:t xml:space="preserve"> </w:t>
      </w:r>
      <w:r w:rsidR="00D90A41">
        <w:rPr>
          <w:rFonts w:ascii="Arial" w:hAnsi="Arial" w:cs="Arial"/>
          <w:sz w:val="21"/>
          <w:szCs w:val="21"/>
        </w:rPr>
        <w:t xml:space="preserve">trachoma recommendations do not currently use ocular </w:t>
      </w:r>
      <w:r w:rsidR="00D90A41">
        <w:rPr>
          <w:rFonts w:ascii="Arial" w:hAnsi="Arial" w:cs="Arial"/>
          <w:i/>
          <w:iCs/>
          <w:sz w:val="21"/>
          <w:szCs w:val="21"/>
        </w:rPr>
        <w:t xml:space="preserve">Ct </w:t>
      </w:r>
      <w:r w:rsidR="00D90A41">
        <w:rPr>
          <w:rFonts w:ascii="Arial" w:hAnsi="Arial" w:cs="Arial"/>
          <w:sz w:val="21"/>
          <w:szCs w:val="21"/>
        </w:rPr>
        <w:t>prevalence to guide interventions, this was considered an</w:t>
      </w:r>
      <w:r w:rsidR="0083399D">
        <w:rPr>
          <w:rFonts w:ascii="Arial" w:hAnsi="Arial" w:cs="Arial"/>
          <w:sz w:val="21"/>
          <w:szCs w:val="21"/>
        </w:rPr>
        <w:t xml:space="preserve"> acceptable </w:t>
      </w:r>
      <w:r w:rsidR="00D90A41">
        <w:rPr>
          <w:rFonts w:ascii="Arial" w:hAnsi="Arial" w:cs="Arial"/>
          <w:sz w:val="21"/>
          <w:szCs w:val="21"/>
        </w:rPr>
        <w:t xml:space="preserve">compromise given the time and resource </w:t>
      </w:r>
      <w:r w:rsidR="00A67905">
        <w:rPr>
          <w:rFonts w:ascii="Arial" w:hAnsi="Arial" w:cs="Arial"/>
          <w:sz w:val="21"/>
          <w:szCs w:val="21"/>
        </w:rPr>
        <w:t>constraints</w:t>
      </w:r>
      <w:r w:rsidR="00D90A41">
        <w:rPr>
          <w:rFonts w:ascii="Arial" w:hAnsi="Arial" w:cs="Arial"/>
          <w:sz w:val="21"/>
          <w:szCs w:val="21"/>
        </w:rPr>
        <w:t xml:space="preserve">. </w:t>
      </w:r>
      <w:r w:rsidR="00A67905">
        <w:rPr>
          <w:rFonts w:ascii="Arial" w:hAnsi="Arial" w:cs="Arial"/>
          <w:sz w:val="21"/>
          <w:szCs w:val="21"/>
        </w:rPr>
        <w:t>Investigating</w:t>
      </w:r>
      <w:r w:rsidR="00C06345">
        <w:rPr>
          <w:rFonts w:ascii="Arial" w:hAnsi="Arial" w:cs="Arial"/>
          <w:sz w:val="21"/>
          <w:szCs w:val="21"/>
        </w:rPr>
        <w:t xml:space="preserve"> the association between TF and </w:t>
      </w:r>
      <w:r w:rsidR="00C06345">
        <w:rPr>
          <w:rFonts w:ascii="Arial" w:hAnsi="Arial" w:cs="Arial"/>
          <w:i/>
          <w:iCs/>
          <w:sz w:val="21"/>
          <w:szCs w:val="21"/>
        </w:rPr>
        <w:t xml:space="preserve">Ct </w:t>
      </w:r>
      <w:r w:rsidR="00C06345">
        <w:rPr>
          <w:rFonts w:ascii="Arial" w:hAnsi="Arial" w:cs="Arial"/>
          <w:sz w:val="21"/>
          <w:szCs w:val="21"/>
        </w:rPr>
        <w:t xml:space="preserve">infection </w:t>
      </w:r>
      <w:r w:rsidR="00A67905">
        <w:rPr>
          <w:rFonts w:ascii="Arial" w:hAnsi="Arial" w:cs="Arial"/>
          <w:sz w:val="21"/>
          <w:szCs w:val="21"/>
        </w:rPr>
        <w:t xml:space="preserve">more fully </w:t>
      </w:r>
      <w:r w:rsidR="00C06345">
        <w:rPr>
          <w:rFonts w:ascii="Arial" w:hAnsi="Arial" w:cs="Arial"/>
          <w:sz w:val="21"/>
          <w:szCs w:val="21"/>
        </w:rPr>
        <w:t xml:space="preserve">in this setting </w:t>
      </w:r>
      <w:r w:rsidR="00A67905">
        <w:rPr>
          <w:rFonts w:ascii="Arial" w:hAnsi="Arial" w:cs="Arial"/>
          <w:sz w:val="21"/>
          <w:szCs w:val="21"/>
        </w:rPr>
        <w:t>c</w:t>
      </w:r>
      <w:r w:rsidR="00C06345">
        <w:rPr>
          <w:rFonts w:ascii="Arial" w:hAnsi="Arial" w:cs="Arial"/>
          <w:sz w:val="21"/>
          <w:szCs w:val="21"/>
        </w:rPr>
        <w:t>ould have contributed to our understanding of trachoma in the region</w:t>
      </w:r>
      <w:r w:rsidR="004C3184">
        <w:rPr>
          <w:rFonts w:ascii="Arial" w:hAnsi="Arial" w:cs="Arial"/>
          <w:sz w:val="21"/>
          <w:szCs w:val="21"/>
        </w:rPr>
        <w:t>.</w:t>
      </w:r>
      <w:r w:rsidR="00041F78">
        <w:rPr>
          <w:rFonts w:ascii="Arial" w:hAnsi="Arial" w:cs="Arial"/>
          <w:sz w:val="21"/>
          <w:szCs w:val="21"/>
        </w:rPr>
        <w:t xml:space="preserve"> </w:t>
      </w:r>
    </w:p>
    <w:p w14:paraId="4E4FF834" w14:textId="77777777" w:rsidR="00715D0E" w:rsidRDefault="00715D0E" w:rsidP="00AE0ABE">
      <w:pPr>
        <w:spacing w:line="480" w:lineRule="auto"/>
        <w:jc w:val="both"/>
        <w:rPr>
          <w:rFonts w:ascii="Arial" w:hAnsi="Arial" w:cs="Arial"/>
          <w:sz w:val="21"/>
          <w:szCs w:val="21"/>
        </w:rPr>
      </w:pPr>
    </w:p>
    <w:p w14:paraId="490BEE5B" w14:textId="0E0DC21A" w:rsidR="00C538A1" w:rsidRDefault="00671CE9" w:rsidP="00AE0ABE">
      <w:pPr>
        <w:spacing w:line="480" w:lineRule="auto"/>
        <w:jc w:val="both"/>
        <w:rPr>
          <w:rFonts w:ascii="Arial" w:hAnsi="Arial" w:cs="Arial"/>
          <w:sz w:val="21"/>
          <w:szCs w:val="21"/>
        </w:rPr>
      </w:pPr>
      <w:r>
        <w:rPr>
          <w:rFonts w:ascii="Arial" w:hAnsi="Arial" w:cs="Arial"/>
          <w:sz w:val="21"/>
          <w:szCs w:val="21"/>
        </w:rPr>
        <w:t>A</w:t>
      </w:r>
      <w:r w:rsidR="0083399D">
        <w:rPr>
          <w:rFonts w:ascii="Arial" w:hAnsi="Arial" w:cs="Arial"/>
          <w:sz w:val="21"/>
          <w:szCs w:val="21"/>
        </w:rPr>
        <w:t xml:space="preserve"> second limitation of the</w:t>
      </w:r>
      <w:r w:rsidR="00A67905">
        <w:rPr>
          <w:rFonts w:ascii="Arial" w:hAnsi="Arial" w:cs="Arial"/>
          <w:sz w:val="21"/>
          <w:szCs w:val="21"/>
        </w:rPr>
        <w:t xml:space="preserve"> current</w:t>
      </w:r>
      <w:r w:rsidR="0083399D">
        <w:rPr>
          <w:rFonts w:ascii="Arial" w:hAnsi="Arial" w:cs="Arial"/>
          <w:sz w:val="21"/>
          <w:szCs w:val="21"/>
        </w:rPr>
        <w:t xml:space="preserve"> study was that</w:t>
      </w:r>
      <w:r w:rsidR="00041F78">
        <w:rPr>
          <w:rFonts w:ascii="Arial" w:hAnsi="Arial" w:cs="Arial"/>
          <w:sz w:val="21"/>
          <w:szCs w:val="21"/>
        </w:rPr>
        <w:t xml:space="preserve"> s</w:t>
      </w:r>
      <w:r w:rsidR="002132B5" w:rsidRPr="00BA2874">
        <w:rPr>
          <w:rFonts w:ascii="Arial" w:hAnsi="Arial" w:cs="Arial"/>
          <w:sz w:val="21"/>
          <w:szCs w:val="21"/>
        </w:rPr>
        <w:t xml:space="preserve">erological data were missing from 19% of children and </w:t>
      </w:r>
      <w:r w:rsidR="008508CA" w:rsidRPr="00BA2874">
        <w:rPr>
          <w:rFonts w:ascii="Arial" w:hAnsi="Arial" w:cs="Arial"/>
          <w:sz w:val="21"/>
          <w:szCs w:val="21"/>
        </w:rPr>
        <w:t xml:space="preserve">infection data </w:t>
      </w:r>
      <w:r w:rsidR="0045524D" w:rsidRPr="00BA2874">
        <w:rPr>
          <w:rFonts w:ascii="Arial" w:hAnsi="Arial" w:cs="Arial"/>
          <w:sz w:val="21"/>
          <w:szCs w:val="21"/>
        </w:rPr>
        <w:t>w</w:t>
      </w:r>
      <w:r w:rsidR="0045524D">
        <w:rPr>
          <w:rFonts w:ascii="Arial" w:hAnsi="Arial" w:cs="Arial"/>
          <w:sz w:val="21"/>
          <w:szCs w:val="21"/>
        </w:rPr>
        <w:t>ere</w:t>
      </w:r>
      <w:r w:rsidR="0045524D" w:rsidRPr="00BA2874">
        <w:rPr>
          <w:rFonts w:ascii="Arial" w:hAnsi="Arial" w:cs="Arial"/>
          <w:sz w:val="21"/>
          <w:szCs w:val="21"/>
        </w:rPr>
        <w:t xml:space="preserve"> </w:t>
      </w:r>
      <w:r w:rsidR="008508CA" w:rsidRPr="00BA2874">
        <w:rPr>
          <w:rFonts w:ascii="Arial" w:hAnsi="Arial" w:cs="Arial"/>
          <w:sz w:val="21"/>
          <w:szCs w:val="21"/>
        </w:rPr>
        <w:t>missing from 12% of children with TF</w:t>
      </w:r>
      <w:r w:rsidR="0045524D">
        <w:rPr>
          <w:rFonts w:ascii="Arial" w:hAnsi="Arial" w:cs="Arial"/>
          <w:sz w:val="21"/>
          <w:szCs w:val="21"/>
        </w:rPr>
        <w:t xml:space="preserve">. </w:t>
      </w:r>
      <w:r w:rsidR="006419AE" w:rsidRPr="00BA2874">
        <w:rPr>
          <w:rFonts w:ascii="Arial" w:hAnsi="Arial" w:cs="Arial"/>
          <w:sz w:val="21"/>
          <w:szCs w:val="21"/>
        </w:rPr>
        <w:t xml:space="preserve">No data were collected on reasons for refusal </w:t>
      </w:r>
      <w:r w:rsidR="0045524D">
        <w:rPr>
          <w:rFonts w:ascii="Arial" w:hAnsi="Arial" w:cs="Arial"/>
          <w:sz w:val="21"/>
          <w:szCs w:val="21"/>
        </w:rPr>
        <w:t xml:space="preserve">of </w:t>
      </w:r>
      <w:proofErr w:type="gramStart"/>
      <w:r w:rsidR="0045524D">
        <w:rPr>
          <w:rFonts w:ascii="Arial" w:hAnsi="Arial" w:cs="Arial"/>
          <w:sz w:val="21"/>
          <w:szCs w:val="21"/>
        </w:rPr>
        <w:t>test</w:t>
      </w:r>
      <w:r w:rsidR="00F7021F">
        <w:rPr>
          <w:rFonts w:ascii="Arial" w:hAnsi="Arial" w:cs="Arial"/>
          <w:sz w:val="21"/>
          <w:szCs w:val="21"/>
        </w:rPr>
        <w:t>i</w:t>
      </w:r>
      <w:r w:rsidR="0045524D">
        <w:rPr>
          <w:rFonts w:ascii="Arial" w:hAnsi="Arial" w:cs="Arial"/>
          <w:sz w:val="21"/>
          <w:szCs w:val="21"/>
        </w:rPr>
        <w:t>ng</w:t>
      </w:r>
      <w:r w:rsidR="006419AE" w:rsidRPr="00BA2874">
        <w:rPr>
          <w:rFonts w:ascii="Arial" w:hAnsi="Arial" w:cs="Arial"/>
          <w:sz w:val="21"/>
          <w:szCs w:val="21"/>
        </w:rPr>
        <w:t>,</w:t>
      </w:r>
      <w:proofErr w:type="gramEnd"/>
      <w:r w:rsidR="006419AE" w:rsidRPr="00BA2874">
        <w:rPr>
          <w:rFonts w:ascii="Arial" w:hAnsi="Arial" w:cs="Arial"/>
          <w:sz w:val="21"/>
          <w:szCs w:val="21"/>
        </w:rPr>
        <w:t xml:space="preserve"> therefore we cannot make any assumptions about the relative importance of the missing data. </w:t>
      </w:r>
      <w:r w:rsidR="0009488A">
        <w:rPr>
          <w:rFonts w:ascii="Arial" w:hAnsi="Arial" w:cs="Arial"/>
          <w:sz w:val="21"/>
          <w:szCs w:val="21"/>
        </w:rPr>
        <w:t>Third</w:t>
      </w:r>
      <w:r w:rsidR="00F7021F">
        <w:rPr>
          <w:rFonts w:ascii="Arial" w:hAnsi="Arial" w:cs="Arial"/>
          <w:sz w:val="21"/>
          <w:szCs w:val="21"/>
        </w:rPr>
        <w:t xml:space="preserve">, seroprevalence estimates in each EU are so low that the specificity of the test may have a </w:t>
      </w:r>
      <w:r w:rsidR="00C538A1">
        <w:rPr>
          <w:rFonts w:ascii="Arial" w:hAnsi="Arial" w:cs="Arial"/>
          <w:sz w:val="21"/>
          <w:szCs w:val="21"/>
        </w:rPr>
        <w:t>dis</w:t>
      </w:r>
      <w:r w:rsidR="00F7021F">
        <w:rPr>
          <w:rFonts w:ascii="Arial" w:hAnsi="Arial" w:cs="Arial"/>
          <w:sz w:val="21"/>
          <w:szCs w:val="21"/>
        </w:rPr>
        <w:t xml:space="preserve">proportionally large effect on </w:t>
      </w:r>
      <w:r w:rsidR="00715D0E">
        <w:rPr>
          <w:rFonts w:ascii="Arial" w:hAnsi="Arial" w:cs="Arial"/>
          <w:sz w:val="21"/>
          <w:szCs w:val="21"/>
        </w:rPr>
        <w:t>study outcomes</w:t>
      </w:r>
      <w:r w:rsidR="00F7021F">
        <w:rPr>
          <w:rFonts w:ascii="Arial" w:hAnsi="Arial" w:cs="Arial"/>
          <w:sz w:val="21"/>
          <w:szCs w:val="21"/>
        </w:rPr>
        <w:t>. For example</w:t>
      </w:r>
      <w:r w:rsidR="00F7021F" w:rsidRPr="00CC387B">
        <w:rPr>
          <w:rFonts w:ascii="Arial" w:hAnsi="Arial" w:cs="Arial"/>
          <w:sz w:val="21"/>
          <w:szCs w:val="21"/>
        </w:rPr>
        <w:t xml:space="preserve">, West New Britain had the lowest overall seroprevalence of the three EUs at only 2%, which is within the reported range of specificity of the Pgp3 MBA </w:t>
      </w:r>
      <w:r w:rsidR="00F7021F" w:rsidRPr="00CC387B">
        <w:rPr>
          <w:rFonts w:ascii="Arial" w:hAnsi="Arial" w:cs="Arial"/>
          <w:sz w:val="21"/>
          <w:szCs w:val="21"/>
        </w:rPr>
        <w:fldChar w:fldCharType="begin" w:fldLock="1"/>
      </w:r>
      <w:r w:rsidR="00757B9B">
        <w:rPr>
          <w:rFonts w:ascii="Arial" w:hAnsi="Arial" w:cs="Arial"/>
          <w:sz w:val="21"/>
          <w:szCs w:val="21"/>
        </w:rPr>
        <w:instrText>ADDIN CSL_CITATION {"citationItems":[{"id":"ITEM-1","itemData":{"DOI":"https://doi.org/10.4269/ajtmh.17-0292","abstract":"Antibody responses to Chlamydia trachomatis (CT) antigens may be useful tools for surveillance of trachoma by estimating cumulative prevalence of infection within a population. Data were compared from three different platforms-multiplex bead array (MBA), enzyme-linked immunosorbent assay (ELISA), and lateral flow assay (LFA)-measuring antibody responses against the CT antigen protein plasmid gene product 3 (Pgp3). Sensitivity was defined as the proportion of specimens testing antibody positive from a set of dried blood spots from Tanzanian 1-9-year olds who were positive for CT nucleic acid of all nucleic acid amplification test (NAAT)-positive individuals (N = 103). The sensitivity of the LFA could not be determined because of the use of dried blood spots for this test; this specimen type has yet to be adapted to LFA. Specificity was defined as the proportion of sera from U.S. and Bolivian 1-9-year olds that had previously tested negative by the Chlamydia microimmunofluorescence (MIF) assay testing negative to Pgp3-specific antibodies (N = 154). The sensitivity for MBA and ELISA was the same-93.2 (95% confidence interval [CI]: 88.3-98.1). Specificity ranged across platforms from 96.1 (95% CI: 91.8-98.2) to 99.4% (95% CI: 98.2-100). ELISA performance was similar regardless of whether the plates were precoated or freshly coated with antigen. Sensitivity and specificity of control panels were similar if the cutoff was determined using receiver operator curves or a finite mixture model, but the cutoffs themselves differed by approximately 0.5 OD using the different methodologies. These platforms show good sensitivity and specificity and show good agreement between tests at a population level, but indicate variability for ELISA outcomes depending on the cutoff determination methodology.","author":[{"dropping-particle":"","family":"Gwyn","given":"Sarah","non-dropping-particle":"","parse-names":false,"suffix":""},{"dropping-particle":"","family":"Cooley","given":"Gretchen","non-dropping-particle":"","parse-names":false,"suffix":""},{"dropping-particle":"","family":"Goodhew","given":"Brook","non-dropping-particle":"","parse-names":false,"suffix":""},{"dropping-particle":"","family":"Kohloff","given":"Stephan","non-dropping-particle":"","parse-names":false,"suffix":""},{"dropping-particle":"","family":"Banniettis","given":"Natalie","non-dropping-particle":"","parse-names":false,"suffix":""},{"dropping-particle":"","family":"Wiegand","given":"Ryan","non-dropping-particle":"","parse-names":false,"suffix":""},{"dropping-particle":"","family":"Martin","given":"Diana L","non-dropping-particle":"","parse-names":false,"suffix":""}],"container-title":"American Journal of Tropical Medicine &amp; Hygiene","id":"ITEM-1","issue":"6","issued":{"date-parts":[["2017"]]},"page":"1662-1668.","title":"Comparison of Platforms for Testing Antibody Responses against the Chlamydia trachomatis Antigen Pgp3.","type":"article-journal","volume":"97"},"uris":["http://www.mendeley.com/documents/?uuid=2d8c895a-0474-48de-a1cf-5573545ae5db","http://www.mendeley.com/documents/?uuid=d7aee96e-3a76-4300-bfa4-81e9c34b7cf3"]},{"id":"ITEM-2","itemData":{"DOI":"10.1371/journal.pntd.0001873","ISBN":"1935-2735","ISSN":"1935-2735","PMID":"23133684","abstract":"BACKGROUND: Defining endpoints for trachoma programs can be a challenge as clinical signs of infection may persist in the absence of detectable bacteria. Antibody-based tests may provide an alternative testing strategy for surveillance during terminal phases of the program. Antibody-based assays, in particular ELISAs, have been shown to be useful to document C. trachomatis genital infections, but have not been explored extensively for ocular C. trachomatis infections. METHODOLOGY/PRINCIPAL FINDINGS: An antibody-based multiplex assay was used to test two C. trachomatis antigens, pgp3 and CT694, for detection of trachoma antibodies in bloodspots from Tanzanian children (n = 160) collected after multiple rounds of mass azithromycin treatment. Using samples from C. trachomatis-positive (by PCR) children from Tanzania (n = 11) and control sera from a non-endemic group of U.S. children (n = 122), IgG responses to both pgp3 and CT694 were determined to be 91% sensitive and 98% specific. Antibody responses of Tanzanian children were analyzed with regard to clinical trachoma, PCR positivity, and age. In general, children with more intense ocular pathology (TF/TI = 2 or most severe) had a higher median antibody response to pgp3 (p = 0.0041) and CT694 (p = 0.0282) than those with normal exams (TF/TI = 0). However, 44% of children with no ocular pathology tested positive for antibody, suggesting prior infection. The median titer of antibody responses for children less than three years of age was significantly lower than those of older children. (p&lt;0.0001 for both antigens). CONCLUSIONS/SIGNIFICANCE: The antibody-based multiplex assay is a sensitive and specific additional tool for evaluating trachoma transmission. The assay can also be expanded to include antigens representing different diseases, allowing for a robust assay for monitoring across NTD programs.","author":[{"dropping-particle":"","family":"Goodhew","given":"E Brook","non-dropping-particle":"","parse-names":false,"suffix":""},{"dropping-particle":"","family":"Priest","given":"Jeffrey W","non-dropping-particle":"","parse-names":false,"suffix":""},{"dropping-particle":"","family":"Moss","given":"Delynn M","non-dropping-particle":"","parse-names":false,"suffix":""},{"dropping-particle":"","family":"Zhong","given":"Guangming","non-dropping-particle":"","parse-names":false,"suffix":""},{"dropping-particle":"","family":"Munoz","given":"Beatriz","non-dropping-particle":"","parse-names":false,"suffix":""},{"dropping-particle":"","family":"Mkocha","given":"Harran","non-dropping-particle":"","parse-names":false,"suffix":""},{"dropping-particle":"","family":"Martin","given":"Diana L","non-dropping-particle":"","parse-names":false,"suffix":""},{"dropping-particle":"","family":"West","given":"Sheila K","non-dropping-particle":"","parse-names":false,"suffix":""},{"dropping-particle":"","family":"Gaydos","given":"Charlotte","non-dropping-particle":"","parse-names":false,"suffix":""},{"dropping-particle":"","family":"Lammie","given":"Patrick J","non-dropping-particle":"","parse-names":false,"suffix":""}],"container-title":"PLoS neglected tropical diseases","id":"ITEM-2","issue":"11","issued":{"date-parts":[["2012"]]},"note":"From Duplicate 1 (CT694 and pgp3 as serological tools for monitoring trachoma programs. - Goodhew, E Brook; Priest, Jeffrey W; Moss, Delynn M; Zhong, Guangming; Munoz, Beatriz; Mkocha, Harran; Martin, Diana L; West, Sheila K; Gaydos, Charlotte; Lammie, Patrick J)\n\nFrom Duplicate 1 (CT694 and pgp3 as Serological Tools for Monitoring Trachoma Programs - Goodhew, E Brook; Priest, Jeffrey W; Moss, Delynn M; Zhong, Guangming; Munoz, Beatriz; Mkocha, Harran; Martin, Diana L; West, Sheila K; Gaydos, Charlotte; Lammie, Patrick J)\n\nTimes Cited: 9\n0\n9\n\nFrom Duplicate 2 (CT694 and pgp3 as Serological Tools for Monitoring Trachoma Programs - Goodhew, E Brook; Priest, Jeffrey W; Moss, Delynn M; Zhong, Guangming; Munoz, Beatriz; Mkocha, Harran; Martin, Diana L; West, Sheila K; Gaydos, Charlotte; Lammie, Patrick J)\n\nTimes Cited: 9\n0\n9","page":"e1873","title":"CT694 and pgp3 as serological tools for monitoring trachoma programs.","type":"article-journal","volume":"6"},"uris":["http://www.mendeley.com/documents/?uuid=a541d7c2-31f4-4aa4-9cbf-e52c0ecf6608"]}],"mendeley":{"formattedCitation":"[25,36]","plainTextFormattedCitation":"[25,36]","previouslyFormattedCitation":"[25,36]"},"properties":{"noteIndex":0},"schema":"https://github.com/citation-style-language/schema/raw/master/csl-citation.json"}</w:instrText>
      </w:r>
      <w:r w:rsidR="00F7021F" w:rsidRPr="00CC387B">
        <w:rPr>
          <w:rFonts w:ascii="Arial" w:hAnsi="Arial" w:cs="Arial"/>
          <w:sz w:val="21"/>
          <w:szCs w:val="21"/>
        </w:rPr>
        <w:fldChar w:fldCharType="separate"/>
      </w:r>
      <w:r w:rsidR="0036527B" w:rsidRPr="0036527B">
        <w:rPr>
          <w:rFonts w:ascii="Arial" w:hAnsi="Arial" w:cs="Arial"/>
          <w:noProof/>
          <w:sz w:val="21"/>
          <w:szCs w:val="21"/>
        </w:rPr>
        <w:t>[25,36]</w:t>
      </w:r>
      <w:r w:rsidR="00F7021F" w:rsidRPr="00CC387B">
        <w:rPr>
          <w:rFonts w:ascii="Arial" w:hAnsi="Arial" w:cs="Arial"/>
          <w:sz w:val="21"/>
          <w:szCs w:val="21"/>
        </w:rPr>
        <w:fldChar w:fldCharType="end"/>
      </w:r>
      <w:r w:rsidR="00715D0E">
        <w:rPr>
          <w:rFonts w:ascii="Arial" w:hAnsi="Arial" w:cs="Arial"/>
          <w:sz w:val="21"/>
          <w:szCs w:val="21"/>
        </w:rPr>
        <w:t>:</w:t>
      </w:r>
      <w:r w:rsidR="00F7021F">
        <w:rPr>
          <w:rFonts w:ascii="Arial" w:hAnsi="Arial" w:cs="Arial"/>
          <w:sz w:val="21"/>
          <w:szCs w:val="21"/>
        </w:rPr>
        <w:t xml:space="preserve"> </w:t>
      </w:r>
      <w:r w:rsidR="00F7021F" w:rsidRPr="00CC387B">
        <w:rPr>
          <w:rFonts w:ascii="Arial" w:hAnsi="Arial" w:cs="Arial"/>
          <w:sz w:val="21"/>
          <w:szCs w:val="21"/>
        </w:rPr>
        <w:t xml:space="preserve">the slight increase in seropositivity with age here should be interpreted with caution. </w:t>
      </w:r>
      <w:r w:rsidR="00C538A1">
        <w:rPr>
          <w:rFonts w:ascii="Arial" w:hAnsi="Arial" w:cs="Arial"/>
          <w:sz w:val="21"/>
          <w:szCs w:val="21"/>
        </w:rPr>
        <w:t xml:space="preserve">The absolute seroprevalence suggests a low proportion (5%) of </w:t>
      </w:r>
      <w:r w:rsidR="00715D0E">
        <w:rPr>
          <w:rFonts w:ascii="Arial" w:hAnsi="Arial" w:cs="Arial"/>
          <w:sz w:val="21"/>
          <w:szCs w:val="21"/>
        </w:rPr>
        <w:t>1–9-year-olds</w:t>
      </w:r>
      <w:r w:rsidR="00C538A1">
        <w:rPr>
          <w:rFonts w:ascii="Arial" w:hAnsi="Arial" w:cs="Arial"/>
          <w:sz w:val="21"/>
          <w:szCs w:val="21"/>
        </w:rPr>
        <w:t xml:space="preserve"> have been exposed to </w:t>
      </w:r>
      <w:r w:rsidR="00C538A1">
        <w:rPr>
          <w:rFonts w:ascii="Arial" w:hAnsi="Arial" w:cs="Arial"/>
          <w:i/>
          <w:iCs/>
          <w:sz w:val="21"/>
          <w:szCs w:val="21"/>
        </w:rPr>
        <w:t>Ct</w:t>
      </w:r>
      <w:r w:rsidR="00C538A1">
        <w:rPr>
          <w:rFonts w:ascii="Arial" w:hAnsi="Arial" w:cs="Arial"/>
          <w:sz w:val="21"/>
          <w:szCs w:val="21"/>
        </w:rPr>
        <w:t xml:space="preserve">. Even this low level is probably an overestimate of </w:t>
      </w:r>
      <w:r>
        <w:rPr>
          <w:rFonts w:ascii="Arial" w:hAnsi="Arial" w:cs="Arial"/>
          <w:sz w:val="21"/>
          <w:szCs w:val="21"/>
        </w:rPr>
        <w:t>previous</w:t>
      </w:r>
      <w:r w:rsidR="00C538A1">
        <w:rPr>
          <w:rFonts w:ascii="Arial" w:hAnsi="Arial" w:cs="Arial"/>
          <w:sz w:val="21"/>
          <w:szCs w:val="21"/>
        </w:rPr>
        <w:t xml:space="preserve"> ocular </w:t>
      </w:r>
      <w:r w:rsidR="00C538A1">
        <w:rPr>
          <w:rFonts w:ascii="Arial" w:hAnsi="Arial" w:cs="Arial"/>
          <w:i/>
          <w:iCs/>
          <w:sz w:val="21"/>
          <w:szCs w:val="21"/>
        </w:rPr>
        <w:t xml:space="preserve">Ct </w:t>
      </w:r>
      <w:r w:rsidR="00C538A1">
        <w:rPr>
          <w:rFonts w:ascii="Arial" w:hAnsi="Arial" w:cs="Arial"/>
          <w:sz w:val="21"/>
          <w:szCs w:val="21"/>
        </w:rPr>
        <w:t xml:space="preserve">exposure. </w:t>
      </w:r>
      <w:r w:rsidR="0009488A">
        <w:rPr>
          <w:rFonts w:ascii="Arial" w:hAnsi="Arial" w:cs="Arial"/>
          <w:sz w:val="21"/>
          <w:szCs w:val="21"/>
        </w:rPr>
        <w:t xml:space="preserve">Finally, </w:t>
      </w:r>
      <w:r w:rsidR="00C538A1">
        <w:rPr>
          <w:rFonts w:ascii="Arial" w:hAnsi="Arial" w:cs="Arial"/>
          <w:sz w:val="21"/>
          <w:szCs w:val="21"/>
        </w:rPr>
        <w:t xml:space="preserve">Pgp3 is not a biovar-specific antigen and the prevalence of urogenital </w:t>
      </w:r>
      <w:r w:rsidR="00C538A1">
        <w:rPr>
          <w:rFonts w:ascii="Arial" w:hAnsi="Arial" w:cs="Arial"/>
          <w:i/>
          <w:iCs/>
          <w:sz w:val="21"/>
          <w:szCs w:val="21"/>
        </w:rPr>
        <w:t xml:space="preserve">Ct </w:t>
      </w:r>
      <w:r w:rsidR="00C538A1">
        <w:rPr>
          <w:rFonts w:ascii="Arial" w:hAnsi="Arial" w:cs="Arial"/>
          <w:sz w:val="21"/>
          <w:szCs w:val="21"/>
        </w:rPr>
        <w:t xml:space="preserve">in women in PNG is high </w:t>
      </w:r>
      <w:r w:rsidR="00C538A1">
        <w:rPr>
          <w:rFonts w:ascii="Arial" w:hAnsi="Arial" w:cs="Arial"/>
          <w:sz w:val="21"/>
          <w:szCs w:val="21"/>
        </w:rPr>
        <w:fldChar w:fldCharType="begin" w:fldLock="1"/>
      </w:r>
      <w:r w:rsidR="00757B9B">
        <w:rPr>
          <w:rFonts w:ascii="Arial" w:hAnsi="Arial" w:cs="Arial"/>
          <w:sz w:val="21"/>
          <w:szCs w:val="21"/>
        </w:rPr>
        <w:instrText>ADDIN CSL_CITATION {"citationItems":[{"id":"ITEM-1","itemData":{"DOI":"10.1371/journal.pone.0015586","ISSN":"19326203","abstract":"Background: The potential for an expanded HIV epidemic in Papua New Guinea (PNG) demands an effective, evidence-based and locally-appropriate national response. As sexually transmitted infections (STIs) may be important co-factors in HIV transmission nationally, it is timely to conduct a systematic review of STI prevalences to inform national policy on sexual health and HIV/STI prevention. Methodology/Principal Findings: We undertook a systematic review and meta-analysis of HIV and STI prevalences in PNG, reported in peer-reviewed and non-peer-reviewed publications for the period 1950-2010. Prevalence estimates were stratified by study site (community or clinic-based), geographic area and socio-demographic characteristics. The search strategy identified 105 reports, of which 25 studies (10 community-based; 10 clinic-based; and 5 among self-identified female sex workers) reported STI prevalences and were included in the systematic review. High prevalences of chlamydia, gonorrhoea, syphilis and trichomonas were reported in all settings, particularly among female sex workers, where pooled estimates of 26.1%, 33.6%, 33.1% and 39.3% respectively were observed. Pooled HIV prevalence in community-based studies was 1.8% (95% CI: 1.2-2.4) in men; 2.6% (95% CI: 1.7-3.5) in women; and 11.8% (95% CI: 5.8-17.7) among female sex workers. Conclusions/Significance: The epidemiology of STIs and HIV in PNG shows considerable heterogeneity by geographical setting and sexual risk group. Prevalences from community-based studies in PNG were higher than in many other countries in the Asia-Pacific. A renewed focus on national STI/HIV surveillance priorities and systems for routine and periodic data collection will be essential to building effective culturally-relevant behavioural and biomedical STI/HIV prevention programs in PNG.","author":[{"dropping-particle":"","family":"Vallely","given":"Andrew","non-dropping-particle":"","parse-names":false,"suffix":""},{"dropping-particle":"","family":"Page","given":"Andrew","non-dropping-particle":"","parse-names":false,"suffix":""},{"dropping-particle":"","family":"Dias","given":"Shannon","non-dropping-particle":"","parse-names":false,"suffix":""},{"dropping-particle":"","family":"Siba","given":"Peter","non-dropping-particle":"","parse-names":false,"suffix":""},{"dropping-particle":"","family":"Lupiwa","given":"Tony","non-dropping-particle":"","parse-names":false,"suffix":""},{"dropping-particle":"","family":"Law","given":"Greg","non-dropping-particle":"","parse-names":false,"suffix":""},{"dropping-particle":"","family":"Millan","given":"John","non-dropping-particle":"","parse-names":false,"suffix":""},{"dropping-particle":"","family":"Wilson","given":"David P.","non-dropping-particle":"","parse-names":false,"suffix":""},{"dropping-particle":"","family":"Murray","given":"John M.","non-dropping-particle":"","parse-names":false,"suffix":""},{"dropping-particle":"","family":"Toole","given":"Michael","non-dropping-particle":"","parse-names":false,"suffix":""},{"dropping-particle":"","family":"Kaldor","given":"John M.","non-dropping-particle":"","parse-names":false,"suffix":""}],"container-title":"PLoS ONE","id":"ITEM-1","issue":"12","issued":{"date-parts":[["2010"]]},"title":"The prevalence of sexually transmitted infections in Papua New Guinea: A systematic review and meta-analysis","type":"article-journal","volume":"5"},"uris":["http://www.mendeley.com/documents/?uuid=a73f0fa9-ce76-4e01-8f58-c555aebc2f7d"]}],"mendeley":{"formattedCitation":"[37]","plainTextFormattedCitation":"[37]","previouslyFormattedCitation":"[37]"},"properties":{"noteIndex":0},"schema":"https://github.com/citation-style-language/schema/raw/master/csl-citation.json"}</w:instrText>
      </w:r>
      <w:r w:rsidR="00C538A1">
        <w:rPr>
          <w:rFonts w:ascii="Arial" w:hAnsi="Arial" w:cs="Arial"/>
          <w:sz w:val="21"/>
          <w:szCs w:val="21"/>
        </w:rPr>
        <w:fldChar w:fldCharType="separate"/>
      </w:r>
      <w:r w:rsidR="0036527B" w:rsidRPr="0036527B">
        <w:rPr>
          <w:rFonts w:ascii="Arial" w:hAnsi="Arial" w:cs="Arial"/>
          <w:noProof/>
          <w:sz w:val="21"/>
          <w:szCs w:val="21"/>
        </w:rPr>
        <w:t>[37]</w:t>
      </w:r>
      <w:r w:rsidR="00C538A1">
        <w:rPr>
          <w:rFonts w:ascii="Arial" w:hAnsi="Arial" w:cs="Arial"/>
          <w:sz w:val="21"/>
          <w:szCs w:val="21"/>
        </w:rPr>
        <w:fldChar w:fldCharType="end"/>
      </w:r>
      <w:r w:rsidR="00F139AA">
        <w:rPr>
          <w:rFonts w:ascii="Arial" w:hAnsi="Arial" w:cs="Arial"/>
          <w:sz w:val="21"/>
          <w:szCs w:val="21"/>
        </w:rPr>
        <w:t xml:space="preserve">. Recent studies have reported that ≥20% </w:t>
      </w:r>
      <w:r w:rsidR="00F139AA">
        <w:rPr>
          <w:rFonts w:ascii="Arial" w:hAnsi="Arial" w:cs="Arial"/>
          <w:sz w:val="21"/>
          <w:szCs w:val="21"/>
        </w:rPr>
        <w:lastRenderedPageBreak/>
        <w:t xml:space="preserve">of women tested in PNG antenatal clinics </w:t>
      </w:r>
      <w:r w:rsidR="00DA21F6">
        <w:rPr>
          <w:rFonts w:ascii="Arial" w:hAnsi="Arial" w:cs="Arial"/>
          <w:sz w:val="21"/>
          <w:szCs w:val="21"/>
        </w:rPr>
        <w:t>a</w:t>
      </w:r>
      <w:r w:rsidR="00F139AA">
        <w:rPr>
          <w:rFonts w:ascii="Arial" w:hAnsi="Arial" w:cs="Arial"/>
          <w:sz w:val="21"/>
          <w:szCs w:val="21"/>
        </w:rPr>
        <w:t xml:space="preserve">re </w:t>
      </w:r>
      <w:r w:rsidR="00F139AA" w:rsidRPr="00306C75">
        <w:rPr>
          <w:rFonts w:ascii="Arial" w:hAnsi="Arial" w:cs="Arial"/>
          <w:i/>
          <w:sz w:val="21"/>
          <w:szCs w:val="21"/>
        </w:rPr>
        <w:t>Ct</w:t>
      </w:r>
      <w:r w:rsidR="00F139AA">
        <w:rPr>
          <w:rFonts w:ascii="Arial" w:hAnsi="Arial" w:cs="Arial"/>
          <w:sz w:val="21"/>
          <w:szCs w:val="21"/>
        </w:rPr>
        <w:t>-positive</w:t>
      </w:r>
      <w:r w:rsidR="001A7B6D">
        <w:rPr>
          <w:rFonts w:ascii="Arial" w:hAnsi="Arial" w:cs="Arial"/>
          <w:sz w:val="21"/>
          <w:szCs w:val="21"/>
        </w:rPr>
        <w:t xml:space="preserve"> </w:t>
      </w:r>
      <w:r w:rsidR="001A7B6D">
        <w:rPr>
          <w:rFonts w:ascii="Arial" w:hAnsi="Arial" w:cs="Arial"/>
          <w:sz w:val="21"/>
          <w:szCs w:val="21"/>
        </w:rPr>
        <w:fldChar w:fldCharType="begin" w:fldLock="1"/>
      </w:r>
      <w:r w:rsidR="00757B9B">
        <w:rPr>
          <w:rFonts w:ascii="Arial" w:hAnsi="Arial" w:cs="Arial"/>
          <w:sz w:val="21"/>
          <w:szCs w:val="21"/>
        </w:rPr>
        <w:instrText>ADDIN CSL_CITATION {"citationItems":[{"id":"ITEM-1","itemData":{"DOI":"10.1371/journal.pone.0015586","ISSN":"19326203","abstract":"Background: The potential for an expanded HIV epidemic in Papua New Guinea (PNG) demands an effective, evidence-based and locally-appropriate national response. As sexually transmitted infections (STIs) may be important co-factors in HIV transmission nationally, it is timely to conduct a systematic review of STI prevalences to inform national policy on sexual health and HIV/STI prevention. Methodology/Principal Findings: We undertook a systematic review and meta-analysis of HIV and STI prevalences in PNG, reported in peer-reviewed and non-peer-reviewed publications for the period 1950-2010. Prevalence estimates were stratified by study site (community or clinic-based), geographic area and socio-demographic characteristics. The search strategy identified 105 reports, of which 25 studies (10 community-based; 10 clinic-based; and 5 among self-identified female sex workers) reported STI prevalences and were included in the systematic review. High prevalences of chlamydia, gonorrhoea, syphilis and trichomonas were reported in all settings, particularly among female sex workers, where pooled estimates of 26.1%, 33.6%, 33.1% and 39.3% respectively were observed. Pooled HIV prevalence in community-based studies was 1.8% (95% CI: 1.2-2.4) in men; 2.6% (95% CI: 1.7-3.5) in women; and 11.8% (95% CI: 5.8-17.7) among female sex workers. Conclusions/Significance: The epidemiology of STIs and HIV in PNG shows considerable heterogeneity by geographical setting and sexual risk group. Prevalences from community-based studies in PNG were higher than in many other countries in the Asia-Pacific. A renewed focus on national STI/HIV surveillance priorities and systems for routine and periodic data collection will be essential to building effective culturally-relevant behavioural and biomedical STI/HIV prevention programs in PNG.","author":[{"dropping-particle":"","family":"Vallely","given":"Andrew","non-dropping-particle":"","parse-names":false,"suffix":""},{"dropping-particle":"","family":"Page","given":"Andrew","non-dropping-particle":"","parse-names":false,"suffix":""},{"dropping-particle":"","family":"Dias","given":"Shannon","non-dropping-particle":"","parse-names":false,"suffix":""},{"dropping-particle":"","family":"Siba","given":"Peter","non-dropping-particle":"","parse-names":false,"suffix":""},{"dropping-particle":"","family":"Lupiwa","given":"Tony","non-dropping-particle":"","parse-names":false,"suffix":""},{"dropping-particle":"","family":"Law","given":"Greg","non-dropping-particle":"","parse-names":false,"suffix":""},{"dropping-particle":"","family":"Millan","given":"John","non-dropping-particle":"","parse-names":false,"suffix":""},{"dropping-particle":"","family":"Wilson","given":"David P.","non-dropping-particle":"","parse-names":false,"suffix":""},{"dropping-particle":"","family":"Murray","given":"John M.","non-dropping-particle":"","parse-names":false,"suffix":""},{"dropping-particle":"","family":"Toole","given":"Michael","non-dropping-particle":"","parse-names":false,"suffix":""},{"dropping-particle":"","family":"Kaldor","given":"John M.","non-dropping-particle":"","parse-names":false,"suffix":""}],"container-title":"PLoS ONE","id":"ITEM-1","issue":"12","issued":{"date-parts":[["2010"]]},"title":"The prevalence of sexually transmitted infections in Papua New Guinea: A systematic review and meta-analysis","type":"article-journal","volume":"5"},"uris":["http://www.mendeley.com/documents/?uuid=a73f0fa9-ce76-4e01-8f58-c555aebc2f7d"]},{"id":"ITEM-2","itemData":{"author":[{"dropping-particle":"","family":"Badman","given":"Steven G","non-dropping-particle":"","parse-names":false,"suffix":""},{"dropping-particle":"","family":"Vallely","given":"Lisa M","non-dropping-particle":"","parse-names":false,"suffix":""},{"dropping-particle":"","family":"Toliman","given":"Pamela","non-dropping-particle":"","parse-names":false,"suffix":""},{"dropping-particle":"","family":"Kariwiga","given":"Grace","non-dropping-particle":"","parse-names":false,"suffix":""},{"dropping-particle":"","family":"Lote","given":"Bomesina","non-dropping-particle":"","parse-names":false,"suffix":""},{"dropping-particle":"","family":"Pomat","given":"William","non-dropping-particle":"","parse-names":false,"suffix":""},{"dropping-particle":"","family":"Holmer","given":"Caroline","non-dropping-particle":"","parse-names":false,"suffix":""},{"dropping-particle":"","family":"Guy","given":"Rebecca","non-dropping-particle":"","parse-names":false,"suffix":""},{"dropping-particle":"","family":"Luchters","given":"Stanley","non-dropping-particle":"","parse-names":false,"suffix":""},{"dropping-particle":"","family":"Morgan","given":"Chris","non-dropping-particle":"","parse-names":false,"suffix":""},{"dropping-particle":"","family":"Garland","given":"Suzanne M","non-dropping-particle":"","parse-names":false,"suffix":""},{"dropping-particle":"","family":"Tabrizi","given":"Sepehr","non-dropping-particle":"","parse-names":false,"suffix":""},{"dropping-particle":"","family":"Whiley","given":"David","non-dropping-particle":"","parse-names":false,"suffix":""},{"dropping-particle":"","family":"Rogerson","given":"Stephen J","non-dropping-particle":"","parse-names":false,"suffix":""},{"dropping-particle":"","family":"Mola","given":"Glen","non-dropping-particle":"","parse-names":false,"suffix":""},{"dropping-particle":"","family":"Wand","given":"Handan","non-dropping-particle":"","parse-names":false,"suffix":""},{"dropping-particle":"","family":"Donovan","given":"Basil","non-dropping-particle":"","parse-names":false,"suffix":""},{"dropping-particle":"","family":"Causer","given":"Louise","non-dropping-particle":"","parse-names":false,"suffix":""},{"dropping-particle":"","family":"Kaldor","given":"John","non-dropping-particle":"","parse-names":false,"suffix":""},{"dropping-particle":"","family":"Vallely","given":"Andrew","non-dropping-particle":"","parse-names":false,"suffix":""}],"container-title":"BMC infectious diseases","id":"ITEM-2","issued":{"date-parts":[["2016"]]},"page":"250","title":"A novel point-of-care testing strategy for sexually transmitted infections among pregnant women in high-burden settings: results of a feasibility study in Papua New Guinea.","type":"article-journal","volume":"16"},"uris":["http://www.mendeley.com/documents/?uuid=cbb34db1-2483-4262-ade6-8edb219178e8"]}],"mendeley":{"formattedCitation":"[37,38]","plainTextFormattedCitation":"[37,38]","previouslyFormattedCitation":"[37,38]"},"properties":{"noteIndex":0},"schema":"https://github.com/citation-style-language/schema/raw/master/csl-citation.json"}</w:instrText>
      </w:r>
      <w:r w:rsidR="001A7B6D">
        <w:rPr>
          <w:rFonts w:ascii="Arial" w:hAnsi="Arial" w:cs="Arial"/>
          <w:sz w:val="21"/>
          <w:szCs w:val="21"/>
        </w:rPr>
        <w:fldChar w:fldCharType="separate"/>
      </w:r>
      <w:r w:rsidR="0036527B" w:rsidRPr="0036527B">
        <w:rPr>
          <w:rFonts w:ascii="Arial" w:hAnsi="Arial" w:cs="Arial"/>
          <w:noProof/>
          <w:sz w:val="21"/>
          <w:szCs w:val="21"/>
        </w:rPr>
        <w:t>[37,38]</w:t>
      </w:r>
      <w:r w:rsidR="001A7B6D">
        <w:rPr>
          <w:rFonts w:ascii="Arial" w:hAnsi="Arial" w:cs="Arial"/>
          <w:sz w:val="21"/>
          <w:szCs w:val="21"/>
        </w:rPr>
        <w:fldChar w:fldCharType="end"/>
      </w:r>
      <w:r w:rsidR="00C538A1">
        <w:rPr>
          <w:rFonts w:ascii="Arial" w:hAnsi="Arial" w:cs="Arial"/>
          <w:sz w:val="21"/>
          <w:szCs w:val="21"/>
        </w:rPr>
        <w:t xml:space="preserve">, </w:t>
      </w:r>
      <w:r w:rsidR="0009488A">
        <w:rPr>
          <w:rFonts w:ascii="Arial" w:hAnsi="Arial" w:cs="Arial"/>
          <w:sz w:val="21"/>
          <w:szCs w:val="21"/>
        </w:rPr>
        <w:t>so</w:t>
      </w:r>
      <w:r w:rsidR="00C538A1">
        <w:rPr>
          <w:rFonts w:ascii="Arial" w:hAnsi="Arial" w:cs="Arial"/>
          <w:sz w:val="21"/>
          <w:szCs w:val="21"/>
        </w:rPr>
        <w:t xml:space="preserve"> at least some of the </w:t>
      </w:r>
      <w:proofErr w:type="spellStart"/>
      <w:r w:rsidR="00C538A1">
        <w:rPr>
          <w:rFonts w:ascii="Arial" w:hAnsi="Arial" w:cs="Arial"/>
          <w:sz w:val="21"/>
          <w:szCs w:val="21"/>
        </w:rPr>
        <w:t>seroreactivity</w:t>
      </w:r>
      <w:proofErr w:type="spellEnd"/>
      <w:r w:rsidR="00C538A1">
        <w:rPr>
          <w:rFonts w:ascii="Arial" w:hAnsi="Arial" w:cs="Arial"/>
          <w:sz w:val="21"/>
          <w:szCs w:val="21"/>
        </w:rPr>
        <w:t xml:space="preserve"> in </w:t>
      </w:r>
      <w:r w:rsidR="00715D0E">
        <w:rPr>
          <w:rFonts w:ascii="Arial" w:hAnsi="Arial" w:cs="Arial"/>
          <w:sz w:val="21"/>
          <w:szCs w:val="21"/>
        </w:rPr>
        <w:t xml:space="preserve">our participants </w:t>
      </w:r>
      <w:r w:rsidR="00C538A1">
        <w:rPr>
          <w:rFonts w:ascii="Arial" w:hAnsi="Arial" w:cs="Arial"/>
          <w:sz w:val="21"/>
          <w:szCs w:val="21"/>
        </w:rPr>
        <w:t xml:space="preserve">is likely to have been caused by </w:t>
      </w:r>
      <w:r w:rsidR="00A67905">
        <w:rPr>
          <w:rFonts w:ascii="Arial" w:hAnsi="Arial" w:cs="Arial"/>
          <w:sz w:val="21"/>
          <w:szCs w:val="21"/>
        </w:rPr>
        <w:t>a</w:t>
      </w:r>
      <w:r w:rsidR="00A02862">
        <w:rPr>
          <w:rFonts w:ascii="Arial" w:hAnsi="Arial" w:cs="Arial"/>
          <w:sz w:val="21"/>
          <w:szCs w:val="21"/>
        </w:rPr>
        <w:t>cquisitio</w:t>
      </w:r>
      <w:r w:rsidR="00A67905">
        <w:rPr>
          <w:rFonts w:ascii="Arial" w:hAnsi="Arial" w:cs="Arial"/>
          <w:sz w:val="21"/>
          <w:szCs w:val="21"/>
        </w:rPr>
        <w:t>n of</w:t>
      </w:r>
      <w:r w:rsidR="00C538A1">
        <w:rPr>
          <w:rFonts w:ascii="Arial" w:hAnsi="Arial" w:cs="Arial"/>
          <w:sz w:val="21"/>
          <w:szCs w:val="21"/>
        </w:rPr>
        <w:t xml:space="preserve"> </w:t>
      </w:r>
      <w:r w:rsidR="00A67905" w:rsidRPr="00F139AA">
        <w:rPr>
          <w:rFonts w:ascii="Arial" w:hAnsi="Arial" w:cs="Arial"/>
          <w:iCs/>
          <w:sz w:val="21"/>
          <w:szCs w:val="21"/>
        </w:rPr>
        <w:t>infection</w:t>
      </w:r>
      <w:r w:rsidR="00A67905">
        <w:rPr>
          <w:rFonts w:ascii="Arial" w:hAnsi="Arial" w:cs="Arial"/>
          <w:iCs/>
          <w:sz w:val="21"/>
          <w:szCs w:val="21"/>
        </w:rPr>
        <w:t xml:space="preserve"> </w:t>
      </w:r>
      <w:r w:rsidR="00C538A1">
        <w:rPr>
          <w:rFonts w:ascii="Arial" w:hAnsi="Arial" w:cs="Arial"/>
          <w:sz w:val="21"/>
          <w:szCs w:val="21"/>
        </w:rPr>
        <w:t xml:space="preserve">during parturition </w:t>
      </w:r>
      <w:r w:rsidR="00C538A1">
        <w:rPr>
          <w:rFonts w:ascii="Arial" w:hAnsi="Arial" w:cs="Arial"/>
          <w:sz w:val="21"/>
          <w:szCs w:val="21"/>
        </w:rPr>
        <w:fldChar w:fldCharType="begin" w:fldLock="1"/>
      </w:r>
      <w:r w:rsidR="00757B9B">
        <w:rPr>
          <w:rFonts w:ascii="Arial" w:hAnsi="Arial" w:cs="Arial"/>
          <w:sz w:val="21"/>
          <w:szCs w:val="21"/>
        </w:rPr>
        <w:instrText>ADDIN CSL_CITATION {"citationItems":[{"id":"ITEM-1","itemData":{"ISSN":"0098-7484","PMID":"3712696","abstract":"During a five-year period, 262 (4.7%) of 5,531 pregnant women had positive cervical cultures for Chlamydia trachomatis, and 131 of their infants were followed up prospectively to ascertain the outcome of chlamydial exposure during the birth process. Culture-confirmed inclusion conjunctivitis of the newborn was seen in 23 (18%) of the infants. Chlamydial pneumonia was diagnosed in 21 (16%) of the infants at risk. Chlamydia trachomatis was recovered from 47 of the infants (36%), while 79 (60%) showed serologic evidence of infection. Subclinical rectal and vaginal infections were detected in 14% of infants at risk. In our population, 2.8% of newborn infants show serologic evidence of perinatal chlamydial infection and 1.4% develop either chlamydial pneumonia or conjunctivitis. Incidence rates of this magnitude indicate the need for programs aimed at preventing perinatal transmission of C trachomatis.","author":[{"dropping-particle":"","family":"Schachter","given":"Julius","non-dropping-particle":"","parse-names":false,"suffix":""},{"dropping-particle":"","family":"Grossman","given":"Moses","non-dropping-particle":"","parse-names":false,"suffix":""},{"dropping-particle":"","family":"Sweet","given":"Richard L","non-dropping-particle":"","parse-names":false,"suffix":""},{"dropping-particle":"","family":"Holt","given":"Jane","non-dropping-particle":"","parse-names":false,"suffix":""},{"dropping-particle":"","family":"Jordan","given":"Carol","non-dropping-particle":"","parse-names":false,"suffix":""},{"dropping-particle":"","family":"Bishop","given":"Ellen","non-dropping-particle":"","parse-names":false,"suffix":""}],"container-title":"Journal of the American Medical Association","id":"ITEM-1","issue":"24","issued":{"date-parts":[["1986","6","27"]]},"page":"3374-3377","title":"Prospective study of perinatal transmission of Chlamydia trachomatis","type":"article-journal","volume":"255"},"uris":["http://www.mendeley.com/documents/?uuid=dc39540c-f411-4a65-adf2-8b1ac9972834"]}],"mendeley":{"formattedCitation":"[39]","plainTextFormattedCitation":"[39]","previouslyFormattedCitation":"[39]"},"properties":{"noteIndex":0},"schema":"https://github.com/citation-style-language/schema/raw/master/csl-citation.json"}</w:instrText>
      </w:r>
      <w:r w:rsidR="00C538A1">
        <w:rPr>
          <w:rFonts w:ascii="Arial" w:hAnsi="Arial" w:cs="Arial"/>
          <w:sz w:val="21"/>
          <w:szCs w:val="21"/>
        </w:rPr>
        <w:fldChar w:fldCharType="separate"/>
      </w:r>
      <w:r w:rsidR="0036527B" w:rsidRPr="0036527B">
        <w:rPr>
          <w:rFonts w:ascii="Arial" w:hAnsi="Arial" w:cs="Arial"/>
          <w:noProof/>
          <w:sz w:val="21"/>
          <w:szCs w:val="21"/>
        </w:rPr>
        <w:t>[39]</w:t>
      </w:r>
      <w:r w:rsidR="00C538A1">
        <w:rPr>
          <w:rFonts w:ascii="Arial" w:hAnsi="Arial" w:cs="Arial"/>
          <w:sz w:val="21"/>
          <w:szCs w:val="21"/>
        </w:rPr>
        <w:fldChar w:fldCharType="end"/>
      </w:r>
      <w:r w:rsidR="00EA3CBE">
        <w:rPr>
          <w:rFonts w:ascii="Arial" w:hAnsi="Arial" w:cs="Arial"/>
          <w:sz w:val="21"/>
          <w:szCs w:val="21"/>
        </w:rPr>
        <w:t xml:space="preserve">, or by chance inoculation of urogenital </w:t>
      </w:r>
      <w:r w:rsidR="00EA3CBE" w:rsidRPr="00306C75">
        <w:rPr>
          <w:rFonts w:ascii="Arial" w:hAnsi="Arial" w:cs="Arial"/>
          <w:i/>
          <w:sz w:val="21"/>
          <w:szCs w:val="21"/>
        </w:rPr>
        <w:t>Ct</w:t>
      </w:r>
      <w:r w:rsidR="00EA3CBE">
        <w:rPr>
          <w:rFonts w:ascii="Arial" w:hAnsi="Arial" w:cs="Arial"/>
          <w:sz w:val="21"/>
          <w:szCs w:val="21"/>
        </w:rPr>
        <w:t xml:space="preserve"> into children’s eyes due to poor parental hand hygiene, causing </w:t>
      </w:r>
      <w:proofErr w:type="spellStart"/>
      <w:r w:rsidR="00EA3CBE">
        <w:rPr>
          <w:rFonts w:ascii="Arial" w:hAnsi="Arial" w:cs="Arial"/>
          <w:sz w:val="21"/>
          <w:szCs w:val="21"/>
        </w:rPr>
        <w:t>paratrachoma</w:t>
      </w:r>
      <w:proofErr w:type="spellEnd"/>
      <w:r w:rsidR="00C538A1">
        <w:rPr>
          <w:rFonts w:ascii="Arial" w:hAnsi="Arial" w:cs="Arial"/>
          <w:sz w:val="21"/>
          <w:szCs w:val="21"/>
        </w:rPr>
        <w:t>.</w:t>
      </w:r>
      <w:r w:rsidR="00EA3CBE">
        <w:rPr>
          <w:rFonts w:ascii="Arial" w:hAnsi="Arial" w:cs="Arial"/>
          <w:sz w:val="21"/>
          <w:szCs w:val="21"/>
        </w:rPr>
        <w:t xml:space="preserve"> This reinforces our conclusion that trachoma is unlikely to be a public health problem in this population.</w:t>
      </w:r>
    </w:p>
    <w:p w14:paraId="7C1461DB" w14:textId="77777777" w:rsidR="00CC387B" w:rsidRPr="00BA2874" w:rsidRDefault="00CC387B" w:rsidP="00AE0ABE">
      <w:pPr>
        <w:spacing w:line="480" w:lineRule="auto"/>
        <w:jc w:val="both"/>
        <w:rPr>
          <w:rFonts w:ascii="Arial" w:hAnsi="Arial" w:cs="Arial"/>
          <w:sz w:val="21"/>
          <w:szCs w:val="21"/>
        </w:rPr>
      </w:pPr>
    </w:p>
    <w:p w14:paraId="0725B4F8" w14:textId="2502154E" w:rsidR="00875865" w:rsidRDefault="00206421" w:rsidP="00AE0ABE">
      <w:pPr>
        <w:spacing w:line="480" w:lineRule="auto"/>
        <w:jc w:val="both"/>
        <w:rPr>
          <w:rFonts w:ascii="Arial" w:hAnsi="Arial" w:cs="Arial"/>
          <w:sz w:val="21"/>
          <w:szCs w:val="21"/>
        </w:rPr>
      </w:pPr>
      <w:r>
        <w:rPr>
          <w:rFonts w:ascii="Arial" w:hAnsi="Arial" w:cs="Arial"/>
          <w:sz w:val="21"/>
          <w:szCs w:val="21"/>
        </w:rPr>
        <w:t xml:space="preserve">A growing body of </w:t>
      </w:r>
      <w:r w:rsidR="00262440">
        <w:rPr>
          <w:rFonts w:ascii="Arial" w:hAnsi="Arial" w:cs="Arial"/>
          <w:sz w:val="21"/>
          <w:szCs w:val="21"/>
        </w:rPr>
        <w:t>work</w:t>
      </w:r>
      <w:r>
        <w:rPr>
          <w:rFonts w:ascii="Arial" w:hAnsi="Arial" w:cs="Arial"/>
          <w:sz w:val="21"/>
          <w:szCs w:val="21"/>
        </w:rPr>
        <w:t xml:space="preserve"> suggests that TF has low specificity for infection after MDA and in low-prevalence environments. As those environments become increasingly common, </w:t>
      </w:r>
      <w:r w:rsidR="00262440">
        <w:rPr>
          <w:rFonts w:ascii="Arial" w:hAnsi="Arial" w:cs="Arial"/>
          <w:sz w:val="21"/>
          <w:szCs w:val="21"/>
        </w:rPr>
        <w:t xml:space="preserve">defining active </w:t>
      </w:r>
      <w:r>
        <w:rPr>
          <w:rFonts w:ascii="Arial" w:hAnsi="Arial" w:cs="Arial"/>
          <w:sz w:val="21"/>
          <w:szCs w:val="21"/>
        </w:rPr>
        <w:t xml:space="preserve">trachoma purely </w:t>
      </w:r>
      <w:r w:rsidR="00262440">
        <w:rPr>
          <w:rFonts w:ascii="Arial" w:hAnsi="Arial" w:cs="Arial"/>
          <w:sz w:val="21"/>
          <w:szCs w:val="21"/>
        </w:rPr>
        <w:t>in terms of the presence of</w:t>
      </w:r>
      <w:r>
        <w:rPr>
          <w:rFonts w:ascii="Arial" w:hAnsi="Arial" w:cs="Arial"/>
          <w:sz w:val="21"/>
          <w:szCs w:val="21"/>
        </w:rPr>
        <w:t xml:space="preserve"> follicular </w:t>
      </w:r>
      <w:r w:rsidR="00262440">
        <w:rPr>
          <w:rFonts w:ascii="Arial" w:hAnsi="Arial" w:cs="Arial"/>
          <w:sz w:val="21"/>
          <w:szCs w:val="21"/>
        </w:rPr>
        <w:t xml:space="preserve">conjunctival </w:t>
      </w:r>
      <w:r>
        <w:rPr>
          <w:rFonts w:ascii="Arial" w:hAnsi="Arial" w:cs="Arial"/>
          <w:sz w:val="21"/>
          <w:szCs w:val="21"/>
        </w:rPr>
        <w:t xml:space="preserve">inflammation </w:t>
      </w:r>
      <w:r w:rsidR="00EC599B">
        <w:rPr>
          <w:rFonts w:ascii="Arial" w:hAnsi="Arial" w:cs="Arial"/>
          <w:sz w:val="21"/>
          <w:szCs w:val="21"/>
        </w:rPr>
        <w:t>will</w:t>
      </w:r>
      <w:r>
        <w:rPr>
          <w:rFonts w:ascii="Arial" w:hAnsi="Arial" w:cs="Arial"/>
          <w:sz w:val="21"/>
          <w:szCs w:val="21"/>
        </w:rPr>
        <w:t xml:space="preserve"> </w:t>
      </w:r>
      <w:r w:rsidR="00262440">
        <w:rPr>
          <w:rFonts w:ascii="Arial" w:hAnsi="Arial" w:cs="Arial"/>
          <w:sz w:val="21"/>
          <w:szCs w:val="21"/>
        </w:rPr>
        <w:t>invite</w:t>
      </w:r>
      <w:r>
        <w:rPr>
          <w:rFonts w:ascii="Arial" w:hAnsi="Arial" w:cs="Arial"/>
          <w:sz w:val="21"/>
          <w:szCs w:val="21"/>
        </w:rPr>
        <w:t xml:space="preserve"> challenge. </w:t>
      </w:r>
      <w:r w:rsidR="006B4E6D" w:rsidRPr="00BA2874">
        <w:rPr>
          <w:rFonts w:ascii="Arial" w:hAnsi="Arial" w:cs="Arial"/>
          <w:sz w:val="21"/>
          <w:szCs w:val="21"/>
        </w:rPr>
        <w:t xml:space="preserve">In light of </w:t>
      </w:r>
      <w:r w:rsidR="00EB7B3E" w:rsidRPr="00BA2874">
        <w:rPr>
          <w:rFonts w:ascii="Arial" w:hAnsi="Arial" w:cs="Arial"/>
          <w:sz w:val="21"/>
          <w:szCs w:val="21"/>
        </w:rPr>
        <w:t>the data presented here</w:t>
      </w:r>
      <w:r w:rsidR="006B4E6D" w:rsidRPr="00BA2874">
        <w:rPr>
          <w:rFonts w:ascii="Arial" w:hAnsi="Arial" w:cs="Arial"/>
          <w:sz w:val="21"/>
          <w:szCs w:val="21"/>
        </w:rPr>
        <w:t xml:space="preserve">, and the accumulated evidence from </w:t>
      </w:r>
      <w:r w:rsidR="00EB7B3E" w:rsidRPr="00BA2874">
        <w:rPr>
          <w:rFonts w:ascii="Arial" w:hAnsi="Arial" w:cs="Arial"/>
          <w:sz w:val="21"/>
          <w:szCs w:val="21"/>
        </w:rPr>
        <w:t xml:space="preserve">elsewhere in </w:t>
      </w:r>
      <w:r w:rsidR="002C008E">
        <w:rPr>
          <w:rFonts w:ascii="Arial" w:hAnsi="Arial" w:cs="Arial"/>
          <w:sz w:val="21"/>
          <w:szCs w:val="21"/>
        </w:rPr>
        <w:t>Melanesia</w:t>
      </w:r>
      <w:r w:rsidR="006B4E6D" w:rsidRPr="00BA2874">
        <w:rPr>
          <w:rFonts w:ascii="Arial" w:hAnsi="Arial" w:cs="Arial"/>
          <w:sz w:val="21"/>
          <w:szCs w:val="21"/>
        </w:rPr>
        <w:t xml:space="preserve">, </w:t>
      </w:r>
      <w:r w:rsidR="00262440">
        <w:rPr>
          <w:rFonts w:ascii="Arial" w:hAnsi="Arial" w:cs="Arial"/>
          <w:sz w:val="21"/>
          <w:szCs w:val="21"/>
        </w:rPr>
        <w:t>it is clear that we do not yet fully</w:t>
      </w:r>
      <w:r w:rsidR="00FC63AE">
        <w:rPr>
          <w:rFonts w:ascii="Arial" w:hAnsi="Arial" w:cs="Arial"/>
          <w:sz w:val="21"/>
          <w:szCs w:val="21"/>
        </w:rPr>
        <w:t xml:space="preserve"> understand the burden of non-trachomatous follicular inflammation and the implications </w:t>
      </w:r>
      <w:r w:rsidR="00262440">
        <w:rPr>
          <w:rFonts w:ascii="Arial" w:hAnsi="Arial" w:cs="Arial"/>
          <w:sz w:val="21"/>
          <w:szCs w:val="21"/>
        </w:rPr>
        <w:t xml:space="preserve">it </w:t>
      </w:r>
      <w:r w:rsidR="00FC63AE">
        <w:rPr>
          <w:rFonts w:ascii="Arial" w:hAnsi="Arial" w:cs="Arial"/>
          <w:sz w:val="21"/>
          <w:szCs w:val="21"/>
        </w:rPr>
        <w:t>has for</w:t>
      </w:r>
      <w:r w:rsidR="00FC63AE" w:rsidRPr="00BA2874">
        <w:rPr>
          <w:rFonts w:ascii="Arial" w:hAnsi="Arial" w:cs="Arial"/>
          <w:sz w:val="21"/>
          <w:szCs w:val="21"/>
        </w:rPr>
        <w:t xml:space="preserve"> the </w:t>
      </w:r>
      <w:r w:rsidR="00262440">
        <w:rPr>
          <w:rFonts w:ascii="Arial" w:hAnsi="Arial" w:cs="Arial"/>
          <w:sz w:val="21"/>
          <w:szCs w:val="21"/>
        </w:rPr>
        <w:t>use</w:t>
      </w:r>
      <w:r w:rsidR="00FC63AE">
        <w:rPr>
          <w:rFonts w:ascii="Arial" w:hAnsi="Arial" w:cs="Arial"/>
          <w:sz w:val="21"/>
          <w:szCs w:val="21"/>
        </w:rPr>
        <w:t xml:space="preserve"> of</w:t>
      </w:r>
      <w:r w:rsidR="00FC63AE" w:rsidRPr="00BA2874">
        <w:rPr>
          <w:rFonts w:ascii="Arial" w:hAnsi="Arial" w:cs="Arial"/>
          <w:sz w:val="21"/>
          <w:szCs w:val="21"/>
        </w:rPr>
        <w:t xml:space="preserve"> TF &lt;5% </w:t>
      </w:r>
      <w:r w:rsidR="00262440">
        <w:rPr>
          <w:rFonts w:ascii="Arial" w:hAnsi="Arial" w:cs="Arial"/>
          <w:sz w:val="21"/>
          <w:szCs w:val="21"/>
        </w:rPr>
        <w:t>to define</w:t>
      </w:r>
      <w:r w:rsidR="00FC63AE" w:rsidRPr="00BA2874">
        <w:rPr>
          <w:rFonts w:ascii="Arial" w:hAnsi="Arial" w:cs="Arial"/>
          <w:sz w:val="21"/>
          <w:szCs w:val="21"/>
        </w:rPr>
        <w:t xml:space="preserve"> </w:t>
      </w:r>
      <w:r w:rsidR="00262440">
        <w:rPr>
          <w:rFonts w:ascii="Arial" w:hAnsi="Arial" w:cs="Arial"/>
          <w:sz w:val="21"/>
          <w:szCs w:val="21"/>
        </w:rPr>
        <w:t>“</w:t>
      </w:r>
      <w:r w:rsidR="00FC63AE" w:rsidRPr="00BA2874">
        <w:rPr>
          <w:rFonts w:ascii="Arial" w:hAnsi="Arial" w:cs="Arial"/>
          <w:sz w:val="21"/>
          <w:szCs w:val="21"/>
        </w:rPr>
        <w:t>elimination of trachoma as a public health problem</w:t>
      </w:r>
      <w:r w:rsidR="00262440">
        <w:rPr>
          <w:rFonts w:ascii="Arial" w:hAnsi="Arial" w:cs="Arial"/>
          <w:sz w:val="21"/>
          <w:szCs w:val="21"/>
        </w:rPr>
        <w:t>”</w:t>
      </w:r>
      <w:r w:rsidR="00FC63AE">
        <w:rPr>
          <w:rFonts w:ascii="Arial" w:hAnsi="Arial" w:cs="Arial"/>
          <w:sz w:val="21"/>
          <w:szCs w:val="21"/>
        </w:rPr>
        <w:t xml:space="preserve"> in some settings</w:t>
      </w:r>
      <w:r w:rsidR="00FC63AE" w:rsidRPr="00BA2874">
        <w:rPr>
          <w:rFonts w:ascii="Arial" w:hAnsi="Arial" w:cs="Arial"/>
          <w:sz w:val="21"/>
          <w:szCs w:val="21"/>
        </w:rPr>
        <w:t>.</w:t>
      </w:r>
      <w:r w:rsidR="00FC63AE">
        <w:rPr>
          <w:rFonts w:ascii="Arial" w:hAnsi="Arial" w:cs="Arial"/>
          <w:sz w:val="21"/>
          <w:szCs w:val="21"/>
        </w:rPr>
        <w:t xml:space="preserve"> C</w:t>
      </w:r>
      <w:r w:rsidR="006B4E6D" w:rsidRPr="00BA2874">
        <w:rPr>
          <w:rFonts w:ascii="Arial" w:hAnsi="Arial" w:cs="Arial"/>
          <w:sz w:val="21"/>
          <w:szCs w:val="21"/>
        </w:rPr>
        <w:t xml:space="preserve">riteria for </w:t>
      </w:r>
      <w:r w:rsidR="002A4D62">
        <w:rPr>
          <w:rFonts w:ascii="Arial" w:hAnsi="Arial" w:cs="Arial"/>
          <w:sz w:val="21"/>
          <w:szCs w:val="21"/>
        </w:rPr>
        <w:t xml:space="preserve">initiating </w:t>
      </w:r>
      <w:r w:rsidR="00EB7B3E" w:rsidRPr="00BA2874">
        <w:rPr>
          <w:rFonts w:ascii="Arial" w:hAnsi="Arial" w:cs="Arial"/>
          <w:sz w:val="21"/>
          <w:szCs w:val="21"/>
        </w:rPr>
        <w:t>antibiotic MDA</w:t>
      </w:r>
      <w:r w:rsidR="006B4E6D" w:rsidRPr="00BA2874">
        <w:rPr>
          <w:rFonts w:ascii="Arial" w:hAnsi="Arial" w:cs="Arial"/>
          <w:sz w:val="21"/>
          <w:szCs w:val="21"/>
        </w:rPr>
        <w:t xml:space="preserve"> </w:t>
      </w:r>
      <w:r w:rsidR="002A4D62">
        <w:rPr>
          <w:rFonts w:ascii="Arial" w:hAnsi="Arial" w:cs="Arial"/>
          <w:sz w:val="21"/>
          <w:szCs w:val="21"/>
        </w:rPr>
        <w:t xml:space="preserve">to eliminate trachoma </w:t>
      </w:r>
      <w:r w:rsidR="006B4E6D" w:rsidRPr="00BA2874">
        <w:rPr>
          <w:rFonts w:ascii="Arial" w:hAnsi="Arial" w:cs="Arial"/>
          <w:sz w:val="21"/>
          <w:szCs w:val="21"/>
        </w:rPr>
        <w:t xml:space="preserve">should be </w:t>
      </w:r>
      <w:proofErr w:type="gramStart"/>
      <w:r w:rsidR="006B4E6D" w:rsidRPr="00BA2874">
        <w:rPr>
          <w:rFonts w:ascii="Arial" w:hAnsi="Arial" w:cs="Arial"/>
          <w:sz w:val="21"/>
          <w:szCs w:val="21"/>
        </w:rPr>
        <w:t>reviewed, and</w:t>
      </w:r>
      <w:proofErr w:type="gramEnd"/>
      <w:r w:rsidR="006B4E6D" w:rsidRPr="00BA2874">
        <w:rPr>
          <w:rFonts w:ascii="Arial" w:hAnsi="Arial" w:cs="Arial"/>
          <w:sz w:val="21"/>
          <w:szCs w:val="21"/>
        </w:rPr>
        <w:t xml:space="preserve"> </w:t>
      </w:r>
      <w:r w:rsidR="002A4D62">
        <w:rPr>
          <w:rFonts w:ascii="Arial" w:hAnsi="Arial" w:cs="Arial"/>
          <w:sz w:val="21"/>
          <w:szCs w:val="21"/>
        </w:rPr>
        <w:t xml:space="preserve">use of </w:t>
      </w:r>
      <w:r w:rsidR="006B4E6D" w:rsidRPr="00BA2874">
        <w:rPr>
          <w:rFonts w:ascii="Arial" w:hAnsi="Arial" w:cs="Arial"/>
          <w:sz w:val="21"/>
          <w:szCs w:val="21"/>
        </w:rPr>
        <w:t xml:space="preserve">non-TF markers of </w:t>
      </w:r>
      <w:r w:rsidR="00EB7B3E" w:rsidRPr="00BA2874">
        <w:rPr>
          <w:rFonts w:ascii="Arial" w:hAnsi="Arial" w:cs="Arial"/>
          <w:i/>
          <w:iCs/>
          <w:sz w:val="21"/>
          <w:szCs w:val="21"/>
        </w:rPr>
        <w:t>Ct</w:t>
      </w:r>
      <w:r w:rsidR="00EB7B3E" w:rsidRPr="00BA2874">
        <w:rPr>
          <w:rFonts w:ascii="Arial" w:hAnsi="Arial" w:cs="Arial"/>
          <w:sz w:val="21"/>
          <w:szCs w:val="21"/>
        </w:rPr>
        <w:t xml:space="preserve"> transmission </w:t>
      </w:r>
      <w:r w:rsidR="006B4E6D" w:rsidRPr="00BA2874">
        <w:rPr>
          <w:rFonts w:ascii="Arial" w:hAnsi="Arial" w:cs="Arial"/>
          <w:sz w:val="21"/>
          <w:szCs w:val="21"/>
        </w:rPr>
        <w:t xml:space="preserve">should be considered </w:t>
      </w:r>
      <w:r w:rsidR="002A4D62">
        <w:rPr>
          <w:rFonts w:ascii="Arial" w:hAnsi="Arial" w:cs="Arial"/>
          <w:sz w:val="21"/>
          <w:szCs w:val="21"/>
        </w:rPr>
        <w:t>for</w:t>
      </w:r>
      <w:r w:rsidR="006B4E6D" w:rsidRPr="00BA2874">
        <w:rPr>
          <w:rFonts w:ascii="Arial" w:hAnsi="Arial" w:cs="Arial"/>
          <w:sz w:val="21"/>
          <w:szCs w:val="21"/>
        </w:rPr>
        <w:t xml:space="preserve"> routine </w:t>
      </w:r>
      <w:r w:rsidR="005B48AD" w:rsidRPr="00BA2874">
        <w:rPr>
          <w:rFonts w:ascii="Arial" w:hAnsi="Arial" w:cs="Arial"/>
          <w:sz w:val="21"/>
          <w:szCs w:val="21"/>
        </w:rPr>
        <w:t xml:space="preserve">trachoma </w:t>
      </w:r>
      <w:r w:rsidR="006B4E6D" w:rsidRPr="00BA2874">
        <w:rPr>
          <w:rFonts w:ascii="Arial" w:hAnsi="Arial" w:cs="Arial"/>
          <w:sz w:val="21"/>
          <w:szCs w:val="21"/>
        </w:rPr>
        <w:t xml:space="preserve">mapping exercises. </w:t>
      </w:r>
    </w:p>
    <w:p w14:paraId="0ADFC88F" w14:textId="77777777" w:rsidR="00041F78" w:rsidRPr="00BA2874" w:rsidRDefault="00041F78" w:rsidP="00AE0ABE">
      <w:pPr>
        <w:spacing w:line="480" w:lineRule="auto"/>
        <w:jc w:val="both"/>
        <w:rPr>
          <w:rFonts w:ascii="Arial" w:hAnsi="Arial" w:cs="Arial"/>
          <w:sz w:val="21"/>
          <w:szCs w:val="21"/>
        </w:rPr>
      </w:pPr>
    </w:p>
    <w:p w14:paraId="0EF85F24" w14:textId="541D5ECC" w:rsidR="00681A9F" w:rsidRPr="00BA2874" w:rsidRDefault="00681A9F" w:rsidP="00AE0ABE">
      <w:pPr>
        <w:spacing w:line="480" w:lineRule="auto"/>
        <w:rPr>
          <w:rFonts w:ascii="Arial" w:hAnsi="Arial" w:cs="Arial"/>
          <w:b/>
          <w:sz w:val="21"/>
          <w:szCs w:val="21"/>
        </w:rPr>
      </w:pPr>
      <w:r w:rsidRPr="00BA2874">
        <w:rPr>
          <w:rFonts w:ascii="Arial" w:hAnsi="Arial" w:cs="Arial"/>
          <w:b/>
          <w:sz w:val="21"/>
          <w:szCs w:val="21"/>
        </w:rPr>
        <w:t>References</w:t>
      </w:r>
    </w:p>
    <w:p w14:paraId="21AC59C7" w14:textId="77777777" w:rsidR="00681A9F" w:rsidRPr="00BA2874" w:rsidRDefault="00681A9F" w:rsidP="00AE0ABE">
      <w:pPr>
        <w:spacing w:line="480" w:lineRule="auto"/>
        <w:rPr>
          <w:rFonts w:ascii="Arial" w:hAnsi="Arial" w:cs="Arial"/>
          <w:b/>
          <w:sz w:val="21"/>
          <w:szCs w:val="21"/>
        </w:rPr>
      </w:pPr>
    </w:p>
    <w:p w14:paraId="1189ACEE" w14:textId="6CC63C77" w:rsidR="00757B9B" w:rsidRPr="00757B9B" w:rsidRDefault="00681A9F" w:rsidP="00757B9B">
      <w:pPr>
        <w:widowControl w:val="0"/>
        <w:autoSpaceDE w:val="0"/>
        <w:autoSpaceDN w:val="0"/>
        <w:adjustRightInd w:val="0"/>
        <w:spacing w:line="480" w:lineRule="auto"/>
        <w:ind w:left="640" w:hanging="640"/>
        <w:rPr>
          <w:rFonts w:ascii="Arial" w:hAnsi="Arial" w:cs="Arial"/>
          <w:noProof/>
          <w:sz w:val="20"/>
        </w:rPr>
      </w:pPr>
      <w:r w:rsidRPr="00BA2874">
        <w:rPr>
          <w:rFonts w:ascii="Arial" w:hAnsi="Arial" w:cs="Arial"/>
          <w:b/>
          <w:sz w:val="21"/>
          <w:szCs w:val="21"/>
        </w:rPr>
        <w:fldChar w:fldCharType="begin" w:fldLock="1"/>
      </w:r>
      <w:r w:rsidRPr="00BA2874">
        <w:rPr>
          <w:rFonts w:ascii="Arial" w:hAnsi="Arial" w:cs="Arial"/>
          <w:b/>
          <w:sz w:val="21"/>
          <w:szCs w:val="21"/>
        </w:rPr>
        <w:instrText xml:space="preserve">ADDIN Mendeley Bibliography CSL_BIBLIOGRAPHY </w:instrText>
      </w:r>
      <w:r w:rsidRPr="00BA2874">
        <w:rPr>
          <w:rFonts w:ascii="Arial" w:hAnsi="Arial" w:cs="Arial"/>
          <w:b/>
          <w:sz w:val="21"/>
          <w:szCs w:val="21"/>
        </w:rPr>
        <w:fldChar w:fldCharType="separate"/>
      </w:r>
      <w:r w:rsidR="00757B9B" w:rsidRPr="00757B9B">
        <w:rPr>
          <w:rFonts w:ascii="Arial" w:hAnsi="Arial" w:cs="Arial"/>
          <w:noProof/>
          <w:sz w:val="20"/>
        </w:rPr>
        <w:t xml:space="preserve">1. </w:t>
      </w:r>
      <w:r w:rsidR="00757B9B" w:rsidRPr="00757B9B">
        <w:rPr>
          <w:rFonts w:ascii="Arial" w:hAnsi="Arial" w:cs="Arial"/>
          <w:noProof/>
          <w:sz w:val="20"/>
        </w:rPr>
        <w:tab/>
        <w:t xml:space="preserve">Mann I. Some Islands. In: Culture, race, climate and eye disease. Springfield, IL, USA: Charles C Thomas, 1966. </w:t>
      </w:r>
    </w:p>
    <w:p w14:paraId="69BBE673"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 </w:t>
      </w:r>
      <w:r w:rsidRPr="00757B9B">
        <w:rPr>
          <w:rFonts w:ascii="Arial" w:hAnsi="Arial" w:cs="Arial"/>
          <w:noProof/>
          <w:sz w:val="20"/>
        </w:rPr>
        <w:tab/>
        <w:t xml:space="preserve">Parsons GA. A decade of ophthalmic statistics in Papua New Guinea. P N G Med J </w:t>
      </w:r>
      <w:r w:rsidRPr="00757B9B">
        <w:rPr>
          <w:rFonts w:ascii="Arial" w:hAnsi="Arial" w:cs="Arial"/>
          <w:b/>
          <w:bCs/>
          <w:noProof/>
          <w:sz w:val="20"/>
        </w:rPr>
        <w:t>1991</w:t>
      </w:r>
      <w:r w:rsidRPr="00757B9B">
        <w:rPr>
          <w:rFonts w:ascii="Arial" w:hAnsi="Arial" w:cs="Arial"/>
          <w:noProof/>
          <w:sz w:val="20"/>
        </w:rPr>
        <w:t xml:space="preserve">; 34:255–261. </w:t>
      </w:r>
    </w:p>
    <w:p w14:paraId="6884A843"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 </w:t>
      </w:r>
      <w:r w:rsidRPr="00757B9B">
        <w:rPr>
          <w:rFonts w:ascii="Arial" w:hAnsi="Arial" w:cs="Arial"/>
          <w:noProof/>
          <w:sz w:val="20"/>
        </w:rPr>
        <w:tab/>
        <w:t xml:space="preserve">Dethlefs R. The trachoma status and blindness rates of selected areas of Papua New Guinea in 1979-80. Aust J Ophthalmol </w:t>
      </w:r>
      <w:r w:rsidRPr="00757B9B">
        <w:rPr>
          <w:rFonts w:ascii="Arial" w:hAnsi="Arial" w:cs="Arial"/>
          <w:b/>
          <w:bCs/>
          <w:noProof/>
          <w:sz w:val="20"/>
        </w:rPr>
        <w:t>1982</w:t>
      </w:r>
      <w:r w:rsidRPr="00757B9B">
        <w:rPr>
          <w:rFonts w:ascii="Arial" w:hAnsi="Arial" w:cs="Arial"/>
          <w:noProof/>
          <w:sz w:val="20"/>
        </w:rPr>
        <w:t xml:space="preserve">; 10:13–8. </w:t>
      </w:r>
    </w:p>
    <w:p w14:paraId="4437EE0D"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4. </w:t>
      </w:r>
      <w:r w:rsidRPr="00757B9B">
        <w:rPr>
          <w:rFonts w:ascii="Arial" w:hAnsi="Arial" w:cs="Arial"/>
          <w:noProof/>
          <w:sz w:val="20"/>
        </w:rPr>
        <w:tab/>
        <w:t xml:space="preserve">Lee L, D’Esposito F, Garap J, et al. Rapid assessment of avoidable blindness in Papua New Guinea: A nationwide survey. Br J Ophthalmol </w:t>
      </w:r>
      <w:r w:rsidRPr="00757B9B">
        <w:rPr>
          <w:rFonts w:ascii="Arial" w:hAnsi="Arial" w:cs="Arial"/>
          <w:b/>
          <w:bCs/>
          <w:noProof/>
          <w:sz w:val="20"/>
        </w:rPr>
        <w:t>2019</w:t>
      </w:r>
      <w:r w:rsidRPr="00757B9B">
        <w:rPr>
          <w:rFonts w:ascii="Arial" w:hAnsi="Arial" w:cs="Arial"/>
          <w:noProof/>
          <w:sz w:val="20"/>
        </w:rPr>
        <w:t xml:space="preserve">; 103:338–342. </w:t>
      </w:r>
    </w:p>
    <w:p w14:paraId="30B44F27"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5. </w:t>
      </w:r>
      <w:r w:rsidRPr="00757B9B">
        <w:rPr>
          <w:rFonts w:ascii="Arial" w:hAnsi="Arial" w:cs="Arial"/>
          <w:noProof/>
          <w:sz w:val="20"/>
        </w:rPr>
        <w:tab/>
        <w:t xml:space="preserve">Solomon AW, Kurylo E. The Global Trachoma Mapping Project. Community Eye Heal </w:t>
      </w:r>
      <w:r w:rsidRPr="00757B9B">
        <w:rPr>
          <w:rFonts w:ascii="Arial" w:hAnsi="Arial" w:cs="Arial"/>
          <w:b/>
          <w:bCs/>
          <w:noProof/>
          <w:sz w:val="20"/>
        </w:rPr>
        <w:t>2014</w:t>
      </w:r>
      <w:r w:rsidRPr="00757B9B">
        <w:rPr>
          <w:rFonts w:ascii="Arial" w:hAnsi="Arial" w:cs="Arial"/>
          <w:noProof/>
          <w:sz w:val="20"/>
        </w:rPr>
        <w:t xml:space="preserve">; 27:18. </w:t>
      </w:r>
    </w:p>
    <w:p w14:paraId="104D4A43"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6. </w:t>
      </w:r>
      <w:r w:rsidRPr="00757B9B">
        <w:rPr>
          <w:rFonts w:ascii="Arial" w:hAnsi="Arial" w:cs="Arial"/>
          <w:noProof/>
          <w:sz w:val="20"/>
        </w:rPr>
        <w:tab/>
        <w:t xml:space="preserve">Ko R, Macleod C, Pahau D, et al. Population-Based Trachoma Mapping in Six Evaluation </w:t>
      </w:r>
      <w:r w:rsidRPr="00757B9B">
        <w:rPr>
          <w:rFonts w:ascii="Arial" w:hAnsi="Arial" w:cs="Arial"/>
          <w:noProof/>
          <w:sz w:val="20"/>
        </w:rPr>
        <w:lastRenderedPageBreak/>
        <w:t xml:space="preserve">Units of Papua New Guinea. Ophthalmic Epidemiol </w:t>
      </w:r>
      <w:r w:rsidRPr="00757B9B">
        <w:rPr>
          <w:rFonts w:ascii="Arial" w:hAnsi="Arial" w:cs="Arial"/>
          <w:b/>
          <w:bCs/>
          <w:noProof/>
          <w:sz w:val="20"/>
        </w:rPr>
        <w:t>2016</w:t>
      </w:r>
      <w:r w:rsidRPr="00757B9B">
        <w:rPr>
          <w:rFonts w:ascii="Arial" w:hAnsi="Arial" w:cs="Arial"/>
          <w:noProof/>
          <w:sz w:val="20"/>
        </w:rPr>
        <w:t xml:space="preserve">; 23:22–31. </w:t>
      </w:r>
    </w:p>
    <w:p w14:paraId="00269D92"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7. </w:t>
      </w:r>
      <w:r w:rsidRPr="00757B9B">
        <w:rPr>
          <w:rFonts w:ascii="Arial" w:hAnsi="Arial" w:cs="Arial"/>
          <w:noProof/>
          <w:sz w:val="20"/>
        </w:rPr>
        <w:tab/>
        <w:t xml:space="preserve">Sokana O, Macleod CK, Jack K, et al. Mapping Trachoma in the Solomon Islands: Results of Three Baseline Population-Based Prevalence Surveys Conducted with the Global Trachoma Mapping Project. Ophthalmic Epidemiol </w:t>
      </w:r>
      <w:r w:rsidRPr="00757B9B">
        <w:rPr>
          <w:rFonts w:ascii="Arial" w:hAnsi="Arial" w:cs="Arial"/>
          <w:b/>
          <w:bCs/>
          <w:noProof/>
          <w:sz w:val="20"/>
        </w:rPr>
        <w:t>2016</w:t>
      </w:r>
      <w:r w:rsidRPr="00757B9B">
        <w:rPr>
          <w:rFonts w:ascii="Arial" w:hAnsi="Arial" w:cs="Arial"/>
          <w:noProof/>
          <w:sz w:val="20"/>
        </w:rPr>
        <w:t xml:space="preserve">; 23:15–21. </w:t>
      </w:r>
    </w:p>
    <w:p w14:paraId="6477AA7A"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8. </w:t>
      </w:r>
      <w:r w:rsidRPr="00757B9B">
        <w:rPr>
          <w:rFonts w:ascii="Arial" w:hAnsi="Arial" w:cs="Arial"/>
          <w:noProof/>
          <w:sz w:val="20"/>
        </w:rPr>
        <w:tab/>
        <w:t xml:space="preserve">Taleo F, Macleod CK, Marks M, et al. Integrated mapping of yaws and trachoma in the five northern-most provinces of Vanuatu. PLoS Negl Trop Dis </w:t>
      </w:r>
      <w:r w:rsidRPr="00757B9B">
        <w:rPr>
          <w:rFonts w:ascii="Arial" w:hAnsi="Arial" w:cs="Arial"/>
          <w:b/>
          <w:bCs/>
          <w:noProof/>
          <w:sz w:val="20"/>
        </w:rPr>
        <w:t>2017</w:t>
      </w:r>
      <w:r w:rsidRPr="00757B9B">
        <w:rPr>
          <w:rFonts w:ascii="Arial" w:hAnsi="Arial" w:cs="Arial"/>
          <w:noProof/>
          <w:sz w:val="20"/>
        </w:rPr>
        <w:t xml:space="preserve">; 11:e0005267. </w:t>
      </w:r>
    </w:p>
    <w:p w14:paraId="5DD3EC40"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9. </w:t>
      </w:r>
      <w:r w:rsidRPr="00757B9B">
        <w:rPr>
          <w:rFonts w:ascii="Arial" w:hAnsi="Arial" w:cs="Arial"/>
          <w:noProof/>
          <w:sz w:val="20"/>
        </w:rPr>
        <w:tab/>
        <w:t xml:space="preserve">Macleod CK, Butcher R, Mudaliar UU, et al. Low prevalence of ocular Chlamydia trachomatis infection and active trachoma in the Western Division of Fiji. PLoS Negl Trop Dis </w:t>
      </w:r>
      <w:r w:rsidRPr="00757B9B">
        <w:rPr>
          <w:rFonts w:ascii="Arial" w:hAnsi="Arial" w:cs="Arial"/>
          <w:b/>
          <w:bCs/>
          <w:noProof/>
          <w:sz w:val="20"/>
        </w:rPr>
        <w:t>2016</w:t>
      </w:r>
      <w:r w:rsidRPr="00757B9B">
        <w:rPr>
          <w:rFonts w:ascii="Arial" w:hAnsi="Arial" w:cs="Arial"/>
          <w:noProof/>
          <w:sz w:val="20"/>
        </w:rPr>
        <w:t xml:space="preserve">; 10:e0004798. </w:t>
      </w:r>
    </w:p>
    <w:p w14:paraId="261B4AFD"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10. </w:t>
      </w:r>
      <w:r w:rsidRPr="00757B9B">
        <w:rPr>
          <w:rFonts w:ascii="Arial" w:hAnsi="Arial" w:cs="Arial"/>
          <w:noProof/>
          <w:sz w:val="20"/>
        </w:rPr>
        <w:tab/>
        <w:t xml:space="preserve">Macleod C, Yalen C, Butcher R, et al. Eyelash epilation in the absence of trichiasis: results of a population-based prevalence survey in the Western Division of Fiji. PLoS Negl Trop Dis </w:t>
      </w:r>
      <w:r w:rsidRPr="00757B9B">
        <w:rPr>
          <w:rFonts w:ascii="Arial" w:hAnsi="Arial" w:cs="Arial"/>
          <w:b/>
          <w:bCs/>
          <w:noProof/>
          <w:sz w:val="20"/>
        </w:rPr>
        <w:t>2017</w:t>
      </w:r>
      <w:r w:rsidRPr="00757B9B">
        <w:rPr>
          <w:rFonts w:ascii="Arial" w:hAnsi="Arial" w:cs="Arial"/>
          <w:noProof/>
          <w:sz w:val="20"/>
        </w:rPr>
        <w:t xml:space="preserve">; 11:e0005277. </w:t>
      </w:r>
    </w:p>
    <w:p w14:paraId="0018896E"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11. </w:t>
      </w:r>
      <w:r w:rsidRPr="00757B9B">
        <w:rPr>
          <w:rFonts w:ascii="Arial" w:hAnsi="Arial" w:cs="Arial"/>
          <w:noProof/>
          <w:sz w:val="20"/>
        </w:rPr>
        <w:tab/>
        <w:t xml:space="preserve">Butcher RMR, Sokana O, Jack K, et al. Low Prevalence of Conjunctival Infection with Chlamydia trachomatis in a Treatment-Naïve Trachoma-Endemic Region of the Solomon Islands. PLoS Negl Trop Dis </w:t>
      </w:r>
      <w:r w:rsidRPr="00757B9B">
        <w:rPr>
          <w:rFonts w:ascii="Arial" w:hAnsi="Arial" w:cs="Arial"/>
          <w:b/>
          <w:bCs/>
          <w:noProof/>
          <w:sz w:val="20"/>
        </w:rPr>
        <w:t>2016</w:t>
      </w:r>
      <w:r w:rsidRPr="00757B9B">
        <w:rPr>
          <w:rFonts w:ascii="Arial" w:hAnsi="Arial" w:cs="Arial"/>
          <w:noProof/>
          <w:sz w:val="20"/>
        </w:rPr>
        <w:t xml:space="preserve">; 10:e0004863. </w:t>
      </w:r>
    </w:p>
    <w:p w14:paraId="485CF94F"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12. </w:t>
      </w:r>
      <w:r w:rsidRPr="00757B9B">
        <w:rPr>
          <w:rFonts w:ascii="Arial" w:hAnsi="Arial" w:cs="Arial"/>
          <w:noProof/>
          <w:sz w:val="20"/>
        </w:rPr>
        <w:tab/>
        <w:t xml:space="preserve">Butcher R, Sokana O, Jack K, et al. Clinical signs of trachoma are prevalent among Solomon Islanders who have no persistent markers of prior infection with Chlamydia trachomatis. Wellcome Open Res </w:t>
      </w:r>
      <w:r w:rsidRPr="00757B9B">
        <w:rPr>
          <w:rFonts w:ascii="Arial" w:hAnsi="Arial" w:cs="Arial"/>
          <w:b/>
          <w:bCs/>
          <w:noProof/>
          <w:sz w:val="20"/>
        </w:rPr>
        <w:t>2018</w:t>
      </w:r>
      <w:r w:rsidRPr="00757B9B">
        <w:rPr>
          <w:rFonts w:ascii="Arial" w:hAnsi="Arial" w:cs="Arial"/>
          <w:noProof/>
          <w:sz w:val="20"/>
        </w:rPr>
        <w:t xml:space="preserve">; 3. </w:t>
      </w:r>
    </w:p>
    <w:p w14:paraId="31D515F5"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13. </w:t>
      </w:r>
      <w:r w:rsidRPr="00757B9B">
        <w:rPr>
          <w:rFonts w:ascii="Arial" w:hAnsi="Arial" w:cs="Arial"/>
          <w:noProof/>
          <w:sz w:val="20"/>
        </w:rPr>
        <w:tab/>
        <w:t xml:space="preserve">Keenan JD, Chin SA, Amza A, et al. The Effect of Antibiotic Selection Pressure on the Nasopharyngeal Macrolide Resistome: A Cluster-randomized Trial. Clin Infect Dis </w:t>
      </w:r>
      <w:r w:rsidRPr="00757B9B">
        <w:rPr>
          <w:rFonts w:ascii="Arial" w:hAnsi="Arial" w:cs="Arial"/>
          <w:b/>
          <w:bCs/>
          <w:noProof/>
          <w:sz w:val="20"/>
        </w:rPr>
        <w:t>2018</w:t>
      </w:r>
      <w:r w:rsidRPr="00757B9B">
        <w:rPr>
          <w:rFonts w:ascii="Arial" w:hAnsi="Arial" w:cs="Arial"/>
          <w:noProof/>
          <w:sz w:val="20"/>
        </w:rPr>
        <w:t xml:space="preserve">; 67:1743–1749. </w:t>
      </w:r>
    </w:p>
    <w:p w14:paraId="56B81957"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14. </w:t>
      </w:r>
      <w:r w:rsidRPr="00757B9B">
        <w:rPr>
          <w:rFonts w:ascii="Arial" w:hAnsi="Arial" w:cs="Arial"/>
          <w:noProof/>
          <w:sz w:val="20"/>
        </w:rPr>
        <w:tab/>
        <w:t xml:space="preserve">Nash SD, Stewart AEP, Zerihun M, et al. Ocular Chlamydia trachomatis Infection Under the Surgery, Antibiotics, Facial Cleanliness, and Environmental Improvement Strategy in Amhara, Ethiopia, 2011–2015. Clin Infect Dis </w:t>
      </w:r>
      <w:r w:rsidRPr="00757B9B">
        <w:rPr>
          <w:rFonts w:ascii="Arial" w:hAnsi="Arial" w:cs="Arial"/>
          <w:b/>
          <w:bCs/>
          <w:noProof/>
          <w:sz w:val="20"/>
        </w:rPr>
        <w:t>2018</w:t>
      </w:r>
      <w:r w:rsidRPr="00757B9B">
        <w:rPr>
          <w:rFonts w:ascii="Arial" w:hAnsi="Arial" w:cs="Arial"/>
          <w:noProof/>
          <w:sz w:val="20"/>
        </w:rPr>
        <w:t xml:space="preserve">; 10:e0005080-7. </w:t>
      </w:r>
    </w:p>
    <w:p w14:paraId="6FB1076D"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15. </w:t>
      </w:r>
      <w:r w:rsidRPr="00757B9B">
        <w:rPr>
          <w:rFonts w:ascii="Arial" w:hAnsi="Arial" w:cs="Arial"/>
          <w:noProof/>
          <w:sz w:val="20"/>
        </w:rPr>
        <w:tab/>
        <w:t xml:space="preserve">WPRO WHO. Expert Consultation on trachoma in the Pacific Islands (RS/2018/GE/02[AUS]). Melbourne, Australia: 2018. </w:t>
      </w:r>
    </w:p>
    <w:p w14:paraId="7576E538"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16. </w:t>
      </w:r>
      <w:r w:rsidRPr="00757B9B">
        <w:rPr>
          <w:rFonts w:ascii="Arial" w:hAnsi="Arial" w:cs="Arial"/>
          <w:noProof/>
          <w:sz w:val="20"/>
        </w:rPr>
        <w:tab/>
        <w:t xml:space="preserve">Solomon AW, Willis R, Pavluck AL, et al. Quality Assurance and Quality Control in the Global Trachoma Mapping Project. Am J Trop Med Hyg </w:t>
      </w:r>
      <w:r w:rsidRPr="00757B9B">
        <w:rPr>
          <w:rFonts w:ascii="Arial" w:hAnsi="Arial" w:cs="Arial"/>
          <w:b/>
          <w:bCs/>
          <w:noProof/>
          <w:sz w:val="20"/>
        </w:rPr>
        <w:t>2018</w:t>
      </w:r>
      <w:r w:rsidRPr="00757B9B">
        <w:rPr>
          <w:rFonts w:ascii="Arial" w:hAnsi="Arial" w:cs="Arial"/>
          <w:noProof/>
          <w:sz w:val="20"/>
        </w:rPr>
        <w:t xml:space="preserve">; 99:858–863. </w:t>
      </w:r>
    </w:p>
    <w:p w14:paraId="6D4482A9"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17. </w:t>
      </w:r>
      <w:r w:rsidRPr="00757B9B">
        <w:rPr>
          <w:rFonts w:ascii="Arial" w:hAnsi="Arial" w:cs="Arial"/>
          <w:noProof/>
          <w:sz w:val="20"/>
        </w:rPr>
        <w:tab/>
        <w:t xml:space="preserve">Solomon AW, Pavluck AL, Courtright P, et al. The Global Trachoma Mapping Project: Methodology of a 34-Country Population-Based Study. Ophthalmic Epidemiol </w:t>
      </w:r>
      <w:r w:rsidRPr="00757B9B">
        <w:rPr>
          <w:rFonts w:ascii="Arial" w:hAnsi="Arial" w:cs="Arial"/>
          <w:b/>
          <w:bCs/>
          <w:noProof/>
          <w:sz w:val="20"/>
        </w:rPr>
        <w:t>2015</w:t>
      </w:r>
      <w:r w:rsidRPr="00757B9B">
        <w:rPr>
          <w:rFonts w:ascii="Arial" w:hAnsi="Arial" w:cs="Arial"/>
          <w:noProof/>
          <w:sz w:val="20"/>
        </w:rPr>
        <w:t>; 22:214–</w:t>
      </w:r>
      <w:r w:rsidRPr="00757B9B">
        <w:rPr>
          <w:rFonts w:ascii="Arial" w:hAnsi="Arial" w:cs="Arial"/>
          <w:noProof/>
          <w:sz w:val="20"/>
        </w:rPr>
        <w:lastRenderedPageBreak/>
        <w:t xml:space="preserve">25. </w:t>
      </w:r>
    </w:p>
    <w:p w14:paraId="78558E31"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18. </w:t>
      </w:r>
      <w:r w:rsidRPr="00757B9B">
        <w:rPr>
          <w:rFonts w:ascii="Arial" w:hAnsi="Arial" w:cs="Arial"/>
          <w:noProof/>
          <w:sz w:val="20"/>
        </w:rPr>
        <w:tab/>
        <w:t xml:space="preserve">Solomon AW, Holland MJ, Burton MJ, et al. Strategies for control of trachoma: observational study with quantitative PCR. Lancet </w:t>
      </w:r>
      <w:r w:rsidRPr="00757B9B">
        <w:rPr>
          <w:rFonts w:ascii="Arial" w:hAnsi="Arial" w:cs="Arial"/>
          <w:b/>
          <w:bCs/>
          <w:noProof/>
          <w:sz w:val="20"/>
        </w:rPr>
        <w:t>2003</w:t>
      </w:r>
      <w:r w:rsidRPr="00757B9B">
        <w:rPr>
          <w:rFonts w:ascii="Arial" w:hAnsi="Arial" w:cs="Arial"/>
          <w:noProof/>
          <w:sz w:val="20"/>
        </w:rPr>
        <w:t xml:space="preserve">; 362:198–204. </w:t>
      </w:r>
    </w:p>
    <w:p w14:paraId="053CF74C"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19. </w:t>
      </w:r>
      <w:r w:rsidRPr="00757B9B">
        <w:rPr>
          <w:rFonts w:ascii="Arial" w:hAnsi="Arial" w:cs="Arial"/>
          <w:noProof/>
          <w:sz w:val="20"/>
        </w:rPr>
        <w:tab/>
        <w:t xml:space="preserve">West SK, Munoz B, Mkocha H, et al. Infection with Chlamydia trachomatis after mass treatment of a trachoma hyperendemic community in Tanzania: a longitudinal study. Lancet </w:t>
      </w:r>
      <w:r w:rsidRPr="00757B9B">
        <w:rPr>
          <w:rFonts w:ascii="Arial" w:hAnsi="Arial" w:cs="Arial"/>
          <w:b/>
          <w:bCs/>
          <w:noProof/>
          <w:sz w:val="20"/>
        </w:rPr>
        <w:t>2005</w:t>
      </w:r>
      <w:r w:rsidRPr="00757B9B">
        <w:rPr>
          <w:rFonts w:ascii="Arial" w:hAnsi="Arial" w:cs="Arial"/>
          <w:noProof/>
          <w:sz w:val="20"/>
        </w:rPr>
        <w:t xml:space="preserve">; 366:1296–1300. </w:t>
      </w:r>
    </w:p>
    <w:p w14:paraId="0EE7DE14"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20. </w:t>
      </w:r>
      <w:r w:rsidRPr="00757B9B">
        <w:rPr>
          <w:rFonts w:ascii="Arial" w:hAnsi="Arial" w:cs="Arial"/>
          <w:noProof/>
          <w:sz w:val="20"/>
        </w:rPr>
        <w:tab/>
        <w:t xml:space="preserve">Harding-Esch EM, Sillah A, Edwards T, et al. Mass treatment with azithromycin for trachoma: when is one round enough? Results from the PRET Trial in the Gambia. PLoS Negl Trop Dis </w:t>
      </w:r>
      <w:r w:rsidRPr="00757B9B">
        <w:rPr>
          <w:rFonts w:ascii="Arial" w:hAnsi="Arial" w:cs="Arial"/>
          <w:b/>
          <w:bCs/>
          <w:noProof/>
          <w:sz w:val="20"/>
        </w:rPr>
        <w:t>2013</w:t>
      </w:r>
      <w:r w:rsidRPr="00757B9B">
        <w:rPr>
          <w:rFonts w:ascii="Arial" w:hAnsi="Arial" w:cs="Arial"/>
          <w:noProof/>
          <w:sz w:val="20"/>
        </w:rPr>
        <w:t xml:space="preserve">; 7:e2115. </w:t>
      </w:r>
    </w:p>
    <w:p w14:paraId="703F52F8"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21. </w:t>
      </w:r>
      <w:r w:rsidRPr="00757B9B">
        <w:rPr>
          <w:rFonts w:ascii="Arial" w:hAnsi="Arial" w:cs="Arial"/>
          <w:noProof/>
          <w:sz w:val="20"/>
        </w:rPr>
        <w:tab/>
        <w:t xml:space="preserve">Mohammadi SF, Bazi-Shad A, Akbarizadeh J, et al. Follow-up and report on active trachoma in Zabol, Iran, prompted by Sharifi-Rad and Fallah’s observations published in May 2016. New Microbes New Infect </w:t>
      </w:r>
      <w:r w:rsidRPr="00757B9B">
        <w:rPr>
          <w:rFonts w:ascii="Arial" w:hAnsi="Arial" w:cs="Arial"/>
          <w:b/>
          <w:bCs/>
          <w:noProof/>
          <w:sz w:val="20"/>
        </w:rPr>
        <w:t>2017</w:t>
      </w:r>
      <w:r w:rsidRPr="00757B9B">
        <w:rPr>
          <w:rFonts w:ascii="Arial" w:hAnsi="Arial" w:cs="Arial"/>
          <w:noProof/>
          <w:sz w:val="20"/>
        </w:rPr>
        <w:t xml:space="preserve">; 20:14–15. </w:t>
      </w:r>
    </w:p>
    <w:p w14:paraId="485EECA7"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22. </w:t>
      </w:r>
      <w:r w:rsidRPr="00757B9B">
        <w:rPr>
          <w:rFonts w:ascii="Arial" w:hAnsi="Arial" w:cs="Arial"/>
          <w:noProof/>
          <w:sz w:val="20"/>
        </w:rPr>
        <w:tab/>
        <w:t xml:space="preserve">Gebre T, Ayele B, Zerihun M, et al. Comparison of annual versus twice-yearly mass azithromycin treatment for hyperendemic trachoma in Ethiopia: a cluster-randomised trial. Lancet </w:t>
      </w:r>
      <w:r w:rsidRPr="00757B9B">
        <w:rPr>
          <w:rFonts w:ascii="Arial" w:hAnsi="Arial" w:cs="Arial"/>
          <w:b/>
          <w:bCs/>
          <w:noProof/>
          <w:sz w:val="20"/>
        </w:rPr>
        <w:t>2012</w:t>
      </w:r>
      <w:r w:rsidRPr="00757B9B">
        <w:rPr>
          <w:rFonts w:ascii="Arial" w:hAnsi="Arial" w:cs="Arial"/>
          <w:noProof/>
          <w:sz w:val="20"/>
        </w:rPr>
        <w:t xml:space="preserve">; 379:143–51. </w:t>
      </w:r>
    </w:p>
    <w:p w14:paraId="7CA9A68B"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23. </w:t>
      </w:r>
      <w:r w:rsidRPr="00757B9B">
        <w:rPr>
          <w:rFonts w:ascii="Arial" w:hAnsi="Arial" w:cs="Arial"/>
          <w:noProof/>
          <w:sz w:val="20"/>
        </w:rPr>
        <w:tab/>
        <w:t xml:space="preserve">Jalal H, Stephen H, Curran MD, Burton J, Bradley M, Carne C. Development and validation of a rotor-gene real-time PCR assay for detection, identification, and quantification of Chlamydia trachomatis in a single reaction. J Clin Microbiol </w:t>
      </w:r>
      <w:r w:rsidRPr="00757B9B">
        <w:rPr>
          <w:rFonts w:ascii="Arial" w:hAnsi="Arial" w:cs="Arial"/>
          <w:b/>
          <w:bCs/>
          <w:noProof/>
          <w:sz w:val="20"/>
        </w:rPr>
        <w:t>2006</w:t>
      </w:r>
      <w:r w:rsidRPr="00757B9B">
        <w:rPr>
          <w:rFonts w:ascii="Arial" w:hAnsi="Arial" w:cs="Arial"/>
          <w:noProof/>
          <w:sz w:val="20"/>
        </w:rPr>
        <w:t xml:space="preserve">; 44:206–13. </w:t>
      </w:r>
    </w:p>
    <w:p w14:paraId="13672792"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24. </w:t>
      </w:r>
      <w:r w:rsidRPr="00757B9B">
        <w:rPr>
          <w:rFonts w:ascii="Arial" w:hAnsi="Arial" w:cs="Arial"/>
          <w:noProof/>
          <w:sz w:val="20"/>
        </w:rPr>
        <w:tab/>
        <w:t xml:space="preserve">Roberts CH, Last A, Molina-Gonzalez S, et al. Development and Evaluation of a Next-Generation Digital PCR Diagnostic Assay for Ocular Chlamydia trachomatis Infections. J Clin Microbiol </w:t>
      </w:r>
      <w:r w:rsidRPr="00757B9B">
        <w:rPr>
          <w:rFonts w:ascii="Arial" w:hAnsi="Arial" w:cs="Arial"/>
          <w:b/>
          <w:bCs/>
          <w:noProof/>
          <w:sz w:val="20"/>
        </w:rPr>
        <w:t>2013</w:t>
      </w:r>
      <w:r w:rsidRPr="00757B9B">
        <w:rPr>
          <w:rFonts w:ascii="Arial" w:hAnsi="Arial" w:cs="Arial"/>
          <w:noProof/>
          <w:sz w:val="20"/>
        </w:rPr>
        <w:t xml:space="preserve">; 51:2195–203. </w:t>
      </w:r>
    </w:p>
    <w:p w14:paraId="7765D64A"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25. </w:t>
      </w:r>
      <w:r w:rsidRPr="00757B9B">
        <w:rPr>
          <w:rFonts w:ascii="Arial" w:hAnsi="Arial" w:cs="Arial"/>
          <w:noProof/>
          <w:sz w:val="20"/>
        </w:rPr>
        <w:tab/>
        <w:t xml:space="preserve">Goodhew EB, Priest JW, Moss DM, et al. CT694 and pgp3 as serological tools for monitoring trachoma programs. PLoS Negl Trop Dis </w:t>
      </w:r>
      <w:r w:rsidRPr="00757B9B">
        <w:rPr>
          <w:rFonts w:ascii="Arial" w:hAnsi="Arial" w:cs="Arial"/>
          <w:b/>
          <w:bCs/>
          <w:noProof/>
          <w:sz w:val="20"/>
        </w:rPr>
        <w:t>2012</w:t>
      </w:r>
      <w:r w:rsidRPr="00757B9B">
        <w:rPr>
          <w:rFonts w:ascii="Arial" w:hAnsi="Arial" w:cs="Arial"/>
          <w:noProof/>
          <w:sz w:val="20"/>
        </w:rPr>
        <w:t xml:space="preserve">; 6:e1873. </w:t>
      </w:r>
    </w:p>
    <w:p w14:paraId="18DAD550"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26. </w:t>
      </w:r>
      <w:r w:rsidRPr="00757B9B">
        <w:rPr>
          <w:rFonts w:ascii="Arial" w:hAnsi="Arial" w:cs="Arial"/>
          <w:noProof/>
          <w:sz w:val="20"/>
        </w:rPr>
        <w:tab/>
        <w:t xml:space="preserve">Pinsent A, Solomon AW, Bailey RL, et al. The utility of serology for elimination surveillance of trachoma. Nat Commun </w:t>
      </w:r>
      <w:r w:rsidRPr="00757B9B">
        <w:rPr>
          <w:rFonts w:ascii="Arial" w:hAnsi="Arial" w:cs="Arial"/>
          <w:b/>
          <w:bCs/>
          <w:noProof/>
          <w:sz w:val="20"/>
        </w:rPr>
        <w:t>2018</w:t>
      </w:r>
      <w:r w:rsidRPr="00757B9B">
        <w:rPr>
          <w:rFonts w:ascii="Arial" w:hAnsi="Arial" w:cs="Arial"/>
          <w:noProof/>
          <w:sz w:val="20"/>
        </w:rPr>
        <w:t xml:space="preserve">; 9:25–28. </w:t>
      </w:r>
    </w:p>
    <w:p w14:paraId="1E361E6E"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27. </w:t>
      </w:r>
      <w:r w:rsidRPr="00757B9B">
        <w:rPr>
          <w:rFonts w:ascii="Arial" w:hAnsi="Arial" w:cs="Arial"/>
          <w:noProof/>
          <w:sz w:val="20"/>
        </w:rPr>
        <w:tab/>
        <w:t xml:space="preserve">World Health Organization. Validation of elimination of trachoma as a public health problem (WHO/HTM/NTD/2016.8). Geneva, Switzerland: 2016. </w:t>
      </w:r>
    </w:p>
    <w:p w14:paraId="1D3A1690"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28. </w:t>
      </w:r>
      <w:r w:rsidRPr="00757B9B">
        <w:rPr>
          <w:rFonts w:ascii="Arial" w:hAnsi="Arial" w:cs="Arial"/>
          <w:noProof/>
          <w:sz w:val="20"/>
        </w:rPr>
        <w:tab/>
        <w:t xml:space="preserve">Butcher R, Handley B, Taoaba R, et al. Ocular Chlamydia trachomatis infection, anti-Pgp3 antibodies and conjunctival scarring in Vanuatu and Tarawa, Kiribati before antibiotic treatment for trachoma. J Infect :[manuscript under review]. </w:t>
      </w:r>
    </w:p>
    <w:p w14:paraId="5880596B"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lastRenderedPageBreak/>
        <w:t xml:space="preserve">29. </w:t>
      </w:r>
      <w:r w:rsidRPr="00757B9B">
        <w:rPr>
          <w:rFonts w:ascii="Arial" w:hAnsi="Arial" w:cs="Arial"/>
          <w:noProof/>
          <w:sz w:val="20"/>
        </w:rPr>
        <w:tab/>
        <w:t xml:space="preserve">Cama A, Müller A, Taoaba R, et al. Prevalence of signs of trachoma, ocular Chlamydia trachomatis infection and antibodies to Pgp3 in residents of Kiritimati Island, Kiribati. PLoS Negl Trop Dis </w:t>
      </w:r>
      <w:r w:rsidRPr="00757B9B">
        <w:rPr>
          <w:rFonts w:ascii="Arial" w:hAnsi="Arial" w:cs="Arial"/>
          <w:b/>
          <w:bCs/>
          <w:noProof/>
          <w:sz w:val="20"/>
        </w:rPr>
        <w:t>2017</w:t>
      </w:r>
      <w:r w:rsidRPr="00757B9B">
        <w:rPr>
          <w:rFonts w:ascii="Arial" w:hAnsi="Arial" w:cs="Arial"/>
          <w:noProof/>
          <w:sz w:val="20"/>
        </w:rPr>
        <w:t xml:space="preserve">; 11:e0005863. </w:t>
      </w:r>
    </w:p>
    <w:p w14:paraId="4EF3462C"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30. </w:t>
      </w:r>
      <w:r w:rsidRPr="00757B9B">
        <w:rPr>
          <w:rFonts w:ascii="Arial" w:hAnsi="Arial" w:cs="Arial"/>
          <w:noProof/>
          <w:sz w:val="20"/>
        </w:rPr>
        <w:tab/>
        <w:t xml:space="preserve">Gambhir M, Basáñez M-G, Burton MJ, et al. The development of an age-structured model for trachoma transmission dynamics, pathogenesis and control. PLoS Negl Trop Dis </w:t>
      </w:r>
      <w:r w:rsidRPr="00757B9B">
        <w:rPr>
          <w:rFonts w:ascii="Arial" w:hAnsi="Arial" w:cs="Arial"/>
          <w:b/>
          <w:bCs/>
          <w:noProof/>
          <w:sz w:val="20"/>
        </w:rPr>
        <w:t>2009</w:t>
      </w:r>
      <w:r w:rsidRPr="00757B9B">
        <w:rPr>
          <w:rFonts w:ascii="Arial" w:hAnsi="Arial" w:cs="Arial"/>
          <w:noProof/>
          <w:sz w:val="20"/>
        </w:rPr>
        <w:t xml:space="preserve">; 3:e462. </w:t>
      </w:r>
    </w:p>
    <w:p w14:paraId="65D7D9D4"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31. </w:t>
      </w:r>
      <w:r w:rsidRPr="00757B9B">
        <w:rPr>
          <w:rFonts w:ascii="Arial" w:hAnsi="Arial" w:cs="Arial"/>
          <w:noProof/>
          <w:sz w:val="20"/>
        </w:rPr>
        <w:tab/>
        <w:t xml:space="preserve">Solomon AW, Harding-Esch E, Alexander NDE, et al. Two doses of azithromycin to eliminate trachoma in a Tanzanian community. N Engl J Med </w:t>
      </w:r>
      <w:r w:rsidRPr="00757B9B">
        <w:rPr>
          <w:rFonts w:ascii="Arial" w:hAnsi="Arial" w:cs="Arial"/>
          <w:b/>
          <w:bCs/>
          <w:noProof/>
          <w:sz w:val="20"/>
        </w:rPr>
        <w:t>2008</w:t>
      </w:r>
      <w:r w:rsidRPr="00757B9B">
        <w:rPr>
          <w:rFonts w:ascii="Arial" w:hAnsi="Arial" w:cs="Arial"/>
          <w:noProof/>
          <w:sz w:val="20"/>
        </w:rPr>
        <w:t xml:space="preserve">; 358:1870–1. </w:t>
      </w:r>
    </w:p>
    <w:p w14:paraId="24CC7DAC"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32. </w:t>
      </w:r>
      <w:r w:rsidRPr="00757B9B">
        <w:rPr>
          <w:rFonts w:ascii="Arial" w:hAnsi="Arial" w:cs="Arial"/>
          <w:noProof/>
          <w:sz w:val="20"/>
        </w:rPr>
        <w:tab/>
        <w:t xml:space="preserve">Harding-Esch EM, Edwards T, Sillah A, et al. Active Trachoma and Ocular Chlamydia trachomatis Infection in Two Gambian Regions: On Course for Elimination by 2020? PLoS Negl Trop Dis </w:t>
      </w:r>
      <w:r w:rsidRPr="00757B9B">
        <w:rPr>
          <w:rFonts w:ascii="Arial" w:hAnsi="Arial" w:cs="Arial"/>
          <w:b/>
          <w:bCs/>
          <w:noProof/>
          <w:sz w:val="20"/>
        </w:rPr>
        <w:t>2009</w:t>
      </w:r>
      <w:r w:rsidRPr="00757B9B">
        <w:rPr>
          <w:rFonts w:ascii="Arial" w:hAnsi="Arial" w:cs="Arial"/>
          <w:noProof/>
          <w:sz w:val="20"/>
        </w:rPr>
        <w:t xml:space="preserve">; 3:e573. </w:t>
      </w:r>
    </w:p>
    <w:p w14:paraId="53FDF94A"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33. </w:t>
      </w:r>
      <w:r w:rsidRPr="00757B9B">
        <w:rPr>
          <w:rFonts w:ascii="Arial" w:hAnsi="Arial" w:cs="Arial"/>
          <w:noProof/>
          <w:sz w:val="20"/>
        </w:rPr>
        <w:tab/>
        <w:t xml:space="preserve">Keenan JD, Lakew T, Alemayehu W, et al. Slow resolution of clinically active trachoma following successful mass antibiotic treatments. Arch Ophthalmol </w:t>
      </w:r>
      <w:r w:rsidRPr="00757B9B">
        <w:rPr>
          <w:rFonts w:ascii="Arial" w:hAnsi="Arial" w:cs="Arial"/>
          <w:b/>
          <w:bCs/>
          <w:noProof/>
          <w:sz w:val="20"/>
        </w:rPr>
        <w:t>2011</w:t>
      </w:r>
      <w:r w:rsidRPr="00757B9B">
        <w:rPr>
          <w:rFonts w:ascii="Arial" w:hAnsi="Arial" w:cs="Arial"/>
          <w:noProof/>
          <w:sz w:val="20"/>
        </w:rPr>
        <w:t xml:space="preserve">; 129:512–3. </w:t>
      </w:r>
    </w:p>
    <w:p w14:paraId="51516280"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34. </w:t>
      </w:r>
      <w:r w:rsidRPr="00757B9B">
        <w:rPr>
          <w:rFonts w:ascii="Arial" w:hAnsi="Arial" w:cs="Arial"/>
          <w:noProof/>
          <w:sz w:val="20"/>
        </w:rPr>
        <w:tab/>
        <w:t xml:space="preserve">Burton MJ, Hu VH, Massae P, et al. What is causing active trachoma? The role of nonchlamydial bacterial pathogens in a low prevalence setting. Invest Ophthalmol Vis Sci </w:t>
      </w:r>
      <w:r w:rsidRPr="00757B9B">
        <w:rPr>
          <w:rFonts w:ascii="Arial" w:hAnsi="Arial" w:cs="Arial"/>
          <w:b/>
          <w:bCs/>
          <w:noProof/>
          <w:sz w:val="20"/>
        </w:rPr>
        <w:t>2011</w:t>
      </w:r>
      <w:r w:rsidRPr="00757B9B">
        <w:rPr>
          <w:rFonts w:ascii="Arial" w:hAnsi="Arial" w:cs="Arial"/>
          <w:noProof/>
          <w:sz w:val="20"/>
        </w:rPr>
        <w:t xml:space="preserve">; 52:6012–7. </w:t>
      </w:r>
    </w:p>
    <w:p w14:paraId="3A3CA171"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35. </w:t>
      </w:r>
      <w:r w:rsidRPr="00757B9B">
        <w:rPr>
          <w:rFonts w:ascii="Arial" w:hAnsi="Arial" w:cs="Arial"/>
          <w:noProof/>
          <w:sz w:val="20"/>
        </w:rPr>
        <w:tab/>
        <w:t xml:space="preserve">Michel C-E, Roper KG, Divena MA, Lee HH, Taylor HR. Correlation of clinical trachoma and infection in Aboriginal communities. PLoS Neglected Trop Dis </w:t>
      </w:r>
      <w:r w:rsidRPr="00757B9B">
        <w:rPr>
          <w:rFonts w:ascii="Arial" w:hAnsi="Arial" w:cs="Arial"/>
          <w:b/>
          <w:bCs/>
          <w:noProof/>
          <w:sz w:val="20"/>
        </w:rPr>
        <w:t>2011</w:t>
      </w:r>
      <w:r w:rsidRPr="00757B9B">
        <w:rPr>
          <w:rFonts w:ascii="Arial" w:hAnsi="Arial" w:cs="Arial"/>
          <w:noProof/>
          <w:sz w:val="20"/>
        </w:rPr>
        <w:t xml:space="preserve">; 5:e986. </w:t>
      </w:r>
    </w:p>
    <w:p w14:paraId="430A36D4"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36. </w:t>
      </w:r>
      <w:r w:rsidRPr="00757B9B">
        <w:rPr>
          <w:rFonts w:ascii="Arial" w:hAnsi="Arial" w:cs="Arial"/>
          <w:noProof/>
          <w:sz w:val="20"/>
        </w:rPr>
        <w:tab/>
        <w:t xml:space="preserve">Gwyn S, Cooley G, Goodhew B, et al. Comparison of Platforms for Testing Antibody Responses against the Chlamydia trachomatis Antigen Pgp3. Am J Trop Med Hyg </w:t>
      </w:r>
      <w:r w:rsidRPr="00757B9B">
        <w:rPr>
          <w:rFonts w:ascii="Arial" w:hAnsi="Arial" w:cs="Arial"/>
          <w:b/>
          <w:bCs/>
          <w:noProof/>
          <w:sz w:val="20"/>
        </w:rPr>
        <w:t>2017</w:t>
      </w:r>
      <w:r w:rsidRPr="00757B9B">
        <w:rPr>
          <w:rFonts w:ascii="Arial" w:hAnsi="Arial" w:cs="Arial"/>
          <w:noProof/>
          <w:sz w:val="20"/>
        </w:rPr>
        <w:t xml:space="preserve">; 97:1662-1668. </w:t>
      </w:r>
    </w:p>
    <w:p w14:paraId="79E6477E"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37. </w:t>
      </w:r>
      <w:r w:rsidRPr="00757B9B">
        <w:rPr>
          <w:rFonts w:ascii="Arial" w:hAnsi="Arial" w:cs="Arial"/>
          <w:noProof/>
          <w:sz w:val="20"/>
        </w:rPr>
        <w:tab/>
        <w:t xml:space="preserve">Vallely A, Page A, Dias S, et al. The prevalence of sexually transmitted infections in Papua New Guinea: A systematic review and meta-analysis. PLoS One </w:t>
      </w:r>
      <w:r w:rsidRPr="00757B9B">
        <w:rPr>
          <w:rFonts w:ascii="Arial" w:hAnsi="Arial" w:cs="Arial"/>
          <w:b/>
          <w:bCs/>
          <w:noProof/>
          <w:sz w:val="20"/>
        </w:rPr>
        <w:t>2010</w:t>
      </w:r>
      <w:r w:rsidRPr="00757B9B">
        <w:rPr>
          <w:rFonts w:ascii="Arial" w:hAnsi="Arial" w:cs="Arial"/>
          <w:noProof/>
          <w:sz w:val="20"/>
        </w:rPr>
        <w:t xml:space="preserve">; 5. </w:t>
      </w:r>
    </w:p>
    <w:p w14:paraId="12519CDF"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38. </w:t>
      </w:r>
      <w:r w:rsidRPr="00757B9B">
        <w:rPr>
          <w:rFonts w:ascii="Arial" w:hAnsi="Arial" w:cs="Arial"/>
          <w:noProof/>
          <w:sz w:val="20"/>
        </w:rPr>
        <w:tab/>
        <w:t xml:space="preserve">Badman SG, Vallely LM, Toliman P, et al. A novel point-of-care testing strategy for sexually transmitted infections among pregnant women in high-burden settings: results of a feasibility study in Papua New Guinea. BMC Infect Dis </w:t>
      </w:r>
      <w:r w:rsidRPr="00757B9B">
        <w:rPr>
          <w:rFonts w:ascii="Arial" w:hAnsi="Arial" w:cs="Arial"/>
          <w:b/>
          <w:bCs/>
          <w:noProof/>
          <w:sz w:val="20"/>
        </w:rPr>
        <w:t>2016</w:t>
      </w:r>
      <w:r w:rsidRPr="00757B9B">
        <w:rPr>
          <w:rFonts w:ascii="Arial" w:hAnsi="Arial" w:cs="Arial"/>
          <w:noProof/>
          <w:sz w:val="20"/>
        </w:rPr>
        <w:t xml:space="preserve">; 16:250. </w:t>
      </w:r>
    </w:p>
    <w:p w14:paraId="5FFBC04C" w14:textId="77777777" w:rsidR="00757B9B" w:rsidRPr="00757B9B" w:rsidRDefault="00757B9B" w:rsidP="00757B9B">
      <w:pPr>
        <w:widowControl w:val="0"/>
        <w:autoSpaceDE w:val="0"/>
        <w:autoSpaceDN w:val="0"/>
        <w:adjustRightInd w:val="0"/>
        <w:spacing w:line="480" w:lineRule="auto"/>
        <w:ind w:left="640" w:hanging="640"/>
        <w:rPr>
          <w:rFonts w:ascii="Arial" w:hAnsi="Arial" w:cs="Arial"/>
          <w:noProof/>
          <w:sz w:val="20"/>
        </w:rPr>
      </w:pPr>
      <w:r w:rsidRPr="00757B9B">
        <w:rPr>
          <w:rFonts w:ascii="Arial" w:hAnsi="Arial" w:cs="Arial"/>
          <w:noProof/>
          <w:sz w:val="20"/>
        </w:rPr>
        <w:t xml:space="preserve">39. </w:t>
      </w:r>
      <w:r w:rsidRPr="00757B9B">
        <w:rPr>
          <w:rFonts w:ascii="Arial" w:hAnsi="Arial" w:cs="Arial"/>
          <w:noProof/>
          <w:sz w:val="20"/>
        </w:rPr>
        <w:tab/>
        <w:t xml:space="preserve">Schachter J, Grossman M, Sweet RL, Holt J, Jordan C, Bishop E. Prospective study of perinatal transmission of Chlamydia trachomatis. J Am Med Assoc </w:t>
      </w:r>
      <w:r w:rsidRPr="00757B9B">
        <w:rPr>
          <w:rFonts w:ascii="Arial" w:hAnsi="Arial" w:cs="Arial"/>
          <w:b/>
          <w:bCs/>
          <w:noProof/>
          <w:sz w:val="20"/>
        </w:rPr>
        <w:t>1986</w:t>
      </w:r>
      <w:r w:rsidRPr="00757B9B">
        <w:rPr>
          <w:rFonts w:ascii="Arial" w:hAnsi="Arial" w:cs="Arial"/>
          <w:noProof/>
          <w:sz w:val="20"/>
        </w:rPr>
        <w:t xml:space="preserve">; 255:3374–3377. </w:t>
      </w:r>
    </w:p>
    <w:p w14:paraId="1EB9096F" w14:textId="580D00AB" w:rsidR="00107000" w:rsidRPr="00AE0ABE" w:rsidRDefault="00681A9F" w:rsidP="00306C75">
      <w:pPr>
        <w:widowControl w:val="0"/>
        <w:autoSpaceDE w:val="0"/>
        <w:autoSpaceDN w:val="0"/>
        <w:adjustRightInd w:val="0"/>
        <w:spacing w:line="480" w:lineRule="auto"/>
        <w:rPr>
          <w:rFonts w:ascii="Arial" w:hAnsi="Arial" w:cs="Arial"/>
          <w:b/>
          <w:sz w:val="21"/>
          <w:szCs w:val="21"/>
        </w:rPr>
      </w:pPr>
      <w:r w:rsidRPr="00BA2874">
        <w:rPr>
          <w:rFonts w:ascii="Arial" w:hAnsi="Arial" w:cs="Arial"/>
          <w:b/>
          <w:sz w:val="21"/>
          <w:szCs w:val="21"/>
        </w:rPr>
        <w:fldChar w:fldCharType="end"/>
      </w:r>
      <w:r w:rsidRPr="00BA2874">
        <w:rPr>
          <w:rFonts w:ascii="Arial" w:hAnsi="Arial" w:cs="Arial"/>
          <w:b/>
          <w:sz w:val="21"/>
          <w:szCs w:val="21"/>
        </w:rPr>
        <w:br w:type="page"/>
      </w:r>
      <w:r w:rsidR="00107000" w:rsidRPr="00AE0ABE">
        <w:rPr>
          <w:rFonts w:ascii="Arial" w:hAnsi="Arial" w:cs="Arial"/>
          <w:b/>
          <w:sz w:val="21"/>
          <w:szCs w:val="21"/>
        </w:rPr>
        <w:lastRenderedPageBreak/>
        <w:t>Funding declaration</w:t>
      </w:r>
    </w:p>
    <w:p w14:paraId="3BABAC2F" w14:textId="77777777" w:rsidR="00107000" w:rsidRPr="00AE0ABE" w:rsidRDefault="00107000" w:rsidP="00107000">
      <w:pPr>
        <w:spacing w:line="480" w:lineRule="auto"/>
        <w:jc w:val="both"/>
        <w:rPr>
          <w:rFonts w:ascii="Arial" w:hAnsi="Arial" w:cs="Arial"/>
          <w:sz w:val="21"/>
          <w:szCs w:val="21"/>
        </w:rPr>
      </w:pPr>
    </w:p>
    <w:p w14:paraId="43F95E24" w14:textId="58446A0C" w:rsidR="00107000" w:rsidRPr="00AE0ABE" w:rsidRDefault="00107000" w:rsidP="00107000">
      <w:pPr>
        <w:spacing w:line="480" w:lineRule="auto"/>
        <w:jc w:val="both"/>
        <w:rPr>
          <w:rStyle w:val="LineNumber"/>
          <w:sz w:val="21"/>
          <w:szCs w:val="21"/>
        </w:rPr>
      </w:pPr>
      <w:r w:rsidRPr="00AE0ABE">
        <w:rPr>
          <w:rStyle w:val="LineNumber"/>
          <w:sz w:val="21"/>
          <w:szCs w:val="21"/>
        </w:rPr>
        <w:t xml:space="preserve">Fieldwork for collection of </w:t>
      </w:r>
      <w:r w:rsidR="002A1FA6">
        <w:rPr>
          <w:rStyle w:val="LineNumber"/>
          <w:sz w:val="21"/>
          <w:szCs w:val="21"/>
        </w:rPr>
        <w:t>specimens</w:t>
      </w:r>
      <w:r w:rsidRPr="00AE0ABE">
        <w:rPr>
          <w:rStyle w:val="LineNumber"/>
          <w:sz w:val="21"/>
          <w:szCs w:val="21"/>
        </w:rPr>
        <w:t xml:space="preserve"> used in this study was funded by the Global Trachoma Mapping Project, supported by a grant from the United Kingdom’s Department for International Development </w:t>
      </w:r>
      <w:r>
        <w:rPr>
          <w:rStyle w:val="LineNumber"/>
          <w:sz w:val="21"/>
          <w:szCs w:val="21"/>
        </w:rPr>
        <w:t>[</w:t>
      </w:r>
      <w:r w:rsidRPr="00AE0ABE">
        <w:rPr>
          <w:rStyle w:val="LineNumber"/>
          <w:sz w:val="21"/>
          <w:szCs w:val="21"/>
        </w:rPr>
        <w:t>ARIES: 203145</w:t>
      </w:r>
      <w:r>
        <w:rPr>
          <w:rStyle w:val="LineNumber"/>
          <w:sz w:val="21"/>
          <w:szCs w:val="21"/>
        </w:rPr>
        <w:t>]</w:t>
      </w:r>
      <w:r w:rsidRPr="00AE0ABE">
        <w:rPr>
          <w:rStyle w:val="LineNumber"/>
          <w:sz w:val="21"/>
          <w:szCs w:val="21"/>
        </w:rPr>
        <w:t xml:space="preserve"> to Sightsavers, which led a consortium of non-governmental organizations and academic institutions to support health ministries to complete baseline trachoma mapping worldwide. The GTMP was also funded by the United States Agency for International Development, through the ENVISION project implemented by RTI International </w:t>
      </w:r>
      <w:r>
        <w:rPr>
          <w:rStyle w:val="LineNumber"/>
          <w:sz w:val="21"/>
          <w:szCs w:val="21"/>
        </w:rPr>
        <w:t>[</w:t>
      </w:r>
      <w:r w:rsidRPr="00AE0ABE">
        <w:rPr>
          <w:rStyle w:val="LineNumber"/>
          <w:sz w:val="21"/>
          <w:szCs w:val="21"/>
        </w:rPr>
        <w:t>AID-OAA-A-11-00048</w:t>
      </w:r>
      <w:r>
        <w:rPr>
          <w:rStyle w:val="LineNumber"/>
          <w:sz w:val="21"/>
          <w:szCs w:val="21"/>
        </w:rPr>
        <w:t>]</w:t>
      </w:r>
      <w:r w:rsidRPr="00AE0ABE">
        <w:rPr>
          <w:rStyle w:val="LineNumber"/>
          <w:sz w:val="21"/>
          <w:szCs w:val="21"/>
        </w:rPr>
        <w:t xml:space="preserve">, and the END in Asia project implemented by FHI360 </w:t>
      </w:r>
      <w:r>
        <w:rPr>
          <w:rStyle w:val="LineNumber"/>
          <w:sz w:val="21"/>
          <w:szCs w:val="21"/>
        </w:rPr>
        <w:t>[</w:t>
      </w:r>
      <w:r w:rsidRPr="00AE0ABE">
        <w:rPr>
          <w:rStyle w:val="LineNumber"/>
          <w:sz w:val="21"/>
          <w:szCs w:val="21"/>
        </w:rPr>
        <w:t>OAA-A-10-00051</w:t>
      </w:r>
      <w:r>
        <w:rPr>
          <w:rStyle w:val="LineNumber"/>
          <w:sz w:val="21"/>
          <w:szCs w:val="21"/>
        </w:rPr>
        <w:t>]</w:t>
      </w:r>
      <w:r w:rsidRPr="00AE0ABE">
        <w:rPr>
          <w:rStyle w:val="LineNumber"/>
          <w:sz w:val="21"/>
          <w:szCs w:val="21"/>
        </w:rPr>
        <w:t xml:space="preserve">. AWS was a Wellcome Trust Intermediate Clinical Fellow </w:t>
      </w:r>
      <w:r>
        <w:rPr>
          <w:rStyle w:val="LineNumber"/>
          <w:sz w:val="21"/>
          <w:szCs w:val="21"/>
        </w:rPr>
        <w:t>[</w:t>
      </w:r>
      <w:r w:rsidRPr="00AE0ABE">
        <w:rPr>
          <w:rStyle w:val="LineNumber"/>
          <w:sz w:val="21"/>
          <w:szCs w:val="21"/>
        </w:rPr>
        <w:t>098521</w:t>
      </w:r>
      <w:r>
        <w:rPr>
          <w:rStyle w:val="LineNumber"/>
          <w:sz w:val="21"/>
          <w:szCs w:val="21"/>
        </w:rPr>
        <w:t>]</w:t>
      </w:r>
      <w:r w:rsidRPr="00AE0ABE">
        <w:rPr>
          <w:rStyle w:val="LineNumber"/>
          <w:sz w:val="21"/>
          <w:szCs w:val="21"/>
        </w:rPr>
        <w:t xml:space="preserve"> at the London School of Hygiene &amp; Tropical Medicine. </w:t>
      </w:r>
      <w:r>
        <w:rPr>
          <w:rStyle w:val="LineNumber"/>
          <w:sz w:val="21"/>
          <w:szCs w:val="21"/>
        </w:rPr>
        <w:t xml:space="preserve">RB was funded by the Fred Hollows Foundation [1954-0]. </w:t>
      </w:r>
      <w:r w:rsidRPr="00AE0ABE">
        <w:rPr>
          <w:rStyle w:val="LineNumber"/>
          <w:sz w:val="21"/>
          <w:szCs w:val="21"/>
        </w:rPr>
        <w:t xml:space="preserve">Funding for processing of </w:t>
      </w:r>
      <w:r w:rsidR="002A1FA6">
        <w:rPr>
          <w:rStyle w:val="LineNumber"/>
          <w:sz w:val="21"/>
          <w:szCs w:val="21"/>
        </w:rPr>
        <w:t>specimens</w:t>
      </w:r>
      <w:r w:rsidRPr="00AE0ABE">
        <w:rPr>
          <w:rStyle w:val="LineNumber"/>
          <w:sz w:val="21"/>
          <w:szCs w:val="21"/>
        </w:rPr>
        <w:t xml:space="preserve"> was provided by the International Trachoma Initiative in awards to the Papua New Guinea Institute of Medical Research.</w:t>
      </w:r>
    </w:p>
    <w:p w14:paraId="509D6777" w14:textId="77777777" w:rsidR="00107000" w:rsidRDefault="00107000" w:rsidP="00107000">
      <w:pPr>
        <w:spacing w:line="480" w:lineRule="auto"/>
        <w:jc w:val="both"/>
        <w:rPr>
          <w:rFonts w:ascii="Arial" w:hAnsi="Arial" w:cs="Arial"/>
          <w:b/>
          <w:sz w:val="21"/>
          <w:szCs w:val="21"/>
        </w:rPr>
      </w:pPr>
    </w:p>
    <w:p w14:paraId="419718A5" w14:textId="77777777" w:rsidR="00107000" w:rsidRPr="00BA2874" w:rsidRDefault="00107000" w:rsidP="00107000">
      <w:pPr>
        <w:spacing w:line="480" w:lineRule="auto"/>
        <w:jc w:val="both"/>
        <w:rPr>
          <w:rFonts w:ascii="Arial" w:hAnsi="Arial" w:cs="Arial"/>
          <w:b/>
          <w:sz w:val="21"/>
          <w:szCs w:val="21"/>
        </w:rPr>
      </w:pPr>
      <w:r w:rsidRPr="00BA2874">
        <w:rPr>
          <w:rFonts w:ascii="Arial" w:hAnsi="Arial" w:cs="Arial"/>
          <w:b/>
          <w:sz w:val="21"/>
          <w:szCs w:val="21"/>
        </w:rPr>
        <w:t>Acknowledgements</w:t>
      </w:r>
    </w:p>
    <w:p w14:paraId="5C9958AB" w14:textId="77777777" w:rsidR="00107000" w:rsidRPr="00BA2874" w:rsidRDefault="00107000" w:rsidP="00107000">
      <w:pPr>
        <w:spacing w:line="480" w:lineRule="auto"/>
        <w:jc w:val="both"/>
        <w:rPr>
          <w:rFonts w:ascii="Arial" w:hAnsi="Arial" w:cs="Arial"/>
          <w:sz w:val="21"/>
          <w:szCs w:val="21"/>
        </w:rPr>
      </w:pPr>
    </w:p>
    <w:p w14:paraId="01EB7317" w14:textId="7E526E2A" w:rsidR="00107000" w:rsidRDefault="00107000" w:rsidP="00107000">
      <w:pPr>
        <w:spacing w:line="480" w:lineRule="auto"/>
        <w:jc w:val="both"/>
        <w:rPr>
          <w:rFonts w:ascii="Arial" w:hAnsi="Arial" w:cs="Arial"/>
          <w:sz w:val="21"/>
          <w:szCs w:val="21"/>
        </w:rPr>
      </w:pPr>
      <w:r w:rsidRPr="00BA2874">
        <w:rPr>
          <w:rFonts w:ascii="Arial" w:hAnsi="Arial" w:cs="Arial"/>
          <w:sz w:val="21"/>
          <w:szCs w:val="21"/>
        </w:rPr>
        <w:t xml:space="preserve">We thank Harry Pickering (London School of Hygiene &amp; Tropical Medicine) for providing cultured </w:t>
      </w:r>
      <w:r w:rsidRPr="00BA2874">
        <w:rPr>
          <w:rFonts w:ascii="Arial" w:hAnsi="Arial" w:cs="Arial"/>
          <w:i/>
          <w:sz w:val="21"/>
          <w:szCs w:val="21"/>
        </w:rPr>
        <w:t xml:space="preserve">Chlamydia trachomatis </w:t>
      </w:r>
      <w:r w:rsidRPr="00BA2874">
        <w:rPr>
          <w:rFonts w:ascii="Arial" w:hAnsi="Arial" w:cs="Arial"/>
          <w:sz w:val="21"/>
          <w:szCs w:val="21"/>
        </w:rPr>
        <w:t>material to evaluate the diagnostic assay used in this study</w:t>
      </w:r>
      <w:r w:rsidR="00DB53C7">
        <w:rPr>
          <w:rFonts w:ascii="Arial" w:hAnsi="Arial" w:cs="Arial"/>
          <w:sz w:val="21"/>
          <w:szCs w:val="21"/>
        </w:rPr>
        <w:t>;</w:t>
      </w:r>
      <w:r w:rsidRPr="00BA2874">
        <w:rPr>
          <w:rFonts w:ascii="Arial" w:hAnsi="Arial" w:cs="Arial"/>
          <w:sz w:val="21"/>
          <w:szCs w:val="21"/>
        </w:rPr>
        <w:t xml:space="preserve"> </w:t>
      </w:r>
      <w:proofErr w:type="spellStart"/>
      <w:r w:rsidRPr="00BA2874">
        <w:rPr>
          <w:rFonts w:ascii="Arial" w:hAnsi="Arial" w:cs="Arial"/>
          <w:sz w:val="21"/>
          <w:szCs w:val="21"/>
        </w:rPr>
        <w:t>Barne</w:t>
      </w:r>
      <w:proofErr w:type="spellEnd"/>
      <w:r w:rsidRPr="00BA2874">
        <w:rPr>
          <w:rFonts w:ascii="Arial" w:hAnsi="Arial" w:cs="Arial"/>
          <w:sz w:val="21"/>
          <w:szCs w:val="21"/>
        </w:rPr>
        <w:t xml:space="preserve"> Willie and Ben Toto </w:t>
      </w:r>
      <w:r w:rsidR="00DB53C7">
        <w:rPr>
          <w:rFonts w:ascii="Arial" w:hAnsi="Arial" w:cs="Arial"/>
          <w:sz w:val="21"/>
          <w:szCs w:val="21"/>
        </w:rPr>
        <w:t>(</w:t>
      </w:r>
      <w:r w:rsidRPr="00BA2874">
        <w:rPr>
          <w:rFonts w:ascii="Arial" w:hAnsi="Arial" w:cs="Arial"/>
          <w:sz w:val="21"/>
          <w:szCs w:val="21"/>
        </w:rPr>
        <w:t>Sexual and Reproductive Health Unit, PNG</w:t>
      </w:r>
      <w:r>
        <w:rPr>
          <w:rFonts w:ascii="Arial" w:hAnsi="Arial" w:cs="Arial"/>
          <w:sz w:val="21"/>
          <w:szCs w:val="21"/>
        </w:rPr>
        <w:t>-</w:t>
      </w:r>
      <w:r w:rsidRPr="00BA2874">
        <w:rPr>
          <w:rFonts w:ascii="Arial" w:hAnsi="Arial" w:cs="Arial"/>
          <w:sz w:val="21"/>
          <w:szCs w:val="21"/>
        </w:rPr>
        <w:t>IMR</w:t>
      </w:r>
      <w:r w:rsidR="00DB53C7">
        <w:rPr>
          <w:rFonts w:ascii="Arial" w:hAnsi="Arial" w:cs="Arial"/>
          <w:sz w:val="21"/>
          <w:szCs w:val="21"/>
        </w:rPr>
        <w:t>)</w:t>
      </w:r>
      <w:r w:rsidRPr="00BA2874">
        <w:rPr>
          <w:rFonts w:ascii="Arial" w:hAnsi="Arial" w:cs="Arial"/>
          <w:sz w:val="21"/>
          <w:szCs w:val="21"/>
        </w:rPr>
        <w:t xml:space="preserve"> for assistance with the </w:t>
      </w:r>
      <w:r w:rsidRPr="00BA2874">
        <w:rPr>
          <w:rFonts w:ascii="Arial" w:hAnsi="Arial" w:cs="Arial"/>
          <w:i/>
          <w:sz w:val="21"/>
          <w:szCs w:val="21"/>
        </w:rPr>
        <w:t>Ct</w:t>
      </w:r>
      <w:r w:rsidRPr="00BA2874">
        <w:rPr>
          <w:rFonts w:ascii="Arial" w:hAnsi="Arial" w:cs="Arial"/>
          <w:sz w:val="21"/>
          <w:szCs w:val="21"/>
        </w:rPr>
        <w:t xml:space="preserve"> qPCR assay</w:t>
      </w:r>
      <w:r w:rsidR="00DB53C7">
        <w:rPr>
          <w:rFonts w:ascii="Arial" w:hAnsi="Arial" w:cs="Arial"/>
          <w:sz w:val="21"/>
          <w:szCs w:val="21"/>
        </w:rPr>
        <w:t>; and</w:t>
      </w:r>
      <w:r>
        <w:rPr>
          <w:rFonts w:ascii="Arial" w:hAnsi="Arial" w:cs="Arial"/>
          <w:sz w:val="21"/>
          <w:szCs w:val="21"/>
        </w:rPr>
        <w:t xml:space="preserve"> Amy Pinsent and Nuno </w:t>
      </w:r>
      <w:proofErr w:type="spellStart"/>
      <w:r>
        <w:rPr>
          <w:rFonts w:ascii="Arial" w:hAnsi="Arial" w:cs="Arial"/>
          <w:sz w:val="21"/>
          <w:szCs w:val="21"/>
        </w:rPr>
        <w:t>Sep</w:t>
      </w:r>
      <w:r w:rsidRPr="00BD5273">
        <w:rPr>
          <w:rFonts w:ascii="Arial" w:hAnsi="Arial" w:cs="Arial"/>
          <w:sz w:val="21"/>
          <w:szCs w:val="21"/>
        </w:rPr>
        <w:t>ú</w:t>
      </w:r>
      <w:r>
        <w:rPr>
          <w:rFonts w:ascii="Arial" w:hAnsi="Arial" w:cs="Arial"/>
          <w:sz w:val="21"/>
          <w:szCs w:val="21"/>
        </w:rPr>
        <w:t>lveda</w:t>
      </w:r>
      <w:proofErr w:type="spellEnd"/>
      <w:r>
        <w:rPr>
          <w:rFonts w:ascii="Arial" w:hAnsi="Arial" w:cs="Arial"/>
          <w:sz w:val="21"/>
          <w:szCs w:val="21"/>
        </w:rPr>
        <w:t xml:space="preserve"> (London School of Hygiene &amp; Tropical Medicine) for support in the seroconversion rate modelling. </w:t>
      </w:r>
    </w:p>
    <w:p w14:paraId="40AADA19" w14:textId="77777777" w:rsidR="00107000" w:rsidRDefault="00107000" w:rsidP="00107000">
      <w:pPr>
        <w:spacing w:line="480" w:lineRule="auto"/>
        <w:jc w:val="both"/>
        <w:rPr>
          <w:rFonts w:ascii="Arial" w:hAnsi="Arial" w:cs="Arial"/>
          <w:sz w:val="21"/>
          <w:szCs w:val="21"/>
        </w:rPr>
      </w:pPr>
    </w:p>
    <w:p w14:paraId="757DD962" w14:textId="77777777" w:rsidR="00107000" w:rsidRPr="00BA2874" w:rsidRDefault="00107000" w:rsidP="00107000">
      <w:pPr>
        <w:spacing w:line="480" w:lineRule="auto"/>
        <w:jc w:val="both"/>
        <w:rPr>
          <w:rFonts w:ascii="Arial" w:hAnsi="Arial" w:cs="Arial"/>
          <w:sz w:val="21"/>
          <w:szCs w:val="21"/>
        </w:rPr>
      </w:pPr>
      <w:r>
        <w:rPr>
          <w:rFonts w:ascii="Arial" w:hAnsi="Arial" w:cs="Arial"/>
          <w:sz w:val="21"/>
          <w:szCs w:val="21"/>
        </w:rPr>
        <w:t xml:space="preserve">The findings and conclusions in this report are those of the authors and do not necessarily represent the official position of the </w:t>
      </w:r>
      <w:proofErr w:type="spellStart"/>
      <w:r>
        <w:rPr>
          <w:rFonts w:ascii="Arial" w:hAnsi="Arial" w:cs="Arial"/>
          <w:sz w:val="21"/>
          <w:szCs w:val="21"/>
        </w:rPr>
        <w:t>Centers</w:t>
      </w:r>
      <w:proofErr w:type="spellEnd"/>
      <w:r>
        <w:rPr>
          <w:rFonts w:ascii="Arial" w:hAnsi="Arial" w:cs="Arial"/>
          <w:sz w:val="21"/>
          <w:szCs w:val="21"/>
        </w:rPr>
        <w:t xml:space="preserve"> for Disease Control and Prevention.</w:t>
      </w:r>
    </w:p>
    <w:p w14:paraId="78096F72" w14:textId="77777777" w:rsidR="00107000" w:rsidRDefault="00107000" w:rsidP="00107000">
      <w:pPr>
        <w:spacing w:line="480" w:lineRule="auto"/>
        <w:jc w:val="both"/>
        <w:rPr>
          <w:rFonts w:ascii="Arial" w:hAnsi="Arial" w:cs="Arial"/>
          <w:b/>
          <w:sz w:val="21"/>
          <w:szCs w:val="21"/>
        </w:rPr>
      </w:pPr>
    </w:p>
    <w:p w14:paraId="1D056985" w14:textId="77777777" w:rsidR="00107000" w:rsidRDefault="00107000" w:rsidP="00107000">
      <w:pPr>
        <w:spacing w:line="480" w:lineRule="auto"/>
        <w:jc w:val="both"/>
        <w:rPr>
          <w:rFonts w:ascii="Arial" w:hAnsi="Arial" w:cs="Arial"/>
          <w:b/>
          <w:sz w:val="21"/>
          <w:szCs w:val="21"/>
        </w:rPr>
      </w:pPr>
      <w:r>
        <w:rPr>
          <w:rFonts w:ascii="Arial" w:hAnsi="Arial" w:cs="Arial"/>
          <w:b/>
          <w:sz w:val="21"/>
          <w:szCs w:val="21"/>
        </w:rPr>
        <w:t>Conflicts of interest</w:t>
      </w:r>
    </w:p>
    <w:p w14:paraId="73ADC597" w14:textId="77777777" w:rsidR="00107000" w:rsidRDefault="00107000" w:rsidP="00107000">
      <w:pPr>
        <w:spacing w:line="480" w:lineRule="auto"/>
        <w:jc w:val="both"/>
        <w:rPr>
          <w:rFonts w:ascii="Arial" w:hAnsi="Arial" w:cs="Arial"/>
          <w:b/>
          <w:sz w:val="21"/>
          <w:szCs w:val="21"/>
        </w:rPr>
      </w:pPr>
    </w:p>
    <w:p w14:paraId="4DD27C9F" w14:textId="77777777" w:rsidR="00107000" w:rsidRDefault="00107000" w:rsidP="00107000">
      <w:pPr>
        <w:widowControl w:val="0"/>
        <w:autoSpaceDE w:val="0"/>
        <w:autoSpaceDN w:val="0"/>
        <w:adjustRightInd w:val="0"/>
        <w:spacing w:line="480" w:lineRule="auto"/>
        <w:rPr>
          <w:rFonts w:ascii="Arial" w:hAnsi="Arial" w:cs="Arial"/>
          <w:bCs/>
          <w:sz w:val="21"/>
          <w:szCs w:val="21"/>
        </w:rPr>
      </w:pPr>
      <w:r w:rsidRPr="00BD5273">
        <w:rPr>
          <w:rFonts w:ascii="Arial" w:hAnsi="Arial" w:cs="Arial"/>
          <w:bCs/>
          <w:sz w:val="21"/>
          <w:szCs w:val="21"/>
        </w:rPr>
        <w:t>The authors declare no conflict of interest</w:t>
      </w:r>
      <w:r>
        <w:rPr>
          <w:rFonts w:ascii="Arial" w:hAnsi="Arial" w:cs="Arial"/>
          <w:bCs/>
          <w:sz w:val="21"/>
          <w:szCs w:val="21"/>
        </w:rPr>
        <w:t>.</w:t>
      </w:r>
    </w:p>
    <w:p w14:paraId="03C717F4" w14:textId="77777777" w:rsidR="00107000" w:rsidRDefault="00107000" w:rsidP="00107000">
      <w:pPr>
        <w:widowControl w:val="0"/>
        <w:autoSpaceDE w:val="0"/>
        <w:autoSpaceDN w:val="0"/>
        <w:adjustRightInd w:val="0"/>
        <w:spacing w:line="480" w:lineRule="auto"/>
        <w:rPr>
          <w:rFonts w:ascii="Arial" w:hAnsi="Arial" w:cs="Arial"/>
          <w:bCs/>
          <w:sz w:val="21"/>
          <w:szCs w:val="21"/>
        </w:rPr>
      </w:pPr>
    </w:p>
    <w:p w14:paraId="77455651" w14:textId="554EBFB0" w:rsidR="00681A9F" w:rsidRDefault="00E4717F" w:rsidP="00107000">
      <w:pPr>
        <w:widowControl w:val="0"/>
        <w:autoSpaceDE w:val="0"/>
        <w:autoSpaceDN w:val="0"/>
        <w:adjustRightInd w:val="0"/>
        <w:spacing w:line="480" w:lineRule="auto"/>
        <w:rPr>
          <w:rFonts w:ascii="Arial" w:hAnsi="Arial" w:cs="Arial"/>
          <w:b/>
          <w:sz w:val="21"/>
          <w:szCs w:val="21"/>
        </w:rPr>
      </w:pPr>
      <w:r w:rsidRPr="00E4717F">
        <w:rPr>
          <w:rFonts w:ascii="Arial" w:hAnsi="Arial" w:cs="Arial"/>
          <w:b/>
          <w:sz w:val="21"/>
          <w:szCs w:val="21"/>
        </w:rPr>
        <w:lastRenderedPageBreak/>
        <w:drawing>
          <wp:anchor distT="0" distB="0" distL="114300" distR="114300" simplePos="0" relativeHeight="251659264" behindDoc="0" locked="0" layoutInCell="1" allowOverlap="1" wp14:anchorId="06F2B651" wp14:editId="0CAAE046">
            <wp:simplePos x="0" y="0"/>
            <wp:positionH relativeFrom="column">
              <wp:posOffset>0</wp:posOffset>
            </wp:positionH>
            <wp:positionV relativeFrom="paragraph">
              <wp:posOffset>304800</wp:posOffset>
            </wp:positionV>
            <wp:extent cx="4572000" cy="2947035"/>
            <wp:effectExtent l="0" t="0" r="0" b="0"/>
            <wp:wrapTopAndBottom/>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72000" cy="2947035"/>
                    </a:xfrm>
                    <a:prstGeom prst="rect">
                      <a:avLst/>
                    </a:prstGeom>
                  </pic:spPr>
                </pic:pic>
              </a:graphicData>
            </a:graphic>
            <wp14:sizeRelH relativeFrom="page">
              <wp14:pctWidth>0</wp14:pctWidth>
            </wp14:sizeRelH>
            <wp14:sizeRelV relativeFrom="page">
              <wp14:pctHeight>0</wp14:pctHeight>
            </wp14:sizeRelV>
          </wp:anchor>
        </w:drawing>
      </w:r>
      <w:r w:rsidR="00C839B5">
        <w:rPr>
          <w:rFonts w:ascii="Arial" w:hAnsi="Arial" w:cs="Arial"/>
          <w:b/>
          <w:sz w:val="21"/>
          <w:szCs w:val="21"/>
        </w:rPr>
        <w:t>Figure</w:t>
      </w:r>
      <w:r>
        <w:rPr>
          <w:rFonts w:ascii="Arial" w:hAnsi="Arial" w:cs="Arial"/>
          <w:b/>
          <w:sz w:val="21"/>
          <w:szCs w:val="21"/>
        </w:rPr>
        <w:t>s</w:t>
      </w:r>
    </w:p>
    <w:p w14:paraId="37B2972E" w14:textId="6D97D253" w:rsidR="00C839B5" w:rsidRDefault="00C839B5" w:rsidP="00C24446">
      <w:pPr>
        <w:widowControl w:val="0"/>
        <w:autoSpaceDE w:val="0"/>
        <w:autoSpaceDN w:val="0"/>
        <w:adjustRightInd w:val="0"/>
        <w:spacing w:line="480" w:lineRule="auto"/>
        <w:ind w:left="640" w:hanging="640"/>
        <w:rPr>
          <w:rFonts w:ascii="Arial" w:hAnsi="Arial" w:cs="Arial"/>
          <w:b/>
          <w:sz w:val="21"/>
          <w:szCs w:val="21"/>
        </w:rPr>
      </w:pPr>
    </w:p>
    <w:p w14:paraId="7EB9ED47" w14:textId="0759A7A9" w:rsidR="00C839B5" w:rsidRPr="00BA2874" w:rsidRDefault="00E4717F" w:rsidP="00C839B5">
      <w:pPr>
        <w:spacing w:line="480" w:lineRule="auto"/>
        <w:jc w:val="both"/>
        <w:rPr>
          <w:rFonts w:ascii="Arial" w:hAnsi="Arial" w:cs="Arial"/>
          <w:sz w:val="18"/>
          <w:szCs w:val="18"/>
        </w:rPr>
      </w:pPr>
      <w:r w:rsidRPr="00E4717F">
        <w:rPr>
          <w:rFonts w:ascii="Arial" w:hAnsi="Arial" w:cs="Arial"/>
          <w:b/>
          <w:sz w:val="21"/>
          <w:szCs w:val="21"/>
        </w:rPr>
        <w:drawing>
          <wp:anchor distT="0" distB="0" distL="114300" distR="114300" simplePos="0" relativeHeight="251658240" behindDoc="0" locked="0" layoutInCell="1" allowOverlap="1" wp14:anchorId="1E6E31DC" wp14:editId="7AA2DAEF">
            <wp:simplePos x="0" y="0"/>
            <wp:positionH relativeFrom="column">
              <wp:posOffset>0</wp:posOffset>
            </wp:positionH>
            <wp:positionV relativeFrom="paragraph">
              <wp:posOffset>788670</wp:posOffset>
            </wp:positionV>
            <wp:extent cx="3373120" cy="3008630"/>
            <wp:effectExtent l="0" t="0" r="5080" b="1270"/>
            <wp:wrapTopAndBottom/>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73120" cy="3008630"/>
                    </a:xfrm>
                    <a:prstGeom prst="rect">
                      <a:avLst/>
                    </a:prstGeom>
                  </pic:spPr>
                </pic:pic>
              </a:graphicData>
            </a:graphic>
            <wp14:sizeRelH relativeFrom="page">
              <wp14:pctWidth>0</wp14:pctWidth>
            </wp14:sizeRelH>
            <wp14:sizeRelV relativeFrom="page">
              <wp14:pctHeight>0</wp14:pctHeight>
            </wp14:sizeRelV>
          </wp:anchor>
        </w:drawing>
      </w:r>
      <w:r w:rsidR="00C839B5" w:rsidRPr="00BA2874">
        <w:rPr>
          <w:rFonts w:ascii="Arial" w:hAnsi="Arial" w:cs="Arial"/>
          <w:b/>
          <w:sz w:val="18"/>
          <w:szCs w:val="18"/>
        </w:rPr>
        <w:t xml:space="preserve">Figure 1. </w:t>
      </w:r>
      <w:r w:rsidR="00C839B5">
        <w:rPr>
          <w:rFonts w:ascii="Arial" w:hAnsi="Arial" w:cs="Arial"/>
          <w:sz w:val="18"/>
          <w:szCs w:val="18"/>
        </w:rPr>
        <w:t>Districts</w:t>
      </w:r>
      <w:r w:rsidR="00C839B5" w:rsidRPr="00BA2874">
        <w:rPr>
          <w:rFonts w:ascii="Arial" w:hAnsi="Arial" w:cs="Arial"/>
          <w:sz w:val="18"/>
          <w:szCs w:val="18"/>
        </w:rPr>
        <w:t xml:space="preserve"> of Papua New Guinea where trachoma mapping took place in </w:t>
      </w:r>
      <w:r w:rsidR="00DB53C7">
        <w:rPr>
          <w:rFonts w:ascii="Arial" w:hAnsi="Arial" w:cs="Arial"/>
          <w:sz w:val="18"/>
          <w:szCs w:val="18"/>
        </w:rPr>
        <w:t>October–</w:t>
      </w:r>
      <w:r w:rsidR="00C839B5" w:rsidRPr="00BA2874">
        <w:rPr>
          <w:rFonts w:ascii="Arial" w:hAnsi="Arial" w:cs="Arial"/>
          <w:sz w:val="18"/>
          <w:szCs w:val="18"/>
        </w:rPr>
        <w:t xml:space="preserve">December 2015. Provinces where specimens were collected for serology and ocular </w:t>
      </w:r>
      <w:r w:rsidR="00C839B5" w:rsidRPr="00BA2874">
        <w:rPr>
          <w:rFonts w:ascii="Arial" w:hAnsi="Arial" w:cs="Arial"/>
          <w:i/>
          <w:sz w:val="18"/>
          <w:szCs w:val="18"/>
        </w:rPr>
        <w:t xml:space="preserve">Chlamydia trachomatis </w:t>
      </w:r>
      <w:r w:rsidR="00C839B5" w:rsidRPr="00BA2874">
        <w:rPr>
          <w:rFonts w:ascii="Arial" w:hAnsi="Arial" w:cs="Arial"/>
          <w:sz w:val="18"/>
          <w:szCs w:val="18"/>
        </w:rPr>
        <w:t xml:space="preserve">infection testing are named. </w:t>
      </w:r>
    </w:p>
    <w:p w14:paraId="1BA25A74" w14:textId="275873A7" w:rsidR="00C839B5" w:rsidRDefault="00C839B5" w:rsidP="00C24446">
      <w:pPr>
        <w:widowControl w:val="0"/>
        <w:autoSpaceDE w:val="0"/>
        <w:autoSpaceDN w:val="0"/>
        <w:adjustRightInd w:val="0"/>
        <w:spacing w:line="480" w:lineRule="auto"/>
        <w:ind w:left="640" w:hanging="640"/>
        <w:rPr>
          <w:rFonts w:ascii="Arial" w:hAnsi="Arial" w:cs="Arial"/>
          <w:b/>
          <w:sz w:val="21"/>
          <w:szCs w:val="21"/>
        </w:rPr>
      </w:pPr>
    </w:p>
    <w:p w14:paraId="68026887" w14:textId="53D6567F" w:rsidR="00C839B5" w:rsidRPr="00BA2874" w:rsidRDefault="00C839B5" w:rsidP="00C839B5">
      <w:pPr>
        <w:spacing w:line="480" w:lineRule="auto"/>
        <w:jc w:val="both"/>
        <w:rPr>
          <w:rFonts w:ascii="Arial" w:hAnsi="Arial" w:cs="Arial"/>
          <w:sz w:val="18"/>
          <w:szCs w:val="18"/>
        </w:rPr>
      </w:pPr>
      <w:r w:rsidRPr="00BA2874">
        <w:rPr>
          <w:rFonts w:ascii="Arial" w:hAnsi="Arial" w:cs="Arial"/>
          <w:b/>
          <w:sz w:val="18"/>
          <w:szCs w:val="18"/>
        </w:rPr>
        <w:t>Figure 2.</w:t>
      </w:r>
      <w:r w:rsidRPr="00BA2874">
        <w:rPr>
          <w:rFonts w:ascii="Arial" w:hAnsi="Arial" w:cs="Arial"/>
          <w:sz w:val="18"/>
          <w:szCs w:val="18"/>
        </w:rPr>
        <w:t xml:space="preserve"> Cycle threshold values from repeat testing of a dilution series of cultured serovar-C </w:t>
      </w:r>
      <w:r w:rsidRPr="00BA2874">
        <w:rPr>
          <w:rFonts w:ascii="Arial" w:hAnsi="Arial" w:cs="Arial"/>
          <w:i/>
          <w:iCs/>
          <w:sz w:val="18"/>
          <w:szCs w:val="18"/>
        </w:rPr>
        <w:t>C</w:t>
      </w:r>
      <w:r w:rsidR="0036527B">
        <w:rPr>
          <w:rFonts w:ascii="Arial" w:hAnsi="Arial" w:cs="Arial"/>
          <w:i/>
          <w:iCs/>
          <w:sz w:val="18"/>
          <w:szCs w:val="18"/>
        </w:rPr>
        <w:t xml:space="preserve">hlamydia </w:t>
      </w:r>
      <w:r w:rsidRPr="00BA2874">
        <w:rPr>
          <w:rFonts w:ascii="Arial" w:hAnsi="Arial" w:cs="Arial"/>
          <w:i/>
          <w:iCs/>
          <w:sz w:val="18"/>
          <w:szCs w:val="18"/>
        </w:rPr>
        <w:t>t</w:t>
      </w:r>
      <w:r w:rsidR="0036527B">
        <w:rPr>
          <w:rFonts w:ascii="Arial" w:hAnsi="Arial" w:cs="Arial"/>
          <w:i/>
          <w:iCs/>
          <w:sz w:val="18"/>
          <w:szCs w:val="18"/>
        </w:rPr>
        <w:t>rachomatis</w:t>
      </w:r>
      <w:r w:rsidRPr="00BA2874">
        <w:rPr>
          <w:rFonts w:ascii="Arial" w:hAnsi="Arial" w:cs="Arial"/>
          <w:sz w:val="18"/>
          <w:szCs w:val="18"/>
        </w:rPr>
        <w:t xml:space="preserve"> elementary bodies.</w:t>
      </w:r>
      <w:r w:rsidRPr="00BA2874">
        <w:rPr>
          <w:rFonts w:ascii="Arial" w:hAnsi="Arial" w:cs="Arial"/>
          <w:b/>
          <w:sz w:val="18"/>
          <w:szCs w:val="18"/>
        </w:rPr>
        <w:t xml:space="preserve"> </w:t>
      </w:r>
      <w:r w:rsidRPr="00BA2874">
        <w:rPr>
          <w:rFonts w:ascii="Arial" w:hAnsi="Arial" w:cs="Arial"/>
          <w:sz w:val="18"/>
          <w:szCs w:val="18"/>
        </w:rPr>
        <w:t>The coefficient of determination for the linear model is 0.98, and the mean coefficient of variance across the series is 30%. At concentrations below 1.4 plasmid copies/</w:t>
      </w:r>
      <w:r w:rsidRPr="00BA2874">
        <w:rPr>
          <w:rFonts w:ascii="Arial" w:hAnsi="Arial" w:cs="Arial"/>
          <w:sz w:val="18"/>
          <w:szCs w:val="18"/>
        </w:rPr>
        <w:sym w:font="Symbol" w:char="F06D"/>
      </w:r>
      <w:r w:rsidRPr="00BA2874">
        <w:rPr>
          <w:rFonts w:ascii="Arial" w:hAnsi="Arial" w:cs="Arial"/>
          <w:sz w:val="18"/>
          <w:szCs w:val="18"/>
        </w:rPr>
        <w:t>L</w:t>
      </w:r>
      <w:r>
        <w:rPr>
          <w:rFonts w:ascii="Arial" w:hAnsi="Arial" w:cs="Arial"/>
          <w:sz w:val="18"/>
          <w:szCs w:val="18"/>
        </w:rPr>
        <w:t xml:space="preserve">, </w:t>
      </w:r>
      <w:r w:rsidR="0036527B" w:rsidRPr="00306C75">
        <w:rPr>
          <w:rFonts w:ascii="Arial" w:hAnsi="Arial" w:cs="Arial"/>
          <w:i/>
          <w:iCs/>
          <w:sz w:val="18"/>
          <w:szCs w:val="18"/>
        </w:rPr>
        <w:t>C. trachomatis</w:t>
      </w:r>
      <w:r w:rsidRPr="00BA2874">
        <w:rPr>
          <w:rFonts w:ascii="Arial" w:hAnsi="Arial" w:cs="Arial"/>
          <w:sz w:val="18"/>
          <w:szCs w:val="18"/>
        </w:rPr>
        <w:t xml:space="preserve"> </w:t>
      </w:r>
      <w:r>
        <w:rPr>
          <w:rFonts w:ascii="Arial" w:hAnsi="Arial" w:cs="Arial"/>
          <w:sz w:val="18"/>
          <w:szCs w:val="18"/>
        </w:rPr>
        <w:t>DNA was</w:t>
      </w:r>
      <w:r w:rsidRPr="00BA2874">
        <w:rPr>
          <w:rFonts w:ascii="Arial" w:hAnsi="Arial" w:cs="Arial"/>
          <w:sz w:val="18"/>
          <w:szCs w:val="18"/>
        </w:rPr>
        <w:t xml:space="preserve"> not </w:t>
      </w:r>
      <w:r>
        <w:rPr>
          <w:rFonts w:ascii="Arial" w:hAnsi="Arial" w:cs="Arial"/>
          <w:sz w:val="18"/>
          <w:szCs w:val="18"/>
        </w:rPr>
        <w:t>reproducibly</w:t>
      </w:r>
      <w:r w:rsidRPr="00BA2874">
        <w:rPr>
          <w:rFonts w:ascii="Arial" w:hAnsi="Arial" w:cs="Arial"/>
          <w:sz w:val="18"/>
          <w:szCs w:val="18"/>
        </w:rPr>
        <w:t xml:space="preserve"> detected. </w:t>
      </w:r>
    </w:p>
    <w:p w14:paraId="276416B3" w14:textId="3799BBFD" w:rsidR="00C839B5" w:rsidRDefault="00E4717F" w:rsidP="00C24446">
      <w:pPr>
        <w:widowControl w:val="0"/>
        <w:autoSpaceDE w:val="0"/>
        <w:autoSpaceDN w:val="0"/>
        <w:adjustRightInd w:val="0"/>
        <w:spacing w:line="480" w:lineRule="auto"/>
        <w:ind w:left="640" w:hanging="640"/>
        <w:rPr>
          <w:rFonts w:ascii="Arial" w:hAnsi="Arial" w:cs="Arial"/>
          <w:b/>
          <w:sz w:val="21"/>
          <w:szCs w:val="21"/>
        </w:rPr>
      </w:pPr>
      <w:r w:rsidRPr="00E4717F">
        <w:rPr>
          <w:rFonts w:ascii="Arial" w:hAnsi="Arial" w:cs="Arial"/>
          <w:b/>
          <w:sz w:val="21"/>
          <w:szCs w:val="21"/>
        </w:rPr>
        <w:lastRenderedPageBreak/>
        <w:drawing>
          <wp:anchor distT="0" distB="0" distL="114300" distR="114300" simplePos="0" relativeHeight="251660288" behindDoc="0" locked="0" layoutInCell="1" allowOverlap="1" wp14:anchorId="10647732" wp14:editId="2E1EE627">
            <wp:simplePos x="0" y="0"/>
            <wp:positionH relativeFrom="column">
              <wp:posOffset>0</wp:posOffset>
            </wp:positionH>
            <wp:positionV relativeFrom="paragraph">
              <wp:posOffset>0</wp:posOffset>
            </wp:positionV>
            <wp:extent cx="2675890" cy="3586480"/>
            <wp:effectExtent l="0" t="0" r="3810" b="0"/>
            <wp:wrapTopAndBottom/>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75890" cy="3586480"/>
                    </a:xfrm>
                    <a:prstGeom prst="rect">
                      <a:avLst/>
                    </a:prstGeom>
                  </pic:spPr>
                </pic:pic>
              </a:graphicData>
            </a:graphic>
            <wp14:sizeRelH relativeFrom="page">
              <wp14:pctWidth>0</wp14:pctWidth>
            </wp14:sizeRelH>
            <wp14:sizeRelV relativeFrom="page">
              <wp14:pctHeight>0</wp14:pctHeight>
            </wp14:sizeRelV>
          </wp:anchor>
        </w:drawing>
      </w:r>
    </w:p>
    <w:p w14:paraId="1D566F59" w14:textId="0C756594" w:rsidR="00C839B5" w:rsidRDefault="00C839B5" w:rsidP="00C839B5">
      <w:pPr>
        <w:spacing w:line="480" w:lineRule="auto"/>
        <w:jc w:val="both"/>
        <w:rPr>
          <w:rFonts w:ascii="Arial" w:hAnsi="Arial" w:cs="Arial"/>
          <w:sz w:val="18"/>
          <w:szCs w:val="18"/>
        </w:rPr>
      </w:pPr>
      <w:r w:rsidRPr="00BA2874">
        <w:rPr>
          <w:rFonts w:ascii="Arial" w:hAnsi="Arial" w:cs="Arial"/>
          <w:b/>
          <w:sz w:val="18"/>
          <w:szCs w:val="18"/>
        </w:rPr>
        <w:t>Figure 3</w:t>
      </w:r>
      <w:r w:rsidRPr="00BA2874">
        <w:rPr>
          <w:rFonts w:ascii="Arial" w:hAnsi="Arial" w:cs="Arial"/>
          <w:sz w:val="18"/>
          <w:szCs w:val="18"/>
        </w:rPr>
        <w:t xml:space="preserve">. Anti-Pgp3 responses in children from Papua New Guinea aged 1–9 years with and without TF in at least one eye, and in children with </w:t>
      </w:r>
      <w:r w:rsidRPr="00BA2874">
        <w:rPr>
          <w:rFonts w:ascii="Arial" w:hAnsi="Arial" w:cs="Arial"/>
          <w:i/>
          <w:sz w:val="18"/>
          <w:szCs w:val="18"/>
        </w:rPr>
        <w:t xml:space="preserve">Chlamydia trachomatis </w:t>
      </w:r>
      <w:r w:rsidRPr="00BA2874">
        <w:rPr>
          <w:rFonts w:ascii="Arial" w:hAnsi="Arial" w:cs="Arial"/>
          <w:sz w:val="18"/>
          <w:szCs w:val="18"/>
        </w:rPr>
        <w:t xml:space="preserve">infection in the right eye, as detected by quantitative PCR. Specimens collected in </w:t>
      </w:r>
      <w:r w:rsidR="00DB53C7">
        <w:rPr>
          <w:rFonts w:ascii="Arial" w:hAnsi="Arial" w:cs="Arial"/>
          <w:sz w:val="18"/>
          <w:szCs w:val="18"/>
        </w:rPr>
        <w:t>October–</w:t>
      </w:r>
      <w:r w:rsidRPr="00BA2874">
        <w:rPr>
          <w:rFonts w:ascii="Arial" w:hAnsi="Arial" w:cs="Arial"/>
          <w:sz w:val="18"/>
          <w:szCs w:val="18"/>
        </w:rPr>
        <w:t>December 2015. Boxes represent the interquartile range, whiskers represent 1.5</w:t>
      </w:r>
      <w:r w:rsidR="00107000">
        <w:rPr>
          <w:rFonts w:ascii="Arial" w:hAnsi="Arial" w:cs="Arial"/>
          <w:sz w:val="18"/>
          <w:szCs w:val="18"/>
        </w:rPr>
        <w:t>-times</w:t>
      </w:r>
      <w:r w:rsidRPr="00BA2874">
        <w:rPr>
          <w:rFonts w:ascii="Arial" w:hAnsi="Arial" w:cs="Arial"/>
          <w:sz w:val="18"/>
          <w:szCs w:val="18"/>
        </w:rPr>
        <w:t xml:space="preserve"> the interquartile range, data</w:t>
      </w:r>
      <w:r>
        <w:rPr>
          <w:rFonts w:ascii="Arial" w:hAnsi="Arial" w:cs="Arial"/>
          <w:sz w:val="18"/>
          <w:szCs w:val="18"/>
        </w:rPr>
        <w:t xml:space="preserve"> </w:t>
      </w:r>
      <w:r w:rsidRPr="00BA2874">
        <w:rPr>
          <w:rFonts w:ascii="Arial" w:hAnsi="Arial" w:cs="Arial"/>
          <w:sz w:val="18"/>
          <w:szCs w:val="18"/>
        </w:rPr>
        <w:t xml:space="preserve">points outside of that distribution are visualised individually. </w:t>
      </w:r>
      <w:r>
        <w:rPr>
          <w:rFonts w:ascii="Arial" w:hAnsi="Arial" w:cs="Arial"/>
          <w:sz w:val="18"/>
          <w:szCs w:val="18"/>
        </w:rPr>
        <w:t>The threshold for a seropositive result is 1647.</w:t>
      </w:r>
    </w:p>
    <w:p w14:paraId="17FA6654" w14:textId="77777777" w:rsidR="00C839B5" w:rsidRPr="00BA2874" w:rsidRDefault="00C839B5" w:rsidP="00C839B5">
      <w:pPr>
        <w:spacing w:line="480" w:lineRule="auto"/>
        <w:jc w:val="both"/>
        <w:rPr>
          <w:rFonts w:ascii="Arial" w:hAnsi="Arial" w:cs="Arial"/>
          <w:sz w:val="18"/>
          <w:szCs w:val="18"/>
        </w:rPr>
      </w:pPr>
      <w:r w:rsidRPr="00BA2874">
        <w:rPr>
          <w:rFonts w:ascii="Arial" w:hAnsi="Arial" w:cs="Arial"/>
          <w:sz w:val="18"/>
          <w:szCs w:val="18"/>
        </w:rPr>
        <w:t>MFI-</w:t>
      </w:r>
      <w:proofErr w:type="spellStart"/>
      <w:r w:rsidRPr="00BA2874">
        <w:rPr>
          <w:rFonts w:ascii="Arial" w:hAnsi="Arial" w:cs="Arial"/>
          <w:sz w:val="18"/>
          <w:szCs w:val="18"/>
        </w:rPr>
        <w:t>bg</w:t>
      </w:r>
      <w:proofErr w:type="spellEnd"/>
      <w:r w:rsidRPr="00BA2874">
        <w:rPr>
          <w:rFonts w:ascii="Arial" w:hAnsi="Arial" w:cs="Arial"/>
          <w:sz w:val="18"/>
          <w:szCs w:val="18"/>
        </w:rPr>
        <w:t>: median fluorescence intensity minus background; TF: trachomatous inflammation—follicular.</w:t>
      </w:r>
    </w:p>
    <w:p w14:paraId="6E2B8703" w14:textId="2E5345EE" w:rsidR="00C839B5" w:rsidRDefault="00C839B5" w:rsidP="00C839B5">
      <w:pPr>
        <w:spacing w:line="480" w:lineRule="auto"/>
        <w:jc w:val="both"/>
        <w:rPr>
          <w:rFonts w:ascii="Arial" w:hAnsi="Arial" w:cs="Arial"/>
          <w:b/>
          <w:sz w:val="18"/>
          <w:szCs w:val="18"/>
        </w:rPr>
      </w:pPr>
    </w:p>
    <w:p w14:paraId="1D99DB21" w14:textId="77777777" w:rsidR="00E4717F" w:rsidRDefault="00E4717F" w:rsidP="00C839B5">
      <w:pPr>
        <w:spacing w:line="480" w:lineRule="auto"/>
        <w:jc w:val="both"/>
        <w:rPr>
          <w:rFonts w:ascii="Arial" w:hAnsi="Arial" w:cs="Arial"/>
          <w:b/>
          <w:sz w:val="18"/>
          <w:szCs w:val="18"/>
        </w:rPr>
      </w:pPr>
    </w:p>
    <w:p w14:paraId="30BC1B78" w14:textId="77777777" w:rsidR="00E4717F" w:rsidRDefault="00E4717F" w:rsidP="00C839B5">
      <w:pPr>
        <w:spacing w:line="480" w:lineRule="auto"/>
        <w:jc w:val="both"/>
        <w:rPr>
          <w:rFonts w:ascii="Arial" w:hAnsi="Arial" w:cs="Arial"/>
          <w:b/>
          <w:sz w:val="18"/>
          <w:szCs w:val="18"/>
        </w:rPr>
      </w:pPr>
    </w:p>
    <w:p w14:paraId="11A85918" w14:textId="77777777" w:rsidR="00E4717F" w:rsidRDefault="00E4717F" w:rsidP="00C839B5">
      <w:pPr>
        <w:spacing w:line="480" w:lineRule="auto"/>
        <w:jc w:val="both"/>
        <w:rPr>
          <w:rFonts w:ascii="Arial" w:hAnsi="Arial" w:cs="Arial"/>
          <w:b/>
          <w:sz w:val="18"/>
          <w:szCs w:val="18"/>
        </w:rPr>
      </w:pPr>
    </w:p>
    <w:p w14:paraId="7A0F0030" w14:textId="77777777" w:rsidR="00E4717F" w:rsidRDefault="00E4717F" w:rsidP="00C839B5">
      <w:pPr>
        <w:spacing w:line="480" w:lineRule="auto"/>
        <w:jc w:val="both"/>
        <w:rPr>
          <w:rFonts w:ascii="Arial" w:hAnsi="Arial" w:cs="Arial"/>
          <w:b/>
          <w:sz w:val="18"/>
          <w:szCs w:val="18"/>
        </w:rPr>
      </w:pPr>
    </w:p>
    <w:p w14:paraId="0FFA973E" w14:textId="77777777" w:rsidR="00E4717F" w:rsidRDefault="00E4717F" w:rsidP="00C839B5">
      <w:pPr>
        <w:spacing w:line="480" w:lineRule="auto"/>
        <w:jc w:val="both"/>
        <w:rPr>
          <w:rFonts w:ascii="Arial" w:hAnsi="Arial" w:cs="Arial"/>
          <w:b/>
          <w:sz w:val="18"/>
          <w:szCs w:val="18"/>
        </w:rPr>
      </w:pPr>
    </w:p>
    <w:p w14:paraId="62ECF4DE" w14:textId="77777777" w:rsidR="00E4717F" w:rsidRDefault="00E4717F" w:rsidP="00C839B5">
      <w:pPr>
        <w:spacing w:line="480" w:lineRule="auto"/>
        <w:jc w:val="both"/>
        <w:rPr>
          <w:rFonts w:ascii="Arial" w:hAnsi="Arial" w:cs="Arial"/>
          <w:b/>
          <w:sz w:val="18"/>
          <w:szCs w:val="18"/>
        </w:rPr>
      </w:pPr>
    </w:p>
    <w:p w14:paraId="3AB3A56B" w14:textId="77777777" w:rsidR="00E4717F" w:rsidRDefault="00E4717F" w:rsidP="00C839B5">
      <w:pPr>
        <w:spacing w:line="480" w:lineRule="auto"/>
        <w:jc w:val="both"/>
        <w:rPr>
          <w:rFonts w:ascii="Arial" w:hAnsi="Arial" w:cs="Arial"/>
          <w:b/>
          <w:sz w:val="18"/>
          <w:szCs w:val="18"/>
        </w:rPr>
      </w:pPr>
    </w:p>
    <w:p w14:paraId="2FB5EADE" w14:textId="77777777" w:rsidR="00E4717F" w:rsidRDefault="00E4717F" w:rsidP="00C839B5">
      <w:pPr>
        <w:spacing w:line="480" w:lineRule="auto"/>
        <w:jc w:val="both"/>
        <w:rPr>
          <w:rFonts w:ascii="Arial" w:hAnsi="Arial" w:cs="Arial"/>
          <w:b/>
          <w:sz w:val="18"/>
          <w:szCs w:val="18"/>
        </w:rPr>
      </w:pPr>
    </w:p>
    <w:p w14:paraId="71744BBD" w14:textId="77777777" w:rsidR="00E4717F" w:rsidRDefault="00E4717F" w:rsidP="00C839B5">
      <w:pPr>
        <w:spacing w:line="480" w:lineRule="auto"/>
        <w:jc w:val="both"/>
        <w:rPr>
          <w:rFonts w:ascii="Arial" w:hAnsi="Arial" w:cs="Arial"/>
          <w:b/>
          <w:sz w:val="18"/>
          <w:szCs w:val="18"/>
        </w:rPr>
      </w:pPr>
    </w:p>
    <w:p w14:paraId="128AD2BC" w14:textId="77777777" w:rsidR="00E4717F" w:rsidRDefault="00E4717F" w:rsidP="00C839B5">
      <w:pPr>
        <w:spacing w:line="480" w:lineRule="auto"/>
        <w:jc w:val="both"/>
        <w:rPr>
          <w:rFonts w:ascii="Arial" w:hAnsi="Arial" w:cs="Arial"/>
          <w:b/>
          <w:sz w:val="18"/>
          <w:szCs w:val="18"/>
        </w:rPr>
      </w:pPr>
    </w:p>
    <w:p w14:paraId="4CC06037" w14:textId="77777777" w:rsidR="00E4717F" w:rsidRDefault="00E4717F" w:rsidP="00C839B5">
      <w:pPr>
        <w:spacing w:line="480" w:lineRule="auto"/>
        <w:jc w:val="both"/>
        <w:rPr>
          <w:rFonts w:ascii="Arial" w:hAnsi="Arial" w:cs="Arial"/>
          <w:b/>
          <w:sz w:val="18"/>
          <w:szCs w:val="18"/>
        </w:rPr>
      </w:pPr>
    </w:p>
    <w:p w14:paraId="51F898C7" w14:textId="77777777" w:rsidR="00E4717F" w:rsidRDefault="00E4717F" w:rsidP="00C839B5">
      <w:pPr>
        <w:spacing w:line="480" w:lineRule="auto"/>
        <w:jc w:val="both"/>
        <w:rPr>
          <w:rFonts w:ascii="Arial" w:hAnsi="Arial" w:cs="Arial"/>
          <w:b/>
          <w:sz w:val="18"/>
          <w:szCs w:val="18"/>
        </w:rPr>
      </w:pPr>
    </w:p>
    <w:p w14:paraId="7CF4CD96" w14:textId="7E49D401" w:rsidR="00E4717F" w:rsidRDefault="00E4717F" w:rsidP="00C839B5">
      <w:pPr>
        <w:spacing w:line="480" w:lineRule="auto"/>
        <w:jc w:val="both"/>
        <w:rPr>
          <w:rFonts w:ascii="Arial" w:hAnsi="Arial" w:cs="Arial"/>
          <w:b/>
          <w:sz w:val="18"/>
          <w:szCs w:val="18"/>
        </w:rPr>
      </w:pPr>
      <w:r w:rsidRPr="00E4717F">
        <w:rPr>
          <w:rFonts w:ascii="Arial" w:hAnsi="Arial" w:cs="Arial"/>
          <w:b/>
          <w:sz w:val="18"/>
          <w:szCs w:val="18"/>
        </w:rPr>
        <w:lastRenderedPageBreak/>
        <w:drawing>
          <wp:anchor distT="0" distB="0" distL="114300" distR="114300" simplePos="0" relativeHeight="251661312" behindDoc="0" locked="0" layoutInCell="1" allowOverlap="1" wp14:anchorId="0D261A0D" wp14:editId="4F42D644">
            <wp:simplePos x="0" y="0"/>
            <wp:positionH relativeFrom="column">
              <wp:posOffset>0</wp:posOffset>
            </wp:positionH>
            <wp:positionV relativeFrom="paragraph">
              <wp:posOffset>147320</wp:posOffset>
            </wp:positionV>
            <wp:extent cx="3527425" cy="6350000"/>
            <wp:effectExtent l="0" t="0" r="3175"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527425" cy="6350000"/>
                    </a:xfrm>
                    <a:prstGeom prst="rect">
                      <a:avLst/>
                    </a:prstGeom>
                  </pic:spPr>
                </pic:pic>
              </a:graphicData>
            </a:graphic>
            <wp14:sizeRelH relativeFrom="page">
              <wp14:pctWidth>0</wp14:pctWidth>
            </wp14:sizeRelH>
            <wp14:sizeRelV relativeFrom="page">
              <wp14:pctHeight>0</wp14:pctHeight>
            </wp14:sizeRelV>
          </wp:anchor>
        </w:drawing>
      </w:r>
    </w:p>
    <w:p w14:paraId="02977A3A" w14:textId="09855396" w:rsidR="00E4717F" w:rsidRDefault="00E4717F" w:rsidP="00C839B5">
      <w:pPr>
        <w:spacing w:line="480" w:lineRule="auto"/>
        <w:jc w:val="both"/>
        <w:rPr>
          <w:rFonts w:ascii="Arial" w:hAnsi="Arial" w:cs="Arial"/>
          <w:b/>
          <w:sz w:val="18"/>
          <w:szCs w:val="18"/>
        </w:rPr>
      </w:pPr>
    </w:p>
    <w:p w14:paraId="4FC1EA61" w14:textId="2FC45A8B" w:rsidR="00C839B5" w:rsidRDefault="00C839B5" w:rsidP="00C839B5">
      <w:pPr>
        <w:spacing w:line="480" w:lineRule="auto"/>
        <w:jc w:val="both"/>
        <w:rPr>
          <w:rFonts w:ascii="Arial" w:hAnsi="Arial" w:cs="Arial"/>
          <w:sz w:val="18"/>
          <w:szCs w:val="18"/>
        </w:rPr>
      </w:pPr>
      <w:r w:rsidRPr="00BA2874">
        <w:rPr>
          <w:rFonts w:ascii="Arial" w:hAnsi="Arial" w:cs="Arial"/>
          <w:b/>
          <w:sz w:val="18"/>
          <w:szCs w:val="18"/>
        </w:rPr>
        <w:t xml:space="preserve">Figure 4. </w:t>
      </w:r>
      <w:r w:rsidRPr="00BA2874">
        <w:rPr>
          <w:rFonts w:ascii="Arial" w:hAnsi="Arial" w:cs="Arial"/>
          <w:sz w:val="18"/>
          <w:szCs w:val="18"/>
        </w:rPr>
        <w:t>Age-specific anti-Pgp3 seroprevalence in children aged 1–9 years living in (</w:t>
      </w:r>
      <w:r w:rsidRPr="00BA2874">
        <w:rPr>
          <w:rFonts w:ascii="Arial" w:hAnsi="Arial" w:cs="Arial"/>
          <w:b/>
          <w:sz w:val="18"/>
          <w:szCs w:val="18"/>
        </w:rPr>
        <w:t>A</w:t>
      </w:r>
      <w:r w:rsidRPr="00BA2874">
        <w:rPr>
          <w:rFonts w:ascii="Arial" w:hAnsi="Arial" w:cs="Arial"/>
          <w:sz w:val="18"/>
          <w:szCs w:val="18"/>
        </w:rPr>
        <w:t>) Southern Highlands (east), (</w:t>
      </w:r>
      <w:r w:rsidRPr="00BA2874">
        <w:rPr>
          <w:rFonts w:ascii="Arial" w:hAnsi="Arial" w:cs="Arial"/>
          <w:b/>
          <w:sz w:val="18"/>
          <w:szCs w:val="18"/>
        </w:rPr>
        <w:t>B</w:t>
      </w:r>
      <w:r w:rsidRPr="00BA2874">
        <w:rPr>
          <w:rFonts w:ascii="Arial" w:hAnsi="Arial" w:cs="Arial"/>
          <w:sz w:val="18"/>
          <w:szCs w:val="18"/>
        </w:rPr>
        <w:t>) Western and (</w:t>
      </w:r>
      <w:r w:rsidRPr="00BA2874">
        <w:rPr>
          <w:rFonts w:ascii="Arial" w:hAnsi="Arial" w:cs="Arial"/>
          <w:b/>
          <w:sz w:val="18"/>
          <w:szCs w:val="18"/>
        </w:rPr>
        <w:t>C</w:t>
      </w:r>
      <w:r w:rsidRPr="00BA2874">
        <w:rPr>
          <w:rFonts w:ascii="Arial" w:hAnsi="Arial" w:cs="Arial"/>
          <w:sz w:val="18"/>
          <w:szCs w:val="18"/>
        </w:rPr>
        <w:t xml:space="preserve">) West New Britain provinces of Papua New Guinea, </w:t>
      </w:r>
      <w:r w:rsidR="00DB53C7">
        <w:rPr>
          <w:rFonts w:ascii="Arial" w:hAnsi="Arial" w:cs="Arial"/>
          <w:sz w:val="18"/>
          <w:szCs w:val="18"/>
        </w:rPr>
        <w:t>October–</w:t>
      </w:r>
      <w:r w:rsidRPr="00BA2874">
        <w:rPr>
          <w:rFonts w:ascii="Arial" w:hAnsi="Arial" w:cs="Arial"/>
          <w:sz w:val="18"/>
          <w:szCs w:val="18"/>
        </w:rPr>
        <w:t>December 2015. Bars represent age-specific seroprevalence and red whiskers represent 95% confidence intervals.</w:t>
      </w:r>
    </w:p>
    <w:p w14:paraId="7D5BD58D" w14:textId="6AB3A26E" w:rsidR="003B3D9A" w:rsidRDefault="003B3D9A" w:rsidP="00C839B5">
      <w:pPr>
        <w:spacing w:line="480" w:lineRule="auto"/>
        <w:jc w:val="both"/>
        <w:rPr>
          <w:rFonts w:ascii="Arial" w:hAnsi="Arial" w:cs="Arial"/>
          <w:sz w:val="18"/>
          <w:szCs w:val="18"/>
        </w:rPr>
      </w:pPr>
    </w:p>
    <w:p w14:paraId="086B47B5" w14:textId="1CDED8DE" w:rsidR="003B3D9A" w:rsidRPr="003B3D9A" w:rsidRDefault="003B3D9A" w:rsidP="00C839B5">
      <w:pPr>
        <w:spacing w:line="480" w:lineRule="auto"/>
        <w:jc w:val="both"/>
        <w:rPr>
          <w:rFonts w:ascii="Arial" w:hAnsi="Arial" w:cs="Arial"/>
          <w:b/>
          <w:bCs/>
          <w:sz w:val="21"/>
          <w:szCs w:val="21"/>
        </w:rPr>
      </w:pPr>
      <w:r w:rsidRPr="003B3D9A">
        <w:rPr>
          <w:rFonts w:ascii="Arial" w:hAnsi="Arial" w:cs="Arial"/>
          <w:b/>
          <w:bCs/>
          <w:sz w:val="21"/>
          <w:szCs w:val="21"/>
        </w:rPr>
        <w:t>Table subheadings</w:t>
      </w:r>
    </w:p>
    <w:p w14:paraId="243DCA6D" w14:textId="6CFFA15E" w:rsidR="003B3D9A" w:rsidRDefault="003B3D9A" w:rsidP="00C839B5">
      <w:pPr>
        <w:spacing w:line="480" w:lineRule="auto"/>
        <w:jc w:val="both"/>
        <w:rPr>
          <w:rFonts w:ascii="Arial" w:hAnsi="Arial" w:cs="Arial"/>
          <w:sz w:val="18"/>
          <w:szCs w:val="18"/>
        </w:rPr>
      </w:pPr>
    </w:p>
    <w:tbl>
      <w:tblPr>
        <w:tblStyle w:val="TableGrid"/>
        <w:tblW w:w="9003"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1047"/>
        <w:gridCol w:w="1032"/>
        <w:gridCol w:w="1206"/>
        <w:gridCol w:w="1038"/>
        <w:gridCol w:w="1048"/>
        <w:gridCol w:w="907"/>
        <w:gridCol w:w="795"/>
        <w:gridCol w:w="1048"/>
        <w:gridCol w:w="882"/>
      </w:tblGrid>
      <w:tr w:rsidR="00E4717F" w:rsidRPr="00BA2874" w14:paraId="1A50D28F" w14:textId="77777777" w:rsidTr="00E4717F">
        <w:trPr>
          <w:trHeight w:val="478"/>
        </w:trPr>
        <w:tc>
          <w:tcPr>
            <w:tcW w:w="1047" w:type="dxa"/>
            <w:vMerge w:val="restart"/>
            <w:shd w:val="clear" w:color="auto" w:fill="D9D9D9" w:themeFill="background1" w:themeFillShade="D9"/>
          </w:tcPr>
          <w:p w14:paraId="67CF2B2B" w14:textId="77777777" w:rsidR="00E4717F" w:rsidRPr="00BA2874" w:rsidRDefault="00E4717F" w:rsidP="004670BB">
            <w:pPr>
              <w:spacing w:line="480" w:lineRule="auto"/>
              <w:rPr>
                <w:rFonts w:ascii="Arial" w:hAnsi="Arial" w:cs="Arial"/>
                <w:b/>
                <w:sz w:val="18"/>
                <w:szCs w:val="18"/>
              </w:rPr>
            </w:pPr>
            <w:r w:rsidRPr="00BA2874">
              <w:rPr>
                <w:rFonts w:ascii="Arial" w:hAnsi="Arial" w:cs="Arial"/>
                <w:b/>
                <w:sz w:val="18"/>
                <w:szCs w:val="18"/>
              </w:rPr>
              <w:t>Evaluation Unit</w:t>
            </w:r>
          </w:p>
        </w:tc>
        <w:tc>
          <w:tcPr>
            <w:tcW w:w="1032" w:type="dxa"/>
            <w:vMerge w:val="restart"/>
            <w:shd w:val="clear" w:color="auto" w:fill="D9D9D9" w:themeFill="background1" w:themeFillShade="D9"/>
          </w:tcPr>
          <w:p w14:paraId="11B7FE78" w14:textId="77777777" w:rsidR="00E4717F" w:rsidRPr="00BA2874" w:rsidRDefault="00E4717F" w:rsidP="004670BB">
            <w:pPr>
              <w:spacing w:line="480" w:lineRule="auto"/>
              <w:rPr>
                <w:rFonts w:ascii="Arial" w:hAnsi="Arial" w:cs="Arial"/>
                <w:b/>
                <w:sz w:val="18"/>
                <w:szCs w:val="18"/>
              </w:rPr>
            </w:pPr>
            <w:r w:rsidRPr="00BA2874">
              <w:rPr>
                <w:rFonts w:ascii="Arial" w:hAnsi="Arial" w:cs="Arial"/>
                <w:b/>
                <w:sz w:val="18"/>
                <w:szCs w:val="18"/>
              </w:rPr>
              <w:t>Number examined, N*</w:t>
            </w:r>
          </w:p>
        </w:tc>
        <w:tc>
          <w:tcPr>
            <w:tcW w:w="1206" w:type="dxa"/>
            <w:vMerge w:val="restart"/>
            <w:shd w:val="clear" w:color="auto" w:fill="D9D9D9" w:themeFill="background1" w:themeFillShade="D9"/>
          </w:tcPr>
          <w:p w14:paraId="5AAA0002" w14:textId="77777777" w:rsidR="00E4717F" w:rsidRPr="00BA2874" w:rsidRDefault="00E4717F" w:rsidP="004670BB">
            <w:pPr>
              <w:spacing w:line="480" w:lineRule="auto"/>
              <w:rPr>
                <w:rFonts w:ascii="Arial" w:hAnsi="Arial" w:cs="Arial"/>
                <w:b/>
                <w:sz w:val="18"/>
                <w:szCs w:val="18"/>
              </w:rPr>
            </w:pPr>
            <w:r w:rsidRPr="00BA2874">
              <w:rPr>
                <w:rFonts w:ascii="Arial" w:hAnsi="Arial" w:cs="Arial"/>
                <w:b/>
                <w:sz w:val="18"/>
                <w:szCs w:val="18"/>
              </w:rPr>
              <w:t xml:space="preserve">TF, n (adjusted </w:t>
            </w:r>
            <w:proofErr w:type="gramStart"/>
            <w:r w:rsidRPr="00BA2874">
              <w:rPr>
                <w:rFonts w:ascii="Arial" w:hAnsi="Arial" w:cs="Arial"/>
                <w:b/>
                <w:sz w:val="18"/>
                <w:szCs w:val="18"/>
              </w:rPr>
              <w:t>prevalence)*</w:t>
            </w:r>
            <w:proofErr w:type="gramEnd"/>
          </w:p>
        </w:tc>
        <w:tc>
          <w:tcPr>
            <w:tcW w:w="2993" w:type="dxa"/>
            <w:gridSpan w:val="3"/>
            <w:shd w:val="clear" w:color="auto" w:fill="D9D9D9" w:themeFill="background1" w:themeFillShade="D9"/>
          </w:tcPr>
          <w:p w14:paraId="46CF3254"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Ct infection testing</w:t>
            </w:r>
          </w:p>
        </w:tc>
        <w:tc>
          <w:tcPr>
            <w:tcW w:w="2723" w:type="dxa"/>
            <w:gridSpan w:val="3"/>
            <w:shd w:val="clear" w:color="auto" w:fill="D9D9D9" w:themeFill="background1" w:themeFillShade="D9"/>
          </w:tcPr>
          <w:p w14:paraId="15CAA60C"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Anti-Pgp3 antibody testing</w:t>
            </w:r>
          </w:p>
        </w:tc>
      </w:tr>
      <w:tr w:rsidR="00E4717F" w:rsidRPr="00BA2874" w14:paraId="0F71A32F" w14:textId="77777777" w:rsidTr="00E4717F">
        <w:trPr>
          <w:trHeight w:val="478"/>
        </w:trPr>
        <w:tc>
          <w:tcPr>
            <w:tcW w:w="1047" w:type="dxa"/>
            <w:vMerge/>
            <w:shd w:val="clear" w:color="auto" w:fill="D9D9D9" w:themeFill="background1" w:themeFillShade="D9"/>
          </w:tcPr>
          <w:p w14:paraId="29AA7445" w14:textId="77777777" w:rsidR="00E4717F" w:rsidRPr="00BA2874" w:rsidRDefault="00E4717F" w:rsidP="004670BB">
            <w:pPr>
              <w:spacing w:line="480" w:lineRule="auto"/>
              <w:rPr>
                <w:rFonts w:ascii="Arial" w:hAnsi="Arial" w:cs="Arial"/>
                <w:b/>
                <w:sz w:val="18"/>
                <w:szCs w:val="18"/>
              </w:rPr>
            </w:pPr>
          </w:p>
        </w:tc>
        <w:tc>
          <w:tcPr>
            <w:tcW w:w="1032" w:type="dxa"/>
            <w:vMerge/>
            <w:shd w:val="clear" w:color="auto" w:fill="D9D9D9" w:themeFill="background1" w:themeFillShade="D9"/>
          </w:tcPr>
          <w:p w14:paraId="0B3B3703" w14:textId="77777777" w:rsidR="00E4717F" w:rsidRPr="00BA2874" w:rsidRDefault="00E4717F" w:rsidP="004670BB">
            <w:pPr>
              <w:spacing w:line="480" w:lineRule="auto"/>
              <w:jc w:val="center"/>
              <w:rPr>
                <w:rFonts w:ascii="Arial" w:hAnsi="Arial" w:cs="Arial"/>
                <w:b/>
                <w:sz w:val="18"/>
                <w:szCs w:val="18"/>
              </w:rPr>
            </w:pPr>
          </w:p>
        </w:tc>
        <w:tc>
          <w:tcPr>
            <w:tcW w:w="1206" w:type="dxa"/>
            <w:vMerge/>
            <w:shd w:val="clear" w:color="auto" w:fill="D9D9D9" w:themeFill="background1" w:themeFillShade="D9"/>
          </w:tcPr>
          <w:p w14:paraId="79BA2D8D" w14:textId="77777777" w:rsidR="00E4717F" w:rsidRPr="00BA2874" w:rsidRDefault="00E4717F" w:rsidP="004670BB">
            <w:pPr>
              <w:spacing w:line="480" w:lineRule="auto"/>
              <w:jc w:val="center"/>
              <w:rPr>
                <w:rFonts w:ascii="Arial" w:hAnsi="Arial" w:cs="Arial"/>
                <w:b/>
                <w:sz w:val="18"/>
                <w:szCs w:val="18"/>
              </w:rPr>
            </w:pPr>
          </w:p>
        </w:tc>
        <w:tc>
          <w:tcPr>
            <w:tcW w:w="1038" w:type="dxa"/>
            <w:shd w:val="clear" w:color="auto" w:fill="D9D9D9" w:themeFill="background1" w:themeFillShade="D9"/>
          </w:tcPr>
          <w:p w14:paraId="767274A7"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 xml:space="preserve">Swabs </w:t>
            </w:r>
          </w:p>
          <w:p w14:paraId="1FF22361"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tested, N</w:t>
            </w:r>
          </w:p>
        </w:tc>
        <w:tc>
          <w:tcPr>
            <w:tcW w:w="1048" w:type="dxa"/>
            <w:shd w:val="clear" w:color="auto" w:fill="D9D9D9" w:themeFill="background1" w:themeFillShade="D9"/>
          </w:tcPr>
          <w:p w14:paraId="27440BB1"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i/>
                <w:sz w:val="18"/>
                <w:szCs w:val="18"/>
              </w:rPr>
              <w:t xml:space="preserve">Ct </w:t>
            </w:r>
            <w:r w:rsidRPr="00BA2874">
              <w:rPr>
                <w:rFonts w:ascii="Arial" w:hAnsi="Arial" w:cs="Arial"/>
                <w:b/>
                <w:sz w:val="18"/>
                <w:szCs w:val="18"/>
              </w:rPr>
              <w:t>positive, n</w:t>
            </w:r>
          </w:p>
          <w:p w14:paraId="78815BC4" w14:textId="77777777" w:rsidR="00E4717F" w:rsidRPr="00BA2874" w:rsidRDefault="00E4717F" w:rsidP="004670BB">
            <w:pPr>
              <w:spacing w:line="480" w:lineRule="auto"/>
              <w:jc w:val="center"/>
              <w:rPr>
                <w:rFonts w:ascii="Arial" w:hAnsi="Arial" w:cs="Arial"/>
                <w:b/>
                <w:sz w:val="18"/>
                <w:szCs w:val="18"/>
              </w:rPr>
            </w:pPr>
          </w:p>
        </w:tc>
        <w:tc>
          <w:tcPr>
            <w:tcW w:w="907" w:type="dxa"/>
            <w:shd w:val="clear" w:color="auto" w:fill="D9D9D9" w:themeFill="background1" w:themeFillShade="D9"/>
          </w:tcPr>
          <w:p w14:paraId="15AA5F93"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 (95% CI)</w:t>
            </w:r>
          </w:p>
        </w:tc>
        <w:tc>
          <w:tcPr>
            <w:tcW w:w="795" w:type="dxa"/>
            <w:shd w:val="clear" w:color="auto" w:fill="D9D9D9" w:themeFill="background1" w:themeFillShade="D9"/>
          </w:tcPr>
          <w:p w14:paraId="44213722"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 xml:space="preserve">DBS, N </w:t>
            </w:r>
          </w:p>
        </w:tc>
        <w:tc>
          <w:tcPr>
            <w:tcW w:w="1048" w:type="dxa"/>
            <w:shd w:val="clear" w:color="auto" w:fill="D9D9D9" w:themeFill="background1" w:themeFillShade="D9"/>
          </w:tcPr>
          <w:p w14:paraId="494CFE0D"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Sero-positive, n</w:t>
            </w:r>
          </w:p>
          <w:p w14:paraId="29BB0560" w14:textId="77777777" w:rsidR="00E4717F" w:rsidRPr="00BA2874" w:rsidRDefault="00E4717F" w:rsidP="004670BB">
            <w:pPr>
              <w:spacing w:line="480" w:lineRule="auto"/>
              <w:jc w:val="center"/>
              <w:rPr>
                <w:rFonts w:ascii="Arial" w:hAnsi="Arial" w:cs="Arial"/>
                <w:b/>
                <w:sz w:val="18"/>
                <w:szCs w:val="18"/>
              </w:rPr>
            </w:pPr>
          </w:p>
        </w:tc>
        <w:tc>
          <w:tcPr>
            <w:tcW w:w="879" w:type="dxa"/>
            <w:shd w:val="clear" w:color="auto" w:fill="D9D9D9" w:themeFill="background1" w:themeFillShade="D9"/>
          </w:tcPr>
          <w:p w14:paraId="06CA06C0"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 (95% CI)</w:t>
            </w:r>
          </w:p>
        </w:tc>
      </w:tr>
      <w:tr w:rsidR="00E4717F" w:rsidRPr="00BA2874" w14:paraId="623A7111" w14:textId="77777777" w:rsidTr="00E4717F">
        <w:trPr>
          <w:trHeight w:val="254"/>
        </w:trPr>
        <w:tc>
          <w:tcPr>
            <w:tcW w:w="1047" w:type="dxa"/>
          </w:tcPr>
          <w:p w14:paraId="158DF4BB" w14:textId="77777777" w:rsidR="00E4717F" w:rsidRPr="00BA2874" w:rsidRDefault="00E4717F" w:rsidP="004670BB">
            <w:pPr>
              <w:spacing w:line="480" w:lineRule="auto"/>
              <w:rPr>
                <w:rFonts w:ascii="Arial" w:hAnsi="Arial" w:cs="Arial"/>
                <w:sz w:val="18"/>
                <w:szCs w:val="18"/>
              </w:rPr>
            </w:pPr>
            <w:r w:rsidRPr="00BA2874">
              <w:rPr>
                <w:rFonts w:ascii="Arial" w:hAnsi="Arial" w:cs="Arial"/>
                <w:sz w:val="18"/>
                <w:szCs w:val="18"/>
              </w:rPr>
              <w:t>Western</w:t>
            </w:r>
          </w:p>
        </w:tc>
        <w:tc>
          <w:tcPr>
            <w:tcW w:w="1032" w:type="dxa"/>
          </w:tcPr>
          <w:p w14:paraId="01F25552"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790</w:t>
            </w:r>
          </w:p>
        </w:tc>
        <w:tc>
          <w:tcPr>
            <w:tcW w:w="1206" w:type="dxa"/>
          </w:tcPr>
          <w:p w14:paraId="48BFE4C9"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101 (11.2)</w:t>
            </w:r>
          </w:p>
        </w:tc>
        <w:tc>
          <w:tcPr>
            <w:tcW w:w="1038" w:type="dxa"/>
          </w:tcPr>
          <w:p w14:paraId="04B8BD21" w14:textId="77777777" w:rsidR="00E4717F" w:rsidRPr="00BA2874" w:rsidRDefault="00E4717F" w:rsidP="004670BB">
            <w:pPr>
              <w:spacing w:line="480" w:lineRule="auto"/>
              <w:jc w:val="center"/>
              <w:rPr>
                <w:rFonts w:ascii="Arial" w:hAnsi="Arial" w:cs="Arial"/>
                <w:sz w:val="18"/>
                <w:szCs w:val="18"/>
              </w:rPr>
            </w:pPr>
            <w:r>
              <w:rPr>
                <w:rFonts w:ascii="Arial" w:hAnsi="Arial" w:cs="Arial"/>
                <w:sz w:val="18"/>
                <w:szCs w:val="18"/>
              </w:rPr>
              <w:t>93</w:t>
            </w:r>
          </w:p>
        </w:tc>
        <w:tc>
          <w:tcPr>
            <w:tcW w:w="1048" w:type="dxa"/>
          </w:tcPr>
          <w:p w14:paraId="3E3C57C1"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0</w:t>
            </w:r>
          </w:p>
        </w:tc>
        <w:tc>
          <w:tcPr>
            <w:tcW w:w="907" w:type="dxa"/>
          </w:tcPr>
          <w:p w14:paraId="2BFF6CDE"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0 (0–4)</w:t>
            </w:r>
          </w:p>
        </w:tc>
        <w:tc>
          <w:tcPr>
            <w:tcW w:w="795" w:type="dxa"/>
          </w:tcPr>
          <w:p w14:paraId="01004DC1"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728</w:t>
            </w:r>
          </w:p>
        </w:tc>
        <w:tc>
          <w:tcPr>
            <w:tcW w:w="1048" w:type="dxa"/>
          </w:tcPr>
          <w:p w14:paraId="03B39512"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31</w:t>
            </w:r>
          </w:p>
        </w:tc>
        <w:tc>
          <w:tcPr>
            <w:tcW w:w="879" w:type="dxa"/>
          </w:tcPr>
          <w:p w14:paraId="1B6A909C"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4 (3–6)</w:t>
            </w:r>
          </w:p>
        </w:tc>
      </w:tr>
      <w:tr w:rsidR="00E4717F" w:rsidRPr="00BA2874" w14:paraId="2951F0FB" w14:textId="77777777" w:rsidTr="00E4717F">
        <w:trPr>
          <w:trHeight w:val="277"/>
        </w:trPr>
        <w:tc>
          <w:tcPr>
            <w:tcW w:w="1047" w:type="dxa"/>
          </w:tcPr>
          <w:p w14:paraId="77108329" w14:textId="77777777" w:rsidR="00E4717F" w:rsidRPr="00BA2874" w:rsidRDefault="00E4717F" w:rsidP="004670BB">
            <w:pPr>
              <w:spacing w:line="480" w:lineRule="auto"/>
              <w:rPr>
                <w:rFonts w:ascii="Arial" w:hAnsi="Arial" w:cs="Arial"/>
                <w:sz w:val="18"/>
                <w:szCs w:val="18"/>
              </w:rPr>
            </w:pPr>
            <w:r w:rsidRPr="00BA2874">
              <w:rPr>
                <w:rFonts w:ascii="Arial" w:hAnsi="Arial" w:cs="Arial"/>
                <w:sz w:val="18"/>
                <w:szCs w:val="18"/>
              </w:rPr>
              <w:t>Southern Highlands (East)</w:t>
            </w:r>
          </w:p>
        </w:tc>
        <w:tc>
          <w:tcPr>
            <w:tcW w:w="1032" w:type="dxa"/>
          </w:tcPr>
          <w:p w14:paraId="4F84A64B"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1391</w:t>
            </w:r>
          </w:p>
        </w:tc>
        <w:tc>
          <w:tcPr>
            <w:tcW w:w="1206" w:type="dxa"/>
          </w:tcPr>
          <w:p w14:paraId="2EEC6264"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176 (12.2)</w:t>
            </w:r>
          </w:p>
        </w:tc>
        <w:tc>
          <w:tcPr>
            <w:tcW w:w="1038" w:type="dxa"/>
          </w:tcPr>
          <w:p w14:paraId="3D875352"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w:t>
            </w:r>
            <w:r>
              <w:rPr>
                <w:rFonts w:ascii="Arial" w:hAnsi="Arial" w:cs="Arial"/>
                <w:sz w:val="18"/>
                <w:szCs w:val="18"/>
              </w:rPr>
              <w:t>29</w:t>
            </w:r>
          </w:p>
        </w:tc>
        <w:tc>
          <w:tcPr>
            <w:tcW w:w="1048" w:type="dxa"/>
          </w:tcPr>
          <w:p w14:paraId="0B944516"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5</w:t>
            </w:r>
          </w:p>
        </w:tc>
        <w:tc>
          <w:tcPr>
            <w:tcW w:w="907" w:type="dxa"/>
          </w:tcPr>
          <w:p w14:paraId="522B1DBB"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4 (1–8)</w:t>
            </w:r>
          </w:p>
        </w:tc>
        <w:tc>
          <w:tcPr>
            <w:tcW w:w="795" w:type="dxa"/>
          </w:tcPr>
          <w:p w14:paraId="5B206660"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849</w:t>
            </w:r>
          </w:p>
        </w:tc>
        <w:tc>
          <w:tcPr>
            <w:tcW w:w="1048" w:type="dxa"/>
          </w:tcPr>
          <w:p w14:paraId="050449BE"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55</w:t>
            </w:r>
          </w:p>
        </w:tc>
        <w:tc>
          <w:tcPr>
            <w:tcW w:w="879" w:type="dxa"/>
          </w:tcPr>
          <w:p w14:paraId="108DC1D6"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6 (5–8)</w:t>
            </w:r>
          </w:p>
        </w:tc>
      </w:tr>
      <w:tr w:rsidR="00E4717F" w:rsidRPr="00BA2874" w14:paraId="0B18CA60" w14:textId="77777777" w:rsidTr="00E4717F">
        <w:trPr>
          <w:trHeight w:val="254"/>
        </w:trPr>
        <w:tc>
          <w:tcPr>
            <w:tcW w:w="1047" w:type="dxa"/>
          </w:tcPr>
          <w:p w14:paraId="4796968A" w14:textId="77777777" w:rsidR="00E4717F" w:rsidRPr="00BA2874" w:rsidRDefault="00E4717F" w:rsidP="004670BB">
            <w:pPr>
              <w:spacing w:line="480" w:lineRule="auto"/>
              <w:rPr>
                <w:rFonts w:ascii="Arial" w:hAnsi="Arial" w:cs="Arial"/>
                <w:sz w:val="18"/>
                <w:szCs w:val="18"/>
              </w:rPr>
            </w:pPr>
            <w:r w:rsidRPr="00BA2874">
              <w:rPr>
                <w:rFonts w:ascii="Arial" w:hAnsi="Arial" w:cs="Arial"/>
                <w:sz w:val="18"/>
                <w:szCs w:val="18"/>
              </w:rPr>
              <w:t>West New Britain</w:t>
            </w:r>
          </w:p>
        </w:tc>
        <w:tc>
          <w:tcPr>
            <w:tcW w:w="1032" w:type="dxa"/>
          </w:tcPr>
          <w:p w14:paraId="7719FF4D"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1000</w:t>
            </w:r>
          </w:p>
        </w:tc>
        <w:tc>
          <w:tcPr>
            <w:tcW w:w="1206" w:type="dxa"/>
          </w:tcPr>
          <w:p w14:paraId="3B641EA4"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128 (11.4)</w:t>
            </w:r>
          </w:p>
        </w:tc>
        <w:tc>
          <w:tcPr>
            <w:tcW w:w="1038" w:type="dxa"/>
          </w:tcPr>
          <w:p w14:paraId="0AF84230"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w:t>
            </w:r>
            <w:r>
              <w:rPr>
                <w:rFonts w:ascii="Arial" w:hAnsi="Arial" w:cs="Arial"/>
                <w:sz w:val="18"/>
                <w:szCs w:val="18"/>
              </w:rPr>
              <w:t>27</w:t>
            </w:r>
          </w:p>
        </w:tc>
        <w:tc>
          <w:tcPr>
            <w:tcW w:w="1048" w:type="dxa"/>
          </w:tcPr>
          <w:p w14:paraId="710FDF49" w14:textId="77777777" w:rsidR="00E4717F" w:rsidRPr="00BA2874" w:rsidRDefault="00E4717F" w:rsidP="004670BB">
            <w:pPr>
              <w:spacing w:line="480" w:lineRule="auto"/>
              <w:jc w:val="center"/>
              <w:rPr>
                <w:rFonts w:ascii="Arial" w:hAnsi="Arial" w:cs="Arial"/>
                <w:sz w:val="18"/>
                <w:szCs w:val="18"/>
              </w:rPr>
            </w:pPr>
            <w:r>
              <w:rPr>
                <w:rFonts w:ascii="Arial" w:hAnsi="Arial" w:cs="Arial"/>
                <w:sz w:val="18"/>
                <w:szCs w:val="18"/>
              </w:rPr>
              <w:t>3</w:t>
            </w:r>
          </w:p>
        </w:tc>
        <w:tc>
          <w:tcPr>
            <w:tcW w:w="907" w:type="dxa"/>
          </w:tcPr>
          <w:p w14:paraId="08F5E809"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2 (0–6)</w:t>
            </w:r>
          </w:p>
        </w:tc>
        <w:tc>
          <w:tcPr>
            <w:tcW w:w="795" w:type="dxa"/>
          </w:tcPr>
          <w:p w14:paraId="5CD36621"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995</w:t>
            </w:r>
          </w:p>
        </w:tc>
        <w:tc>
          <w:tcPr>
            <w:tcW w:w="1048" w:type="dxa"/>
          </w:tcPr>
          <w:p w14:paraId="3501D70E"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19</w:t>
            </w:r>
          </w:p>
        </w:tc>
        <w:tc>
          <w:tcPr>
            <w:tcW w:w="879" w:type="dxa"/>
          </w:tcPr>
          <w:p w14:paraId="22A4107A" w14:textId="77777777" w:rsidR="00E4717F" w:rsidRPr="00BA2874" w:rsidRDefault="00E4717F" w:rsidP="004670BB">
            <w:pPr>
              <w:spacing w:line="480" w:lineRule="auto"/>
              <w:jc w:val="center"/>
              <w:rPr>
                <w:rFonts w:ascii="Arial" w:hAnsi="Arial" w:cs="Arial"/>
                <w:sz w:val="18"/>
                <w:szCs w:val="18"/>
              </w:rPr>
            </w:pPr>
            <w:r w:rsidRPr="00BA2874">
              <w:rPr>
                <w:rFonts w:ascii="Arial" w:hAnsi="Arial" w:cs="Arial"/>
                <w:sz w:val="18"/>
                <w:szCs w:val="18"/>
              </w:rPr>
              <w:t>2 (1–3)</w:t>
            </w:r>
          </w:p>
        </w:tc>
      </w:tr>
      <w:tr w:rsidR="00E4717F" w:rsidRPr="00BA2874" w14:paraId="5F91EA64" w14:textId="77777777" w:rsidTr="00E4717F">
        <w:trPr>
          <w:trHeight w:val="254"/>
        </w:trPr>
        <w:tc>
          <w:tcPr>
            <w:tcW w:w="1047" w:type="dxa"/>
          </w:tcPr>
          <w:p w14:paraId="5118853D" w14:textId="77777777" w:rsidR="00E4717F" w:rsidRPr="00BA2874" w:rsidRDefault="00E4717F" w:rsidP="004670BB">
            <w:pPr>
              <w:spacing w:line="480" w:lineRule="auto"/>
              <w:rPr>
                <w:rFonts w:ascii="Arial" w:hAnsi="Arial" w:cs="Arial"/>
                <w:b/>
                <w:sz w:val="18"/>
                <w:szCs w:val="18"/>
              </w:rPr>
            </w:pPr>
            <w:r w:rsidRPr="00BA2874">
              <w:rPr>
                <w:rFonts w:ascii="Arial" w:hAnsi="Arial" w:cs="Arial"/>
                <w:b/>
                <w:sz w:val="18"/>
                <w:szCs w:val="18"/>
              </w:rPr>
              <w:t>Total</w:t>
            </w:r>
          </w:p>
        </w:tc>
        <w:tc>
          <w:tcPr>
            <w:tcW w:w="1032" w:type="dxa"/>
          </w:tcPr>
          <w:p w14:paraId="34BC5020" w14:textId="77777777" w:rsidR="00E4717F" w:rsidRPr="00BA2874" w:rsidRDefault="00E4717F" w:rsidP="004670BB">
            <w:pPr>
              <w:spacing w:line="480" w:lineRule="auto"/>
              <w:jc w:val="center"/>
              <w:rPr>
                <w:rFonts w:ascii="Arial" w:hAnsi="Arial" w:cs="Arial"/>
                <w:b/>
                <w:sz w:val="18"/>
                <w:szCs w:val="18"/>
              </w:rPr>
            </w:pPr>
            <w:r>
              <w:rPr>
                <w:rFonts w:ascii="Arial" w:hAnsi="Arial" w:cs="Arial"/>
                <w:b/>
                <w:sz w:val="18"/>
                <w:szCs w:val="18"/>
              </w:rPr>
              <w:t>3181</w:t>
            </w:r>
          </w:p>
        </w:tc>
        <w:tc>
          <w:tcPr>
            <w:tcW w:w="1206" w:type="dxa"/>
          </w:tcPr>
          <w:p w14:paraId="375AA2BC" w14:textId="77777777" w:rsidR="00E4717F" w:rsidRPr="00BA2874" w:rsidRDefault="00E4717F" w:rsidP="004670BB">
            <w:pPr>
              <w:spacing w:line="480" w:lineRule="auto"/>
              <w:jc w:val="center"/>
              <w:rPr>
                <w:rFonts w:ascii="Arial" w:hAnsi="Arial" w:cs="Arial"/>
                <w:b/>
                <w:sz w:val="18"/>
                <w:szCs w:val="18"/>
              </w:rPr>
            </w:pPr>
            <w:r>
              <w:rPr>
                <w:rFonts w:ascii="Arial" w:hAnsi="Arial" w:cs="Arial"/>
                <w:b/>
                <w:sz w:val="18"/>
                <w:szCs w:val="18"/>
              </w:rPr>
              <w:t>405</w:t>
            </w:r>
          </w:p>
        </w:tc>
        <w:tc>
          <w:tcPr>
            <w:tcW w:w="1038" w:type="dxa"/>
          </w:tcPr>
          <w:p w14:paraId="2B21C83C"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3</w:t>
            </w:r>
            <w:r>
              <w:rPr>
                <w:rFonts w:ascii="Arial" w:hAnsi="Arial" w:cs="Arial"/>
                <w:b/>
                <w:sz w:val="18"/>
                <w:szCs w:val="18"/>
              </w:rPr>
              <w:t>49</w:t>
            </w:r>
          </w:p>
        </w:tc>
        <w:tc>
          <w:tcPr>
            <w:tcW w:w="1048" w:type="dxa"/>
          </w:tcPr>
          <w:p w14:paraId="4A0B79A4" w14:textId="77777777" w:rsidR="00E4717F" w:rsidRPr="00BA2874" w:rsidRDefault="00E4717F" w:rsidP="004670BB">
            <w:pPr>
              <w:spacing w:line="480" w:lineRule="auto"/>
              <w:jc w:val="center"/>
              <w:rPr>
                <w:rFonts w:ascii="Arial" w:hAnsi="Arial" w:cs="Arial"/>
                <w:b/>
                <w:sz w:val="18"/>
                <w:szCs w:val="18"/>
              </w:rPr>
            </w:pPr>
            <w:r>
              <w:rPr>
                <w:rFonts w:ascii="Arial" w:hAnsi="Arial" w:cs="Arial"/>
                <w:b/>
                <w:sz w:val="18"/>
                <w:szCs w:val="18"/>
              </w:rPr>
              <w:t>8</w:t>
            </w:r>
          </w:p>
        </w:tc>
        <w:tc>
          <w:tcPr>
            <w:tcW w:w="907" w:type="dxa"/>
          </w:tcPr>
          <w:p w14:paraId="35466C3C"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2 (1–4)</w:t>
            </w:r>
          </w:p>
        </w:tc>
        <w:tc>
          <w:tcPr>
            <w:tcW w:w="795" w:type="dxa"/>
          </w:tcPr>
          <w:p w14:paraId="69B30399"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2572</w:t>
            </w:r>
          </w:p>
        </w:tc>
        <w:tc>
          <w:tcPr>
            <w:tcW w:w="1048" w:type="dxa"/>
          </w:tcPr>
          <w:p w14:paraId="139E0191"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105</w:t>
            </w:r>
          </w:p>
        </w:tc>
        <w:tc>
          <w:tcPr>
            <w:tcW w:w="879" w:type="dxa"/>
          </w:tcPr>
          <w:p w14:paraId="2FAECA41" w14:textId="77777777" w:rsidR="00E4717F" w:rsidRPr="00BA2874" w:rsidRDefault="00E4717F" w:rsidP="004670BB">
            <w:pPr>
              <w:spacing w:line="480" w:lineRule="auto"/>
              <w:jc w:val="center"/>
              <w:rPr>
                <w:rFonts w:ascii="Arial" w:hAnsi="Arial" w:cs="Arial"/>
                <w:b/>
                <w:sz w:val="18"/>
                <w:szCs w:val="18"/>
              </w:rPr>
            </w:pPr>
            <w:r w:rsidRPr="00BA2874">
              <w:rPr>
                <w:rFonts w:ascii="Arial" w:hAnsi="Arial" w:cs="Arial"/>
                <w:b/>
                <w:sz w:val="18"/>
                <w:szCs w:val="18"/>
              </w:rPr>
              <w:t>4 (3–5)</w:t>
            </w:r>
          </w:p>
        </w:tc>
      </w:tr>
      <w:tr w:rsidR="00E4717F" w:rsidRPr="00BA2874" w14:paraId="329AC21C" w14:textId="77777777" w:rsidTr="00E4717F">
        <w:trPr>
          <w:trHeight w:val="89"/>
        </w:trPr>
        <w:tc>
          <w:tcPr>
            <w:tcW w:w="9003" w:type="dxa"/>
            <w:gridSpan w:val="9"/>
          </w:tcPr>
          <w:p w14:paraId="7BD9E2CE" w14:textId="77777777" w:rsidR="00E4717F" w:rsidRPr="00BA2874" w:rsidRDefault="00E4717F" w:rsidP="004670BB">
            <w:pPr>
              <w:spacing w:line="480" w:lineRule="auto"/>
              <w:rPr>
                <w:rFonts w:ascii="Arial" w:hAnsi="Arial" w:cs="Arial"/>
                <w:i/>
                <w:sz w:val="18"/>
                <w:szCs w:val="18"/>
              </w:rPr>
            </w:pPr>
            <w:r w:rsidRPr="00BA2874">
              <w:rPr>
                <w:rFonts w:ascii="Arial" w:hAnsi="Arial" w:cs="Arial"/>
                <w:sz w:val="18"/>
                <w:szCs w:val="18"/>
              </w:rPr>
              <w:t>CI: confidence interval;</w:t>
            </w:r>
            <w:r w:rsidRPr="00BA2874">
              <w:rPr>
                <w:rFonts w:ascii="Arial" w:hAnsi="Arial" w:cs="Arial"/>
                <w:i/>
                <w:sz w:val="18"/>
                <w:szCs w:val="18"/>
              </w:rPr>
              <w:t xml:space="preserve"> Ct</w:t>
            </w:r>
            <w:r w:rsidRPr="00BA2874">
              <w:rPr>
                <w:rFonts w:ascii="Arial" w:hAnsi="Arial" w:cs="Arial"/>
                <w:sz w:val="18"/>
                <w:szCs w:val="18"/>
              </w:rPr>
              <w:t xml:space="preserve">: </w:t>
            </w:r>
            <w:r w:rsidRPr="00BA2874">
              <w:rPr>
                <w:rFonts w:ascii="Arial" w:hAnsi="Arial" w:cs="Arial"/>
                <w:i/>
                <w:sz w:val="18"/>
                <w:szCs w:val="18"/>
              </w:rPr>
              <w:t xml:space="preserve">Chlamydia trachomatis; </w:t>
            </w:r>
            <w:r w:rsidRPr="00BA2874">
              <w:rPr>
                <w:rFonts w:ascii="Arial" w:hAnsi="Arial" w:cs="Arial"/>
                <w:sz w:val="18"/>
                <w:szCs w:val="18"/>
              </w:rPr>
              <w:t>DBS: dried blood spots; N: denominator; n: numerator; TF: trachomatous inflammation—follicular in at least one eye.</w:t>
            </w:r>
          </w:p>
          <w:p w14:paraId="70DEE8ED" w14:textId="77777777" w:rsidR="00E4717F" w:rsidRPr="00BA2874" w:rsidRDefault="00E4717F" w:rsidP="004670BB">
            <w:pPr>
              <w:spacing w:line="480" w:lineRule="auto"/>
              <w:rPr>
                <w:rFonts w:ascii="Arial" w:hAnsi="Arial" w:cs="Arial"/>
                <w:i/>
                <w:sz w:val="18"/>
                <w:szCs w:val="18"/>
              </w:rPr>
            </w:pPr>
            <w:r w:rsidRPr="00BA2874">
              <w:rPr>
                <w:rFonts w:ascii="Arial" w:hAnsi="Arial" w:cs="Arial"/>
                <w:sz w:val="18"/>
                <w:szCs w:val="18"/>
              </w:rPr>
              <w:t xml:space="preserve">* </w:t>
            </w:r>
            <w:r>
              <w:rPr>
                <w:rFonts w:ascii="Arial" w:hAnsi="Arial" w:cs="Arial"/>
                <w:sz w:val="18"/>
                <w:szCs w:val="18"/>
              </w:rPr>
              <w:t xml:space="preserve">Adjusted for age in 1-year age bands using local census data. </w:t>
            </w:r>
            <w:r w:rsidRPr="00BA2874">
              <w:rPr>
                <w:rFonts w:ascii="Arial" w:hAnsi="Arial" w:cs="Arial"/>
                <w:sz w:val="18"/>
                <w:szCs w:val="18"/>
              </w:rPr>
              <w:t xml:space="preserve">Demographic and clinical data published elsewhere </w:t>
            </w:r>
            <w:r w:rsidRPr="00BA2874">
              <w:rPr>
                <w:rFonts w:ascii="Arial" w:hAnsi="Arial" w:cs="Arial"/>
                <w:sz w:val="18"/>
                <w:szCs w:val="18"/>
              </w:rPr>
              <w:fldChar w:fldCharType="begin" w:fldLock="1"/>
            </w:r>
            <w:r>
              <w:rPr>
                <w:rFonts w:ascii="Arial" w:hAnsi="Arial" w:cs="Arial"/>
                <w:sz w:val="18"/>
                <w:szCs w:val="18"/>
              </w:rPr>
              <w:instrText>ADDIN CSL_CITATION {"citationItems":[{"id":"ITEM-1","itemData":{"DOI":"10.1080/09286586.2016.1235715","ISSN":"0928-6586","PMID":"27893297","abstract":"Purpose: We sought to determine the prevalence of trachomatous inflammation-follicular (TF) in children aged 1-9 years, and trachomatous trichiasis (TT) in those aged &gt;=15 years, in suspected trachoma-endemic areas of Papua New Guinea (PNG). Methods: We carried out six population-based prevalence surveys using the protocol developed as part of the Global Trachoma Mapping Project. Results: A total of 19,013 individuals were sampled for inclusion, with 15,641 (82.3%) consenting to participate. Four evaluation units had prevalences of TF in children &gt;=10%, above which threshold the World Health Organization (WHO) recommends mass drug administration (MDA) of azithromycin for at least three years; Western Province (South Fly/Daru) 11.2% (95% confidence interval, CI, 6.9-17.0%), Southern Highlands (East) 12.2% (95% CI 9.6-15.0%), Southern Highlands (West) 11.7% (95% CI 8.5-15.3%), and West New Britain 11.4% (95% CI 8.7-13.9%). TF prevalence was 5.0-9.9% in Madang (9.4%, 95% CI 6.1-13.0%) and National Capital District (6.0%. 95% CI 3.2-9.1%) where consideration of a single round of MDA is warranted. Cases of TT were not found outside West New Britain, in which four cases were seen, generating an estimated population-level prevalence of TT in adults of 0.10% (95% CI 0.00-0.40%) for West New Britain, below the WHO elimination threshold of 0.2% of those aged &gt;=15 years. Conclusion: Trachoma is a public health issue in PNG. However, other than in West New Britain, there are few data to support the idea that trachoma is a cause of blindness in PNG. Further research is needed to understand the stimulus for the active trachoma phenotype in these populations.","author":[{"dropping-particle":"","family":"Ko","given":"Robert","non-dropping-particle":"","parse-names":false,"suffix":""},{"dropping-particle":"","family":"Macleod","given":"Colin","non-dropping-particle":"","parse-names":false,"suffix":""},{"dropping-particle":"","family":"Pahau","given":"David","non-dropping-particle":"","parse-names":false,"suffix":""},{"dropping-particle":"","family":"Sokana","given":"Oliver","non-dropping-particle":"","parse-names":false,"suffix":""},{"dropping-particle":"","family":"Keys","given":"Drew","non-dropping-particle":"","parse-names":false,"suffix":""},{"dropping-particle":"","family":"Burnett","given":"Anthea","non-dropping-particle":"","parse-names":false,"suffix":""},{"dropping-particle":"","family":"Willis","given":"Rebecca","non-dropping-particle":"","parse-names":false,"suffix":""},{"dropping-particle":"","family":"Wabulembo","given":"Geoffrey","non-dropping-particle":"","parse-names":false,"suffix":""},{"dropping-particle":"","family":"Garap","given":"Jambi","non-dropping-particle":"","parse-names":false,"suffix":""},{"dropping-particle":"","family":"Solomon","given":"Anthony W.","non-dropping-particle":"","parse-names":false,"suffix":""}],"container-title":"Ophthalmic Epidemiology","id":"ITEM-1","issue":"00","issued":{"date-parts":[["2016"]]},"page":"22-31","title":"Population-Based Trachoma Mapping in Six Evaluation Units of Papua New Guinea.","type":"article-journal","volume":"23"},"uris":["http://www.mendeley.com/documents/?uuid=1e891645-a120-4b91-9667-12b4492b99ce"]}],"mendeley":{"formattedCitation":"[6]","plainTextFormattedCitation":"[6]","previouslyFormattedCitation":"[6]"},"properties":{"noteIndex":0},"schema":"https://github.com/citation-style-language/schema/raw/master/csl-citation.json"}</w:instrText>
            </w:r>
            <w:r w:rsidRPr="00BA2874">
              <w:rPr>
                <w:rFonts w:ascii="Arial" w:hAnsi="Arial" w:cs="Arial"/>
                <w:sz w:val="18"/>
                <w:szCs w:val="18"/>
              </w:rPr>
              <w:fldChar w:fldCharType="separate"/>
            </w:r>
            <w:r w:rsidRPr="00973216">
              <w:rPr>
                <w:rFonts w:ascii="Arial" w:hAnsi="Arial" w:cs="Arial"/>
                <w:noProof/>
                <w:sz w:val="18"/>
                <w:szCs w:val="18"/>
              </w:rPr>
              <w:t>[6]</w:t>
            </w:r>
            <w:r w:rsidRPr="00BA2874">
              <w:rPr>
                <w:rFonts w:ascii="Arial" w:hAnsi="Arial" w:cs="Arial"/>
                <w:sz w:val="18"/>
                <w:szCs w:val="18"/>
              </w:rPr>
              <w:fldChar w:fldCharType="end"/>
            </w:r>
            <w:r w:rsidRPr="00BA2874">
              <w:rPr>
                <w:rFonts w:ascii="Arial" w:hAnsi="Arial" w:cs="Arial"/>
                <w:sz w:val="18"/>
                <w:szCs w:val="18"/>
              </w:rPr>
              <w:t xml:space="preserve">. </w:t>
            </w:r>
          </w:p>
        </w:tc>
      </w:tr>
    </w:tbl>
    <w:p w14:paraId="25DE886A" w14:textId="77777777" w:rsidR="00E4717F" w:rsidRDefault="00E4717F" w:rsidP="00C839B5">
      <w:pPr>
        <w:spacing w:line="480" w:lineRule="auto"/>
        <w:jc w:val="both"/>
        <w:rPr>
          <w:rFonts w:ascii="Arial" w:hAnsi="Arial" w:cs="Arial"/>
          <w:sz w:val="18"/>
          <w:szCs w:val="18"/>
        </w:rPr>
      </w:pPr>
    </w:p>
    <w:p w14:paraId="042CAD8D" w14:textId="6111F4A2" w:rsidR="003B3D9A" w:rsidRPr="00C839B5" w:rsidRDefault="003B3D9A" w:rsidP="00C839B5">
      <w:pPr>
        <w:spacing w:line="480" w:lineRule="auto"/>
        <w:jc w:val="both"/>
        <w:rPr>
          <w:rFonts w:ascii="Arial" w:hAnsi="Arial" w:cs="Arial"/>
          <w:sz w:val="18"/>
          <w:szCs w:val="18"/>
        </w:rPr>
      </w:pPr>
      <w:r w:rsidRPr="00BA2874">
        <w:rPr>
          <w:rFonts w:ascii="Arial" w:hAnsi="Arial" w:cs="Arial"/>
          <w:b/>
          <w:sz w:val="18"/>
          <w:szCs w:val="18"/>
        </w:rPr>
        <w:t xml:space="preserve">Table 1. </w:t>
      </w:r>
      <w:r w:rsidRPr="00BA2874">
        <w:rPr>
          <w:rFonts w:ascii="Arial" w:hAnsi="Arial" w:cs="Arial"/>
          <w:sz w:val="18"/>
          <w:szCs w:val="18"/>
        </w:rPr>
        <w:t xml:space="preserve">Infection and serological findings from children aged 1–9 years surveyed for trachoma in Papua New Guinea, </w:t>
      </w:r>
      <w:r w:rsidR="00DB53C7">
        <w:rPr>
          <w:rFonts w:ascii="Arial" w:hAnsi="Arial" w:cs="Arial"/>
          <w:sz w:val="18"/>
          <w:szCs w:val="18"/>
        </w:rPr>
        <w:t>October–</w:t>
      </w:r>
      <w:r w:rsidRPr="00BA2874">
        <w:rPr>
          <w:rFonts w:ascii="Arial" w:hAnsi="Arial" w:cs="Arial"/>
          <w:sz w:val="18"/>
          <w:szCs w:val="18"/>
        </w:rPr>
        <w:t>December 2015.</w:t>
      </w:r>
    </w:p>
    <w:sectPr w:rsidR="003B3D9A" w:rsidRPr="00C839B5" w:rsidSect="00C24446">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B71F87" w14:textId="77777777" w:rsidR="00A8116E" w:rsidRDefault="00A8116E" w:rsidP="003E3FDC">
      <w:r>
        <w:separator/>
      </w:r>
    </w:p>
  </w:endnote>
  <w:endnote w:type="continuationSeparator" w:id="0">
    <w:p w14:paraId="1283C96A" w14:textId="77777777" w:rsidR="00A8116E" w:rsidRDefault="00A8116E" w:rsidP="003E3F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84D6A6" w14:textId="77777777" w:rsidR="00A8116E" w:rsidRDefault="00A8116E" w:rsidP="003E3FDC">
      <w:r>
        <w:separator/>
      </w:r>
    </w:p>
  </w:footnote>
  <w:footnote w:type="continuationSeparator" w:id="0">
    <w:p w14:paraId="72BE08D3" w14:textId="77777777" w:rsidR="00A8116E" w:rsidRDefault="00A8116E" w:rsidP="003E3F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7D41DE"/>
    <w:multiLevelType w:val="hybridMultilevel"/>
    <w:tmpl w:val="A9746D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B81F6B"/>
    <w:multiLevelType w:val="hybridMultilevel"/>
    <w:tmpl w:val="03204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718321D"/>
    <w:multiLevelType w:val="hybridMultilevel"/>
    <w:tmpl w:val="28B0384C"/>
    <w:lvl w:ilvl="0" w:tplc="1F74F37A">
      <w:start w:val="72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1771"/>
    <w:rsid w:val="000020B9"/>
    <w:rsid w:val="00004B5F"/>
    <w:rsid w:val="0001406D"/>
    <w:rsid w:val="0001771A"/>
    <w:rsid w:val="000261CC"/>
    <w:rsid w:val="00026F80"/>
    <w:rsid w:val="00034AA7"/>
    <w:rsid w:val="00035616"/>
    <w:rsid w:val="00041F78"/>
    <w:rsid w:val="000433BA"/>
    <w:rsid w:val="000529F5"/>
    <w:rsid w:val="000600D2"/>
    <w:rsid w:val="0007407B"/>
    <w:rsid w:val="0008144C"/>
    <w:rsid w:val="00090EED"/>
    <w:rsid w:val="00093305"/>
    <w:rsid w:val="0009488A"/>
    <w:rsid w:val="000A315C"/>
    <w:rsid w:val="000C3D05"/>
    <w:rsid w:val="000C6290"/>
    <w:rsid w:val="000C6805"/>
    <w:rsid w:val="000D3B0A"/>
    <w:rsid w:val="000D4AA0"/>
    <w:rsid w:val="000E431A"/>
    <w:rsid w:val="000E6ABE"/>
    <w:rsid w:val="000F1738"/>
    <w:rsid w:val="000F58AA"/>
    <w:rsid w:val="00106736"/>
    <w:rsid w:val="00107000"/>
    <w:rsid w:val="00107275"/>
    <w:rsid w:val="0013071F"/>
    <w:rsid w:val="00132BEF"/>
    <w:rsid w:val="001331EC"/>
    <w:rsid w:val="00141F43"/>
    <w:rsid w:val="00142ABF"/>
    <w:rsid w:val="00160D65"/>
    <w:rsid w:val="0016148B"/>
    <w:rsid w:val="00164DA9"/>
    <w:rsid w:val="00166501"/>
    <w:rsid w:val="00167AE9"/>
    <w:rsid w:val="001735BC"/>
    <w:rsid w:val="0017431B"/>
    <w:rsid w:val="00176066"/>
    <w:rsid w:val="00181B8C"/>
    <w:rsid w:val="00181E39"/>
    <w:rsid w:val="001878E1"/>
    <w:rsid w:val="0019268E"/>
    <w:rsid w:val="001A51C4"/>
    <w:rsid w:val="001A7B6D"/>
    <w:rsid w:val="001C23BE"/>
    <w:rsid w:val="001C4261"/>
    <w:rsid w:val="001D078E"/>
    <w:rsid w:val="001D430A"/>
    <w:rsid w:val="001F221B"/>
    <w:rsid w:val="00203006"/>
    <w:rsid w:val="00206421"/>
    <w:rsid w:val="002132B5"/>
    <w:rsid w:val="002138E4"/>
    <w:rsid w:val="00215524"/>
    <w:rsid w:val="0022115F"/>
    <w:rsid w:val="00224E07"/>
    <w:rsid w:val="00226D7B"/>
    <w:rsid w:val="00231839"/>
    <w:rsid w:val="002361B2"/>
    <w:rsid w:val="00242A28"/>
    <w:rsid w:val="00242A3B"/>
    <w:rsid w:val="00243D32"/>
    <w:rsid w:val="00252CBD"/>
    <w:rsid w:val="00253923"/>
    <w:rsid w:val="00262440"/>
    <w:rsid w:val="002642C1"/>
    <w:rsid w:val="00265095"/>
    <w:rsid w:val="0026619D"/>
    <w:rsid w:val="0026637C"/>
    <w:rsid w:val="00270ABB"/>
    <w:rsid w:val="002733E6"/>
    <w:rsid w:val="00274BC7"/>
    <w:rsid w:val="00283798"/>
    <w:rsid w:val="00284B21"/>
    <w:rsid w:val="00293185"/>
    <w:rsid w:val="0029438C"/>
    <w:rsid w:val="0029453B"/>
    <w:rsid w:val="002A1FA6"/>
    <w:rsid w:val="002A4D62"/>
    <w:rsid w:val="002B513D"/>
    <w:rsid w:val="002B55C7"/>
    <w:rsid w:val="002C008E"/>
    <w:rsid w:val="002C080D"/>
    <w:rsid w:val="002C4E3D"/>
    <w:rsid w:val="002C52C6"/>
    <w:rsid w:val="002C7928"/>
    <w:rsid w:val="002D67A8"/>
    <w:rsid w:val="002E1598"/>
    <w:rsid w:val="002E174E"/>
    <w:rsid w:val="002F02CA"/>
    <w:rsid w:val="002F497A"/>
    <w:rsid w:val="002F7A78"/>
    <w:rsid w:val="00300784"/>
    <w:rsid w:val="00303B6F"/>
    <w:rsid w:val="0030404B"/>
    <w:rsid w:val="003047C1"/>
    <w:rsid w:val="00305CDB"/>
    <w:rsid w:val="00306C75"/>
    <w:rsid w:val="0033411F"/>
    <w:rsid w:val="003410C0"/>
    <w:rsid w:val="00355B31"/>
    <w:rsid w:val="00357D69"/>
    <w:rsid w:val="00360D1F"/>
    <w:rsid w:val="00362B25"/>
    <w:rsid w:val="0036527B"/>
    <w:rsid w:val="00373EBD"/>
    <w:rsid w:val="00374074"/>
    <w:rsid w:val="003746FA"/>
    <w:rsid w:val="0038378B"/>
    <w:rsid w:val="0038610C"/>
    <w:rsid w:val="003A74B3"/>
    <w:rsid w:val="003B3D9A"/>
    <w:rsid w:val="003C22C7"/>
    <w:rsid w:val="003D32FC"/>
    <w:rsid w:val="003E3FDC"/>
    <w:rsid w:val="003E455B"/>
    <w:rsid w:val="003F41B3"/>
    <w:rsid w:val="00401BF7"/>
    <w:rsid w:val="00405340"/>
    <w:rsid w:val="0041033E"/>
    <w:rsid w:val="004125EC"/>
    <w:rsid w:val="0042650C"/>
    <w:rsid w:val="004266FE"/>
    <w:rsid w:val="004372F5"/>
    <w:rsid w:val="00442283"/>
    <w:rsid w:val="0045524D"/>
    <w:rsid w:val="0047259A"/>
    <w:rsid w:val="0048319B"/>
    <w:rsid w:val="00483526"/>
    <w:rsid w:val="004A638E"/>
    <w:rsid w:val="004B3AC0"/>
    <w:rsid w:val="004C3184"/>
    <w:rsid w:val="004C4D0C"/>
    <w:rsid w:val="004C6E58"/>
    <w:rsid w:val="004D2123"/>
    <w:rsid w:val="004E0D6B"/>
    <w:rsid w:val="004E4C68"/>
    <w:rsid w:val="004F0D75"/>
    <w:rsid w:val="004F1728"/>
    <w:rsid w:val="005017FC"/>
    <w:rsid w:val="0050345F"/>
    <w:rsid w:val="00514421"/>
    <w:rsid w:val="00523735"/>
    <w:rsid w:val="00527A0B"/>
    <w:rsid w:val="00530D3F"/>
    <w:rsid w:val="0053293F"/>
    <w:rsid w:val="00532EC9"/>
    <w:rsid w:val="00534313"/>
    <w:rsid w:val="0053535D"/>
    <w:rsid w:val="00541FB2"/>
    <w:rsid w:val="00545433"/>
    <w:rsid w:val="00555114"/>
    <w:rsid w:val="00560A92"/>
    <w:rsid w:val="0056112A"/>
    <w:rsid w:val="00567C73"/>
    <w:rsid w:val="00570A5B"/>
    <w:rsid w:val="0057365C"/>
    <w:rsid w:val="005801A3"/>
    <w:rsid w:val="00596917"/>
    <w:rsid w:val="00597757"/>
    <w:rsid w:val="005A0FF8"/>
    <w:rsid w:val="005A4764"/>
    <w:rsid w:val="005B48AD"/>
    <w:rsid w:val="005B5108"/>
    <w:rsid w:val="005C0BFF"/>
    <w:rsid w:val="005C0E63"/>
    <w:rsid w:val="005C4E7D"/>
    <w:rsid w:val="005C4FAB"/>
    <w:rsid w:val="005D14DE"/>
    <w:rsid w:val="005E0C29"/>
    <w:rsid w:val="005E4131"/>
    <w:rsid w:val="00603E08"/>
    <w:rsid w:val="00604D63"/>
    <w:rsid w:val="00627913"/>
    <w:rsid w:val="00637000"/>
    <w:rsid w:val="006419AE"/>
    <w:rsid w:val="00651A8C"/>
    <w:rsid w:val="006622CB"/>
    <w:rsid w:val="00666A35"/>
    <w:rsid w:val="0066793D"/>
    <w:rsid w:val="00667F6D"/>
    <w:rsid w:val="00670C11"/>
    <w:rsid w:val="00671CE9"/>
    <w:rsid w:val="00675A97"/>
    <w:rsid w:val="00681A9F"/>
    <w:rsid w:val="006956B9"/>
    <w:rsid w:val="006A3253"/>
    <w:rsid w:val="006A4DA9"/>
    <w:rsid w:val="006A4F55"/>
    <w:rsid w:val="006A6470"/>
    <w:rsid w:val="006B48EC"/>
    <w:rsid w:val="006B4E6D"/>
    <w:rsid w:val="006B5780"/>
    <w:rsid w:val="006B67CE"/>
    <w:rsid w:val="006C69E4"/>
    <w:rsid w:val="006C752B"/>
    <w:rsid w:val="006D78CA"/>
    <w:rsid w:val="006E1F1C"/>
    <w:rsid w:val="006E4A9B"/>
    <w:rsid w:val="006E5547"/>
    <w:rsid w:val="006F0280"/>
    <w:rsid w:val="006F3505"/>
    <w:rsid w:val="006F5932"/>
    <w:rsid w:val="00703BB4"/>
    <w:rsid w:val="0071009C"/>
    <w:rsid w:val="0071093D"/>
    <w:rsid w:val="0071478F"/>
    <w:rsid w:val="00715D0E"/>
    <w:rsid w:val="00727063"/>
    <w:rsid w:val="007316AC"/>
    <w:rsid w:val="0074001A"/>
    <w:rsid w:val="007467E6"/>
    <w:rsid w:val="00757B9B"/>
    <w:rsid w:val="007636DA"/>
    <w:rsid w:val="007674F4"/>
    <w:rsid w:val="00772F45"/>
    <w:rsid w:val="00773AB9"/>
    <w:rsid w:val="00787509"/>
    <w:rsid w:val="007A485D"/>
    <w:rsid w:val="007A759B"/>
    <w:rsid w:val="007C4252"/>
    <w:rsid w:val="007D00C2"/>
    <w:rsid w:val="007D2F19"/>
    <w:rsid w:val="007D4833"/>
    <w:rsid w:val="007D7720"/>
    <w:rsid w:val="007E0204"/>
    <w:rsid w:val="007E549D"/>
    <w:rsid w:val="007E67EA"/>
    <w:rsid w:val="007F2C70"/>
    <w:rsid w:val="00804D7F"/>
    <w:rsid w:val="00817EF4"/>
    <w:rsid w:val="00821106"/>
    <w:rsid w:val="00821E7F"/>
    <w:rsid w:val="008229FA"/>
    <w:rsid w:val="008232F2"/>
    <w:rsid w:val="00825F74"/>
    <w:rsid w:val="0083399D"/>
    <w:rsid w:val="0083492F"/>
    <w:rsid w:val="00843E0B"/>
    <w:rsid w:val="00845137"/>
    <w:rsid w:val="008474B5"/>
    <w:rsid w:val="008508CA"/>
    <w:rsid w:val="008510E0"/>
    <w:rsid w:val="0085288D"/>
    <w:rsid w:val="008557B3"/>
    <w:rsid w:val="008608C8"/>
    <w:rsid w:val="008665E6"/>
    <w:rsid w:val="00867D42"/>
    <w:rsid w:val="00875865"/>
    <w:rsid w:val="008816E5"/>
    <w:rsid w:val="00881709"/>
    <w:rsid w:val="00894AE2"/>
    <w:rsid w:val="00895C1B"/>
    <w:rsid w:val="008A2143"/>
    <w:rsid w:val="008A4F9D"/>
    <w:rsid w:val="008B48F5"/>
    <w:rsid w:val="008D4E9E"/>
    <w:rsid w:val="008E2C85"/>
    <w:rsid w:val="008E3180"/>
    <w:rsid w:val="008F1771"/>
    <w:rsid w:val="008F5151"/>
    <w:rsid w:val="008F578F"/>
    <w:rsid w:val="009149FA"/>
    <w:rsid w:val="009163B6"/>
    <w:rsid w:val="009327F1"/>
    <w:rsid w:val="00942747"/>
    <w:rsid w:val="009431CC"/>
    <w:rsid w:val="00944864"/>
    <w:rsid w:val="00955F38"/>
    <w:rsid w:val="0095653E"/>
    <w:rsid w:val="0096502B"/>
    <w:rsid w:val="00973216"/>
    <w:rsid w:val="00975E13"/>
    <w:rsid w:val="0097665B"/>
    <w:rsid w:val="00987C80"/>
    <w:rsid w:val="009912B3"/>
    <w:rsid w:val="00994071"/>
    <w:rsid w:val="009D0BDA"/>
    <w:rsid w:val="009D4549"/>
    <w:rsid w:val="009D67BB"/>
    <w:rsid w:val="009E1ED0"/>
    <w:rsid w:val="009E3283"/>
    <w:rsid w:val="009E3411"/>
    <w:rsid w:val="009E4FCE"/>
    <w:rsid w:val="009E6B7C"/>
    <w:rsid w:val="009E6D83"/>
    <w:rsid w:val="009E74A6"/>
    <w:rsid w:val="00A02862"/>
    <w:rsid w:val="00A042FB"/>
    <w:rsid w:val="00A1004C"/>
    <w:rsid w:val="00A16674"/>
    <w:rsid w:val="00A20A8D"/>
    <w:rsid w:val="00A2181C"/>
    <w:rsid w:val="00A30A58"/>
    <w:rsid w:val="00A34743"/>
    <w:rsid w:val="00A42155"/>
    <w:rsid w:val="00A529CB"/>
    <w:rsid w:val="00A53783"/>
    <w:rsid w:val="00A67905"/>
    <w:rsid w:val="00A67AAA"/>
    <w:rsid w:val="00A750F8"/>
    <w:rsid w:val="00A77D54"/>
    <w:rsid w:val="00A80D24"/>
    <w:rsid w:val="00A8116E"/>
    <w:rsid w:val="00A90852"/>
    <w:rsid w:val="00A97E13"/>
    <w:rsid w:val="00AA34E1"/>
    <w:rsid w:val="00AB1938"/>
    <w:rsid w:val="00AB6F4D"/>
    <w:rsid w:val="00AC485A"/>
    <w:rsid w:val="00AC4899"/>
    <w:rsid w:val="00AC649A"/>
    <w:rsid w:val="00AD796B"/>
    <w:rsid w:val="00AE05DC"/>
    <w:rsid w:val="00AE0ABE"/>
    <w:rsid w:val="00AE0B93"/>
    <w:rsid w:val="00AE3BCF"/>
    <w:rsid w:val="00AF14FB"/>
    <w:rsid w:val="00AF3072"/>
    <w:rsid w:val="00AF39D2"/>
    <w:rsid w:val="00B0734E"/>
    <w:rsid w:val="00B2498B"/>
    <w:rsid w:val="00B310AE"/>
    <w:rsid w:val="00B45890"/>
    <w:rsid w:val="00B56AD3"/>
    <w:rsid w:val="00B70880"/>
    <w:rsid w:val="00B761A2"/>
    <w:rsid w:val="00B826E1"/>
    <w:rsid w:val="00B85A66"/>
    <w:rsid w:val="00B94FCC"/>
    <w:rsid w:val="00BA2874"/>
    <w:rsid w:val="00BB05A8"/>
    <w:rsid w:val="00BD01CE"/>
    <w:rsid w:val="00BD2C52"/>
    <w:rsid w:val="00BD5273"/>
    <w:rsid w:val="00BD5E30"/>
    <w:rsid w:val="00BE1C76"/>
    <w:rsid w:val="00BE3114"/>
    <w:rsid w:val="00BF2226"/>
    <w:rsid w:val="00BF24B1"/>
    <w:rsid w:val="00BF404A"/>
    <w:rsid w:val="00C009EE"/>
    <w:rsid w:val="00C06345"/>
    <w:rsid w:val="00C07A42"/>
    <w:rsid w:val="00C11408"/>
    <w:rsid w:val="00C147EA"/>
    <w:rsid w:val="00C22E46"/>
    <w:rsid w:val="00C24446"/>
    <w:rsid w:val="00C4061F"/>
    <w:rsid w:val="00C50459"/>
    <w:rsid w:val="00C523CD"/>
    <w:rsid w:val="00C538A1"/>
    <w:rsid w:val="00C53DC6"/>
    <w:rsid w:val="00C57561"/>
    <w:rsid w:val="00C57CB0"/>
    <w:rsid w:val="00C62FD3"/>
    <w:rsid w:val="00C63095"/>
    <w:rsid w:val="00C669C8"/>
    <w:rsid w:val="00C6792C"/>
    <w:rsid w:val="00C764B7"/>
    <w:rsid w:val="00C77EE0"/>
    <w:rsid w:val="00C81873"/>
    <w:rsid w:val="00C839B5"/>
    <w:rsid w:val="00C84B89"/>
    <w:rsid w:val="00CA0867"/>
    <w:rsid w:val="00CA22EF"/>
    <w:rsid w:val="00CB77C6"/>
    <w:rsid w:val="00CC2680"/>
    <w:rsid w:val="00CC387B"/>
    <w:rsid w:val="00CC491B"/>
    <w:rsid w:val="00CE4C3C"/>
    <w:rsid w:val="00CF1BDE"/>
    <w:rsid w:val="00CF1C48"/>
    <w:rsid w:val="00D03A7D"/>
    <w:rsid w:val="00D07745"/>
    <w:rsid w:val="00D13F62"/>
    <w:rsid w:val="00D16DB2"/>
    <w:rsid w:val="00D22787"/>
    <w:rsid w:val="00D45F86"/>
    <w:rsid w:val="00D46CA4"/>
    <w:rsid w:val="00D54DF2"/>
    <w:rsid w:val="00D57DA4"/>
    <w:rsid w:val="00D620D6"/>
    <w:rsid w:val="00D631A7"/>
    <w:rsid w:val="00D63751"/>
    <w:rsid w:val="00D72273"/>
    <w:rsid w:val="00D73FBD"/>
    <w:rsid w:val="00D76891"/>
    <w:rsid w:val="00D80B2B"/>
    <w:rsid w:val="00D87F26"/>
    <w:rsid w:val="00D90A41"/>
    <w:rsid w:val="00D91204"/>
    <w:rsid w:val="00D91D07"/>
    <w:rsid w:val="00D95B48"/>
    <w:rsid w:val="00DA21F6"/>
    <w:rsid w:val="00DB0F6A"/>
    <w:rsid w:val="00DB53C7"/>
    <w:rsid w:val="00DB6700"/>
    <w:rsid w:val="00DB7E6B"/>
    <w:rsid w:val="00DC6B1A"/>
    <w:rsid w:val="00DD4003"/>
    <w:rsid w:val="00DF09AA"/>
    <w:rsid w:val="00DF200B"/>
    <w:rsid w:val="00DF7144"/>
    <w:rsid w:val="00E00239"/>
    <w:rsid w:val="00E0467C"/>
    <w:rsid w:val="00E118B9"/>
    <w:rsid w:val="00E26FD7"/>
    <w:rsid w:val="00E31C13"/>
    <w:rsid w:val="00E3225C"/>
    <w:rsid w:val="00E42028"/>
    <w:rsid w:val="00E4213B"/>
    <w:rsid w:val="00E42D95"/>
    <w:rsid w:val="00E44749"/>
    <w:rsid w:val="00E46E99"/>
    <w:rsid w:val="00E4717F"/>
    <w:rsid w:val="00E478A2"/>
    <w:rsid w:val="00E50A46"/>
    <w:rsid w:val="00E61775"/>
    <w:rsid w:val="00E652A4"/>
    <w:rsid w:val="00E66054"/>
    <w:rsid w:val="00E75BF3"/>
    <w:rsid w:val="00E82ED8"/>
    <w:rsid w:val="00E8619C"/>
    <w:rsid w:val="00E86A96"/>
    <w:rsid w:val="00E87120"/>
    <w:rsid w:val="00E8765A"/>
    <w:rsid w:val="00E937F0"/>
    <w:rsid w:val="00E939CC"/>
    <w:rsid w:val="00E94B01"/>
    <w:rsid w:val="00EA3CBE"/>
    <w:rsid w:val="00EA4162"/>
    <w:rsid w:val="00EA4B49"/>
    <w:rsid w:val="00EB1B47"/>
    <w:rsid w:val="00EB7B3E"/>
    <w:rsid w:val="00EC02E7"/>
    <w:rsid w:val="00EC599B"/>
    <w:rsid w:val="00EC6C5A"/>
    <w:rsid w:val="00EC712F"/>
    <w:rsid w:val="00ED799F"/>
    <w:rsid w:val="00EE0104"/>
    <w:rsid w:val="00EE2837"/>
    <w:rsid w:val="00EF00A5"/>
    <w:rsid w:val="00EF580D"/>
    <w:rsid w:val="00EF642E"/>
    <w:rsid w:val="00EF744D"/>
    <w:rsid w:val="00F00098"/>
    <w:rsid w:val="00F03B02"/>
    <w:rsid w:val="00F06924"/>
    <w:rsid w:val="00F139AA"/>
    <w:rsid w:val="00F21B2D"/>
    <w:rsid w:val="00F2472A"/>
    <w:rsid w:val="00F268E0"/>
    <w:rsid w:val="00F2759F"/>
    <w:rsid w:val="00F2774D"/>
    <w:rsid w:val="00F30287"/>
    <w:rsid w:val="00F34F0C"/>
    <w:rsid w:val="00F352C6"/>
    <w:rsid w:val="00F40E14"/>
    <w:rsid w:val="00F47671"/>
    <w:rsid w:val="00F55624"/>
    <w:rsid w:val="00F57994"/>
    <w:rsid w:val="00F60C8F"/>
    <w:rsid w:val="00F7021F"/>
    <w:rsid w:val="00F73AC3"/>
    <w:rsid w:val="00F9000B"/>
    <w:rsid w:val="00F96386"/>
    <w:rsid w:val="00FA2FF1"/>
    <w:rsid w:val="00FB565C"/>
    <w:rsid w:val="00FB7513"/>
    <w:rsid w:val="00FC498E"/>
    <w:rsid w:val="00FC63AE"/>
    <w:rsid w:val="00FD12B8"/>
    <w:rsid w:val="00FD1BDB"/>
    <w:rsid w:val="00FE23D0"/>
    <w:rsid w:val="00FE77EA"/>
    <w:rsid w:val="00FF16C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7C764A"/>
  <w15:docId w15:val="{836C8998-7716-4D4D-8471-F00B37759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3AC3"/>
    <w:pPr>
      <w:ind w:left="720"/>
      <w:contextualSpacing/>
    </w:pPr>
  </w:style>
  <w:style w:type="character" w:styleId="CommentReference">
    <w:name w:val="annotation reference"/>
    <w:basedOn w:val="DefaultParagraphFont"/>
    <w:uiPriority w:val="99"/>
    <w:semiHidden/>
    <w:unhideWhenUsed/>
    <w:rsid w:val="004C6E58"/>
    <w:rPr>
      <w:sz w:val="16"/>
      <w:szCs w:val="16"/>
    </w:rPr>
  </w:style>
  <w:style w:type="paragraph" w:styleId="CommentText">
    <w:name w:val="annotation text"/>
    <w:basedOn w:val="Normal"/>
    <w:link w:val="CommentTextChar"/>
    <w:uiPriority w:val="99"/>
    <w:unhideWhenUsed/>
    <w:rsid w:val="004C6E58"/>
    <w:rPr>
      <w:sz w:val="20"/>
      <w:szCs w:val="20"/>
    </w:rPr>
  </w:style>
  <w:style w:type="character" w:customStyle="1" w:styleId="CommentTextChar">
    <w:name w:val="Comment Text Char"/>
    <w:basedOn w:val="DefaultParagraphFont"/>
    <w:link w:val="CommentText"/>
    <w:uiPriority w:val="99"/>
    <w:rsid w:val="004C6E58"/>
    <w:rPr>
      <w:sz w:val="20"/>
      <w:szCs w:val="20"/>
    </w:rPr>
  </w:style>
  <w:style w:type="paragraph" w:styleId="CommentSubject">
    <w:name w:val="annotation subject"/>
    <w:basedOn w:val="CommentText"/>
    <w:next w:val="CommentText"/>
    <w:link w:val="CommentSubjectChar"/>
    <w:uiPriority w:val="99"/>
    <w:semiHidden/>
    <w:unhideWhenUsed/>
    <w:rsid w:val="004C6E58"/>
    <w:rPr>
      <w:b/>
      <w:bCs/>
    </w:rPr>
  </w:style>
  <w:style w:type="character" w:customStyle="1" w:styleId="CommentSubjectChar">
    <w:name w:val="Comment Subject Char"/>
    <w:basedOn w:val="CommentTextChar"/>
    <w:link w:val="CommentSubject"/>
    <w:uiPriority w:val="99"/>
    <w:semiHidden/>
    <w:rsid w:val="004C6E58"/>
    <w:rPr>
      <w:b/>
      <w:bCs/>
      <w:sz w:val="20"/>
      <w:szCs w:val="20"/>
    </w:rPr>
  </w:style>
  <w:style w:type="paragraph" w:styleId="BalloonText">
    <w:name w:val="Balloon Text"/>
    <w:basedOn w:val="Normal"/>
    <w:link w:val="BalloonTextChar"/>
    <w:uiPriority w:val="99"/>
    <w:semiHidden/>
    <w:unhideWhenUsed/>
    <w:rsid w:val="004C6E5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C6E58"/>
    <w:rPr>
      <w:rFonts w:ascii="Times New Roman" w:hAnsi="Times New Roman" w:cs="Times New Roman"/>
      <w:sz w:val="18"/>
      <w:szCs w:val="18"/>
    </w:rPr>
  </w:style>
  <w:style w:type="table" w:styleId="TableGrid">
    <w:name w:val="Table Grid"/>
    <w:basedOn w:val="TableNormal"/>
    <w:uiPriority w:val="39"/>
    <w:rsid w:val="001878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E3FDC"/>
    <w:pPr>
      <w:tabs>
        <w:tab w:val="center" w:pos="4680"/>
        <w:tab w:val="right" w:pos="9360"/>
      </w:tabs>
    </w:pPr>
  </w:style>
  <w:style w:type="character" w:customStyle="1" w:styleId="HeaderChar">
    <w:name w:val="Header Char"/>
    <w:basedOn w:val="DefaultParagraphFont"/>
    <w:link w:val="Header"/>
    <w:uiPriority w:val="99"/>
    <w:rsid w:val="003E3FDC"/>
  </w:style>
  <w:style w:type="paragraph" w:styleId="Footer">
    <w:name w:val="footer"/>
    <w:basedOn w:val="Normal"/>
    <w:link w:val="FooterChar"/>
    <w:uiPriority w:val="99"/>
    <w:unhideWhenUsed/>
    <w:rsid w:val="003E3FDC"/>
    <w:pPr>
      <w:tabs>
        <w:tab w:val="center" w:pos="4680"/>
        <w:tab w:val="right" w:pos="9360"/>
      </w:tabs>
    </w:pPr>
  </w:style>
  <w:style w:type="character" w:customStyle="1" w:styleId="FooterChar">
    <w:name w:val="Footer Char"/>
    <w:basedOn w:val="DefaultParagraphFont"/>
    <w:link w:val="Footer"/>
    <w:uiPriority w:val="99"/>
    <w:rsid w:val="003E3FDC"/>
  </w:style>
  <w:style w:type="paragraph" w:styleId="Revision">
    <w:name w:val="Revision"/>
    <w:hidden/>
    <w:uiPriority w:val="99"/>
    <w:semiHidden/>
    <w:rsid w:val="008474B5"/>
  </w:style>
  <w:style w:type="character" w:styleId="LineNumber">
    <w:name w:val="line number"/>
    <w:basedOn w:val="DefaultParagraphFont"/>
    <w:uiPriority w:val="99"/>
    <w:unhideWhenUsed/>
    <w:rsid w:val="009E6B7C"/>
    <w:rPr>
      <w:rFonts w:ascii="Arial" w:hAnsi="Arial"/>
      <w:sz w:val="1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677894">
      <w:bodyDiv w:val="1"/>
      <w:marLeft w:val="0"/>
      <w:marRight w:val="0"/>
      <w:marTop w:val="0"/>
      <w:marBottom w:val="0"/>
      <w:divBdr>
        <w:top w:val="none" w:sz="0" w:space="0" w:color="auto"/>
        <w:left w:val="none" w:sz="0" w:space="0" w:color="auto"/>
        <w:bottom w:val="none" w:sz="0" w:space="0" w:color="auto"/>
        <w:right w:val="none" w:sz="0" w:space="0" w:color="auto"/>
      </w:divBdr>
    </w:div>
    <w:div w:id="486092099">
      <w:bodyDiv w:val="1"/>
      <w:marLeft w:val="0"/>
      <w:marRight w:val="0"/>
      <w:marTop w:val="0"/>
      <w:marBottom w:val="0"/>
      <w:divBdr>
        <w:top w:val="none" w:sz="0" w:space="0" w:color="auto"/>
        <w:left w:val="none" w:sz="0" w:space="0" w:color="auto"/>
        <w:bottom w:val="none" w:sz="0" w:space="0" w:color="auto"/>
        <w:right w:val="none" w:sz="0" w:space="0" w:color="auto"/>
      </w:divBdr>
    </w:div>
    <w:div w:id="1560439247">
      <w:bodyDiv w:val="1"/>
      <w:marLeft w:val="0"/>
      <w:marRight w:val="0"/>
      <w:marTop w:val="0"/>
      <w:marBottom w:val="0"/>
      <w:divBdr>
        <w:top w:val="none" w:sz="0" w:space="0" w:color="auto"/>
        <w:left w:val="none" w:sz="0" w:space="0" w:color="auto"/>
        <w:bottom w:val="none" w:sz="0" w:space="0" w:color="auto"/>
        <w:right w:val="none" w:sz="0" w:space="0" w:color="auto"/>
      </w:divBdr>
    </w:div>
    <w:div w:id="1778872249">
      <w:bodyDiv w:val="1"/>
      <w:marLeft w:val="0"/>
      <w:marRight w:val="0"/>
      <w:marTop w:val="0"/>
      <w:marBottom w:val="0"/>
      <w:divBdr>
        <w:top w:val="none" w:sz="0" w:space="0" w:color="auto"/>
        <w:left w:val="none" w:sz="0" w:space="0" w:color="auto"/>
        <w:bottom w:val="none" w:sz="0" w:space="0" w:color="auto"/>
        <w:right w:val="none" w:sz="0" w:space="0" w:color="auto"/>
      </w:divBdr>
    </w:div>
    <w:div w:id="1830973993">
      <w:bodyDiv w:val="1"/>
      <w:marLeft w:val="0"/>
      <w:marRight w:val="0"/>
      <w:marTop w:val="0"/>
      <w:marBottom w:val="0"/>
      <w:divBdr>
        <w:top w:val="none" w:sz="0" w:space="0" w:color="auto"/>
        <w:left w:val="none" w:sz="0" w:space="0" w:color="auto"/>
        <w:bottom w:val="none" w:sz="0" w:space="0" w:color="auto"/>
        <w:right w:val="none" w:sz="0" w:space="0" w:color="auto"/>
      </w:divBdr>
    </w:div>
    <w:div w:id="2046757170">
      <w:bodyDiv w:val="1"/>
      <w:marLeft w:val="0"/>
      <w:marRight w:val="0"/>
      <w:marTop w:val="0"/>
      <w:marBottom w:val="0"/>
      <w:divBdr>
        <w:top w:val="none" w:sz="0" w:space="0" w:color="auto"/>
        <w:left w:val="none" w:sz="0" w:space="0" w:color="auto"/>
        <w:bottom w:val="none" w:sz="0" w:space="0" w:color="auto"/>
        <w:right w:val="none" w:sz="0" w:space="0" w:color="auto"/>
      </w:divBdr>
    </w:div>
    <w:div w:id="2054570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6D1BA5-33DB-B443-8540-7C89401123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22</Pages>
  <Words>34791</Words>
  <Characters>198310</Characters>
  <Application>Microsoft Office Word</Application>
  <DocSecurity>0</DocSecurity>
  <Lines>1652</Lines>
  <Paragraphs>465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Robert Butcher</cp:lastModifiedBy>
  <cp:revision>3</cp:revision>
  <cp:lastPrinted>2018-12-04T10:34:00Z</cp:lastPrinted>
  <dcterms:created xsi:type="dcterms:W3CDTF">2020-01-14T11:13:00Z</dcterms:created>
  <dcterms:modified xsi:type="dcterms:W3CDTF">2020-01-14T11:16:00Z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40725dd0-29f0-3e26-971b-15acc5aeb2d4</vt:lpwstr>
  </property>
  <property fmtid="{D5CDD505-2E9C-101B-9397-08002B2CF9AE}" pid="4" name="Mendeley Citation Style_1">
    <vt:lpwstr>http://www.zotero.org/styles/clinical-infectious-diseases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http://www.zotero.org/styles/clinical-infectious-diseases</vt:lpwstr>
  </property>
  <property fmtid="{D5CDD505-2E9C-101B-9397-08002B2CF9AE}" pid="12" name="Mendeley Recent Style Name 3_1">
    <vt:lpwstr>Clinical Infectious Diseases</vt:lpwstr>
  </property>
  <property fmtid="{D5CDD505-2E9C-101B-9397-08002B2CF9AE}" pid="13" name="Mendeley Recent Style Id 4_1">
    <vt:lpwstr>http://www.zotero.org/styles/harvard1</vt:lpwstr>
  </property>
  <property fmtid="{D5CDD505-2E9C-101B-9397-08002B2CF9AE}" pid="14" name="Mendeley Recent Style Name 4_1">
    <vt:lpwstr>Harvard reference format 1 (deprecated)</vt:lpwstr>
  </property>
  <property fmtid="{D5CDD505-2E9C-101B-9397-08002B2CF9AE}" pid="15" name="Mendeley Recent Style Id 5_1">
    <vt:lpwstr>http://www.zotero.org/styles/journal-of-infection</vt:lpwstr>
  </property>
  <property fmtid="{D5CDD505-2E9C-101B-9397-08002B2CF9AE}" pid="16" name="Mendeley Recent Style Name 5_1">
    <vt:lpwstr>Journal of Infection</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http://www.zotero.org/styles/ophthalmic-epidemiology</vt:lpwstr>
  </property>
  <property fmtid="{D5CDD505-2E9C-101B-9397-08002B2CF9AE}" pid="20" name="Mendeley Recent Style Name 7_1">
    <vt:lpwstr>Ophthalmic Epidemiology</vt:lpwstr>
  </property>
  <property fmtid="{D5CDD505-2E9C-101B-9397-08002B2CF9AE}" pid="21" name="Mendeley Recent Style Id 8_1">
    <vt:lpwstr>http://www.zotero.org/styles/plos-neglected-tropical-diseases</vt:lpwstr>
  </property>
  <property fmtid="{D5CDD505-2E9C-101B-9397-08002B2CF9AE}" pid="22" name="Mendeley Recent Style Name 8_1">
    <vt:lpwstr>PLOS Neglected Tropical Diseases</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