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59296" w14:textId="2D5E5F7D" w:rsidR="00323395" w:rsidRPr="00DA021A" w:rsidRDefault="00014C4B">
      <w:pPr>
        <w:rPr>
          <w:rFonts w:ascii="Times New Roman" w:hAnsi="Times New Roman"/>
          <w:b/>
        </w:rPr>
      </w:pPr>
      <w:bookmarkStart w:id="0" w:name="_GoBack"/>
      <w:bookmarkEnd w:id="0"/>
      <w:r>
        <w:rPr>
          <w:rFonts w:ascii="Times New Roman" w:hAnsi="Times New Roman"/>
          <w:b/>
        </w:rPr>
        <w:t>Selection</w:t>
      </w:r>
      <w:r w:rsidR="00BC0981">
        <w:rPr>
          <w:rFonts w:ascii="Times New Roman" w:hAnsi="Times New Roman"/>
          <w:b/>
        </w:rPr>
        <w:t xml:space="preserve"> on a c</w:t>
      </w:r>
      <w:r w:rsidR="00845C60">
        <w:rPr>
          <w:rFonts w:ascii="Times New Roman" w:hAnsi="Times New Roman"/>
          <w:b/>
        </w:rPr>
        <w:t>ollider: a</w:t>
      </w:r>
      <w:r w:rsidR="00323395" w:rsidRPr="00DA021A">
        <w:rPr>
          <w:rFonts w:ascii="Times New Roman" w:hAnsi="Times New Roman"/>
          <w:b/>
        </w:rPr>
        <w:t xml:space="preserve"> ubiquitous </w:t>
      </w:r>
      <w:r>
        <w:rPr>
          <w:rFonts w:ascii="Times New Roman" w:hAnsi="Times New Roman"/>
          <w:b/>
        </w:rPr>
        <w:t>mechanism that shapes</w:t>
      </w:r>
      <w:r w:rsidR="00323395" w:rsidRPr="00DA021A">
        <w:rPr>
          <w:rFonts w:ascii="Times New Roman" w:hAnsi="Times New Roman"/>
          <w:b/>
        </w:rPr>
        <w:t xml:space="preserve"> the confounding structure in </w:t>
      </w:r>
      <w:r w:rsidR="000842D6">
        <w:rPr>
          <w:rFonts w:ascii="Times New Roman" w:hAnsi="Times New Roman"/>
          <w:b/>
        </w:rPr>
        <w:t xml:space="preserve">both </w:t>
      </w:r>
      <w:r w:rsidR="00A36F81" w:rsidRPr="00DA021A">
        <w:rPr>
          <w:rFonts w:ascii="Times New Roman" w:hAnsi="Times New Roman"/>
          <w:b/>
        </w:rPr>
        <w:t xml:space="preserve">representative and selected </w:t>
      </w:r>
      <w:r w:rsidR="00323395" w:rsidRPr="00DA021A">
        <w:rPr>
          <w:rFonts w:ascii="Times New Roman" w:hAnsi="Times New Roman"/>
          <w:b/>
        </w:rPr>
        <w:t>cohort studies</w:t>
      </w:r>
    </w:p>
    <w:p w14:paraId="6EA57794" w14:textId="77777777" w:rsidR="00323395" w:rsidRDefault="00323395">
      <w:pPr>
        <w:rPr>
          <w:rFonts w:ascii="Times New Roman" w:hAnsi="Times New Roman"/>
        </w:rPr>
      </w:pPr>
    </w:p>
    <w:p w14:paraId="5CE968F7" w14:textId="62F4611D" w:rsidR="001B220F" w:rsidRPr="00B01D7B" w:rsidRDefault="001B220F">
      <w:pPr>
        <w:rPr>
          <w:rFonts w:ascii="Times New Roman" w:hAnsi="Times New Roman"/>
          <w:vertAlign w:val="superscript"/>
        </w:rPr>
      </w:pPr>
      <w:r w:rsidRPr="00B01D7B">
        <w:rPr>
          <w:rFonts w:ascii="Times New Roman" w:hAnsi="Times New Roman"/>
        </w:rPr>
        <w:t>Lorenzo Richiardi</w:t>
      </w:r>
      <w:r w:rsidR="00262464" w:rsidRPr="00B01D7B">
        <w:rPr>
          <w:rFonts w:ascii="Times New Roman" w:hAnsi="Times New Roman"/>
          <w:vertAlign w:val="superscript"/>
        </w:rPr>
        <w:t>1</w:t>
      </w:r>
      <w:proofErr w:type="gramStart"/>
      <w:r w:rsidR="00262464" w:rsidRPr="00B01D7B">
        <w:rPr>
          <w:rFonts w:ascii="Times New Roman" w:hAnsi="Times New Roman"/>
          <w:vertAlign w:val="superscript"/>
        </w:rPr>
        <w:t>,2</w:t>
      </w:r>
      <w:proofErr w:type="gramEnd"/>
      <w:r w:rsidRPr="00B01D7B">
        <w:rPr>
          <w:rFonts w:ascii="Times New Roman" w:hAnsi="Times New Roman"/>
        </w:rPr>
        <w:t>, Neil Pearce</w:t>
      </w:r>
      <w:r w:rsidR="004C5B4C">
        <w:rPr>
          <w:rFonts w:ascii="Times New Roman" w:hAnsi="Times New Roman"/>
          <w:vertAlign w:val="superscript"/>
        </w:rPr>
        <w:t>3</w:t>
      </w:r>
      <w:r w:rsidRPr="00B01D7B">
        <w:rPr>
          <w:rFonts w:ascii="Times New Roman" w:hAnsi="Times New Roman"/>
        </w:rPr>
        <w:t>, Eva Pagano</w:t>
      </w:r>
      <w:r w:rsidR="00262464" w:rsidRPr="00B01D7B">
        <w:rPr>
          <w:rFonts w:ascii="Times New Roman" w:hAnsi="Times New Roman"/>
          <w:vertAlign w:val="superscript"/>
        </w:rPr>
        <w:t>2</w:t>
      </w:r>
      <w:r w:rsidRPr="00B01D7B">
        <w:rPr>
          <w:rFonts w:ascii="Times New Roman" w:hAnsi="Times New Roman"/>
        </w:rPr>
        <w:t>, Daniela Di Cuonzo</w:t>
      </w:r>
      <w:r w:rsidR="00262464" w:rsidRPr="00B01D7B">
        <w:rPr>
          <w:rFonts w:ascii="Times New Roman" w:hAnsi="Times New Roman"/>
          <w:vertAlign w:val="superscript"/>
        </w:rPr>
        <w:t>1,2</w:t>
      </w:r>
      <w:r w:rsidRPr="00B01D7B">
        <w:rPr>
          <w:rFonts w:ascii="Times New Roman" w:hAnsi="Times New Roman"/>
        </w:rPr>
        <w:t>,</w:t>
      </w:r>
      <w:r w:rsidR="009D1452" w:rsidRPr="00B01D7B">
        <w:rPr>
          <w:rFonts w:ascii="Times New Roman" w:hAnsi="Times New Roman"/>
        </w:rPr>
        <w:t xml:space="preserve"> Daniela Zugna</w:t>
      </w:r>
      <w:r w:rsidR="009D1452" w:rsidRPr="00B01D7B">
        <w:rPr>
          <w:rFonts w:ascii="Times New Roman" w:hAnsi="Times New Roman"/>
          <w:vertAlign w:val="superscript"/>
        </w:rPr>
        <w:t>1</w:t>
      </w:r>
      <w:r w:rsidR="009D1452" w:rsidRPr="00B01D7B">
        <w:rPr>
          <w:rFonts w:ascii="Times New Roman" w:hAnsi="Times New Roman"/>
        </w:rPr>
        <w:t xml:space="preserve">, </w:t>
      </w:r>
      <w:r w:rsidRPr="00B01D7B">
        <w:rPr>
          <w:rFonts w:ascii="Times New Roman" w:hAnsi="Times New Roman"/>
        </w:rPr>
        <w:t xml:space="preserve"> </w:t>
      </w:r>
      <w:proofErr w:type="spellStart"/>
      <w:r w:rsidRPr="00B01D7B">
        <w:rPr>
          <w:rFonts w:ascii="Times New Roman" w:hAnsi="Times New Roman"/>
        </w:rPr>
        <w:t>Costanza</w:t>
      </w:r>
      <w:proofErr w:type="spellEnd"/>
      <w:r w:rsidRPr="00B01D7B">
        <w:rPr>
          <w:rFonts w:ascii="Times New Roman" w:hAnsi="Times New Roman"/>
        </w:rPr>
        <w:t xml:space="preserve"> Pizzi</w:t>
      </w:r>
      <w:r w:rsidR="00262464" w:rsidRPr="00B01D7B">
        <w:rPr>
          <w:rFonts w:ascii="Times New Roman" w:hAnsi="Times New Roman"/>
          <w:vertAlign w:val="superscript"/>
        </w:rPr>
        <w:t>1</w:t>
      </w:r>
    </w:p>
    <w:p w14:paraId="016CC3D8" w14:textId="77777777" w:rsidR="001B220F" w:rsidRPr="00B01D7B" w:rsidRDefault="001B220F">
      <w:pPr>
        <w:rPr>
          <w:rFonts w:ascii="Times New Roman" w:hAnsi="Times New Roman"/>
        </w:rPr>
      </w:pPr>
    </w:p>
    <w:p w14:paraId="44A1EF77" w14:textId="77777777" w:rsidR="001B220F" w:rsidRPr="00E10B4B" w:rsidRDefault="001B220F" w:rsidP="00E10B4B">
      <w:pPr>
        <w:pStyle w:val="ListParagraph"/>
        <w:numPr>
          <w:ilvl w:val="0"/>
          <w:numId w:val="1"/>
        </w:numPr>
        <w:rPr>
          <w:rFonts w:ascii="Times New Roman" w:hAnsi="Times New Roman"/>
        </w:rPr>
      </w:pPr>
      <w:r w:rsidRPr="00E10B4B">
        <w:rPr>
          <w:rFonts w:ascii="Times New Roman" w:hAnsi="Times New Roman"/>
        </w:rPr>
        <w:t>Department of Medic</w:t>
      </w:r>
      <w:r w:rsidR="00E10B4B" w:rsidRPr="00E10B4B">
        <w:rPr>
          <w:rFonts w:ascii="Times New Roman" w:hAnsi="Times New Roman"/>
        </w:rPr>
        <w:t>al Sciences, University of Turin</w:t>
      </w:r>
      <w:r w:rsidRPr="00E10B4B">
        <w:rPr>
          <w:rFonts w:ascii="Times New Roman" w:hAnsi="Times New Roman"/>
        </w:rPr>
        <w:t>, Italy</w:t>
      </w:r>
    </w:p>
    <w:p w14:paraId="136C7257" w14:textId="77777777" w:rsidR="001B220F" w:rsidRPr="00B01D7B" w:rsidRDefault="001B220F" w:rsidP="00E10B4B">
      <w:pPr>
        <w:pStyle w:val="ListParagraph"/>
        <w:numPr>
          <w:ilvl w:val="0"/>
          <w:numId w:val="1"/>
        </w:numPr>
        <w:rPr>
          <w:rFonts w:ascii="Times New Roman" w:hAnsi="Times New Roman"/>
        </w:rPr>
      </w:pPr>
      <w:r w:rsidRPr="00B01D7B">
        <w:rPr>
          <w:rFonts w:ascii="Times New Roman" w:hAnsi="Times New Roman"/>
        </w:rPr>
        <w:t xml:space="preserve">University Hospital </w:t>
      </w:r>
      <w:proofErr w:type="spellStart"/>
      <w:r w:rsidRPr="00B01D7B">
        <w:rPr>
          <w:rFonts w:ascii="Times New Roman" w:hAnsi="Times New Roman"/>
        </w:rPr>
        <w:t>Città</w:t>
      </w:r>
      <w:proofErr w:type="spellEnd"/>
      <w:r w:rsidRPr="00B01D7B">
        <w:rPr>
          <w:rFonts w:ascii="Times New Roman" w:hAnsi="Times New Roman"/>
        </w:rPr>
        <w:t xml:space="preserve"> </w:t>
      </w:r>
      <w:proofErr w:type="spellStart"/>
      <w:r w:rsidRPr="00B01D7B">
        <w:rPr>
          <w:rFonts w:ascii="Times New Roman" w:hAnsi="Times New Roman"/>
        </w:rPr>
        <w:t>dell</w:t>
      </w:r>
      <w:r w:rsidR="00E10B4B" w:rsidRPr="00B01D7B">
        <w:rPr>
          <w:rFonts w:ascii="Times New Roman" w:hAnsi="Times New Roman"/>
        </w:rPr>
        <w:t>a</w:t>
      </w:r>
      <w:proofErr w:type="spellEnd"/>
      <w:r w:rsidR="00E10B4B" w:rsidRPr="00B01D7B">
        <w:rPr>
          <w:rFonts w:ascii="Times New Roman" w:hAnsi="Times New Roman"/>
        </w:rPr>
        <w:t xml:space="preserve"> Salute e </w:t>
      </w:r>
      <w:proofErr w:type="spellStart"/>
      <w:r w:rsidR="00E10B4B" w:rsidRPr="00B01D7B">
        <w:rPr>
          <w:rFonts w:ascii="Times New Roman" w:hAnsi="Times New Roman"/>
        </w:rPr>
        <w:t>della</w:t>
      </w:r>
      <w:proofErr w:type="spellEnd"/>
      <w:r w:rsidR="00E10B4B" w:rsidRPr="00B01D7B">
        <w:rPr>
          <w:rFonts w:ascii="Times New Roman" w:hAnsi="Times New Roman"/>
        </w:rPr>
        <w:t xml:space="preserve"> </w:t>
      </w:r>
      <w:proofErr w:type="spellStart"/>
      <w:r w:rsidR="00E10B4B" w:rsidRPr="00B01D7B">
        <w:rPr>
          <w:rFonts w:ascii="Times New Roman" w:hAnsi="Times New Roman"/>
        </w:rPr>
        <w:t>Scienza</w:t>
      </w:r>
      <w:proofErr w:type="spellEnd"/>
      <w:r w:rsidR="00E10B4B" w:rsidRPr="00B01D7B">
        <w:rPr>
          <w:rFonts w:ascii="Times New Roman" w:hAnsi="Times New Roman"/>
        </w:rPr>
        <w:t xml:space="preserve"> di Torino and CPO</w:t>
      </w:r>
      <w:r w:rsidRPr="00B01D7B">
        <w:rPr>
          <w:rFonts w:ascii="Times New Roman" w:hAnsi="Times New Roman"/>
        </w:rPr>
        <w:t>-</w:t>
      </w:r>
      <w:proofErr w:type="spellStart"/>
      <w:r w:rsidRPr="00B01D7B">
        <w:rPr>
          <w:rFonts w:ascii="Times New Roman" w:hAnsi="Times New Roman"/>
        </w:rPr>
        <w:t>Piemonte</w:t>
      </w:r>
      <w:proofErr w:type="spellEnd"/>
      <w:r w:rsidRPr="00B01D7B">
        <w:rPr>
          <w:rFonts w:ascii="Times New Roman" w:hAnsi="Times New Roman"/>
        </w:rPr>
        <w:t>, Turin, Italy</w:t>
      </w:r>
    </w:p>
    <w:p w14:paraId="426B24D5" w14:textId="77777777" w:rsidR="00A7445A" w:rsidRPr="00E10B4B" w:rsidRDefault="00E10B4B" w:rsidP="00E10B4B">
      <w:pPr>
        <w:pStyle w:val="ListParagraph"/>
        <w:numPr>
          <w:ilvl w:val="0"/>
          <w:numId w:val="1"/>
        </w:numPr>
        <w:rPr>
          <w:rFonts w:ascii="Times New Roman" w:hAnsi="Times New Roman"/>
        </w:rPr>
      </w:pPr>
      <w:r w:rsidRPr="00E10B4B">
        <w:rPr>
          <w:rFonts w:ascii="Times New Roman" w:hAnsi="Times New Roman"/>
        </w:rPr>
        <w:t>Department of Medical Statistics, Faculty of Epidemiology and Population Health, London School of Hygiene and Tropical Medicine</w:t>
      </w:r>
      <w:r w:rsidRPr="00E10B4B" w:rsidDel="001B220F">
        <w:rPr>
          <w:rFonts w:ascii="Times New Roman" w:hAnsi="Times New Roman"/>
        </w:rPr>
        <w:t xml:space="preserve"> </w:t>
      </w:r>
    </w:p>
    <w:p w14:paraId="2370E62F" w14:textId="77777777" w:rsidR="00B62457" w:rsidRDefault="00B62457">
      <w:pPr>
        <w:rPr>
          <w:rFonts w:ascii="Times New Roman" w:hAnsi="Times New Roman"/>
          <w:b/>
        </w:rPr>
      </w:pPr>
    </w:p>
    <w:p w14:paraId="3D3B54A5" w14:textId="77777777" w:rsidR="00A7445A" w:rsidRDefault="00E10B4B">
      <w:pPr>
        <w:rPr>
          <w:rFonts w:ascii="Times New Roman" w:hAnsi="Times New Roman"/>
          <w:b/>
        </w:rPr>
      </w:pPr>
      <w:r>
        <w:rPr>
          <w:rFonts w:ascii="Times New Roman" w:hAnsi="Times New Roman"/>
          <w:b/>
        </w:rPr>
        <w:t>Abstract</w:t>
      </w:r>
    </w:p>
    <w:p w14:paraId="282B00EE" w14:textId="77777777" w:rsidR="00E10B4B" w:rsidRDefault="00E10B4B">
      <w:pPr>
        <w:rPr>
          <w:rFonts w:ascii="Times New Roman" w:hAnsi="Times New Roman"/>
          <w:b/>
        </w:rPr>
      </w:pPr>
    </w:p>
    <w:p w14:paraId="14CF6CC7" w14:textId="77777777" w:rsidR="00BC586A" w:rsidRDefault="00957A26" w:rsidP="00AF5B78">
      <w:pPr>
        <w:spacing w:line="360" w:lineRule="auto"/>
        <w:rPr>
          <w:rFonts w:ascii="Times New Roman" w:hAnsi="Times New Roman"/>
        </w:rPr>
      </w:pPr>
      <w:r w:rsidRPr="00957A26">
        <w:rPr>
          <w:rFonts w:ascii="Times New Roman" w:hAnsi="Times New Roman"/>
        </w:rPr>
        <w:t xml:space="preserve">There is debate on whether </w:t>
      </w:r>
      <w:r>
        <w:rPr>
          <w:rFonts w:ascii="Times New Roman" w:hAnsi="Times New Roman"/>
        </w:rPr>
        <w:t>the</w:t>
      </w:r>
      <w:r w:rsidRPr="00957A26">
        <w:rPr>
          <w:rFonts w:ascii="Times New Roman" w:hAnsi="Times New Roman"/>
        </w:rPr>
        <w:t xml:space="preserve"> validity of cohort studies</w:t>
      </w:r>
      <w:r>
        <w:rPr>
          <w:rFonts w:ascii="Times New Roman" w:hAnsi="Times New Roman"/>
        </w:rPr>
        <w:t xml:space="preserve"> </w:t>
      </w:r>
      <w:proofErr w:type="gramStart"/>
      <w:r>
        <w:rPr>
          <w:rFonts w:ascii="Times New Roman" w:hAnsi="Times New Roman"/>
        </w:rPr>
        <w:t>is</w:t>
      </w:r>
      <w:r w:rsidRPr="00957A26">
        <w:rPr>
          <w:rFonts w:ascii="Times New Roman" w:hAnsi="Times New Roman"/>
        </w:rPr>
        <w:t xml:space="preserve"> </w:t>
      </w:r>
      <w:r>
        <w:rPr>
          <w:rFonts w:ascii="Times New Roman" w:hAnsi="Times New Roman"/>
        </w:rPr>
        <w:t>threatened</w:t>
      </w:r>
      <w:proofErr w:type="gramEnd"/>
      <w:r>
        <w:rPr>
          <w:rFonts w:ascii="Times New Roman" w:hAnsi="Times New Roman"/>
        </w:rPr>
        <w:t xml:space="preserve"> when they are based on a </w:t>
      </w:r>
      <w:r w:rsidR="008B5AF3">
        <w:rPr>
          <w:rFonts w:ascii="Times New Roman" w:hAnsi="Times New Roman"/>
        </w:rPr>
        <w:t xml:space="preserve">selected </w:t>
      </w:r>
      <w:r>
        <w:rPr>
          <w:rFonts w:ascii="Times New Roman" w:hAnsi="Times New Roman"/>
        </w:rPr>
        <w:t>source population that</w:t>
      </w:r>
      <w:r w:rsidR="008B5AF3">
        <w:rPr>
          <w:rFonts w:ascii="Times New Roman" w:hAnsi="Times New Roman"/>
        </w:rPr>
        <w:t xml:space="preserve"> is</w:t>
      </w:r>
      <w:r w:rsidR="00720284">
        <w:rPr>
          <w:rFonts w:ascii="Times New Roman" w:hAnsi="Times New Roman"/>
        </w:rPr>
        <w:t xml:space="preserve"> non-</w:t>
      </w:r>
      <w:r>
        <w:rPr>
          <w:rFonts w:ascii="Times New Roman" w:hAnsi="Times New Roman"/>
        </w:rPr>
        <w:t xml:space="preserve">representative of a given general population. </w:t>
      </w:r>
      <w:r w:rsidR="006A32C7">
        <w:rPr>
          <w:rFonts w:ascii="Times New Roman" w:hAnsi="Times New Roman"/>
        </w:rPr>
        <w:t xml:space="preserve">Baseline selection may introduce collider bias if the exposure of interest and </w:t>
      </w:r>
      <w:r w:rsidR="008B5AF3">
        <w:rPr>
          <w:rFonts w:ascii="Times New Roman" w:hAnsi="Times New Roman"/>
        </w:rPr>
        <w:t xml:space="preserve">other </w:t>
      </w:r>
      <w:r w:rsidR="006D446E">
        <w:rPr>
          <w:rFonts w:ascii="Times New Roman" w:hAnsi="Times New Roman"/>
        </w:rPr>
        <w:t>outcome</w:t>
      </w:r>
      <w:r w:rsidR="006A32C7">
        <w:rPr>
          <w:rFonts w:ascii="Times New Roman" w:hAnsi="Times New Roman"/>
        </w:rPr>
        <w:t xml:space="preserve"> risk factors affect the probability of being in the source population. This </w:t>
      </w:r>
      <w:r w:rsidR="008B5AF3">
        <w:rPr>
          <w:rFonts w:ascii="Times New Roman" w:hAnsi="Times New Roman"/>
        </w:rPr>
        <w:t xml:space="preserve">produces </w:t>
      </w:r>
      <w:r w:rsidR="006A32C7">
        <w:rPr>
          <w:rFonts w:ascii="Times New Roman" w:hAnsi="Times New Roman"/>
        </w:rPr>
        <w:t xml:space="preserve">an altered confounding pattern in the cohort at baseline. We argue that </w:t>
      </w:r>
      <w:r w:rsidR="00302690">
        <w:rPr>
          <w:rFonts w:ascii="Times New Roman" w:hAnsi="Times New Roman"/>
        </w:rPr>
        <w:t>this</w:t>
      </w:r>
      <w:r w:rsidR="006A32C7">
        <w:rPr>
          <w:rFonts w:ascii="Times New Roman" w:hAnsi="Times New Roman"/>
        </w:rPr>
        <w:t xml:space="preserve"> collider bias </w:t>
      </w:r>
      <w:r w:rsidR="008B5AF3">
        <w:rPr>
          <w:rFonts w:ascii="Times New Roman" w:hAnsi="Times New Roman"/>
        </w:rPr>
        <w:t xml:space="preserve">is not specific to ‘selected cohorts’, and also </w:t>
      </w:r>
      <w:r w:rsidR="006A32C7">
        <w:rPr>
          <w:rFonts w:ascii="Times New Roman" w:hAnsi="Times New Roman"/>
        </w:rPr>
        <w:t xml:space="preserve">occurs in </w:t>
      </w:r>
      <w:r w:rsidR="008B5AF3">
        <w:rPr>
          <w:rFonts w:ascii="Times New Roman" w:hAnsi="Times New Roman"/>
        </w:rPr>
        <w:t xml:space="preserve">‘representative </w:t>
      </w:r>
      <w:r w:rsidR="006A32C7">
        <w:rPr>
          <w:rFonts w:ascii="Times New Roman" w:hAnsi="Times New Roman"/>
        </w:rPr>
        <w:t>cohorts</w:t>
      </w:r>
      <w:r w:rsidR="008B5AF3">
        <w:rPr>
          <w:rFonts w:ascii="Times New Roman" w:hAnsi="Times New Roman"/>
        </w:rPr>
        <w:t xml:space="preserve">’ </w:t>
      </w:r>
      <w:r w:rsidR="006A32C7">
        <w:rPr>
          <w:rFonts w:ascii="Times New Roman" w:hAnsi="Times New Roman"/>
        </w:rPr>
        <w:t xml:space="preserve">due to the inherent selection processes that occur in any population. These selection processes </w:t>
      </w:r>
      <w:proofErr w:type="gramStart"/>
      <w:r w:rsidR="006A32C7">
        <w:rPr>
          <w:rFonts w:ascii="Times New Roman" w:hAnsi="Times New Roman"/>
        </w:rPr>
        <w:t>are linked</w:t>
      </w:r>
      <w:proofErr w:type="gramEnd"/>
      <w:r w:rsidR="006A32C7">
        <w:rPr>
          <w:rFonts w:ascii="Times New Roman" w:hAnsi="Times New Roman"/>
        </w:rPr>
        <w:t xml:space="preserve"> to the life status</w:t>
      </w:r>
      <w:r w:rsidR="00422BDC">
        <w:rPr>
          <w:rFonts w:ascii="Times New Roman" w:hAnsi="Times New Roman"/>
        </w:rPr>
        <w:t>, immigration and emigration,</w:t>
      </w:r>
      <w:r w:rsidR="006A32C7">
        <w:rPr>
          <w:rFonts w:ascii="Times New Roman" w:hAnsi="Times New Roman"/>
        </w:rPr>
        <w:t xml:space="preserve"> which</w:t>
      </w:r>
      <w:r w:rsidR="00422BDC">
        <w:rPr>
          <w:rFonts w:ascii="Times New Roman" w:hAnsi="Times New Roman"/>
        </w:rPr>
        <w:t>,</w:t>
      </w:r>
      <w:r w:rsidR="006A32C7">
        <w:rPr>
          <w:rFonts w:ascii="Times New Roman" w:hAnsi="Times New Roman"/>
        </w:rPr>
        <w:t xml:space="preserve"> in turn</w:t>
      </w:r>
      <w:r w:rsidR="00422BDC">
        <w:rPr>
          <w:rFonts w:ascii="Times New Roman" w:hAnsi="Times New Roman"/>
        </w:rPr>
        <w:t>,</w:t>
      </w:r>
      <w:r w:rsidR="006A32C7">
        <w:rPr>
          <w:rFonts w:ascii="Times New Roman" w:hAnsi="Times New Roman"/>
        </w:rPr>
        <w:t xml:space="preserve"> may be affected by </w:t>
      </w:r>
      <w:r w:rsidR="00422BDC">
        <w:rPr>
          <w:rFonts w:ascii="Times New Roman" w:hAnsi="Times New Roman"/>
        </w:rPr>
        <w:t>environmental</w:t>
      </w:r>
      <w:r w:rsidR="006A32C7">
        <w:rPr>
          <w:rFonts w:ascii="Times New Roman" w:hAnsi="Times New Roman"/>
        </w:rPr>
        <w:t xml:space="preserve"> and social </w:t>
      </w:r>
      <w:r w:rsidR="00422BDC">
        <w:rPr>
          <w:rFonts w:ascii="Times New Roman" w:hAnsi="Times New Roman"/>
        </w:rPr>
        <w:t>determinants</w:t>
      </w:r>
      <w:r w:rsidR="006A32C7">
        <w:rPr>
          <w:rFonts w:ascii="Times New Roman" w:hAnsi="Times New Roman"/>
        </w:rPr>
        <w:t xml:space="preserve"> as well</w:t>
      </w:r>
      <w:r w:rsidR="00422BDC">
        <w:rPr>
          <w:rFonts w:ascii="Times New Roman" w:hAnsi="Times New Roman"/>
        </w:rPr>
        <w:t xml:space="preserve"> </w:t>
      </w:r>
      <w:r w:rsidR="006A32C7">
        <w:rPr>
          <w:rFonts w:ascii="Times New Roman" w:hAnsi="Times New Roman"/>
        </w:rPr>
        <w:t xml:space="preserve">as by lifestyles and genetics. </w:t>
      </w:r>
      <w:r w:rsidR="00BC586A">
        <w:rPr>
          <w:rFonts w:ascii="Times New Roman" w:hAnsi="Times New Roman"/>
        </w:rPr>
        <w:t xml:space="preserve">We provide real-world examples of this phenomenon using the data </w:t>
      </w:r>
      <w:r w:rsidR="008B5AF3">
        <w:rPr>
          <w:rFonts w:ascii="Times New Roman" w:hAnsi="Times New Roman"/>
        </w:rPr>
        <w:t>on the</w:t>
      </w:r>
      <w:r w:rsidR="00BC586A">
        <w:rPr>
          <w:rFonts w:ascii="Times New Roman" w:hAnsi="Times New Roman"/>
        </w:rPr>
        <w:t xml:space="preserve"> population of the </w:t>
      </w:r>
      <w:r w:rsidR="00C217B9">
        <w:rPr>
          <w:rFonts w:ascii="Times New Roman" w:hAnsi="Times New Roman"/>
        </w:rPr>
        <w:t>Piedmont</w:t>
      </w:r>
      <w:r w:rsidR="00BC586A">
        <w:rPr>
          <w:rFonts w:ascii="Times New Roman" w:hAnsi="Times New Roman"/>
        </w:rPr>
        <w:t xml:space="preserve"> </w:t>
      </w:r>
      <w:r w:rsidR="00C217B9">
        <w:rPr>
          <w:rFonts w:ascii="Times New Roman" w:hAnsi="Times New Roman"/>
        </w:rPr>
        <w:t>Region</w:t>
      </w:r>
      <w:r w:rsidR="00BC586A">
        <w:rPr>
          <w:rFonts w:ascii="Times New Roman" w:hAnsi="Times New Roman"/>
        </w:rPr>
        <w:t xml:space="preserve">, Italy. The confounding structure for the exposure-outcome association of interest in any source population </w:t>
      </w:r>
      <w:proofErr w:type="gramStart"/>
      <w:r w:rsidR="00BC586A">
        <w:rPr>
          <w:rFonts w:ascii="Times New Roman" w:hAnsi="Times New Roman"/>
        </w:rPr>
        <w:t>will be always potentially shaped</w:t>
      </w:r>
      <w:proofErr w:type="gramEnd"/>
      <w:r w:rsidR="00BC586A">
        <w:rPr>
          <w:rFonts w:ascii="Times New Roman" w:hAnsi="Times New Roman"/>
        </w:rPr>
        <w:t xml:space="preserve"> by three mechanisms: the collider bias due to the underlying selection processes, the shared common causes between the exposure and the risk factors and the effects of the risk factors on the exposure. We conclude that,</w:t>
      </w:r>
      <w:r w:rsidR="00BC586A" w:rsidRPr="00DA021A">
        <w:rPr>
          <w:rFonts w:ascii="Times New Roman" w:hAnsi="Times New Roman"/>
        </w:rPr>
        <w:t xml:space="preserve"> </w:t>
      </w:r>
      <w:r w:rsidR="00BC586A">
        <w:rPr>
          <w:rFonts w:ascii="Times New Roman" w:hAnsi="Times New Roman"/>
        </w:rPr>
        <w:t>when conducting a cohort study, different source populations</w:t>
      </w:r>
      <w:r w:rsidR="00C217B9">
        <w:rPr>
          <w:rFonts w:ascii="Times New Roman" w:hAnsi="Times New Roman"/>
        </w:rPr>
        <w:t>, whether</w:t>
      </w:r>
      <w:r w:rsidR="00C217B9" w:rsidRPr="00BC586A">
        <w:rPr>
          <w:rFonts w:ascii="Times New Roman" w:hAnsi="Times New Roman"/>
        </w:rPr>
        <w:t xml:space="preserve"> </w:t>
      </w:r>
      <w:r w:rsidR="008B5AF3">
        <w:rPr>
          <w:rFonts w:ascii="Times New Roman" w:hAnsi="Times New Roman"/>
        </w:rPr>
        <w:t>‘selected’ or ‘</w:t>
      </w:r>
      <w:r w:rsidR="006D446E">
        <w:rPr>
          <w:rFonts w:ascii="Times New Roman" w:hAnsi="Times New Roman"/>
        </w:rPr>
        <w:t>representative</w:t>
      </w:r>
      <w:r w:rsidR="008B5AF3">
        <w:rPr>
          <w:rFonts w:ascii="Times New Roman" w:hAnsi="Times New Roman"/>
        </w:rPr>
        <w:t>’ (</w:t>
      </w:r>
      <w:r w:rsidR="006D446E">
        <w:rPr>
          <w:rFonts w:ascii="Times New Roman" w:hAnsi="Times New Roman"/>
        </w:rPr>
        <w:t xml:space="preserve">of </w:t>
      </w:r>
      <w:r w:rsidR="00C217B9" w:rsidRPr="00BC586A">
        <w:rPr>
          <w:rFonts w:ascii="Times New Roman" w:hAnsi="Times New Roman"/>
        </w:rPr>
        <w:t>a geographically-defined general population</w:t>
      </w:r>
      <w:r w:rsidR="008B5AF3">
        <w:rPr>
          <w:rFonts w:ascii="Times New Roman" w:hAnsi="Times New Roman"/>
        </w:rPr>
        <w:t>)</w:t>
      </w:r>
      <w:r w:rsidR="00C217B9">
        <w:rPr>
          <w:rFonts w:ascii="Times New Roman" w:hAnsi="Times New Roman"/>
        </w:rPr>
        <w:t>,</w:t>
      </w:r>
      <w:r w:rsidR="00BC586A">
        <w:rPr>
          <w:rFonts w:ascii="Times New Roman" w:hAnsi="Times New Roman"/>
        </w:rPr>
        <w:t xml:space="preserve"> may lead to</w:t>
      </w:r>
      <w:r w:rsidR="00BC586A" w:rsidRPr="00BC586A">
        <w:rPr>
          <w:rFonts w:ascii="Times New Roman" w:hAnsi="Times New Roman"/>
        </w:rPr>
        <w:t xml:space="preserve"> different confounding structures</w:t>
      </w:r>
      <w:r w:rsidR="008B5AF3">
        <w:rPr>
          <w:rFonts w:ascii="Times New Roman" w:hAnsi="Times New Roman"/>
        </w:rPr>
        <w:t>, but that one approach is not inherently more or less biased than the other</w:t>
      </w:r>
      <w:r w:rsidR="006D446E">
        <w:rPr>
          <w:rFonts w:ascii="Times New Roman" w:hAnsi="Times New Roman"/>
        </w:rPr>
        <w:t>. The</w:t>
      </w:r>
      <w:r w:rsidR="00C12F64">
        <w:rPr>
          <w:rFonts w:ascii="Times New Roman" w:hAnsi="Times New Roman"/>
        </w:rPr>
        <w:t xml:space="preserve"> key</w:t>
      </w:r>
      <w:r w:rsidR="006D446E">
        <w:rPr>
          <w:rFonts w:ascii="Times New Roman" w:hAnsi="Times New Roman"/>
        </w:rPr>
        <w:t xml:space="preserve"> issue is</w:t>
      </w:r>
      <w:r w:rsidR="00C12F64">
        <w:rPr>
          <w:rFonts w:ascii="Times New Roman" w:hAnsi="Times New Roman"/>
        </w:rPr>
        <w:t xml:space="preserve"> </w:t>
      </w:r>
      <w:r w:rsidR="006D446E">
        <w:rPr>
          <w:rFonts w:ascii="Times New Roman" w:hAnsi="Times New Roman"/>
        </w:rPr>
        <w:t xml:space="preserve">whether those confounders </w:t>
      </w:r>
      <w:proofErr w:type="gramStart"/>
      <w:r w:rsidR="006D446E">
        <w:rPr>
          <w:rFonts w:ascii="Times New Roman" w:hAnsi="Times New Roman"/>
        </w:rPr>
        <w:t>can be identified and controlled for, irrespectively of the nature of the source population</w:t>
      </w:r>
      <w:proofErr w:type="gramEnd"/>
      <w:r w:rsidR="006D446E">
        <w:rPr>
          <w:rFonts w:ascii="Times New Roman" w:hAnsi="Times New Roman"/>
        </w:rPr>
        <w:t xml:space="preserve">. </w:t>
      </w:r>
    </w:p>
    <w:p w14:paraId="748CB840" w14:textId="77777777" w:rsidR="00957A26" w:rsidRDefault="00957A26" w:rsidP="00AF5B78">
      <w:pPr>
        <w:spacing w:line="360" w:lineRule="auto"/>
        <w:rPr>
          <w:rFonts w:ascii="Times New Roman" w:hAnsi="Times New Roman"/>
        </w:rPr>
      </w:pPr>
    </w:p>
    <w:p w14:paraId="558564A9" w14:textId="77777777" w:rsidR="00957A26" w:rsidRPr="00957A26" w:rsidRDefault="00957A26">
      <w:pPr>
        <w:rPr>
          <w:rFonts w:ascii="Times New Roman" w:hAnsi="Times New Roman"/>
        </w:rPr>
      </w:pPr>
      <w:r>
        <w:rPr>
          <w:rFonts w:ascii="Times New Roman" w:hAnsi="Times New Roman"/>
        </w:rPr>
        <w:t xml:space="preserve"> </w:t>
      </w:r>
    </w:p>
    <w:p w14:paraId="79739982" w14:textId="36960001" w:rsidR="00E10B4B" w:rsidRPr="00C601BB" w:rsidRDefault="006A32DA">
      <w:pPr>
        <w:rPr>
          <w:rFonts w:ascii="Times New Roman" w:hAnsi="Times New Roman"/>
        </w:rPr>
      </w:pPr>
      <w:r>
        <w:rPr>
          <w:rFonts w:ascii="Times New Roman" w:hAnsi="Times New Roman"/>
          <w:b/>
        </w:rPr>
        <w:t xml:space="preserve">Word count: </w:t>
      </w:r>
      <w:r w:rsidRPr="003F31EF">
        <w:rPr>
          <w:rFonts w:ascii="Times New Roman" w:hAnsi="Times New Roman"/>
        </w:rPr>
        <w:t>abst</w:t>
      </w:r>
      <w:r w:rsidR="003F31EF" w:rsidRPr="003F31EF">
        <w:rPr>
          <w:rFonts w:ascii="Times New Roman" w:hAnsi="Times New Roman"/>
        </w:rPr>
        <w:t>r</w:t>
      </w:r>
      <w:r w:rsidRPr="003F31EF">
        <w:rPr>
          <w:rFonts w:ascii="Times New Roman" w:hAnsi="Times New Roman"/>
        </w:rPr>
        <w:t xml:space="preserve">act, 240; text, </w:t>
      </w:r>
      <w:r w:rsidR="004C6407">
        <w:rPr>
          <w:rFonts w:ascii="Times New Roman" w:hAnsi="Times New Roman"/>
        </w:rPr>
        <w:t>3913</w:t>
      </w:r>
      <w:r w:rsidRPr="003F31EF">
        <w:rPr>
          <w:rFonts w:ascii="Times New Roman" w:hAnsi="Times New Roman"/>
        </w:rPr>
        <w:t xml:space="preserve">; </w:t>
      </w:r>
      <w:proofErr w:type="gramStart"/>
      <w:r w:rsidRPr="003F31EF">
        <w:rPr>
          <w:rFonts w:ascii="Times New Roman" w:hAnsi="Times New Roman"/>
        </w:rPr>
        <w:t>3</w:t>
      </w:r>
      <w:proofErr w:type="gramEnd"/>
      <w:r w:rsidRPr="003F31EF">
        <w:rPr>
          <w:rFonts w:ascii="Times New Roman" w:hAnsi="Times New Roman"/>
        </w:rPr>
        <w:t xml:space="preserve"> Figures, 5 Tables; 2 Supplementary Figures; 1 Supplementary Table </w:t>
      </w:r>
    </w:p>
    <w:p w14:paraId="62D50291" w14:textId="77777777" w:rsidR="001B220F" w:rsidRPr="00DA021A" w:rsidRDefault="001B220F">
      <w:pPr>
        <w:rPr>
          <w:rFonts w:ascii="Times New Roman" w:hAnsi="Times New Roman"/>
        </w:rPr>
      </w:pPr>
    </w:p>
    <w:p w14:paraId="20D055B6" w14:textId="77777777" w:rsidR="00AF5B78" w:rsidRDefault="00AF5B78">
      <w:pPr>
        <w:rPr>
          <w:rFonts w:ascii="Times New Roman" w:hAnsi="Times New Roman"/>
          <w:b/>
        </w:rPr>
      </w:pPr>
      <w:r>
        <w:rPr>
          <w:rFonts w:ascii="Times New Roman" w:hAnsi="Times New Roman"/>
          <w:b/>
        </w:rPr>
        <w:br w:type="page"/>
      </w:r>
    </w:p>
    <w:p w14:paraId="7374E335" w14:textId="77777777" w:rsidR="002D12DC" w:rsidRPr="00841A3C" w:rsidRDefault="002D12DC" w:rsidP="00E33320">
      <w:pPr>
        <w:spacing w:line="360" w:lineRule="auto"/>
        <w:rPr>
          <w:rFonts w:ascii="Times New Roman" w:hAnsi="Times New Roman"/>
          <w:b/>
        </w:rPr>
      </w:pPr>
      <w:r w:rsidRPr="00841A3C">
        <w:rPr>
          <w:rFonts w:ascii="Times New Roman" w:hAnsi="Times New Roman"/>
          <w:b/>
        </w:rPr>
        <w:lastRenderedPageBreak/>
        <w:t>Introduction</w:t>
      </w:r>
    </w:p>
    <w:p w14:paraId="663D5C04" w14:textId="6C8E3BE1" w:rsidR="008B5AF3" w:rsidRDefault="00E973B2" w:rsidP="00E973B2">
      <w:pPr>
        <w:spacing w:line="360" w:lineRule="auto"/>
        <w:rPr>
          <w:rFonts w:ascii="Times New Roman" w:hAnsi="Times New Roman"/>
        </w:rPr>
      </w:pPr>
      <w:proofErr w:type="gramStart"/>
      <w:r w:rsidRPr="00C601BB">
        <w:rPr>
          <w:rFonts w:ascii="Times New Roman" w:hAnsi="Times New Roman"/>
        </w:rPr>
        <w:t xml:space="preserve">The literature on cohort studies, including recent debate papers, distinguishes between </w:t>
      </w:r>
      <w:r w:rsidR="008B5AF3">
        <w:rPr>
          <w:rFonts w:ascii="Times New Roman" w:hAnsi="Times New Roman"/>
        </w:rPr>
        <w:t>‘</w:t>
      </w:r>
      <w:r w:rsidRPr="00C601BB">
        <w:rPr>
          <w:rFonts w:ascii="Times New Roman" w:hAnsi="Times New Roman"/>
        </w:rPr>
        <w:t>selected cohorts</w:t>
      </w:r>
      <w:r w:rsidR="008B5AF3">
        <w:rPr>
          <w:rFonts w:ascii="Times New Roman" w:hAnsi="Times New Roman"/>
        </w:rPr>
        <w:t>’ (</w:t>
      </w:r>
      <w:r w:rsidRPr="00C601BB">
        <w:rPr>
          <w:rFonts w:ascii="Times New Roman" w:hAnsi="Times New Roman"/>
        </w:rPr>
        <w:t>based on a selected source population</w:t>
      </w:r>
      <w:r w:rsidR="008B5AF3">
        <w:rPr>
          <w:rFonts w:ascii="Times New Roman" w:hAnsi="Times New Roman"/>
        </w:rPr>
        <w:t>)</w:t>
      </w:r>
      <w:r w:rsidRPr="00C601BB">
        <w:rPr>
          <w:rFonts w:ascii="Times New Roman" w:hAnsi="Times New Roman"/>
        </w:rPr>
        <w:t xml:space="preserve">, and </w:t>
      </w:r>
      <w:r w:rsidR="008B5AF3">
        <w:rPr>
          <w:rFonts w:ascii="Times New Roman" w:hAnsi="Times New Roman"/>
        </w:rPr>
        <w:t>‘</w:t>
      </w:r>
      <w:r w:rsidRPr="00C601BB">
        <w:rPr>
          <w:rFonts w:ascii="Times New Roman" w:hAnsi="Times New Roman"/>
        </w:rPr>
        <w:t>representative cohorts</w:t>
      </w:r>
      <w:r w:rsidR="008B5AF3">
        <w:rPr>
          <w:rFonts w:ascii="Times New Roman" w:hAnsi="Times New Roman"/>
        </w:rPr>
        <w:t>’ (</w:t>
      </w:r>
      <w:r w:rsidRPr="00C601BB">
        <w:rPr>
          <w:rFonts w:ascii="Times New Roman" w:hAnsi="Times New Roman"/>
        </w:rPr>
        <w:t>based on a given general population</w:t>
      </w:r>
      <w:r w:rsidR="008B5AF3">
        <w:rPr>
          <w:rFonts w:ascii="Times New Roman" w:hAnsi="Times New Roman"/>
        </w:rPr>
        <w:t>)</w:t>
      </w:r>
      <w:r w:rsidR="0017791F">
        <w:rPr>
          <w:rFonts w:ascii="Times New Roman" w:hAnsi="Times New Roman"/>
        </w:rPr>
        <w:t xml:space="preserve"> </w:t>
      </w:r>
      <w:r w:rsidR="00A40024">
        <w:rPr>
          <w:rFonts w:ascii="Times New Roman" w:hAnsi="Times New Roman"/>
        </w:rPr>
        <w:t xml:space="preserve">[1, 2, 3, </w:t>
      </w:r>
      <w:r w:rsidR="006D7103">
        <w:rPr>
          <w:rFonts w:ascii="Times New Roman" w:hAnsi="Times New Roman"/>
        </w:rPr>
        <w:t xml:space="preserve">4, </w:t>
      </w:r>
      <w:r w:rsidR="00A40024">
        <w:rPr>
          <w:rFonts w:ascii="Times New Roman" w:hAnsi="Times New Roman"/>
        </w:rPr>
        <w:t>5, 6</w:t>
      </w:r>
      <w:r w:rsidR="0017791F" w:rsidRPr="00C601BB">
        <w:rPr>
          <w:rFonts w:ascii="Times New Roman" w:hAnsi="Times New Roman"/>
        </w:rPr>
        <w:t>]</w:t>
      </w:r>
      <w:r w:rsidR="00210534">
        <w:rPr>
          <w:rFonts w:ascii="Times New Roman" w:hAnsi="Times New Roman"/>
        </w:rPr>
        <w:t xml:space="preserve">; </w:t>
      </w:r>
      <w:r w:rsidRPr="00C601BB">
        <w:rPr>
          <w:rFonts w:ascii="Times New Roman" w:hAnsi="Times New Roman"/>
        </w:rPr>
        <w:t xml:space="preserve">Although the term is ill-defined, we typically think of a </w:t>
      </w:r>
      <w:r w:rsidR="006D7103">
        <w:rPr>
          <w:rFonts w:ascii="Times New Roman" w:hAnsi="Times New Roman"/>
        </w:rPr>
        <w:t>‘</w:t>
      </w:r>
      <w:r w:rsidRPr="00C601BB">
        <w:rPr>
          <w:rFonts w:ascii="Times New Roman" w:hAnsi="Times New Roman"/>
        </w:rPr>
        <w:t>general population</w:t>
      </w:r>
      <w:r w:rsidR="006D7103">
        <w:rPr>
          <w:rFonts w:ascii="Times New Roman" w:hAnsi="Times New Roman"/>
        </w:rPr>
        <w:t>’</w:t>
      </w:r>
      <w:r w:rsidRPr="00C601BB">
        <w:rPr>
          <w:rFonts w:ascii="Times New Roman" w:hAnsi="Times New Roman"/>
        </w:rPr>
        <w:t xml:space="preserve"> as a collection of people who share the specific </w:t>
      </w:r>
      <w:r w:rsidR="008B5AF3">
        <w:rPr>
          <w:rFonts w:ascii="Times New Roman" w:hAnsi="Times New Roman"/>
        </w:rPr>
        <w:t xml:space="preserve">geographical </w:t>
      </w:r>
      <w:r w:rsidRPr="00C601BB">
        <w:rPr>
          <w:rFonts w:ascii="Times New Roman" w:hAnsi="Times New Roman"/>
        </w:rPr>
        <w:t>location they inhabit in a specific period of time [</w:t>
      </w:r>
      <w:r w:rsidR="00A40024">
        <w:rPr>
          <w:rFonts w:ascii="Times New Roman" w:hAnsi="Times New Roman"/>
        </w:rPr>
        <w:t>7</w:t>
      </w:r>
      <w:r w:rsidRPr="00C601BB">
        <w:rPr>
          <w:rFonts w:ascii="Times New Roman" w:hAnsi="Times New Roman"/>
        </w:rPr>
        <w:t>].</w:t>
      </w:r>
      <w:proofErr w:type="gramEnd"/>
      <w:r w:rsidRPr="00C601BB">
        <w:rPr>
          <w:rFonts w:ascii="Times New Roman" w:hAnsi="Times New Roman"/>
        </w:rPr>
        <w:t xml:space="preserve"> For </w:t>
      </w:r>
      <w:proofErr w:type="gramStart"/>
      <w:r w:rsidRPr="00C601BB">
        <w:rPr>
          <w:rFonts w:ascii="Times New Roman" w:hAnsi="Times New Roman"/>
        </w:rPr>
        <w:t>example</w:t>
      </w:r>
      <w:proofErr w:type="gramEnd"/>
      <w:r w:rsidRPr="00C601BB">
        <w:rPr>
          <w:rFonts w:ascii="Times New Roman" w:hAnsi="Times New Roman"/>
        </w:rPr>
        <w:t xml:space="preserve"> a cohort study recruiting a random sample of people living in Turin, Italy, in 2018 would be typically considered as a representative cohort. </w:t>
      </w:r>
    </w:p>
    <w:p w14:paraId="5AFFF7B8" w14:textId="77777777" w:rsidR="008B5AF3" w:rsidRDefault="008B5AF3" w:rsidP="00E973B2">
      <w:pPr>
        <w:spacing w:line="360" w:lineRule="auto"/>
        <w:rPr>
          <w:rFonts w:ascii="Times New Roman" w:hAnsi="Times New Roman"/>
        </w:rPr>
      </w:pPr>
    </w:p>
    <w:p w14:paraId="28CF27C2" w14:textId="32F434A8" w:rsidR="00C822AA" w:rsidRPr="00C601BB" w:rsidRDefault="002278BD" w:rsidP="00E973B2">
      <w:pPr>
        <w:spacing w:line="360" w:lineRule="auto"/>
        <w:rPr>
          <w:rFonts w:ascii="Times New Roman" w:hAnsi="Times New Roman"/>
        </w:rPr>
      </w:pPr>
      <w:r>
        <w:rPr>
          <w:rFonts w:ascii="Times New Roman" w:hAnsi="Times New Roman"/>
        </w:rPr>
        <w:t>Some authors also refer to the concept of</w:t>
      </w:r>
      <w:r w:rsidR="00E973B2" w:rsidRPr="00C601BB">
        <w:rPr>
          <w:rFonts w:ascii="Times New Roman" w:hAnsi="Times New Roman"/>
        </w:rPr>
        <w:t xml:space="preserve"> </w:t>
      </w:r>
      <w:r w:rsidR="008B5AF3">
        <w:rPr>
          <w:rFonts w:ascii="Times New Roman" w:hAnsi="Times New Roman"/>
        </w:rPr>
        <w:t>a</w:t>
      </w:r>
      <w:r w:rsidR="00E973B2" w:rsidRPr="00C601BB">
        <w:rPr>
          <w:rFonts w:ascii="Times New Roman" w:hAnsi="Times New Roman"/>
        </w:rPr>
        <w:t xml:space="preserve"> target population to which we wish to draw inference</w:t>
      </w:r>
      <w:r w:rsidR="008B5AF3">
        <w:rPr>
          <w:rFonts w:ascii="Times New Roman" w:hAnsi="Times New Roman"/>
        </w:rPr>
        <w:t xml:space="preserve"> [</w:t>
      </w:r>
      <w:r w:rsidR="00A40024">
        <w:rPr>
          <w:rFonts w:ascii="Times New Roman" w:hAnsi="Times New Roman"/>
        </w:rPr>
        <w:t>8</w:t>
      </w:r>
      <w:r w:rsidR="008B5AF3">
        <w:rPr>
          <w:rFonts w:ascii="Times New Roman" w:hAnsi="Times New Roman"/>
        </w:rPr>
        <w:t>]</w:t>
      </w:r>
      <w:r w:rsidR="00E973B2" w:rsidRPr="00C601BB">
        <w:rPr>
          <w:rFonts w:ascii="Times New Roman" w:hAnsi="Times New Roman"/>
        </w:rPr>
        <w:t xml:space="preserve">. </w:t>
      </w:r>
      <w:r w:rsidR="00CE59B7" w:rsidRPr="00C601BB">
        <w:rPr>
          <w:rFonts w:ascii="Times New Roman" w:hAnsi="Times New Roman"/>
        </w:rPr>
        <w:t xml:space="preserve">While the general population </w:t>
      </w:r>
      <w:proofErr w:type="gramStart"/>
      <w:r w:rsidR="00CE59B7" w:rsidRPr="00C601BB">
        <w:rPr>
          <w:rFonts w:ascii="Times New Roman" w:hAnsi="Times New Roman"/>
        </w:rPr>
        <w:t>is typically defined</w:t>
      </w:r>
      <w:proofErr w:type="gramEnd"/>
      <w:r w:rsidR="00CE59B7" w:rsidRPr="00C601BB">
        <w:rPr>
          <w:rFonts w:ascii="Times New Roman" w:hAnsi="Times New Roman"/>
        </w:rPr>
        <w:t xml:space="preserve"> by geographical boundaries and calendar time, the concept of the target population depends on the research question. Some research questions may imp</w:t>
      </w:r>
      <w:r w:rsidR="001E62A3">
        <w:rPr>
          <w:rFonts w:ascii="Times New Roman" w:hAnsi="Times New Roman"/>
        </w:rPr>
        <w:t>ly a well-defined target (e.g. ‘</w:t>
      </w:r>
      <w:r w:rsidR="00CE59B7" w:rsidRPr="00C601BB">
        <w:rPr>
          <w:rFonts w:ascii="Times New Roman" w:hAnsi="Times New Roman"/>
        </w:rPr>
        <w:t xml:space="preserve">what is the lung cancer </w:t>
      </w:r>
      <w:r w:rsidR="001E62A3">
        <w:rPr>
          <w:rFonts w:ascii="Times New Roman" w:hAnsi="Times New Roman"/>
        </w:rPr>
        <w:t>burden due to smoking in Italy?’</w:t>
      </w:r>
      <w:r w:rsidR="00CE59B7" w:rsidRPr="00C601BB">
        <w:rPr>
          <w:rFonts w:ascii="Times New Roman" w:hAnsi="Times New Roman"/>
        </w:rPr>
        <w:t>)</w:t>
      </w:r>
      <w:proofErr w:type="gramStart"/>
      <w:r w:rsidR="00CE59B7" w:rsidRPr="00C601BB">
        <w:rPr>
          <w:rFonts w:ascii="Times New Roman" w:hAnsi="Times New Roman"/>
        </w:rPr>
        <w:t>,</w:t>
      </w:r>
      <w:proofErr w:type="gramEnd"/>
      <w:r w:rsidR="00CE59B7" w:rsidRPr="00C601BB">
        <w:rPr>
          <w:rFonts w:ascii="Times New Roman" w:hAnsi="Times New Roman"/>
        </w:rPr>
        <w:t xml:space="preserve"> while in other instances </w:t>
      </w:r>
      <w:r w:rsidR="001E62A3">
        <w:rPr>
          <w:rFonts w:ascii="Times New Roman" w:hAnsi="Times New Roman"/>
        </w:rPr>
        <w:t>the target is less clear (e.g. ‘</w:t>
      </w:r>
      <w:r w:rsidR="00CE59B7" w:rsidRPr="00C601BB">
        <w:rPr>
          <w:rFonts w:ascii="Times New Roman" w:hAnsi="Times New Roman"/>
        </w:rPr>
        <w:t>what is the effect of smoking on lung cancer [in humans</w:t>
      </w:r>
      <w:r w:rsidR="001E62A3">
        <w:rPr>
          <w:rFonts w:ascii="Times New Roman" w:hAnsi="Times New Roman"/>
        </w:rPr>
        <w:t>]?’</w:t>
      </w:r>
      <w:r w:rsidR="00CE59B7" w:rsidRPr="00C601BB">
        <w:rPr>
          <w:rFonts w:ascii="Times New Roman" w:hAnsi="Times New Roman"/>
        </w:rPr>
        <w:t xml:space="preserve">). </w:t>
      </w:r>
      <w:r w:rsidR="00CE59B7">
        <w:rPr>
          <w:rFonts w:ascii="Times New Roman" w:hAnsi="Times New Roman"/>
        </w:rPr>
        <w:t xml:space="preserve">In fact, the target population is </w:t>
      </w:r>
      <w:r w:rsidR="006F4A7A">
        <w:rPr>
          <w:rFonts w:ascii="Times New Roman" w:hAnsi="Times New Roman"/>
        </w:rPr>
        <w:t>often</w:t>
      </w:r>
      <w:r w:rsidR="00CE59B7">
        <w:rPr>
          <w:rFonts w:ascii="Times New Roman" w:hAnsi="Times New Roman"/>
        </w:rPr>
        <w:t xml:space="preserve"> not defined, and is assumed to be</w:t>
      </w:r>
      <w:r w:rsidR="00200EB2">
        <w:rPr>
          <w:rFonts w:ascii="Times New Roman" w:hAnsi="Times New Roman"/>
        </w:rPr>
        <w:t xml:space="preserve"> potentially </w:t>
      </w:r>
      <w:r w:rsidR="00CE59B7">
        <w:rPr>
          <w:rFonts w:ascii="Times New Roman" w:hAnsi="Times New Roman"/>
        </w:rPr>
        <w:t xml:space="preserve">‘everyone living on the planet’, </w:t>
      </w:r>
      <w:r w:rsidR="00992276">
        <w:rPr>
          <w:rFonts w:ascii="Times New Roman" w:hAnsi="Times New Roman"/>
        </w:rPr>
        <w:t>with</w:t>
      </w:r>
      <w:r w:rsidR="00CE59B7">
        <w:rPr>
          <w:rFonts w:ascii="Times New Roman" w:hAnsi="Times New Roman"/>
        </w:rPr>
        <w:t xml:space="preserve"> some specification of the risk period (e.g. a study may be conducted in 2018, but </w:t>
      </w:r>
      <w:r w:rsidR="00F81B9D">
        <w:rPr>
          <w:rFonts w:ascii="Times New Roman" w:hAnsi="Times New Roman"/>
        </w:rPr>
        <w:t>its results may be used also in</w:t>
      </w:r>
      <w:r w:rsidR="00CE59B7">
        <w:rPr>
          <w:rFonts w:ascii="Times New Roman" w:hAnsi="Times New Roman"/>
        </w:rPr>
        <w:t xml:space="preserve"> the future). </w:t>
      </w:r>
      <w:r w:rsidR="00CE59B7" w:rsidRPr="001E62A3">
        <w:rPr>
          <w:rFonts w:ascii="Times New Roman" w:hAnsi="Times New Roman"/>
          <w:highlight w:val="yellow"/>
        </w:rPr>
        <w:t xml:space="preserve">In this instance, any general population </w:t>
      </w:r>
      <w:proofErr w:type="gramStart"/>
      <w:r w:rsidR="00CE59B7" w:rsidRPr="001E62A3">
        <w:rPr>
          <w:rFonts w:ascii="Times New Roman" w:hAnsi="Times New Roman"/>
          <w:highlight w:val="yellow"/>
        </w:rPr>
        <w:t>can be regarded</w:t>
      </w:r>
      <w:proofErr w:type="gramEnd"/>
      <w:r w:rsidR="00CE59B7" w:rsidRPr="001E62A3">
        <w:rPr>
          <w:rFonts w:ascii="Times New Roman" w:hAnsi="Times New Roman"/>
          <w:highlight w:val="yellow"/>
        </w:rPr>
        <w:t xml:space="preserve"> as a subset of the intended target population</w:t>
      </w:r>
      <w:r w:rsidR="00377C72" w:rsidRPr="001E62A3">
        <w:rPr>
          <w:rFonts w:ascii="Times New Roman" w:hAnsi="Times New Roman"/>
          <w:highlight w:val="yellow"/>
        </w:rPr>
        <w:t xml:space="preserve">, </w:t>
      </w:r>
      <w:r w:rsidR="003B01E4" w:rsidRPr="001E62A3">
        <w:rPr>
          <w:rFonts w:ascii="Times New Roman" w:hAnsi="Times New Roman"/>
          <w:highlight w:val="yellow"/>
        </w:rPr>
        <w:t>although</w:t>
      </w:r>
      <w:r w:rsidR="00377C72" w:rsidRPr="001E62A3">
        <w:rPr>
          <w:rFonts w:ascii="Times New Roman" w:hAnsi="Times New Roman"/>
          <w:highlight w:val="yellow"/>
        </w:rPr>
        <w:t xml:space="preserve"> the </w:t>
      </w:r>
      <w:r w:rsidR="00790958">
        <w:rPr>
          <w:rFonts w:ascii="Times New Roman" w:hAnsi="Times New Roman"/>
          <w:highlight w:val="yellow"/>
        </w:rPr>
        <w:t>latter</w:t>
      </w:r>
      <w:r w:rsidR="00377C72" w:rsidRPr="001E62A3">
        <w:rPr>
          <w:rFonts w:ascii="Times New Roman" w:hAnsi="Times New Roman"/>
          <w:highlight w:val="yellow"/>
        </w:rPr>
        <w:t xml:space="preserve"> may </w:t>
      </w:r>
      <w:r w:rsidR="005509D0">
        <w:rPr>
          <w:rFonts w:ascii="Times New Roman" w:hAnsi="Times New Roman"/>
          <w:highlight w:val="yellow"/>
        </w:rPr>
        <w:t>include</w:t>
      </w:r>
      <w:r w:rsidR="00377C72" w:rsidRPr="001E62A3">
        <w:rPr>
          <w:rFonts w:ascii="Times New Roman" w:hAnsi="Times New Roman"/>
          <w:highlight w:val="yellow"/>
        </w:rPr>
        <w:t xml:space="preserve"> </w:t>
      </w:r>
      <w:r w:rsidR="005509D0">
        <w:rPr>
          <w:rFonts w:ascii="Times New Roman" w:hAnsi="Times New Roman"/>
          <w:highlight w:val="yellow"/>
        </w:rPr>
        <w:t>specific</w:t>
      </w:r>
      <w:r w:rsidR="00377C72" w:rsidRPr="001E62A3">
        <w:rPr>
          <w:rFonts w:ascii="Times New Roman" w:hAnsi="Times New Roman"/>
          <w:highlight w:val="yellow"/>
        </w:rPr>
        <w:t xml:space="preserve"> restriction criteria (e.g. ‘patients with a specific disease’)</w:t>
      </w:r>
      <w:r w:rsidR="00CE59B7" w:rsidRPr="001E62A3">
        <w:rPr>
          <w:rFonts w:ascii="Times New Roman" w:hAnsi="Times New Roman"/>
          <w:highlight w:val="yellow"/>
        </w:rPr>
        <w:t>.</w:t>
      </w:r>
      <w:r w:rsidR="00377C72" w:rsidRPr="001E62A3">
        <w:rPr>
          <w:rFonts w:ascii="Times New Roman" w:hAnsi="Times New Roman"/>
          <w:highlight w:val="yellow"/>
        </w:rPr>
        <w:t xml:space="preserve"> </w:t>
      </w:r>
      <w:r w:rsidR="00CE59B7" w:rsidRPr="001E62A3">
        <w:rPr>
          <w:rFonts w:ascii="Times New Roman" w:hAnsi="Times New Roman"/>
          <w:highlight w:val="yellow"/>
        </w:rPr>
        <w:t xml:space="preserve"> The concept of representativeness </w:t>
      </w:r>
      <w:proofErr w:type="gramStart"/>
      <w:r w:rsidR="00CE59B7" w:rsidRPr="001E62A3">
        <w:rPr>
          <w:rFonts w:ascii="Times New Roman" w:hAnsi="Times New Roman"/>
          <w:highlight w:val="yellow"/>
        </w:rPr>
        <w:t>is usually applied</w:t>
      </w:r>
      <w:proofErr w:type="gramEnd"/>
      <w:r w:rsidR="00CE59B7" w:rsidRPr="001E62A3">
        <w:rPr>
          <w:rFonts w:ascii="Times New Roman" w:hAnsi="Times New Roman"/>
          <w:highlight w:val="yellow"/>
        </w:rPr>
        <w:t xml:space="preserve"> to the </w:t>
      </w:r>
      <w:r w:rsidR="003B01E4" w:rsidRPr="001E62A3">
        <w:rPr>
          <w:rFonts w:ascii="Times New Roman" w:hAnsi="Times New Roman"/>
          <w:highlight w:val="yellow"/>
        </w:rPr>
        <w:t>general population</w:t>
      </w:r>
      <w:r w:rsidR="00CE59B7" w:rsidRPr="001E62A3">
        <w:rPr>
          <w:rFonts w:ascii="Times New Roman" w:hAnsi="Times New Roman"/>
          <w:highlight w:val="yellow"/>
        </w:rPr>
        <w:t xml:space="preserve"> and not to t</w:t>
      </w:r>
      <w:r w:rsidR="00790958">
        <w:rPr>
          <w:rFonts w:ascii="Times New Roman" w:hAnsi="Times New Roman"/>
          <w:highlight w:val="yellow"/>
        </w:rPr>
        <w:t xml:space="preserve">he target population, as </w:t>
      </w:r>
      <w:r w:rsidR="00CE59B7" w:rsidRPr="001E62A3">
        <w:rPr>
          <w:rFonts w:ascii="Times New Roman" w:hAnsi="Times New Roman"/>
          <w:highlight w:val="yellow"/>
        </w:rPr>
        <w:t>very few studies involve a random</w:t>
      </w:r>
      <w:r w:rsidR="00992276">
        <w:rPr>
          <w:rFonts w:ascii="Times New Roman" w:hAnsi="Times New Roman"/>
          <w:highlight w:val="yellow"/>
        </w:rPr>
        <w:t>/stratified</w:t>
      </w:r>
      <w:r w:rsidR="00CE59B7" w:rsidRPr="001E62A3">
        <w:rPr>
          <w:rFonts w:ascii="Times New Roman" w:hAnsi="Times New Roman"/>
          <w:highlight w:val="yellow"/>
        </w:rPr>
        <w:t xml:space="preserve"> sample of everyone living on the planet</w:t>
      </w:r>
      <w:r w:rsidR="006F4A7A" w:rsidRPr="001E62A3">
        <w:rPr>
          <w:rFonts w:ascii="Times New Roman" w:hAnsi="Times New Roman"/>
          <w:highlight w:val="yellow"/>
        </w:rPr>
        <w:t>, or a random</w:t>
      </w:r>
      <w:r w:rsidR="00992276">
        <w:rPr>
          <w:rFonts w:ascii="Times New Roman" w:hAnsi="Times New Roman"/>
          <w:highlight w:val="yellow"/>
        </w:rPr>
        <w:t>/stratified</w:t>
      </w:r>
      <w:r w:rsidR="006F4A7A" w:rsidRPr="001E62A3">
        <w:rPr>
          <w:rFonts w:ascii="Times New Roman" w:hAnsi="Times New Roman"/>
          <w:highlight w:val="yellow"/>
        </w:rPr>
        <w:t xml:space="preserve"> sample of </w:t>
      </w:r>
      <w:r w:rsidR="00CF0413">
        <w:rPr>
          <w:rFonts w:ascii="Times New Roman" w:hAnsi="Times New Roman"/>
          <w:highlight w:val="yellow"/>
        </w:rPr>
        <w:t>some other</w:t>
      </w:r>
      <w:r w:rsidR="006F4A7A" w:rsidRPr="001E62A3">
        <w:rPr>
          <w:rFonts w:ascii="Times New Roman" w:hAnsi="Times New Roman"/>
          <w:highlight w:val="yellow"/>
        </w:rPr>
        <w:t xml:space="preserve"> well-defined </w:t>
      </w:r>
      <w:r w:rsidR="008120BA" w:rsidRPr="001E62A3">
        <w:rPr>
          <w:rFonts w:ascii="Times New Roman" w:hAnsi="Times New Roman"/>
          <w:highlight w:val="yellow"/>
        </w:rPr>
        <w:t>target popu</w:t>
      </w:r>
      <w:r w:rsidR="006F4A7A" w:rsidRPr="001E62A3">
        <w:rPr>
          <w:rFonts w:ascii="Times New Roman" w:hAnsi="Times New Roman"/>
          <w:highlight w:val="yellow"/>
        </w:rPr>
        <w:t>l</w:t>
      </w:r>
      <w:r w:rsidR="008120BA" w:rsidRPr="001E62A3">
        <w:rPr>
          <w:rFonts w:ascii="Times New Roman" w:hAnsi="Times New Roman"/>
          <w:highlight w:val="yellow"/>
        </w:rPr>
        <w:t>a</w:t>
      </w:r>
      <w:r w:rsidR="006F4A7A" w:rsidRPr="001E62A3">
        <w:rPr>
          <w:rFonts w:ascii="Times New Roman" w:hAnsi="Times New Roman"/>
          <w:highlight w:val="yellow"/>
        </w:rPr>
        <w:t>tion</w:t>
      </w:r>
      <w:r w:rsidR="00CE59B7" w:rsidRPr="001E62A3">
        <w:rPr>
          <w:rFonts w:ascii="Times New Roman" w:hAnsi="Times New Roman"/>
          <w:highlight w:val="yellow"/>
        </w:rPr>
        <w:t>. We will therefore restrict ourselves to discussing representat</w:t>
      </w:r>
      <w:r w:rsidR="001E62A3">
        <w:rPr>
          <w:rFonts w:ascii="Times New Roman" w:hAnsi="Times New Roman"/>
          <w:highlight w:val="yellow"/>
        </w:rPr>
        <w:t xml:space="preserve">iveness in terms of a specific </w:t>
      </w:r>
      <w:r w:rsidR="00CE59B7" w:rsidRPr="001E62A3">
        <w:rPr>
          <w:rFonts w:ascii="Times New Roman" w:hAnsi="Times New Roman"/>
          <w:highlight w:val="yellow"/>
        </w:rPr>
        <w:t>general population</w:t>
      </w:r>
      <w:r w:rsidR="00E973B2" w:rsidRPr="00C601BB">
        <w:rPr>
          <w:rFonts w:ascii="Times New Roman" w:hAnsi="Times New Roman"/>
        </w:rPr>
        <w:t>.</w:t>
      </w:r>
      <w:r w:rsidR="00E973B2" w:rsidRPr="00C601BB">
        <w:rPr>
          <w:rFonts w:ascii="Times New Roman" w:hAnsi="Times New Roman"/>
        </w:rPr>
        <w:br/>
      </w:r>
      <w:r w:rsidR="00E973B2" w:rsidRPr="00C601BB">
        <w:rPr>
          <w:rFonts w:ascii="Times New Roman" w:hAnsi="Times New Roman"/>
        </w:rPr>
        <w:br/>
        <w:t>A classic example of a selected cohort would be the British Doctor</w:t>
      </w:r>
      <w:r w:rsidR="00A31B6B">
        <w:rPr>
          <w:rFonts w:ascii="Times New Roman" w:hAnsi="Times New Roman"/>
        </w:rPr>
        <w:t>s</w:t>
      </w:r>
      <w:r w:rsidR="00992276">
        <w:rPr>
          <w:rFonts w:ascii="Times New Roman" w:hAnsi="Times New Roman"/>
        </w:rPr>
        <w:t>’</w:t>
      </w:r>
      <w:r w:rsidR="00E973B2" w:rsidRPr="00C601BB">
        <w:rPr>
          <w:rFonts w:ascii="Times New Roman" w:hAnsi="Times New Roman"/>
        </w:rPr>
        <w:t xml:space="preserve"> </w:t>
      </w:r>
      <w:r w:rsidR="00992276">
        <w:rPr>
          <w:rFonts w:ascii="Times New Roman" w:hAnsi="Times New Roman"/>
        </w:rPr>
        <w:t>S</w:t>
      </w:r>
      <w:r w:rsidR="00A40024">
        <w:rPr>
          <w:rFonts w:ascii="Times New Roman" w:hAnsi="Times New Roman"/>
        </w:rPr>
        <w:t>tudy [9</w:t>
      </w:r>
      <w:r w:rsidR="006B1863">
        <w:rPr>
          <w:rFonts w:ascii="Times New Roman" w:hAnsi="Times New Roman"/>
        </w:rPr>
        <w:t>]</w:t>
      </w:r>
      <w:r w:rsidR="00E973B2" w:rsidRPr="00C601BB">
        <w:rPr>
          <w:rFonts w:ascii="Times New Roman" w:hAnsi="Times New Roman"/>
        </w:rPr>
        <w:t xml:space="preserve">. The aim was to investigate the health effects of smoking in general and not </w:t>
      </w:r>
      <w:r>
        <w:rPr>
          <w:rFonts w:ascii="Times New Roman" w:hAnsi="Times New Roman"/>
        </w:rPr>
        <w:t>specifically in British doctors</w:t>
      </w:r>
      <w:r w:rsidR="00A31B6B">
        <w:rPr>
          <w:rFonts w:ascii="Times New Roman" w:hAnsi="Times New Roman"/>
        </w:rPr>
        <w:t xml:space="preserve">, but this group </w:t>
      </w:r>
      <w:proofErr w:type="gramStart"/>
      <w:r w:rsidR="00A31B6B">
        <w:rPr>
          <w:rFonts w:ascii="Times New Roman" w:hAnsi="Times New Roman"/>
        </w:rPr>
        <w:t>was chosen</w:t>
      </w:r>
      <w:proofErr w:type="gramEnd"/>
      <w:r w:rsidR="00A31B6B">
        <w:rPr>
          <w:rFonts w:ascii="Times New Roman" w:hAnsi="Times New Roman"/>
        </w:rPr>
        <w:t xml:space="preserve"> for practical and scientific reasons</w:t>
      </w:r>
      <w:r w:rsidR="00E973B2" w:rsidRPr="00C601BB">
        <w:rPr>
          <w:rFonts w:ascii="Times New Roman" w:hAnsi="Times New Roman"/>
        </w:rPr>
        <w:t xml:space="preserve">. Another example is the Internet-based NINFEA birth cohort that is restricted to </w:t>
      </w:r>
      <w:r w:rsidR="00776300" w:rsidRPr="00C601BB">
        <w:rPr>
          <w:rFonts w:ascii="Times New Roman" w:hAnsi="Times New Roman"/>
        </w:rPr>
        <w:t>I</w:t>
      </w:r>
      <w:r w:rsidR="00E973B2" w:rsidRPr="00C601BB">
        <w:rPr>
          <w:rFonts w:ascii="Times New Roman" w:hAnsi="Times New Roman"/>
        </w:rPr>
        <w:t>nt</w:t>
      </w:r>
      <w:r w:rsidR="00A40024">
        <w:rPr>
          <w:rFonts w:ascii="Times New Roman" w:hAnsi="Times New Roman"/>
        </w:rPr>
        <w:t>ernet users [10</w:t>
      </w:r>
      <w:r w:rsidR="00E973B2" w:rsidRPr="00C601BB">
        <w:rPr>
          <w:rFonts w:ascii="Times New Roman" w:hAnsi="Times New Roman"/>
        </w:rPr>
        <w:t xml:space="preserve">]. Again, </w:t>
      </w:r>
      <w:r w:rsidR="00776300" w:rsidRPr="00C601BB">
        <w:rPr>
          <w:rFonts w:ascii="Times New Roman" w:hAnsi="Times New Roman"/>
        </w:rPr>
        <w:t>I</w:t>
      </w:r>
      <w:r w:rsidR="00E973B2" w:rsidRPr="00C601BB">
        <w:rPr>
          <w:rFonts w:ascii="Times New Roman" w:hAnsi="Times New Roman"/>
        </w:rPr>
        <w:t xml:space="preserve">nternet users </w:t>
      </w:r>
      <w:proofErr w:type="gramStart"/>
      <w:r w:rsidR="00E973B2" w:rsidRPr="00C601BB">
        <w:rPr>
          <w:rFonts w:ascii="Times New Roman" w:hAnsi="Times New Roman"/>
        </w:rPr>
        <w:t xml:space="preserve">were </w:t>
      </w:r>
      <w:r>
        <w:rPr>
          <w:rFonts w:ascii="Times New Roman" w:hAnsi="Times New Roman"/>
        </w:rPr>
        <w:t>chosen</w:t>
      </w:r>
      <w:proofErr w:type="gramEnd"/>
      <w:r>
        <w:rPr>
          <w:rFonts w:ascii="Times New Roman" w:hAnsi="Times New Roman"/>
        </w:rPr>
        <w:t xml:space="preserve"> for practical and scientific reasons, but the findings are intended to be applicable more widely</w:t>
      </w:r>
      <w:r w:rsidR="00E973B2" w:rsidRPr="00C601BB">
        <w:rPr>
          <w:rFonts w:ascii="Times New Roman" w:hAnsi="Times New Roman"/>
        </w:rPr>
        <w:t xml:space="preserve">. Finally, studies such as </w:t>
      </w:r>
      <w:r w:rsidR="00210534">
        <w:rPr>
          <w:rFonts w:ascii="Times New Roman" w:hAnsi="Times New Roman"/>
        </w:rPr>
        <w:t>EPIC [</w:t>
      </w:r>
      <w:r w:rsidR="00A40024">
        <w:rPr>
          <w:rFonts w:ascii="Times New Roman" w:hAnsi="Times New Roman"/>
        </w:rPr>
        <w:t>11</w:t>
      </w:r>
      <w:r w:rsidR="00210534">
        <w:rPr>
          <w:rFonts w:ascii="Times New Roman" w:hAnsi="Times New Roman"/>
        </w:rPr>
        <w:t xml:space="preserve">], </w:t>
      </w:r>
      <w:r w:rsidR="006B1863">
        <w:rPr>
          <w:rFonts w:ascii="Times New Roman" w:hAnsi="Times New Roman"/>
        </w:rPr>
        <w:t>ALSPAC [</w:t>
      </w:r>
      <w:r w:rsidR="00A40024">
        <w:rPr>
          <w:rFonts w:ascii="Times New Roman" w:hAnsi="Times New Roman"/>
        </w:rPr>
        <w:t>12</w:t>
      </w:r>
      <w:r w:rsidR="006B1863">
        <w:rPr>
          <w:rFonts w:ascii="Times New Roman" w:hAnsi="Times New Roman"/>
        </w:rPr>
        <w:t>] or the Framingham cohort [</w:t>
      </w:r>
      <w:r w:rsidR="00A40024">
        <w:rPr>
          <w:rFonts w:ascii="Times New Roman" w:hAnsi="Times New Roman"/>
        </w:rPr>
        <w:t>13</w:t>
      </w:r>
      <w:r w:rsidR="00E973B2" w:rsidRPr="00C601BB">
        <w:rPr>
          <w:rFonts w:ascii="Times New Roman" w:hAnsi="Times New Roman"/>
        </w:rPr>
        <w:t>] are typically considered as represent</w:t>
      </w:r>
      <w:r w:rsidR="003D7C0E" w:rsidRPr="00C601BB">
        <w:rPr>
          <w:rFonts w:ascii="Times New Roman" w:hAnsi="Times New Roman"/>
        </w:rPr>
        <w:t>ative cohorts as they recruited</w:t>
      </w:r>
      <w:r w:rsidR="00E973B2" w:rsidRPr="00C601BB">
        <w:rPr>
          <w:rFonts w:ascii="Times New Roman" w:hAnsi="Times New Roman"/>
        </w:rPr>
        <w:t xml:space="preserve"> a sample of </w:t>
      </w:r>
      <w:r w:rsidR="00A31B6B">
        <w:rPr>
          <w:rFonts w:ascii="Times New Roman" w:hAnsi="Times New Roman"/>
        </w:rPr>
        <w:t>a specified</w:t>
      </w:r>
      <w:r w:rsidR="00E973B2" w:rsidRPr="00C601BB">
        <w:rPr>
          <w:rFonts w:ascii="Times New Roman" w:hAnsi="Times New Roman"/>
        </w:rPr>
        <w:t xml:space="preserve"> general population (within given age criteria).</w:t>
      </w:r>
      <w:r w:rsidR="00A31B6B">
        <w:rPr>
          <w:rFonts w:ascii="Times New Roman" w:hAnsi="Times New Roman"/>
        </w:rPr>
        <w:t xml:space="preserve"> All of these studies (whether selected or representative cohorts) are intended to yield findings </w:t>
      </w:r>
      <w:r w:rsidR="001E62A3">
        <w:rPr>
          <w:rFonts w:ascii="Times New Roman" w:hAnsi="Times New Roman"/>
        </w:rPr>
        <w:t>that</w:t>
      </w:r>
      <w:r w:rsidR="00A31B6B">
        <w:rPr>
          <w:rFonts w:ascii="Times New Roman" w:hAnsi="Times New Roman"/>
        </w:rPr>
        <w:t xml:space="preserve"> apply beyond the</w:t>
      </w:r>
      <w:r w:rsidR="001E62A3">
        <w:rPr>
          <w:rFonts w:ascii="Times New Roman" w:hAnsi="Times New Roman"/>
        </w:rPr>
        <w:t>ir</w:t>
      </w:r>
      <w:r w:rsidR="00A31B6B">
        <w:rPr>
          <w:rFonts w:ascii="Times New Roman" w:hAnsi="Times New Roman"/>
        </w:rPr>
        <w:t xml:space="preserve"> source populations.</w:t>
      </w:r>
      <w:r w:rsidR="004C123B">
        <w:rPr>
          <w:rFonts w:ascii="Times New Roman" w:hAnsi="Times New Roman"/>
        </w:rPr>
        <w:t xml:space="preserve"> </w:t>
      </w:r>
    </w:p>
    <w:p w14:paraId="2E35161E" w14:textId="77777777" w:rsidR="00E973B2" w:rsidRPr="00C601BB" w:rsidRDefault="00E973B2" w:rsidP="00E973B2">
      <w:pPr>
        <w:spacing w:line="360" w:lineRule="auto"/>
        <w:rPr>
          <w:rFonts w:ascii="Times New Roman" w:hAnsi="Times New Roman"/>
        </w:rPr>
      </w:pPr>
      <w:r w:rsidRPr="00C601BB">
        <w:rPr>
          <w:rFonts w:ascii="Times New Roman" w:hAnsi="Times New Roman"/>
        </w:rPr>
        <w:t xml:space="preserve">  </w:t>
      </w:r>
    </w:p>
    <w:p w14:paraId="459E522B" w14:textId="5D94D1EB" w:rsidR="00055344" w:rsidRPr="00BF5A5C" w:rsidRDefault="00553B35" w:rsidP="00E33320">
      <w:pPr>
        <w:spacing w:line="360" w:lineRule="auto"/>
        <w:rPr>
          <w:rFonts w:ascii="Times New Roman" w:hAnsi="Times New Roman"/>
          <w:highlight w:val="yellow"/>
        </w:rPr>
      </w:pPr>
      <w:r w:rsidRPr="00C601BB">
        <w:rPr>
          <w:rFonts w:ascii="Times New Roman" w:hAnsi="Times New Roman"/>
        </w:rPr>
        <w:lastRenderedPageBreak/>
        <w:t xml:space="preserve">As </w:t>
      </w:r>
      <w:r w:rsidR="00163E92" w:rsidRPr="00C601BB">
        <w:rPr>
          <w:rFonts w:ascii="Times New Roman" w:hAnsi="Times New Roman"/>
        </w:rPr>
        <w:t xml:space="preserve">previously </w:t>
      </w:r>
      <w:r w:rsidRPr="00C601BB">
        <w:rPr>
          <w:rFonts w:ascii="Times New Roman" w:hAnsi="Times New Roman"/>
        </w:rPr>
        <w:t>described [</w:t>
      </w:r>
      <w:proofErr w:type="gramStart"/>
      <w:r w:rsidR="00A40024">
        <w:rPr>
          <w:rFonts w:ascii="Times New Roman" w:hAnsi="Times New Roman"/>
        </w:rPr>
        <w:t>5</w:t>
      </w:r>
      <w:proofErr w:type="gramEnd"/>
      <w:r w:rsidR="00A40024">
        <w:rPr>
          <w:rFonts w:ascii="Times New Roman" w:hAnsi="Times New Roman"/>
        </w:rPr>
        <w:t>]</w:t>
      </w:r>
      <w:r w:rsidR="001C3DBE">
        <w:rPr>
          <w:rFonts w:ascii="Times New Roman" w:hAnsi="Times New Roman"/>
        </w:rPr>
        <w:t>,</w:t>
      </w:r>
      <w:r w:rsidRPr="00C601BB">
        <w:rPr>
          <w:rFonts w:ascii="Times New Roman" w:hAnsi="Times New Roman"/>
        </w:rPr>
        <w:t xml:space="preserve"> th</w:t>
      </w:r>
      <w:r w:rsidR="00551B94" w:rsidRPr="00C601BB">
        <w:rPr>
          <w:rFonts w:ascii="Times New Roman" w:hAnsi="Times New Roman"/>
        </w:rPr>
        <w:t>e</w:t>
      </w:r>
      <w:r w:rsidRPr="00C601BB">
        <w:rPr>
          <w:rFonts w:ascii="Times New Roman" w:hAnsi="Times New Roman"/>
        </w:rPr>
        <w:t xml:space="preserve"> restriction</w:t>
      </w:r>
      <w:r w:rsidR="00551B94" w:rsidRPr="00C601BB">
        <w:rPr>
          <w:rFonts w:ascii="Times New Roman" w:hAnsi="Times New Roman"/>
        </w:rPr>
        <w:t xml:space="preserve"> of</w:t>
      </w:r>
      <w:r w:rsidR="00C615F7" w:rsidRPr="00C601BB">
        <w:rPr>
          <w:rFonts w:ascii="Times New Roman" w:hAnsi="Times New Roman"/>
        </w:rPr>
        <w:t xml:space="preserve"> the source population </w:t>
      </w:r>
      <w:r w:rsidR="003D4E61">
        <w:rPr>
          <w:rFonts w:ascii="Times New Roman" w:hAnsi="Times New Roman"/>
        </w:rPr>
        <w:t>could be labelled as ‘intentional’</w:t>
      </w:r>
      <w:r w:rsidRPr="00C601BB">
        <w:rPr>
          <w:rFonts w:ascii="Times New Roman" w:hAnsi="Times New Roman"/>
        </w:rPr>
        <w:t xml:space="preserve"> selection, as the selection criteria</w:t>
      </w:r>
      <w:r w:rsidR="00327A09" w:rsidRPr="00C601BB">
        <w:rPr>
          <w:rFonts w:ascii="Times New Roman" w:hAnsi="Times New Roman"/>
        </w:rPr>
        <w:t xml:space="preserve"> are establi</w:t>
      </w:r>
      <w:r w:rsidRPr="00C601BB">
        <w:rPr>
          <w:rFonts w:ascii="Times New Roman" w:hAnsi="Times New Roman"/>
        </w:rPr>
        <w:t>she</w:t>
      </w:r>
      <w:r w:rsidR="00327A09" w:rsidRPr="00C601BB">
        <w:rPr>
          <w:rFonts w:ascii="Times New Roman" w:hAnsi="Times New Roman"/>
        </w:rPr>
        <w:t xml:space="preserve">d </w:t>
      </w:r>
      <w:r w:rsidR="003C668C" w:rsidRPr="00C601BB">
        <w:rPr>
          <w:rFonts w:ascii="Times New Roman" w:hAnsi="Times New Roman"/>
        </w:rPr>
        <w:t xml:space="preserve">by </w:t>
      </w:r>
      <w:r w:rsidRPr="00C601BB">
        <w:rPr>
          <w:rFonts w:ascii="Times New Roman" w:hAnsi="Times New Roman"/>
        </w:rPr>
        <w:t xml:space="preserve">the researcher. </w:t>
      </w:r>
      <w:r w:rsidR="00EC7037" w:rsidRPr="00C601BB">
        <w:rPr>
          <w:rFonts w:ascii="Times New Roman" w:hAnsi="Times New Roman"/>
        </w:rPr>
        <w:t>A second form of baseline selection in cohort studies refers to the difference between the source population and the study population, i.e</w:t>
      </w:r>
      <w:r w:rsidR="00F72C6F" w:rsidRPr="00C601BB">
        <w:rPr>
          <w:rFonts w:ascii="Times New Roman" w:hAnsi="Times New Roman"/>
        </w:rPr>
        <w:t>.</w:t>
      </w:r>
      <w:r w:rsidR="00EC7037" w:rsidRPr="00C601BB">
        <w:rPr>
          <w:rFonts w:ascii="Times New Roman" w:hAnsi="Times New Roman"/>
        </w:rPr>
        <w:t xml:space="preserve"> between those we would like to study and those who </w:t>
      </w:r>
      <w:proofErr w:type="gramStart"/>
      <w:r w:rsidR="00EC7037" w:rsidRPr="00C601BB">
        <w:rPr>
          <w:rFonts w:ascii="Times New Roman" w:hAnsi="Times New Roman"/>
        </w:rPr>
        <w:t>are actually recruited</w:t>
      </w:r>
      <w:proofErr w:type="gramEnd"/>
      <w:r w:rsidR="00EC7037" w:rsidRPr="00C601BB">
        <w:rPr>
          <w:rFonts w:ascii="Times New Roman" w:hAnsi="Times New Roman"/>
        </w:rPr>
        <w:t xml:space="preserve"> in the study. This other </w:t>
      </w:r>
      <w:r w:rsidR="002677FC" w:rsidRPr="00C601BB">
        <w:rPr>
          <w:rFonts w:ascii="Times New Roman" w:hAnsi="Times New Roman"/>
        </w:rPr>
        <w:t>form of baseline selection</w:t>
      </w:r>
      <w:r w:rsidR="00047CAB" w:rsidRPr="00C601BB">
        <w:rPr>
          <w:rFonts w:ascii="Times New Roman" w:hAnsi="Times New Roman"/>
        </w:rPr>
        <w:t xml:space="preserve">, which is due to </w:t>
      </w:r>
      <w:r w:rsidR="00047CAB" w:rsidRPr="00841A3C">
        <w:rPr>
          <w:rFonts w:ascii="Times New Roman" w:hAnsi="Times New Roman"/>
        </w:rPr>
        <w:t>baseline non-response or volunteering,</w:t>
      </w:r>
      <w:r w:rsidR="00EC7037" w:rsidRPr="00C601BB">
        <w:rPr>
          <w:rFonts w:ascii="Times New Roman" w:hAnsi="Times New Roman"/>
        </w:rPr>
        <w:t xml:space="preserve"> is</w:t>
      </w:r>
      <w:r w:rsidR="004112EB">
        <w:rPr>
          <w:rFonts w:ascii="Times New Roman" w:hAnsi="Times New Roman"/>
        </w:rPr>
        <w:t xml:space="preserve"> ‘unintentional’</w:t>
      </w:r>
      <w:r w:rsidR="002677FC" w:rsidRPr="00C601BB">
        <w:rPr>
          <w:rFonts w:ascii="Times New Roman" w:hAnsi="Times New Roman"/>
        </w:rPr>
        <w:t xml:space="preserve"> </w:t>
      </w:r>
      <w:r w:rsidR="00A31B6B">
        <w:rPr>
          <w:rFonts w:ascii="Times New Roman" w:hAnsi="Times New Roman"/>
        </w:rPr>
        <w:t>and</w:t>
      </w:r>
      <w:r w:rsidR="001C4B6C" w:rsidRPr="00C601BB">
        <w:rPr>
          <w:rFonts w:ascii="Times New Roman" w:hAnsi="Times New Roman"/>
        </w:rPr>
        <w:t xml:space="preserve"> depends on characteristics that are not a-p</w:t>
      </w:r>
      <w:r w:rsidR="0070054F" w:rsidRPr="00C601BB">
        <w:rPr>
          <w:rFonts w:ascii="Times New Roman" w:hAnsi="Times New Roman"/>
        </w:rPr>
        <w:t>riori decided by the researcher</w:t>
      </w:r>
      <w:r w:rsidR="00A40024">
        <w:rPr>
          <w:rFonts w:ascii="Times New Roman" w:hAnsi="Times New Roman"/>
        </w:rPr>
        <w:t xml:space="preserve"> </w:t>
      </w:r>
      <w:r w:rsidR="001C3DBE">
        <w:rPr>
          <w:rFonts w:ascii="Times New Roman" w:hAnsi="Times New Roman"/>
        </w:rPr>
        <w:t>[14</w:t>
      </w:r>
      <w:r w:rsidR="00A40024">
        <w:rPr>
          <w:rFonts w:ascii="Times New Roman" w:hAnsi="Times New Roman"/>
        </w:rPr>
        <w:t>]</w:t>
      </w:r>
      <w:r w:rsidR="00047CAB" w:rsidRPr="00C601BB">
        <w:rPr>
          <w:rFonts w:ascii="Times New Roman" w:hAnsi="Times New Roman"/>
        </w:rPr>
        <w:t xml:space="preserve">. We assume that, in prospective cohorts, baseline unintentional selection does not depend on the outcome under study </w:t>
      </w:r>
      <w:r w:rsidR="009A185F" w:rsidRPr="00C601BB">
        <w:rPr>
          <w:rFonts w:ascii="Times New Roman" w:hAnsi="Times New Roman"/>
        </w:rPr>
        <w:t>as</w:t>
      </w:r>
      <w:r w:rsidR="00047CAB" w:rsidRPr="00C601BB">
        <w:rPr>
          <w:rFonts w:ascii="Times New Roman" w:hAnsi="Times New Roman"/>
        </w:rPr>
        <w:t>, by design,</w:t>
      </w:r>
      <w:r w:rsidR="009A185F" w:rsidRPr="00C601BB">
        <w:rPr>
          <w:rFonts w:ascii="Times New Roman" w:hAnsi="Times New Roman"/>
        </w:rPr>
        <w:t xml:space="preserve"> prevalent cases </w:t>
      </w:r>
      <w:proofErr w:type="gramStart"/>
      <w:r w:rsidR="009A185F" w:rsidRPr="00C601BB">
        <w:rPr>
          <w:rFonts w:ascii="Times New Roman" w:hAnsi="Times New Roman"/>
        </w:rPr>
        <w:t>should be excluded</w:t>
      </w:r>
      <w:proofErr w:type="gramEnd"/>
      <w:r w:rsidR="00047CAB" w:rsidRPr="00C601BB">
        <w:rPr>
          <w:rFonts w:ascii="Times New Roman" w:hAnsi="Times New Roman"/>
        </w:rPr>
        <w:t xml:space="preserve"> already</w:t>
      </w:r>
      <w:r w:rsidR="009A185F" w:rsidRPr="00C601BB">
        <w:rPr>
          <w:rFonts w:ascii="Times New Roman" w:hAnsi="Times New Roman"/>
        </w:rPr>
        <w:t xml:space="preserve"> from the source population. </w:t>
      </w:r>
      <w:r w:rsidR="00203864" w:rsidRPr="009C5382">
        <w:rPr>
          <w:rFonts w:ascii="Times New Roman" w:hAnsi="Times New Roman"/>
          <w:highlight w:val="yellow"/>
        </w:rPr>
        <w:t xml:space="preserve">This assumption </w:t>
      </w:r>
      <w:proofErr w:type="gramStart"/>
      <w:r w:rsidR="00203864" w:rsidRPr="009C5382">
        <w:rPr>
          <w:rFonts w:ascii="Times New Roman" w:hAnsi="Times New Roman"/>
          <w:highlight w:val="yellow"/>
        </w:rPr>
        <w:t>would be violated</w:t>
      </w:r>
      <w:proofErr w:type="gramEnd"/>
      <w:r w:rsidR="00203864" w:rsidRPr="009C5382">
        <w:rPr>
          <w:rFonts w:ascii="Times New Roman" w:hAnsi="Times New Roman"/>
          <w:highlight w:val="yellow"/>
        </w:rPr>
        <w:t xml:space="preserve"> if a cross-sectional analysis is conducted at baseline in a cohort study</w:t>
      </w:r>
      <w:r w:rsidR="00C04812" w:rsidRPr="009C5382">
        <w:rPr>
          <w:rFonts w:ascii="Times New Roman" w:hAnsi="Times New Roman"/>
          <w:highlight w:val="yellow"/>
        </w:rPr>
        <w:t xml:space="preserve"> [</w:t>
      </w:r>
      <w:r w:rsidR="001C3DBE">
        <w:rPr>
          <w:rFonts w:ascii="Times New Roman" w:hAnsi="Times New Roman"/>
          <w:highlight w:val="yellow"/>
        </w:rPr>
        <w:t>15</w:t>
      </w:r>
      <w:r w:rsidR="00C04812" w:rsidRPr="009C5382">
        <w:rPr>
          <w:rFonts w:ascii="Times New Roman" w:hAnsi="Times New Roman"/>
          <w:highlight w:val="yellow"/>
        </w:rPr>
        <w:t>]</w:t>
      </w:r>
      <w:r w:rsidR="00B04EA5" w:rsidRPr="009C5382">
        <w:rPr>
          <w:rFonts w:ascii="Times New Roman" w:hAnsi="Times New Roman"/>
          <w:highlight w:val="yellow"/>
        </w:rPr>
        <w:t xml:space="preserve"> or if some prevalent cases are undiagnosed</w:t>
      </w:r>
      <w:r w:rsidR="00203864" w:rsidRPr="00BF5A5C">
        <w:rPr>
          <w:rFonts w:ascii="Times New Roman" w:hAnsi="Times New Roman"/>
          <w:highlight w:val="yellow"/>
        </w:rPr>
        <w:t xml:space="preserve">. </w:t>
      </w:r>
      <w:r w:rsidR="00C04812" w:rsidRPr="00BF5A5C">
        <w:rPr>
          <w:rFonts w:ascii="Times New Roman" w:hAnsi="Times New Roman"/>
          <w:highlight w:val="yellow"/>
        </w:rPr>
        <w:t xml:space="preserve">We will focus on cohort studies (selected or representative) in which </w:t>
      </w:r>
      <w:r w:rsidR="00D258F1" w:rsidRPr="00BF5A5C">
        <w:rPr>
          <w:rFonts w:ascii="Times New Roman" w:hAnsi="Times New Roman"/>
          <w:highlight w:val="yellow"/>
        </w:rPr>
        <w:t xml:space="preserve">prevalent cases </w:t>
      </w:r>
      <w:r w:rsidR="002324A3">
        <w:rPr>
          <w:rFonts w:ascii="Times New Roman" w:hAnsi="Times New Roman"/>
          <w:highlight w:val="yellow"/>
        </w:rPr>
        <w:t xml:space="preserve">at baseline </w:t>
      </w:r>
      <w:proofErr w:type="gramStart"/>
      <w:r w:rsidR="00D258F1" w:rsidRPr="00BF5A5C">
        <w:rPr>
          <w:rFonts w:ascii="Times New Roman" w:hAnsi="Times New Roman"/>
          <w:highlight w:val="yellow"/>
        </w:rPr>
        <w:t>have been excluded</w:t>
      </w:r>
      <w:proofErr w:type="gramEnd"/>
      <w:r w:rsidR="00C04812" w:rsidRPr="00BF5A5C">
        <w:rPr>
          <w:rFonts w:ascii="Times New Roman" w:hAnsi="Times New Roman"/>
          <w:highlight w:val="yellow"/>
        </w:rPr>
        <w:t xml:space="preserve">, and the only concern is selection on exposure and/or </w:t>
      </w:r>
      <w:r w:rsidR="00CF0413">
        <w:rPr>
          <w:rFonts w:ascii="Times New Roman" w:hAnsi="Times New Roman"/>
          <w:highlight w:val="yellow"/>
        </w:rPr>
        <w:t xml:space="preserve">other </w:t>
      </w:r>
      <w:r w:rsidR="002324A3">
        <w:rPr>
          <w:rFonts w:ascii="Times New Roman" w:hAnsi="Times New Roman"/>
          <w:highlight w:val="yellow"/>
        </w:rPr>
        <w:t>risk factors</w:t>
      </w:r>
      <w:r w:rsidR="00CF0413">
        <w:rPr>
          <w:rFonts w:ascii="Times New Roman" w:hAnsi="Times New Roman"/>
          <w:highlight w:val="yellow"/>
        </w:rPr>
        <w:t xml:space="preserve"> for the outcome</w:t>
      </w:r>
      <w:r w:rsidR="00C04812" w:rsidRPr="00BF5A5C">
        <w:rPr>
          <w:rFonts w:ascii="Times New Roman" w:hAnsi="Times New Roman"/>
          <w:highlight w:val="yellow"/>
        </w:rPr>
        <w:t>.</w:t>
      </w:r>
    </w:p>
    <w:p w14:paraId="65C30A38" w14:textId="77777777" w:rsidR="00055344" w:rsidRPr="00BF5A5C" w:rsidRDefault="00055344" w:rsidP="00E33320">
      <w:pPr>
        <w:spacing w:line="360" w:lineRule="auto"/>
        <w:rPr>
          <w:rFonts w:ascii="Times New Roman" w:hAnsi="Times New Roman"/>
          <w:highlight w:val="yellow"/>
        </w:rPr>
      </w:pPr>
    </w:p>
    <w:p w14:paraId="7333E02B" w14:textId="29F34CE1" w:rsidR="00AE6F28" w:rsidRPr="00C601BB" w:rsidRDefault="00A3360C" w:rsidP="00E33320">
      <w:pPr>
        <w:spacing w:line="360" w:lineRule="auto"/>
        <w:rPr>
          <w:rFonts w:ascii="Times New Roman" w:hAnsi="Times New Roman"/>
        </w:rPr>
      </w:pPr>
      <w:r>
        <w:rPr>
          <w:rFonts w:ascii="Times New Roman" w:hAnsi="Times New Roman"/>
          <w:highlight w:val="yellow"/>
        </w:rPr>
        <w:t>I</w:t>
      </w:r>
      <w:r w:rsidR="00AE6F28" w:rsidRPr="00BF5A5C">
        <w:rPr>
          <w:rFonts w:ascii="Times New Roman" w:hAnsi="Times New Roman"/>
          <w:highlight w:val="yellow"/>
        </w:rPr>
        <w:t>n cohort studies</w:t>
      </w:r>
      <w:r w:rsidR="00567405" w:rsidRPr="00BF5A5C">
        <w:rPr>
          <w:rFonts w:ascii="Times New Roman" w:hAnsi="Times New Roman"/>
          <w:highlight w:val="yellow"/>
        </w:rPr>
        <w:t>, t</w:t>
      </w:r>
      <w:r w:rsidR="00C61F0F" w:rsidRPr="00BF5A5C">
        <w:rPr>
          <w:rFonts w:ascii="Times New Roman" w:hAnsi="Times New Roman"/>
          <w:highlight w:val="yellow"/>
        </w:rPr>
        <w:t>he study</w:t>
      </w:r>
      <w:r w:rsidR="00CA152F" w:rsidRPr="00BF5A5C">
        <w:rPr>
          <w:rFonts w:ascii="Times New Roman" w:hAnsi="Times New Roman"/>
          <w:highlight w:val="yellow"/>
        </w:rPr>
        <w:t xml:space="preserve"> population </w:t>
      </w:r>
      <w:proofErr w:type="gramStart"/>
      <w:r w:rsidR="006827E2" w:rsidRPr="00BF5A5C">
        <w:rPr>
          <w:rFonts w:ascii="Times New Roman" w:hAnsi="Times New Roman"/>
          <w:highlight w:val="yellow"/>
        </w:rPr>
        <w:t xml:space="preserve">can </w:t>
      </w:r>
      <w:r w:rsidR="00AB06C1" w:rsidRPr="00BF5A5C">
        <w:rPr>
          <w:rFonts w:ascii="Times New Roman" w:hAnsi="Times New Roman"/>
          <w:highlight w:val="yellow"/>
        </w:rPr>
        <w:t xml:space="preserve">also </w:t>
      </w:r>
      <w:r w:rsidR="006827E2" w:rsidRPr="00BF5A5C">
        <w:rPr>
          <w:rFonts w:ascii="Times New Roman" w:hAnsi="Times New Roman"/>
          <w:highlight w:val="yellow"/>
        </w:rPr>
        <w:t>be</w:t>
      </w:r>
      <w:r w:rsidR="00CA152F" w:rsidRPr="00BF5A5C">
        <w:rPr>
          <w:rFonts w:ascii="Times New Roman" w:hAnsi="Times New Roman"/>
          <w:highlight w:val="yellow"/>
        </w:rPr>
        <w:t xml:space="preserve"> selected</w:t>
      </w:r>
      <w:proofErr w:type="gramEnd"/>
      <w:r w:rsidR="00567405" w:rsidRPr="00BF5A5C">
        <w:rPr>
          <w:rFonts w:ascii="Times New Roman" w:hAnsi="Times New Roman"/>
          <w:highlight w:val="yellow"/>
        </w:rPr>
        <w:t xml:space="preserve"> over time</w:t>
      </w:r>
      <w:r w:rsidR="00CA152F" w:rsidRPr="00BF5A5C">
        <w:rPr>
          <w:rFonts w:ascii="Times New Roman" w:hAnsi="Times New Roman"/>
          <w:highlight w:val="yellow"/>
        </w:rPr>
        <w:t xml:space="preserve"> </w:t>
      </w:r>
      <w:r w:rsidR="006827E2" w:rsidRPr="00BF5A5C">
        <w:rPr>
          <w:rFonts w:ascii="Times New Roman" w:hAnsi="Times New Roman"/>
          <w:highlight w:val="yellow"/>
        </w:rPr>
        <w:t xml:space="preserve">because of loss </w:t>
      </w:r>
      <w:r w:rsidR="00CA152F" w:rsidRPr="00BF5A5C">
        <w:rPr>
          <w:rFonts w:ascii="Times New Roman" w:hAnsi="Times New Roman"/>
          <w:highlight w:val="yellow"/>
        </w:rPr>
        <w:t>to follow-up</w:t>
      </w:r>
      <w:r w:rsidR="00CA152F" w:rsidRPr="00C601BB">
        <w:rPr>
          <w:rFonts w:ascii="Times New Roman" w:hAnsi="Times New Roman"/>
        </w:rPr>
        <w:t xml:space="preserve">. This </w:t>
      </w:r>
      <w:r w:rsidR="0096459D" w:rsidRPr="00C601BB">
        <w:rPr>
          <w:rFonts w:ascii="Times New Roman" w:hAnsi="Times New Roman"/>
        </w:rPr>
        <w:t xml:space="preserve">is one of the most </w:t>
      </w:r>
      <w:r w:rsidR="00C150DF" w:rsidRPr="00C601BB">
        <w:rPr>
          <w:rFonts w:ascii="Times New Roman" w:hAnsi="Times New Roman"/>
        </w:rPr>
        <w:t>relevant</w:t>
      </w:r>
      <w:r w:rsidR="0096459D" w:rsidRPr="00C601BB">
        <w:rPr>
          <w:rFonts w:ascii="Times New Roman" w:hAnsi="Times New Roman"/>
        </w:rPr>
        <w:t xml:space="preserve"> determinants of </w:t>
      </w:r>
      <w:r w:rsidR="006827E2" w:rsidRPr="00C601BB">
        <w:rPr>
          <w:rFonts w:ascii="Times New Roman" w:hAnsi="Times New Roman"/>
        </w:rPr>
        <w:t xml:space="preserve">study </w:t>
      </w:r>
      <w:r w:rsidR="0096459D" w:rsidRPr="00C601BB">
        <w:rPr>
          <w:rFonts w:ascii="Times New Roman" w:hAnsi="Times New Roman"/>
        </w:rPr>
        <w:t>validity</w:t>
      </w:r>
      <w:r w:rsidR="00CA152F" w:rsidRPr="00C601BB">
        <w:rPr>
          <w:rFonts w:ascii="Times New Roman" w:hAnsi="Times New Roman"/>
        </w:rPr>
        <w:t xml:space="preserve">, as loss to follow-up </w:t>
      </w:r>
      <w:proofErr w:type="gramStart"/>
      <w:r w:rsidR="00CA152F" w:rsidRPr="00C601BB">
        <w:rPr>
          <w:rFonts w:ascii="Times New Roman" w:hAnsi="Times New Roman"/>
        </w:rPr>
        <w:t>can be affected</w:t>
      </w:r>
      <w:proofErr w:type="gramEnd"/>
      <w:r w:rsidR="00CA152F" w:rsidRPr="00C601BB">
        <w:rPr>
          <w:rFonts w:ascii="Times New Roman" w:hAnsi="Times New Roman"/>
        </w:rPr>
        <w:t xml:space="preserve"> directly by the outcome of interest</w:t>
      </w:r>
      <w:r w:rsidR="00240245">
        <w:rPr>
          <w:rFonts w:ascii="Times New Roman" w:hAnsi="Times New Roman"/>
        </w:rPr>
        <w:t xml:space="preserve"> [</w:t>
      </w:r>
      <w:r w:rsidR="001C3DBE">
        <w:rPr>
          <w:rFonts w:ascii="Times New Roman" w:hAnsi="Times New Roman"/>
        </w:rPr>
        <w:t>16</w:t>
      </w:r>
      <w:r w:rsidR="00240245">
        <w:rPr>
          <w:rFonts w:ascii="Times New Roman" w:hAnsi="Times New Roman"/>
        </w:rPr>
        <w:t>]</w:t>
      </w:r>
      <w:r w:rsidR="00C822AA" w:rsidRPr="00C601BB">
        <w:rPr>
          <w:rFonts w:ascii="Times New Roman" w:hAnsi="Times New Roman"/>
        </w:rPr>
        <w:t xml:space="preserve">. In other words, since this form of selection occurs after recruitment into the cohort, the new events occurring with time can affect the selection process. </w:t>
      </w:r>
      <w:r w:rsidR="00D10275">
        <w:rPr>
          <w:rFonts w:ascii="Times New Roman" w:hAnsi="Times New Roman"/>
        </w:rPr>
        <w:t xml:space="preserve">The paper </w:t>
      </w:r>
      <w:r w:rsidR="00075016">
        <w:rPr>
          <w:rFonts w:ascii="Times New Roman" w:hAnsi="Times New Roman"/>
        </w:rPr>
        <w:t xml:space="preserve">mainly </w:t>
      </w:r>
      <w:r w:rsidR="00D10275">
        <w:rPr>
          <w:rFonts w:ascii="Times New Roman" w:hAnsi="Times New Roman"/>
        </w:rPr>
        <w:t xml:space="preserve">focuses on intentional baseline selection and </w:t>
      </w:r>
      <w:r w:rsidR="00E50C96" w:rsidRPr="00C601BB">
        <w:rPr>
          <w:rFonts w:ascii="Times New Roman" w:hAnsi="Times New Roman"/>
        </w:rPr>
        <w:t xml:space="preserve">we will </w:t>
      </w:r>
      <w:proofErr w:type="gramStart"/>
      <w:r w:rsidR="00E50C96" w:rsidRPr="00C601BB">
        <w:rPr>
          <w:rFonts w:ascii="Times New Roman" w:hAnsi="Times New Roman"/>
        </w:rPr>
        <w:t>not</w:t>
      </w:r>
      <w:proofErr w:type="gramEnd"/>
      <w:r w:rsidR="00E50C96" w:rsidRPr="00C601BB">
        <w:rPr>
          <w:rFonts w:ascii="Times New Roman" w:hAnsi="Times New Roman"/>
        </w:rPr>
        <w:t xml:space="preserve"> </w:t>
      </w:r>
      <w:proofErr w:type="gramStart"/>
      <w:r w:rsidR="00E50C96" w:rsidRPr="00C601BB">
        <w:rPr>
          <w:rFonts w:ascii="Times New Roman" w:hAnsi="Times New Roman"/>
        </w:rPr>
        <w:t>further</w:t>
      </w:r>
      <w:proofErr w:type="gramEnd"/>
      <w:r w:rsidR="00E50C96" w:rsidRPr="00C601BB">
        <w:rPr>
          <w:rFonts w:ascii="Times New Roman" w:hAnsi="Times New Roman"/>
        </w:rPr>
        <w:t xml:space="preserve"> discuss loss to follow-up. </w:t>
      </w:r>
      <w:r w:rsidR="00541374">
        <w:rPr>
          <w:rFonts w:ascii="Times New Roman" w:hAnsi="Times New Roman"/>
          <w:lang w:val="en-US"/>
        </w:rPr>
        <w:t xml:space="preserve"> </w:t>
      </w:r>
    </w:p>
    <w:p w14:paraId="49BD1CD6" w14:textId="77777777" w:rsidR="000A7049" w:rsidRPr="00D81E40" w:rsidRDefault="000A7049" w:rsidP="00E33320">
      <w:pPr>
        <w:spacing w:line="360" w:lineRule="auto"/>
        <w:rPr>
          <w:rFonts w:ascii="Times New Roman" w:hAnsi="Times New Roman"/>
          <w:i/>
        </w:rPr>
      </w:pPr>
    </w:p>
    <w:p w14:paraId="02EC5261" w14:textId="6863F558" w:rsidR="00D81E40" w:rsidRPr="00D81E40" w:rsidRDefault="00D81E40" w:rsidP="00D81E40">
      <w:pPr>
        <w:widowControl w:val="0"/>
        <w:autoSpaceDE w:val="0"/>
        <w:autoSpaceDN w:val="0"/>
        <w:adjustRightInd w:val="0"/>
        <w:spacing w:after="240" w:line="360" w:lineRule="auto"/>
        <w:rPr>
          <w:rFonts w:ascii="Times New Roman" w:hAnsi="Times New Roman" w:cs="Times Roman"/>
          <w:i/>
          <w:color w:val="000000"/>
        </w:rPr>
      </w:pPr>
      <w:r w:rsidRPr="00D81E40">
        <w:rPr>
          <w:rFonts w:ascii="Times New Roman" w:hAnsi="Times New Roman" w:cs="Times Roman"/>
          <w:i/>
          <w:color w:val="000000"/>
        </w:rPr>
        <w:t>Baseline collider bias in selected cohort studies</w:t>
      </w:r>
    </w:p>
    <w:p w14:paraId="77080705" w14:textId="7242219B" w:rsidR="00542AC1" w:rsidRDefault="00011D71" w:rsidP="000A7049">
      <w:pPr>
        <w:spacing w:line="360" w:lineRule="auto"/>
        <w:rPr>
          <w:rFonts w:ascii="Times New Roman" w:hAnsi="Times New Roman" w:cs="Times New Roman"/>
          <w:color w:val="000000"/>
        </w:rPr>
      </w:pPr>
      <w:proofErr w:type="gramStart"/>
      <w:r w:rsidRPr="00C601BB">
        <w:rPr>
          <w:rFonts w:ascii="Times New Roman" w:hAnsi="Times New Roman"/>
        </w:rPr>
        <w:t>W</w:t>
      </w:r>
      <w:r w:rsidR="00747C56">
        <w:rPr>
          <w:rFonts w:ascii="Times New Roman" w:hAnsi="Times New Roman"/>
        </w:rPr>
        <w:t>ith regards</w:t>
      </w:r>
      <w:r w:rsidRPr="00C601BB">
        <w:rPr>
          <w:rFonts w:ascii="Times New Roman" w:hAnsi="Times New Roman"/>
        </w:rPr>
        <w:t xml:space="preserve"> to</w:t>
      </w:r>
      <w:proofErr w:type="gramEnd"/>
      <w:r w:rsidRPr="00C601BB">
        <w:rPr>
          <w:rFonts w:ascii="Times New Roman" w:hAnsi="Times New Roman"/>
        </w:rPr>
        <w:t xml:space="preserve"> baseline selection</w:t>
      </w:r>
      <w:r w:rsidR="00325921">
        <w:rPr>
          <w:rFonts w:ascii="Times New Roman" w:hAnsi="Times New Roman"/>
        </w:rPr>
        <w:t>,</w:t>
      </w:r>
      <w:r w:rsidR="002910B2" w:rsidRPr="00C601BB">
        <w:rPr>
          <w:rFonts w:ascii="Times New Roman" w:hAnsi="Times New Roman"/>
        </w:rPr>
        <w:t xml:space="preserve"> </w:t>
      </w:r>
      <w:r w:rsidR="00C61F0F" w:rsidRPr="00C601BB">
        <w:rPr>
          <w:rFonts w:ascii="Times New Roman" w:hAnsi="Times New Roman"/>
        </w:rPr>
        <w:t>some</w:t>
      </w:r>
      <w:r w:rsidR="002910B2" w:rsidRPr="00C601BB">
        <w:rPr>
          <w:rFonts w:ascii="Times New Roman" w:hAnsi="Times New Roman"/>
        </w:rPr>
        <w:t xml:space="preserve"> authors argue that if the study</w:t>
      </w:r>
      <w:r w:rsidR="00986B94" w:rsidRPr="00C601BB">
        <w:rPr>
          <w:rFonts w:ascii="Times New Roman" w:hAnsi="Times New Roman"/>
        </w:rPr>
        <w:t xml:space="preserve"> aims</w:t>
      </w:r>
      <w:r w:rsidR="002910B2" w:rsidRPr="00C601BB">
        <w:rPr>
          <w:rFonts w:ascii="Times New Roman" w:hAnsi="Times New Roman"/>
        </w:rPr>
        <w:t xml:space="preserve"> to </w:t>
      </w:r>
      <w:r w:rsidR="00A3360C">
        <w:rPr>
          <w:rFonts w:ascii="Times New Roman" w:hAnsi="Times New Roman"/>
        </w:rPr>
        <w:t xml:space="preserve">understand whether </w:t>
      </w:r>
      <w:r w:rsidR="002910B2" w:rsidRPr="00C601BB">
        <w:rPr>
          <w:rFonts w:ascii="Times New Roman" w:hAnsi="Times New Roman"/>
        </w:rPr>
        <w:t>an exposure</w:t>
      </w:r>
      <w:r w:rsidR="00A3360C">
        <w:rPr>
          <w:rFonts w:ascii="Times New Roman" w:hAnsi="Times New Roman"/>
        </w:rPr>
        <w:t xml:space="preserve"> affects</w:t>
      </w:r>
      <w:r w:rsidR="002910B2" w:rsidRPr="00C601BB">
        <w:rPr>
          <w:rFonts w:ascii="Times New Roman" w:hAnsi="Times New Roman"/>
        </w:rPr>
        <w:t xml:space="preserve"> the outcome or, in other words,</w:t>
      </w:r>
      <w:r w:rsidR="00FF2C74" w:rsidRPr="00C601BB">
        <w:rPr>
          <w:rFonts w:ascii="Times New Roman" w:hAnsi="Times New Roman"/>
        </w:rPr>
        <w:t xml:space="preserve"> </w:t>
      </w:r>
      <w:r w:rsidR="00E33320" w:rsidRPr="00C601BB">
        <w:rPr>
          <w:rFonts w:ascii="Times New Roman" w:hAnsi="Times New Roman"/>
        </w:rPr>
        <w:t xml:space="preserve">if </w:t>
      </w:r>
      <w:r w:rsidR="00A3360C">
        <w:rPr>
          <w:rFonts w:ascii="Times New Roman" w:hAnsi="Times New Roman"/>
        </w:rPr>
        <w:t>the aim is to try to explain ’</w:t>
      </w:r>
      <w:r w:rsidR="00FF2C74" w:rsidRPr="00C601BB">
        <w:rPr>
          <w:rFonts w:ascii="Times New Roman" w:hAnsi="Times New Roman"/>
        </w:rPr>
        <w:t>how</w:t>
      </w:r>
      <w:r w:rsidR="00A3360C">
        <w:rPr>
          <w:rFonts w:ascii="Times New Roman" w:hAnsi="Times New Roman"/>
        </w:rPr>
        <w:t xml:space="preserve"> nature work</w:t>
      </w:r>
      <w:r w:rsidR="00CF0413">
        <w:rPr>
          <w:rFonts w:ascii="Times New Roman" w:hAnsi="Times New Roman"/>
        </w:rPr>
        <w:t>s</w:t>
      </w:r>
      <w:r w:rsidR="00A3360C">
        <w:rPr>
          <w:rFonts w:ascii="Times New Roman" w:hAnsi="Times New Roman"/>
        </w:rPr>
        <w:t>’</w:t>
      </w:r>
      <w:r w:rsidR="002910B2" w:rsidRPr="00C601BB">
        <w:rPr>
          <w:rFonts w:ascii="Times New Roman" w:hAnsi="Times New Roman"/>
        </w:rPr>
        <w:t xml:space="preserve">, there is no need that the source population is </w:t>
      </w:r>
      <w:r w:rsidR="00FF2C74" w:rsidRPr="00C601BB">
        <w:rPr>
          <w:rFonts w:ascii="Times New Roman" w:hAnsi="Times New Roman"/>
        </w:rPr>
        <w:t>representative</w:t>
      </w:r>
      <w:r w:rsidR="002910B2" w:rsidRPr="00C601BB">
        <w:rPr>
          <w:rFonts w:ascii="Times New Roman" w:hAnsi="Times New Roman"/>
        </w:rPr>
        <w:t xml:space="preserve"> </w:t>
      </w:r>
      <w:r w:rsidRPr="00C601BB">
        <w:rPr>
          <w:rFonts w:ascii="Times New Roman" w:hAnsi="Times New Roman"/>
        </w:rPr>
        <w:t>[</w:t>
      </w:r>
      <w:r w:rsidR="001C3DBE">
        <w:rPr>
          <w:rFonts w:ascii="Times New Roman" w:hAnsi="Times New Roman"/>
        </w:rPr>
        <w:t>6</w:t>
      </w:r>
      <w:r w:rsidRPr="00C601BB">
        <w:rPr>
          <w:rFonts w:ascii="Times New Roman" w:hAnsi="Times New Roman"/>
        </w:rPr>
        <w:t>]</w:t>
      </w:r>
      <w:r w:rsidR="002910B2" w:rsidRPr="00C601BB">
        <w:rPr>
          <w:rFonts w:ascii="Times New Roman" w:hAnsi="Times New Roman"/>
        </w:rPr>
        <w:t xml:space="preserve">. Other authors </w:t>
      </w:r>
      <w:r w:rsidR="00747C56">
        <w:rPr>
          <w:rFonts w:ascii="Times New Roman" w:hAnsi="Times New Roman"/>
        </w:rPr>
        <w:t>argue</w:t>
      </w:r>
      <w:r w:rsidR="002910B2" w:rsidRPr="00C601BB">
        <w:rPr>
          <w:rFonts w:ascii="Times New Roman" w:hAnsi="Times New Roman"/>
        </w:rPr>
        <w:t xml:space="preserve"> that cohort studies based on selected source populations are more prone to bias than representat</w:t>
      </w:r>
      <w:r w:rsidR="00AB031D" w:rsidRPr="00C601BB">
        <w:rPr>
          <w:rFonts w:ascii="Times New Roman" w:hAnsi="Times New Roman"/>
        </w:rPr>
        <w:t>ive studies [</w:t>
      </w:r>
      <w:r w:rsidR="001C3DBE">
        <w:rPr>
          <w:rFonts w:ascii="Times New Roman" w:hAnsi="Times New Roman"/>
        </w:rPr>
        <w:t>1, 15</w:t>
      </w:r>
      <w:r w:rsidR="00AB031D" w:rsidRPr="00C601BB">
        <w:rPr>
          <w:rFonts w:ascii="Times New Roman" w:hAnsi="Times New Roman"/>
        </w:rPr>
        <w:t>]</w:t>
      </w:r>
      <w:r w:rsidR="00986B94" w:rsidRPr="00C601BB">
        <w:rPr>
          <w:rFonts w:ascii="Times New Roman" w:hAnsi="Times New Roman"/>
        </w:rPr>
        <w:t>.</w:t>
      </w:r>
      <w:r w:rsidR="002910B2" w:rsidRPr="00C601BB">
        <w:rPr>
          <w:rFonts w:ascii="Times New Roman" w:hAnsi="Times New Roman"/>
        </w:rPr>
        <w:t xml:space="preserve"> </w:t>
      </w:r>
      <w:r w:rsidR="00AB031D" w:rsidRPr="00C601BB">
        <w:rPr>
          <w:rFonts w:ascii="Times New Roman" w:hAnsi="Times New Roman"/>
        </w:rPr>
        <w:t>The debate lies mainly on the possibility that baseline selection</w:t>
      </w:r>
      <w:r w:rsidR="00A01577" w:rsidRPr="00C601BB">
        <w:rPr>
          <w:rFonts w:ascii="Times New Roman" w:hAnsi="Times New Roman"/>
        </w:rPr>
        <w:t xml:space="preserve"> may induce</w:t>
      </w:r>
      <w:r w:rsidR="00AB031D" w:rsidRPr="00C601BB">
        <w:rPr>
          <w:rFonts w:ascii="Times New Roman" w:hAnsi="Times New Roman"/>
        </w:rPr>
        <w:t xml:space="preserve"> collider bias</w:t>
      </w:r>
      <w:r w:rsidR="0016450A" w:rsidRPr="00C601BB">
        <w:rPr>
          <w:rFonts w:ascii="Times New Roman" w:hAnsi="Times New Roman"/>
        </w:rPr>
        <w:t xml:space="preserve"> (i.e. “baseline collider bias”)</w:t>
      </w:r>
      <w:r w:rsidR="00AB031D" w:rsidRPr="00C601BB">
        <w:rPr>
          <w:rFonts w:ascii="Times New Roman" w:hAnsi="Times New Roman"/>
        </w:rPr>
        <w:t>. I</w:t>
      </w:r>
      <w:r w:rsidR="00747C56">
        <w:rPr>
          <w:rFonts w:ascii="Times New Roman" w:hAnsi="Times New Roman"/>
        </w:rPr>
        <w:t>n particular, i</w:t>
      </w:r>
      <w:r w:rsidR="00AB031D" w:rsidRPr="00C601BB">
        <w:rPr>
          <w:rFonts w:ascii="Times New Roman" w:hAnsi="Times New Roman"/>
        </w:rPr>
        <w:t>f the exposure of interest and a</w:t>
      </w:r>
      <w:r w:rsidR="00A3360C">
        <w:rPr>
          <w:rFonts w:ascii="Times New Roman" w:hAnsi="Times New Roman"/>
        </w:rPr>
        <w:t>n</w:t>
      </w:r>
      <w:r w:rsidR="00CF0413">
        <w:rPr>
          <w:rFonts w:ascii="Times New Roman" w:hAnsi="Times New Roman"/>
        </w:rPr>
        <w:t>other</w:t>
      </w:r>
      <w:r w:rsidR="00A3360C">
        <w:rPr>
          <w:rFonts w:ascii="Times New Roman" w:hAnsi="Times New Roman"/>
        </w:rPr>
        <w:t xml:space="preserve"> outcome</w:t>
      </w:r>
      <w:r w:rsidR="00AB031D" w:rsidRPr="00C601BB">
        <w:rPr>
          <w:rFonts w:ascii="Times New Roman" w:hAnsi="Times New Roman"/>
        </w:rPr>
        <w:t xml:space="preserve"> risk factor are both associated with bein</w:t>
      </w:r>
      <w:r w:rsidR="00A55454" w:rsidRPr="00C601BB">
        <w:rPr>
          <w:rFonts w:ascii="Times New Roman" w:hAnsi="Times New Roman"/>
        </w:rPr>
        <w:t xml:space="preserve">g in the </w:t>
      </w:r>
      <w:r w:rsidR="000A7049" w:rsidRPr="00C601BB">
        <w:rPr>
          <w:rFonts w:ascii="Times New Roman" w:hAnsi="Times New Roman"/>
        </w:rPr>
        <w:t xml:space="preserve">selected </w:t>
      </w:r>
      <w:r w:rsidR="00A55454" w:rsidRPr="00C601BB">
        <w:rPr>
          <w:rFonts w:ascii="Times New Roman" w:hAnsi="Times New Roman"/>
        </w:rPr>
        <w:t xml:space="preserve">source population, </w:t>
      </w:r>
      <w:r w:rsidR="00AC35A7" w:rsidRPr="00C601BB">
        <w:rPr>
          <w:rFonts w:ascii="Times New Roman" w:hAnsi="Times New Roman"/>
        </w:rPr>
        <w:t>the</w:t>
      </w:r>
      <w:r w:rsidR="00CF0413">
        <w:rPr>
          <w:rFonts w:ascii="Times New Roman" w:hAnsi="Times New Roman"/>
        </w:rPr>
        <w:t>n</w:t>
      </w:r>
      <w:r w:rsidR="00747C56">
        <w:rPr>
          <w:rFonts w:ascii="Times New Roman" w:hAnsi="Times New Roman"/>
        </w:rPr>
        <w:t xml:space="preserve"> </w:t>
      </w:r>
      <w:r w:rsidR="00D15464">
        <w:rPr>
          <w:rFonts w:ascii="Times New Roman" w:hAnsi="Times New Roman"/>
        </w:rPr>
        <w:t xml:space="preserve">membership </w:t>
      </w:r>
      <w:r w:rsidR="00CF0413">
        <w:rPr>
          <w:rFonts w:ascii="Times New Roman" w:hAnsi="Times New Roman"/>
        </w:rPr>
        <w:t>of</w:t>
      </w:r>
      <w:r w:rsidR="00D15464">
        <w:rPr>
          <w:rFonts w:ascii="Times New Roman" w:hAnsi="Times New Roman"/>
        </w:rPr>
        <w:t xml:space="preserve"> the source population</w:t>
      </w:r>
      <w:r w:rsidR="00AC35A7" w:rsidRPr="00C601BB">
        <w:rPr>
          <w:rFonts w:ascii="Times New Roman" w:hAnsi="Times New Roman"/>
        </w:rPr>
        <w:t xml:space="preserve"> </w:t>
      </w:r>
      <w:r w:rsidR="00A01577" w:rsidRPr="00C601BB">
        <w:rPr>
          <w:rFonts w:ascii="Times New Roman" w:hAnsi="Times New Roman"/>
        </w:rPr>
        <w:t>becomes</w:t>
      </w:r>
      <w:r w:rsidR="00AC35A7" w:rsidRPr="00C601BB">
        <w:rPr>
          <w:rFonts w:ascii="Times New Roman" w:hAnsi="Times New Roman"/>
        </w:rPr>
        <w:t xml:space="preserve"> a collider that </w:t>
      </w:r>
      <w:proofErr w:type="gramStart"/>
      <w:r w:rsidR="00B94FA6" w:rsidRPr="00C601BB">
        <w:rPr>
          <w:rFonts w:ascii="Times New Roman" w:hAnsi="Times New Roman"/>
        </w:rPr>
        <w:t>is</w:t>
      </w:r>
      <w:r w:rsidR="00A01577" w:rsidRPr="00C601BB">
        <w:rPr>
          <w:rFonts w:ascii="Times New Roman" w:hAnsi="Times New Roman"/>
        </w:rPr>
        <w:t xml:space="preserve"> inherently</w:t>
      </w:r>
      <w:r w:rsidR="00B94FA6" w:rsidRPr="00C601BB">
        <w:rPr>
          <w:rFonts w:ascii="Times New Roman" w:hAnsi="Times New Roman"/>
        </w:rPr>
        <w:t xml:space="preserve"> conditioned</w:t>
      </w:r>
      <w:proofErr w:type="gramEnd"/>
      <w:r w:rsidR="00B94FA6" w:rsidRPr="00C601BB">
        <w:rPr>
          <w:rFonts w:ascii="Times New Roman" w:hAnsi="Times New Roman"/>
        </w:rPr>
        <w:t xml:space="preserve"> on, thus inducing an </w:t>
      </w:r>
      <w:r w:rsidR="00A55454" w:rsidRPr="00C601BB">
        <w:rPr>
          <w:rFonts w:ascii="Times New Roman" w:hAnsi="Times New Roman"/>
        </w:rPr>
        <w:t>association between the exposure and the risk factor. This mechanism is shown in Figure 1</w:t>
      </w:r>
      <w:r w:rsidR="002D7088" w:rsidRPr="00C601BB">
        <w:rPr>
          <w:rFonts w:ascii="Times New Roman" w:hAnsi="Times New Roman"/>
        </w:rPr>
        <w:t xml:space="preserve"> using a directed acyclic graph (DAG)</w:t>
      </w:r>
      <w:r w:rsidR="00A55454" w:rsidRPr="00C601BB">
        <w:rPr>
          <w:rFonts w:ascii="Times New Roman" w:hAnsi="Times New Roman"/>
        </w:rPr>
        <w:t xml:space="preserve"> and has been discussed several t</w:t>
      </w:r>
      <w:r w:rsidR="00E26DE6">
        <w:rPr>
          <w:rFonts w:ascii="Times New Roman" w:hAnsi="Times New Roman"/>
        </w:rPr>
        <w:t>imes in the literature [</w:t>
      </w:r>
      <w:r w:rsidR="001C3DBE">
        <w:rPr>
          <w:rFonts w:ascii="Times New Roman" w:hAnsi="Times New Roman"/>
        </w:rPr>
        <w:t xml:space="preserve">5, </w:t>
      </w:r>
      <w:r w:rsidR="00E26DE6">
        <w:rPr>
          <w:rFonts w:ascii="Times New Roman" w:hAnsi="Times New Roman"/>
        </w:rPr>
        <w:t xml:space="preserve">15, </w:t>
      </w:r>
      <w:r w:rsidR="001C3DBE">
        <w:rPr>
          <w:rFonts w:ascii="Times New Roman" w:hAnsi="Times New Roman"/>
        </w:rPr>
        <w:t xml:space="preserve">17, 18, 19, 20, 21, 22, </w:t>
      </w:r>
      <w:proofErr w:type="gramStart"/>
      <w:r w:rsidR="001C3DBE">
        <w:rPr>
          <w:rFonts w:ascii="Times New Roman" w:hAnsi="Times New Roman"/>
        </w:rPr>
        <w:t>23</w:t>
      </w:r>
      <w:proofErr w:type="gramEnd"/>
      <w:r w:rsidR="00A55454" w:rsidRPr="00C601BB">
        <w:rPr>
          <w:rFonts w:ascii="Times New Roman" w:hAnsi="Times New Roman"/>
        </w:rPr>
        <w:t>]</w:t>
      </w:r>
      <w:r w:rsidR="003F1866" w:rsidRPr="00C601BB">
        <w:rPr>
          <w:rFonts w:ascii="Times New Roman" w:hAnsi="Times New Roman"/>
        </w:rPr>
        <w:t xml:space="preserve">. In the example </w:t>
      </w:r>
      <w:r w:rsidR="00542AC1">
        <w:rPr>
          <w:rFonts w:ascii="Times New Roman" w:hAnsi="Times New Roman"/>
        </w:rPr>
        <w:t>shown in</w:t>
      </w:r>
      <w:r w:rsidR="003F1866" w:rsidRPr="00C601BB">
        <w:rPr>
          <w:rFonts w:ascii="Times New Roman" w:hAnsi="Times New Roman"/>
        </w:rPr>
        <w:t xml:space="preserve"> Figure 1, the risk factor</w:t>
      </w:r>
      <w:r w:rsidR="00A01577" w:rsidRPr="00C601BB">
        <w:rPr>
          <w:rFonts w:ascii="Times New Roman" w:hAnsi="Times New Roman"/>
        </w:rPr>
        <w:t xml:space="preserve"> is </w:t>
      </w:r>
      <w:r w:rsidR="003F1866" w:rsidRPr="00C601BB">
        <w:rPr>
          <w:rFonts w:ascii="Times New Roman" w:hAnsi="Times New Roman"/>
        </w:rPr>
        <w:t>not a potential confounder of the exposure-</w:t>
      </w:r>
      <w:r w:rsidR="003F1866" w:rsidRPr="00C601BB">
        <w:rPr>
          <w:rFonts w:ascii="Times New Roman" w:hAnsi="Times New Roman" w:cs="Times New Roman"/>
        </w:rPr>
        <w:t xml:space="preserve">outcome association in </w:t>
      </w:r>
      <w:r w:rsidR="003F1866" w:rsidRPr="00C601BB">
        <w:rPr>
          <w:rFonts w:ascii="Times New Roman" w:hAnsi="Times New Roman"/>
        </w:rPr>
        <w:t>the general population</w:t>
      </w:r>
      <w:r w:rsidR="00A01577" w:rsidRPr="00C601BB">
        <w:rPr>
          <w:rFonts w:ascii="Times New Roman" w:hAnsi="Times New Roman"/>
        </w:rPr>
        <w:t>, while it</w:t>
      </w:r>
      <w:r w:rsidR="003F1866" w:rsidRPr="00C601BB">
        <w:rPr>
          <w:rFonts w:ascii="Times New Roman" w:hAnsi="Times New Roman"/>
        </w:rPr>
        <w:t xml:space="preserve"> bec</w:t>
      </w:r>
      <w:r w:rsidR="00B94FA6" w:rsidRPr="00C601BB">
        <w:rPr>
          <w:rFonts w:ascii="Times New Roman" w:hAnsi="Times New Roman"/>
        </w:rPr>
        <w:t xml:space="preserve">omes, because of </w:t>
      </w:r>
      <w:r w:rsidR="006359CE" w:rsidRPr="00C601BB">
        <w:rPr>
          <w:rFonts w:ascii="Times New Roman" w:hAnsi="Times New Roman"/>
        </w:rPr>
        <w:t xml:space="preserve">baseline </w:t>
      </w:r>
      <w:r w:rsidR="00B94FA6" w:rsidRPr="00C601BB">
        <w:rPr>
          <w:rFonts w:ascii="Times New Roman" w:hAnsi="Times New Roman"/>
        </w:rPr>
        <w:lastRenderedPageBreak/>
        <w:t>collider bias,</w:t>
      </w:r>
      <w:r w:rsidR="003F1866" w:rsidRPr="00C601BB">
        <w:rPr>
          <w:rFonts w:ascii="Times New Roman" w:hAnsi="Times New Roman"/>
        </w:rPr>
        <w:t xml:space="preserve"> a confounder in the </w:t>
      </w:r>
      <w:r w:rsidR="00D270D9" w:rsidRPr="00C601BB">
        <w:rPr>
          <w:rFonts w:ascii="Times New Roman" w:hAnsi="Times New Roman"/>
        </w:rPr>
        <w:t xml:space="preserve">selected </w:t>
      </w:r>
      <w:r w:rsidR="003F1866" w:rsidRPr="00C601BB">
        <w:rPr>
          <w:rFonts w:ascii="Times New Roman" w:hAnsi="Times New Roman"/>
        </w:rPr>
        <w:t xml:space="preserve">source population. </w:t>
      </w:r>
      <w:r w:rsidR="00A01577" w:rsidRPr="00C601BB">
        <w:rPr>
          <w:rFonts w:ascii="Times New Roman" w:hAnsi="Times New Roman"/>
        </w:rPr>
        <w:t>W</w:t>
      </w:r>
      <w:r w:rsidR="0066643B" w:rsidRPr="00C601BB">
        <w:rPr>
          <w:rFonts w:ascii="Times New Roman" w:hAnsi="Times New Roman"/>
        </w:rPr>
        <w:t xml:space="preserve">e </w:t>
      </w:r>
      <w:r w:rsidR="00542AC1">
        <w:rPr>
          <w:rFonts w:ascii="Times New Roman" w:hAnsi="Times New Roman"/>
        </w:rPr>
        <w:t xml:space="preserve">have </w:t>
      </w:r>
      <w:r w:rsidR="0066643B" w:rsidRPr="00C601BB">
        <w:rPr>
          <w:rFonts w:ascii="Times New Roman" w:hAnsi="Times New Roman"/>
        </w:rPr>
        <w:t xml:space="preserve">discussed </w:t>
      </w:r>
      <w:r w:rsidR="001E5075">
        <w:rPr>
          <w:rFonts w:ascii="Times New Roman" w:hAnsi="Times New Roman"/>
        </w:rPr>
        <w:t xml:space="preserve">before </w:t>
      </w:r>
      <w:r w:rsidR="0066643B" w:rsidRPr="00C601BB">
        <w:rPr>
          <w:rFonts w:ascii="Times New Roman" w:hAnsi="Times New Roman"/>
        </w:rPr>
        <w:t xml:space="preserve">the more general scenario in which the exposure and the risk factors </w:t>
      </w:r>
      <w:r w:rsidR="002D7088" w:rsidRPr="00C601BB">
        <w:rPr>
          <w:rFonts w:ascii="Times New Roman" w:hAnsi="Times New Roman"/>
        </w:rPr>
        <w:t>may be</w:t>
      </w:r>
      <w:r w:rsidR="0066643B" w:rsidRPr="00C601BB">
        <w:rPr>
          <w:rFonts w:ascii="Times New Roman" w:hAnsi="Times New Roman"/>
        </w:rPr>
        <w:t xml:space="preserve"> already associated in the general population</w:t>
      </w:r>
      <w:r w:rsidR="00986B94" w:rsidRPr="00C601BB">
        <w:rPr>
          <w:rFonts w:ascii="Times New Roman" w:hAnsi="Times New Roman"/>
        </w:rPr>
        <w:t xml:space="preserve"> [</w:t>
      </w:r>
      <w:r w:rsidR="00B2743D">
        <w:rPr>
          <w:rFonts w:ascii="Times New Roman" w:hAnsi="Times New Roman"/>
        </w:rPr>
        <w:t>5</w:t>
      </w:r>
      <w:r w:rsidR="00986B94" w:rsidRPr="00C601BB">
        <w:rPr>
          <w:rFonts w:ascii="Times New Roman" w:hAnsi="Times New Roman"/>
        </w:rPr>
        <w:t>]</w:t>
      </w:r>
      <w:r w:rsidR="0066643B" w:rsidRPr="00C601BB">
        <w:rPr>
          <w:rFonts w:ascii="Times New Roman" w:hAnsi="Times New Roman"/>
        </w:rPr>
        <w:t>.</w:t>
      </w:r>
      <w:r w:rsidR="00B94FA6" w:rsidRPr="00C601BB">
        <w:rPr>
          <w:rFonts w:ascii="Times New Roman" w:hAnsi="Times New Roman"/>
        </w:rPr>
        <w:t xml:space="preserve"> Under tho</w:t>
      </w:r>
      <w:r w:rsidR="002E154E" w:rsidRPr="00C601BB">
        <w:rPr>
          <w:rFonts w:ascii="Times New Roman" w:hAnsi="Times New Roman"/>
        </w:rPr>
        <w:t>s</w:t>
      </w:r>
      <w:r w:rsidR="00B94FA6" w:rsidRPr="00C601BB">
        <w:rPr>
          <w:rFonts w:ascii="Times New Roman" w:hAnsi="Times New Roman"/>
        </w:rPr>
        <w:t>e</w:t>
      </w:r>
      <w:r w:rsidR="002E154E" w:rsidRPr="00C601BB">
        <w:rPr>
          <w:rFonts w:ascii="Times New Roman" w:hAnsi="Times New Roman"/>
        </w:rPr>
        <w:t xml:space="preserve"> </w:t>
      </w:r>
      <w:proofErr w:type="gramStart"/>
      <w:r w:rsidR="002E154E" w:rsidRPr="00C601BB">
        <w:rPr>
          <w:rFonts w:ascii="Times New Roman" w:hAnsi="Times New Roman"/>
        </w:rPr>
        <w:t>scenario</w:t>
      </w:r>
      <w:r w:rsidR="00B94FA6" w:rsidRPr="00C601BB">
        <w:rPr>
          <w:rFonts w:ascii="Times New Roman" w:hAnsi="Times New Roman"/>
        </w:rPr>
        <w:t>s</w:t>
      </w:r>
      <w:proofErr w:type="gramEnd"/>
      <w:r w:rsidR="002E154E" w:rsidRPr="00C601BB">
        <w:rPr>
          <w:rFonts w:ascii="Times New Roman" w:hAnsi="Times New Roman"/>
        </w:rPr>
        <w:t xml:space="preserve"> the </w:t>
      </w:r>
      <w:r w:rsidR="006359CE" w:rsidRPr="00C601BB">
        <w:rPr>
          <w:rFonts w:ascii="Times New Roman" w:hAnsi="Times New Roman"/>
        </w:rPr>
        <w:t xml:space="preserve">use of a </w:t>
      </w:r>
      <w:r w:rsidR="000B1A90" w:rsidRPr="00C601BB">
        <w:rPr>
          <w:rFonts w:ascii="Times New Roman" w:hAnsi="Times New Roman"/>
        </w:rPr>
        <w:t>selected</w:t>
      </w:r>
      <w:r w:rsidR="002E154E" w:rsidRPr="00C601BB">
        <w:rPr>
          <w:rFonts w:ascii="Times New Roman" w:hAnsi="Times New Roman"/>
        </w:rPr>
        <w:t xml:space="preserve"> source population simply alters the confounding pattern </w:t>
      </w:r>
      <w:r w:rsidR="00CF0413">
        <w:rPr>
          <w:rFonts w:ascii="Times New Roman" w:hAnsi="Times New Roman"/>
        </w:rPr>
        <w:t>– both the general population and the selected source population have confounding, and there is no a priori reason to believe than one is ‘better’ than the other</w:t>
      </w:r>
      <w:r w:rsidR="003110FF" w:rsidRPr="00C601BB">
        <w:rPr>
          <w:rFonts w:ascii="Times New Roman" w:hAnsi="Times New Roman"/>
        </w:rPr>
        <w:t xml:space="preserve">. </w:t>
      </w:r>
      <w:proofErr w:type="gramStart"/>
      <w:r w:rsidR="001E5075">
        <w:rPr>
          <w:rFonts w:ascii="Times New Roman" w:hAnsi="Times New Roman"/>
        </w:rPr>
        <w:t>Hence</w:t>
      </w:r>
      <w:r w:rsidR="003110FF" w:rsidRPr="00C601BB">
        <w:rPr>
          <w:rFonts w:ascii="Times New Roman" w:hAnsi="Times New Roman"/>
        </w:rPr>
        <w:t xml:space="preserve"> the </w:t>
      </w:r>
      <w:r w:rsidR="004155A4" w:rsidRPr="00C601BB">
        <w:rPr>
          <w:rFonts w:ascii="Times New Roman" w:hAnsi="Times New Roman"/>
        </w:rPr>
        <w:t>confounding</w:t>
      </w:r>
      <w:r w:rsidR="003110FF" w:rsidRPr="00C601BB">
        <w:rPr>
          <w:rFonts w:ascii="Times New Roman" w:hAnsi="Times New Roman"/>
        </w:rPr>
        <w:t xml:space="preserve"> </w:t>
      </w:r>
      <w:r w:rsidR="004155A4" w:rsidRPr="00C601BB">
        <w:rPr>
          <w:rFonts w:ascii="Times New Roman" w:hAnsi="Times New Roman"/>
        </w:rPr>
        <w:t>structure</w:t>
      </w:r>
      <w:r w:rsidR="003110FF" w:rsidRPr="00C601BB">
        <w:rPr>
          <w:rFonts w:ascii="Times New Roman" w:hAnsi="Times New Roman"/>
        </w:rPr>
        <w:t xml:space="preserve"> in a given </w:t>
      </w:r>
      <w:r w:rsidR="00A01577" w:rsidRPr="00C601BB">
        <w:rPr>
          <w:rFonts w:ascii="Times New Roman" w:hAnsi="Times New Roman"/>
        </w:rPr>
        <w:t xml:space="preserve">selected </w:t>
      </w:r>
      <w:r w:rsidR="003110FF" w:rsidRPr="00C601BB">
        <w:rPr>
          <w:rFonts w:ascii="Times New Roman" w:hAnsi="Times New Roman"/>
        </w:rPr>
        <w:t xml:space="preserve">source </w:t>
      </w:r>
      <w:r w:rsidR="004155A4" w:rsidRPr="00C601BB">
        <w:rPr>
          <w:rFonts w:ascii="Times New Roman" w:hAnsi="Times New Roman"/>
        </w:rPr>
        <w:t>population</w:t>
      </w:r>
      <w:r w:rsidR="00813673" w:rsidRPr="00C601BB">
        <w:rPr>
          <w:rFonts w:ascii="Times New Roman" w:hAnsi="Times New Roman"/>
        </w:rPr>
        <w:t xml:space="preserve"> is </w:t>
      </w:r>
      <w:r w:rsidR="004155A4" w:rsidRPr="00C601BB">
        <w:rPr>
          <w:rFonts w:ascii="Times New Roman" w:hAnsi="Times New Roman"/>
        </w:rPr>
        <w:t>d</w:t>
      </w:r>
      <w:r w:rsidR="00813673" w:rsidRPr="00C601BB">
        <w:rPr>
          <w:rFonts w:ascii="Times New Roman" w:hAnsi="Times New Roman"/>
        </w:rPr>
        <w:t>ue</w:t>
      </w:r>
      <w:r w:rsidR="004155A4" w:rsidRPr="00C601BB">
        <w:rPr>
          <w:rFonts w:ascii="Times New Roman" w:hAnsi="Times New Roman"/>
        </w:rPr>
        <w:t xml:space="preserve"> to </w:t>
      </w:r>
      <w:r w:rsidR="0081490C" w:rsidRPr="00C601BB">
        <w:rPr>
          <w:rFonts w:ascii="Times New Roman" w:hAnsi="Times New Roman"/>
        </w:rPr>
        <w:t xml:space="preserve">the potential combination of </w:t>
      </w:r>
      <w:r w:rsidR="004155A4" w:rsidRPr="00C601BB">
        <w:rPr>
          <w:rFonts w:ascii="Times New Roman" w:hAnsi="Times New Roman"/>
        </w:rPr>
        <w:t>t</w:t>
      </w:r>
      <w:r w:rsidR="00D270D9" w:rsidRPr="00C601BB">
        <w:rPr>
          <w:rFonts w:ascii="Times New Roman" w:hAnsi="Times New Roman"/>
        </w:rPr>
        <w:t>hree</w:t>
      </w:r>
      <w:r w:rsidR="004155A4" w:rsidRPr="00C601BB">
        <w:rPr>
          <w:rFonts w:ascii="Times New Roman" w:hAnsi="Times New Roman"/>
        </w:rPr>
        <w:t xml:space="preserve"> general mechanisms: (</w:t>
      </w:r>
      <w:proofErr w:type="spellStart"/>
      <w:r w:rsidR="004155A4" w:rsidRPr="00C601BB">
        <w:rPr>
          <w:rFonts w:ascii="Times New Roman" w:hAnsi="Times New Roman"/>
        </w:rPr>
        <w:t>i</w:t>
      </w:r>
      <w:proofErr w:type="spellEnd"/>
      <w:r w:rsidR="004155A4" w:rsidRPr="00C601BB">
        <w:rPr>
          <w:rFonts w:ascii="Times New Roman" w:hAnsi="Times New Roman"/>
        </w:rPr>
        <w:t xml:space="preserve">) the risk factors for the outcome of interest </w:t>
      </w:r>
      <w:r w:rsidR="000A18B5" w:rsidRPr="00C601BB">
        <w:rPr>
          <w:rFonts w:ascii="Times New Roman" w:hAnsi="Times New Roman"/>
        </w:rPr>
        <w:t xml:space="preserve">may </w:t>
      </w:r>
      <w:r w:rsidR="004155A4" w:rsidRPr="00C601BB">
        <w:rPr>
          <w:rFonts w:ascii="Times New Roman" w:hAnsi="Times New Roman"/>
        </w:rPr>
        <w:t>af</w:t>
      </w:r>
      <w:r w:rsidR="00813673" w:rsidRPr="00C601BB">
        <w:rPr>
          <w:rFonts w:ascii="Times New Roman" w:hAnsi="Times New Roman"/>
        </w:rPr>
        <w:t>fect the exposure of interest</w:t>
      </w:r>
      <w:r w:rsidR="00542AC1">
        <w:rPr>
          <w:rFonts w:ascii="Times New Roman" w:hAnsi="Times New Roman"/>
        </w:rPr>
        <w:t>;</w:t>
      </w:r>
      <w:r w:rsidR="00D270D9" w:rsidRPr="00C601BB">
        <w:rPr>
          <w:rFonts w:ascii="Times New Roman" w:hAnsi="Times New Roman"/>
        </w:rPr>
        <w:t xml:space="preserve"> (ii)</w:t>
      </w:r>
      <w:r w:rsidR="000A18B5" w:rsidRPr="00C601BB">
        <w:rPr>
          <w:rFonts w:ascii="Times New Roman" w:hAnsi="Times New Roman"/>
        </w:rPr>
        <w:t xml:space="preserve"> </w:t>
      </w:r>
      <w:r w:rsidR="00E03C44">
        <w:rPr>
          <w:rFonts w:ascii="Times New Roman" w:hAnsi="Times New Roman"/>
        </w:rPr>
        <w:t>the</w:t>
      </w:r>
      <w:r w:rsidR="00E43326">
        <w:rPr>
          <w:rFonts w:ascii="Times New Roman" w:hAnsi="Times New Roman"/>
        </w:rPr>
        <w:t xml:space="preserve"> outcome risk factors</w:t>
      </w:r>
      <w:r w:rsidR="00E03C44">
        <w:rPr>
          <w:rFonts w:ascii="Times New Roman" w:hAnsi="Times New Roman"/>
        </w:rPr>
        <w:t xml:space="preserve"> </w:t>
      </w:r>
      <w:r w:rsidR="000A18B5" w:rsidRPr="00C601BB">
        <w:rPr>
          <w:rFonts w:ascii="Times New Roman" w:hAnsi="Times New Roman"/>
        </w:rPr>
        <w:t>may</w:t>
      </w:r>
      <w:r w:rsidR="004155A4" w:rsidRPr="00C601BB">
        <w:rPr>
          <w:rFonts w:ascii="Times New Roman" w:hAnsi="Times New Roman"/>
        </w:rPr>
        <w:t xml:space="preserve"> </w:t>
      </w:r>
      <w:r w:rsidR="00A01577" w:rsidRPr="00C601BB">
        <w:rPr>
          <w:rFonts w:ascii="Times New Roman" w:hAnsi="Times New Roman"/>
        </w:rPr>
        <w:t xml:space="preserve">share </w:t>
      </w:r>
      <w:r w:rsidR="00551297" w:rsidRPr="00C601BB">
        <w:rPr>
          <w:rFonts w:ascii="Times New Roman" w:hAnsi="Times New Roman"/>
        </w:rPr>
        <w:t>common causes with the exposure of interest</w:t>
      </w:r>
      <w:r w:rsidR="00542AC1">
        <w:rPr>
          <w:rFonts w:ascii="Times New Roman" w:hAnsi="Times New Roman"/>
        </w:rPr>
        <w:t>;</w:t>
      </w:r>
      <w:r w:rsidR="00A01577" w:rsidRPr="00C601BB">
        <w:rPr>
          <w:rFonts w:ascii="Times New Roman" w:hAnsi="Times New Roman"/>
        </w:rPr>
        <w:t xml:space="preserve"> </w:t>
      </w:r>
      <w:r w:rsidR="004155A4" w:rsidRPr="00C601BB">
        <w:rPr>
          <w:rFonts w:ascii="Times New Roman" w:hAnsi="Times New Roman"/>
        </w:rPr>
        <w:t>(ii</w:t>
      </w:r>
      <w:r w:rsidR="00D270D9" w:rsidRPr="00C601BB">
        <w:rPr>
          <w:rFonts w:ascii="Times New Roman" w:hAnsi="Times New Roman"/>
        </w:rPr>
        <w:t>i</w:t>
      </w:r>
      <w:r w:rsidR="004155A4" w:rsidRPr="00C601BB">
        <w:rPr>
          <w:rFonts w:ascii="Times New Roman" w:hAnsi="Times New Roman"/>
        </w:rPr>
        <w:t xml:space="preserve">) the </w:t>
      </w:r>
      <w:r w:rsidR="005048E6">
        <w:rPr>
          <w:rFonts w:ascii="Times New Roman" w:hAnsi="Times New Roman"/>
        </w:rPr>
        <w:t xml:space="preserve">outcome </w:t>
      </w:r>
      <w:r w:rsidR="004155A4" w:rsidRPr="00C601BB">
        <w:rPr>
          <w:rFonts w:ascii="Times New Roman" w:hAnsi="Times New Roman"/>
        </w:rPr>
        <w:t>risk factors and the exposure of int</w:t>
      </w:r>
      <w:r w:rsidR="00A01577" w:rsidRPr="00C601BB">
        <w:rPr>
          <w:rFonts w:ascii="Times New Roman" w:hAnsi="Times New Roman"/>
        </w:rPr>
        <w:t>erest</w:t>
      </w:r>
      <w:r w:rsidR="004155A4" w:rsidRPr="00C601BB">
        <w:rPr>
          <w:rFonts w:ascii="Times New Roman" w:hAnsi="Times New Roman"/>
        </w:rPr>
        <w:t xml:space="preserve"> </w:t>
      </w:r>
      <w:r w:rsidR="000A18B5" w:rsidRPr="00C601BB">
        <w:rPr>
          <w:rFonts w:ascii="Times New Roman" w:hAnsi="Times New Roman"/>
        </w:rPr>
        <w:t xml:space="preserve">may be </w:t>
      </w:r>
      <w:r w:rsidR="00A85A61" w:rsidRPr="00C601BB">
        <w:rPr>
          <w:rFonts w:ascii="Times New Roman" w:hAnsi="Times New Roman"/>
        </w:rPr>
        <w:t xml:space="preserve">associated with the </w:t>
      </w:r>
      <w:r w:rsidR="00A01577" w:rsidRPr="00C601BB">
        <w:rPr>
          <w:rFonts w:ascii="Times New Roman" w:hAnsi="Times New Roman"/>
        </w:rPr>
        <w:t>probability</w:t>
      </w:r>
      <w:r w:rsidR="00551297" w:rsidRPr="00C601BB">
        <w:rPr>
          <w:rFonts w:ascii="Times New Roman" w:hAnsi="Times New Roman"/>
        </w:rPr>
        <w:t xml:space="preserve"> of being in the source population</w:t>
      </w:r>
      <w:r w:rsidR="00551297" w:rsidRPr="00C601BB">
        <w:rPr>
          <w:rFonts w:ascii="Times New Roman" w:hAnsi="Times New Roman" w:cs="Times New Roman"/>
          <w:color w:val="000000"/>
        </w:rPr>
        <w:t>.</w:t>
      </w:r>
      <w:proofErr w:type="gramEnd"/>
      <w:r w:rsidR="00A85A61" w:rsidRPr="00C601BB">
        <w:rPr>
          <w:rFonts w:ascii="Times New Roman" w:hAnsi="Times New Roman" w:cs="Times New Roman"/>
          <w:color w:val="000000"/>
        </w:rPr>
        <w:t xml:space="preserve"> </w:t>
      </w:r>
    </w:p>
    <w:p w14:paraId="0A023D63" w14:textId="77777777" w:rsidR="00542AC1" w:rsidRDefault="00542AC1" w:rsidP="000A7049">
      <w:pPr>
        <w:spacing w:line="360" w:lineRule="auto"/>
        <w:rPr>
          <w:rFonts w:ascii="Times New Roman" w:hAnsi="Times New Roman" w:cs="Times New Roman"/>
          <w:color w:val="000000"/>
        </w:rPr>
      </w:pPr>
    </w:p>
    <w:p w14:paraId="4044D245" w14:textId="7F8C0FC6" w:rsidR="00FB6BCF" w:rsidRDefault="00542AC1" w:rsidP="003403E5">
      <w:pPr>
        <w:spacing w:line="360" w:lineRule="auto"/>
        <w:rPr>
          <w:rFonts w:ascii="Times New Roman" w:hAnsi="Times New Roman" w:cs="Times Roman"/>
          <w:color w:val="000000"/>
        </w:rPr>
      </w:pPr>
      <w:r w:rsidRPr="004D66B0">
        <w:rPr>
          <w:rFonts w:ascii="Times New Roman" w:hAnsi="Times New Roman"/>
          <w:highlight w:val="yellow"/>
        </w:rPr>
        <w:t xml:space="preserve">The first two criteria apply to all cohorts, whether selective or representative. We will argue here that the third criterion also potentially applies to all cohorts, </w:t>
      </w:r>
      <w:r w:rsidR="004D66B0" w:rsidRPr="004D66B0">
        <w:rPr>
          <w:rFonts w:ascii="Times New Roman" w:hAnsi="Times New Roman"/>
          <w:highlight w:val="yellow"/>
        </w:rPr>
        <w:t xml:space="preserve">since all general populations, of which a cohort may be representative, are subject to selection processes and those selection processes may be associated with the exposure of interest and the outcome risk factors. </w:t>
      </w:r>
      <w:r w:rsidR="003403E5">
        <w:rPr>
          <w:rFonts w:ascii="Times New Roman" w:hAnsi="Times New Roman"/>
        </w:rPr>
        <w:t xml:space="preserve"> </w:t>
      </w:r>
      <w:r w:rsidR="002D3683" w:rsidRPr="00C601BB">
        <w:rPr>
          <w:rFonts w:ascii="Times New Roman" w:hAnsi="Times New Roman" w:cs="Times Roman"/>
          <w:color w:val="000000"/>
        </w:rPr>
        <w:t>This</w:t>
      </w:r>
      <w:r w:rsidR="00EA58BF" w:rsidRPr="00C601BB">
        <w:rPr>
          <w:rFonts w:ascii="Times New Roman" w:hAnsi="Times New Roman" w:cs="Times Roman"/>
          <w:color w:val="000000"/>
        </w:rPr>
        <w:t xml:space="preserve"> </w:t>
      </w:r>
      <w:r w:rsidR="004C12DC">
        <w:rPr>
          <w:rFonts w:ascii="Times New Roman" w:hAnsi="Times New Roman" w:cs="Times Roman"/>
          <w:color w:val="000000"/>
        </w:rPr>
        <w:t>paper</w:t>
      </w:r>
      <w:r w:rsidR="002D3683" w:rsidRPr="00C601BB">
        <w:rPr>
          <w:rFonts w:ascii="Times New Roman" w:hAnsi="Times New Roman" w:cs="Times Roman"/>
          <w:color w:val="000000"/>
        </w:rPr>
        <w:t xml:space="preserve"> </w:t>
      </w:r>
      <w:proofErr w:type="gramStart"/>
      <w:r w:rsidR="002D3683" w:rsidRPr="00C601BB">
        <w:rPr>
          <w:rFonts w:ascii="Times New Roman" w:hAnsi="Times New Roman" w:cs="Times Roman"/>
          <w:color w:val="000000"/>
        </w:rPr>
        <w:t>is organized</w:t>
      </w:r>
      <w:proofErr w:type="gramEnd"/>
      <w:r w:rsidR="002D3683" w:rsidRPr="00C601BB">
        <w:rPr>
          <w:rFonts w:ascii="Times New Roman" w:hAnsi="Times New Roman" w:cs="Times Roman"/>
          <w:color w:val="000000"/>
        </w:rPr>
        <w:t xml:space="preserve"> in three parts:</w:t>
      </w:r>
      <w:r w:rsidR="004D66B0">
        <w:rPr>
          <w:rFonts w:ascii="Times New Roman" w:hAnsi="Times New Roman" w:cs="Times Roman"/>
          <w:color w:val="000000"/>
        </w:rPr>
        <w:t xml:space="preserve"> </w:t>
      </w:r>
      <w:r w:rsidR="00EA58BF" w:rsidRPr="00C601BB">
        <w:rPr>
          <w:rFonts w:ascii="Times New Roman" w:hAnsi="Times New Roman" w:cs="Times Roman"/>
          <w:color w:val="000000"/>
        </w:rPr>
        <w:t>we will</w:t>
      </w:r>
      <w:r w:rsidR="002D12DC" w:rsidRPr="00C601BB">
        <w:rPr>
          <w:rFonts w:ascii="Times New Roman" w:hAnsi="Times New Roman" w:cs="Times Roman"/>
          <w:color w:val="000000"/>
        </w:rPr>
        <w:t xml:space="preserve"> first</w:t>
      </w:r>
      <w:r w:rsidR="00221619" w:rsidRPr="00C601BB">
        <w:rPr>
          <w:rFonts w:ascii="Times New Roman" w:hAnsi="Times New Roman" w:cs="Times Roman"/>
          <w:color w:val="000000"/>
        </w:rPr>
        <w:t xml:space="preserve"> illustrate the concept that</w:t>
      </w:r>
      <w:r w:rsidR="002D12DC" w:rsidRPr="00C601BB">
        <w:rPr>
          <w:rFonts w:ascii="Times New Roman" w:hAnsi="Times New Roman" w:cs="Times Roman"/>
          <w:color w:val="000000"/>
        </w:rPr>
        <w:t xml:space="preserve"> </w:t>
      </w:r>
      <w:r w:rsidR="00221619" w:rsidRPr="00C601BB">
        <w:rPr>
          <w:rFonts w:ascii="Times New Roman" w:hAnsi="Times New Roman" w:cs="Times Roman"/>
          <w:color w:val="000000"/>
        </w:rPr>
        <w:t xml:space="preserve">baseline </w:t>
      </w:r>
      <w:r w:rsidR="002D12DC" w:rsidRPr="00C601BB">
        <w:rPr>
          <w:rFonts w:ascii="Times New Roman" w:hAnsi="Times New Roman" w:cs="Times Roman"/>
          <w:color w:val="000000"/>
        </w:rPr>
        <w:t>collider bias</w:t>
      </w:r>
      <w:r w:rsidR="00221619" w:rsidRPr="00C601BB">
        <w:rPr>
          <w:rFonts w:ascii="Times New Roman" w:hAnsi="Times New Roman" w:cs="Times Roman"/>
          <w:color w:val="000000"/>
        </w:rPr>
        <w:t xml:space="preserve"> </w:t>
      </w:r>
      <w:r w:rsidR="00AE5A25" w:rsidRPr="00C601BB">
        <w:rPr>
          <w:rFonts w:ascii="Times New Roman" w:hAnsi="Times New Roman" w:cs="Times Roman"/>
          <w:color w:val="000000"/>
        </w:rPr>
        <w:t>may occur</w:t>
      </w:r>
      <w:r w:rsidR="002D12DC" w:rsidRPr="00C601BB">
        <w:rPr>
          <w:rFonts w:ascii="Times New Roman" w:hAnsi="Times New Roman" w:cs="Times Roman"/>
          <w:color w:val="000000"/>
        </w:rPr>
        <w:t xml:space="preserve"> </w:t>
      </w:r>
      <w:r w:rsidR="00AE5A25" w:rsidRPr="00C601BB">
        <w:rPr>
          <w:rFonts w:ascii="Times New Roman" w:hAnsi="Times New Roman" w:cs="Times Roman"/>
          <w:color w:val="000000"/>
        </w:rPr>
        <w:t xml:space="preserve">also </w:t>
      </w:r>
      <w:r w:rsidR="002D12DC" w:rsidRPr="00C601BB">
        <w:rPr>
          <w:rFonts w:ascii="Times New Roman" w:hAnsi="Times New Roman" w:cs="Times Roman"/>
          <w:color w:val="000000"/>
        </w:rPr>
        <w:t>in representative</w:t>
      </w:r>
      <w:r w:rsidR="00221619" w:rsidRPr="00C601BB">
        <w:rPr>
          <w:rFonts w:ascii="Times New Roman" w:hAnsi="Times New Roman" w:cs="Times Roman"/>
          <w:color w:val="000000"/>
        </w:rPr>
        <w:t xml:space="preserve"> </w:t>
      </w:r>
      <w:r w:rsidR="002D3683" w:rsidRPr="00C601BB">
        <w:rPr>
          <w:rFonts w:ascii="Times New Roman" w:hAnsi="Times New Roman" w:cs="Times Roman"/>
          <w:color w:val="000000"/>
        </w:rPr>
        <w:t>source populations</w:t>
      </w:r>
      <w:r w:rsidR="0069676B">
        <w:rPr>
          <w:rFonts w:ascii="Times New Roman" w:hAnsi="Times New Roman" w:cs="Times Roman"/>
          <w:color w:val="000000"/>
        </w:rPr>
        <w:t>,</w:t>
      </w:r>
      <w:r w:rsidR="002D3683" w:rsidRPr="00C601BB">
        <w:rPr>
          <w:rFonts w:ascii="Times New Roman" w:hAnsi="Times New Roman" w:cs="Times Roman"/>
          <w:color w:val="000000"/>
        </w:rPr>
        <w:t xml:space="preserve"> we will</w:t>
      </w:r>
      <w:r w:rsidR="00EA58BF" w:rsidRPr="00C601BB">
        <w:rPr>
          <w:rFonts w:ascii="Times New Roman" w:hAnsi="Times New Roman" w:cs="Times Roman"/>
          <w:color w:val="000000"/>
        </w:rPr>
        <w:t xml:space="preserve"> </w:t>
      </w:r>
      <w:r w:rsidR="0069676B">
        <w:rPr>
          <w:rFonts w:ascii="Times New Roman" w:hAnsi="Times New Roman" w:cs="Times Roman"/>
          <w:color w:val="000000"/>
        </w:rPr>
        <w:t xml:space="preserve">then </w:t>
      </w:r>
      <w:r w:rsidR="00EA58BF" w:rsidRPr="00C601BB">
        <w:rPr>
          <w:rFonts w:ascii="Times New Roman" w:hAnsi="Times New Roman" w:cs="Times Roman"/>
          <w:color w:val="000000"/>
        </w:rPr>
        <w:t>provide</w:t>
      </w:r>
      <w:r w:rsidR="0088418F" w:rsidRPr="00C601BB">
        <w:rPr>
          <w:rFonts w:ascii="Times New Roman" w:hAnsi="Times New Roman" w:cs="Times Roman"/>
          <w:color w:val="000000"/>
        </w:rPr>
        <w:t xml:space="preserve"> two</w:t>
      </w:r>
      <w:r w:rsidR="00EA58BF" w:rsidRPr="00C601BB">
        <w:rPr>
          <w:rFonts w:ascii="Times New Roman" w:hAnsi="Times New Roman" w:cs="Times Roman"/>
          <w:color w:val="000000"/>
        </w:rPr>
        <w:t xml:space="preserve"> real examples of </w:t>
      </w:r>
      <w:r w:rsidR="002D12DC" w:rsidRPr="00C601BB">
        <w:rPr>
          <w:rFonts w:ascii="Times New Roman" w:hAnsi="Times New Roman" w:cs="Times Roman"/>
          <w:color w:val="000000"/>
        </w:rPr>
        <w:t>this phenomeno</w:t>
      </w:r>
      <w:r w:rsidR="00877359" w:rsidRPr="00C601BB">
        <w:rPr>
          <w:rFonts w:ascii="Times New Roman" w:hAnsi="Times New Roman" w:cs="Times Roman"/>
          <w:color w:val="000000"/>
        </w:rPr>
        <w:t>n</w:t>
      </w:r>
      <w:r w:rsidR="0069676B">
        <w:rPr>
          <w:rFonts w:ascii="Times New Roman" w:hAnsi="Times New Roman" w:cs="Times Roman"/>
          <w:color w:val="000000"/>
        </w:rPr>
        <w:t>,</w:t>
      </w:r>
      <w:r w:rsidR="002D12DC" w:rsidRPr="00C601BB">
        <w:rPr>
          <w:rFonts w:ascii="Times New Roman" w:hAnsi="Times New Roman" w:cs="Times Roman"/>
          <w:color w:val="000000"/>
        </w:rPr>
        <w:t xml:space="preserve"> and final</w:t>
      </w:r>
      <w:r w:rsidR="009742F2" w:rsidRPr="00C601BB">
        <w:rPr>
          <w:rFonts w:ascii="Times New Roman" w:hAnsi="Times New Roman" w:cs="Times Roman"/>
          <w:color w:val="000000"/>
        </w:rPr>
        <w:t>ly</w:t>
      </w:r>
      <w:r w:rsidR="002D12DC" w:rsidRPr="00C601BB">
        <w:rPr>
          <w:rFonts w:ascii="Times New Roman" w:hAnsi="Times New Roman" w:cs="Times Roman"/>
          <w:color w:val="000000"/>
        </w:rPr>
        <w:t xml:space="preserve"> </w:t>
      </w:r>
      <w:r w:rsidR="002D3683" w:rsidRPr="00C601BB">
        <w:rPr>
          <w:rFonts w:ascii="Times New Roman" w:hAnsi="Times New Roman" w:cs="Times Roman"/>
          <w:color w:val="000000"/>
        </w:rPr>
        <w:t xml:space="preserve">we will </w:t>
      </w:r>
      <w:r w:rsidR="002D12DC" w:rsidRPr="00C601BB">
        <w:rPr>
          <w:rFonts w:ascii="Times New Roman" w:hAnsi="Times New Roman" w:cs="Times Roman"/>
          <w:color w:val="000000"/>
        </w:rPr>
        <w:t>discuss its implications</w:t>
      </w:r>
      <w:r w:rsidR="00221619" w:rsidRPr="00C601BB">
        <w:rPr>
          <w:rFonts w:ascii="Times New Roman" w:hAnsi="Times New Roman" w:cs="Times Roman"/>
          <w:color w:val="000000"/>
        </w:rPr>
        <w:t>.</w:t>
      </w:r>
    </w:p>
    <w:p w14:paraId="3B460D86" w14:textId="77777777" w:rsidR="003403E5" w:rsidRPr="003403E5" w:rsidRDefault="003403E5" w:rsidP="003403E5">
      <w:pPr>
        <w:spacing w:line="360" w:lineRule="auto"/>
        <w:rPr>
          <w:rFonts w:ascii="Times New Roman" w:hAnsi="Times New Roman"/>
        </w:rPr>
      </w:pPr>
    </w:p>
    <w:p w14:paraId="2B4383C0" w14:textId="77777777" w:rsidR="00607E4C" w:rsidRPr="00C601BB" w:rsidRDefault="00221619" w:rsidP="00E33320">
      <w:pPr>
        <w:widowControl w:val="0"/>
        <w:autoSpaceDE w:val="0"/>
        <w:autoSpaceDN w:val="0"/>
        <w:adjustRightInd w:val="0"/>
        <w:spacing w:after="240" w:line="360" w:lineRule="auto"/>
        <w:rPr>
          <w:rFonts w:ascii="Times New Roman" w:hAnsi="Times New Roman" w:cs="Times Roman"/>
          <w:b/>
          <w:color w:val="000000"/>
        </w:rPr>
      </w:pPr>
      <w:r w:rsidRPr="00C601BB">
        <w:rPr>
          <w:rFonts w:ascii="Times New Roman" w:hAnsi="Times New Roman" w:cs="Times Roman"/>
          <w:b/>
          <w:color w:val="000000"/>
        </w:rPr>
        <w:t>Baseline c</w:t>
      </w:r>
      <w:r w:rsidR="00317F40" w:rsidRPr="00C601BB">
        <w:rPr>
          <w:rFonts w:ascii="Times New Roman" w:hAnsi="Times New Roman" w:cs="Times Roman"/>
          <w:b/>
          <w:color w:val="000000"/>
        </w:rPr>
        <w:t>ollider bias in representative cohort studies</w:t>
      </w:r>
    </w:p>
    <w:p w14:paraId="582218B1" w14:textId="34701D4C" w:rsidR="00737517" w:rsidRPr="00C601BB" w:rsidRDefault="00877359" w:rsidP="00E33320">
      <w:pPr>
        <w:spacing w:line="360" w:lineRule="auto"/>
        <w:rPr>
          <w:rFonts w:ascii="Times New Roman" w:hAnsi="Times New Roman"/>
        </w:rPr>
      </w:pPr>
      <w:r w:rsidRPr="00C601BB">
        <w:rPr>
          <w:rFonts w:ascii="Times New Roman" w:hAnsi="Times New Roman"/>
        </w:rPr>
        <w:t>Let us suppose that we</w:t>
      </w:r>
      <w:r w:rsidR="00A10808" w:rsidRPr="00C601BB">
        <w:rPr>
          <w:rFonts w:ascii="Times New Roman" w:hAnsi="Times New Roman"/>
        </w:rPr>
        <w:t xml:space="preserve"> aim </w:t>
      </w:r>
      <w:r w:rsidR="0069676B">
        <w:rPr>
          <w:rFonts w:ascii="Times New Roman" w:hAnsi="Times New Roman"/>
        </w:rPr>
        <w:t>to</w:t>
      </w:r>
      <w:r w:rsidRPr="00C601BB">
        <w:rPr>
          <w:rFonts w:ascii="Times New Roman" w:hAnsi="Times New Roman"/>
        </w:rPr>
        <w:t xml:space="preserve"> conduct a </w:t>
      </w:r>
      <w:r w:rsidR="00EB4CD3" w:rsidRPr="00C601BB">
        <w:rPr>
          <w:rFonts w:ascii="Times New Roman" w:hAnsi="Times New Roman"/>
        </w:rPr>
        <w:t xml:space="preserve">representative </w:t>
      </w:r>
      <w:r w:rsidRPr="00C601BB">
        <w:rPr>
          <w:rFonts w:ascii="Times New Roman" w:hAnsi="Times New Roman"/>
        </w:rPr>
        <w:t xml:space="preserve">cohort study in a given </w:t>
      </w:r>
      <w:r w:rsidR="002D3683" w:rsidRPr="00C601BB">
        <w:rPr>
          <w:rFonts w:ascii="Times New Roman" w:hAnsi="Times New Roman"/>
        </w:rPr>
        <w:t xml:space="preserve">city </w:t>
      </w:r>
      <w:r w:rsidRPr="00C601BB">
        <w:rPr>
          <w:rFonts w:ascii="Times New Roman" w:hAnsi="Times New Roman"/>
        </w:rPr>
        <w:t>in a given time</w:t>
      </w:r>
      <w:r w:rsidR="0069676B">
        <w:rPr>
          <w:rFonts w:ascii="Times New Roman" w:hAnsi="Times New Roman"/>
        </w:rPr>
        <w:t xml:space="preserve"> period (e.g. </w:t>
      </w:r>
      <w:r w:rsidRPr="00C601BB">
        <w:rPr>
          <w:rFonts w:ascii="Times New Roman" w:hAnsi="Times New Roman"/>
        </w:rPr>
        <w:t>Turin in 2018</w:t>
      </w:r>
      <w:r w:rsidR="0069676B">
        <w:rPr>
          <w:rFonts w:ascii="Times New Roman" w:hAnsi="Times New Roman"/>
        </w:rPr>
        <w:t>)</w:t>
      </w:r>
      <w:r w:rsidRPr="00C601BB">
        <w:rPr>
          <w:rFonts w:ascii="Times New Roman" w:hAnsi="Times New Roman"/>
        </w:rPr>
        <w:t xml:space="preserve">. </w:t>
      </w:r>
      <w:r w:rsidR="00EB4CD3" w:rsidRPr="00C601BB">
        <w:rPr>
          <w:rFonts w:ascii="Times New Roman" w:hAnsi="Times New Roman"/>
        </w:rPr>
        <w:t xml:space="preserve">The source population for this </w:t>
      </w:r>
      <w:r w:rsidR="002D3683" w:rsidRPr="00C601BB">
        <w:rPr>
          <w:rFonts w:ascii="Times New Roman" w:hAnsi="Times New Roman"/>
        </w:rPr>
        <w:t>cohort</w:t>
      </w:r>
      <w:r w:rsidR="00EB4CD3" w:rsidRPr="00C601BB">
        <w:rPr>
          <w:rFonts w:ascii="Times New Roman" w:hAnsi="Times New Roman"/>
        </w:rPr>
        <w:t xml:space="preserve"> would typically include residents of that city in that year with no</w:t>
      </w:r>
      <w:r w:rsidR="003143D9" w:rsidRPr="00C601BB">
        <w:rPr>
          <w:rFonts w:ascii="Times New Roman" w:hAnsi="Times New Roman"/>
        </w:rPr>
        <w:t xml:space="preserve"> further restriction criteria </w:t>
      </w:r>
      <w:r w:rsidR="002D3683" w:rsidRPr="00C601BB">
        <w:rPr>
          <w:rFonts w:ascii="Times New Roman" w:hAnsi="Times New Roman"/>
        </w:rPr>
        <w:t>apart from the</w:t>
      </w:r>
      <w:r w:rsidR="00EB4CD3" w:rsidRPr="00C601BB">
        <w:rPr>
          <w:rFonts w:ascii="Times New Roman" w:hAnsi="Times New Roman"/>
        </w:rPr>
        <w:t xml:space="preserve"> possible</w:t>
      </w:r>
      <w:r w:rsidR="002D3683" w:rsidRPr="00C601BB">
        <w:rPr>
          <w:rFonts w:ascii="Times New Roman" w:hAnsi="Times New Roman"/>
        </w:rPr>
        <w:t xml:space="preserve"> definition of</w:t>
      </w:r>
      <w:r w:rsidR="003143D9" w:rsidRPr="00C601BB">
        <w:rPr>
          <w:rFonts w:ascii="Times New Roman" w:hAnsi="Times New Roman"/>
        </w:rPr>
        <w:t xml:space="preserve"> relevant age groups of inter</w:t>
      </w:r>
      <w:r w:rsidR="00A10808" w:rsidRPr="00C601BB">
        <w:rPr>
          <w:rFonts w:ascii="Times New Roman" w:hAnsi="Times New Roman"/>
        </w:rPr>
        <w:t>est</w:t>
      </w:r>
      <w:r w:rsidR="003143D9" w:rsidRPr="00C601BB">
        <w:rPr>
          <w:rFonts w:ascii="Times New Roman" w:hAnsi="Times New Roman"/>
        </w:rPr>
        <w:t xml:space="preserve">. </w:t>
      </w:r>
    </w:p>
    <w:p w14:paraId="2F1A2421" w14:textId="77777777" w:rsidR="00C13850" w:rsidRPr="00C601BB" w:rsidRDefault="00C13850" w:rsidP="00E33320">
      <w:pPr>
        <w:spacing w:line="360" w:lineRule="auto"/>
        <w:rPr>
          <w:rFonts w:ascii="Times New Roman" w:hAnsi="Times New Roman"/>
        </w:rPr>
      </w:pPr>
    </w:p>
    <w:p w14:paraId="18E8DA0F" w14:textId="4E38E6A5" w:rsidR="004D73D2" w:rsidRPr="00C601BB" w:rsidRDefault="003F4E52" w:rsidP="00E33320">
      <w:pPr>
        <w:spacing w:line="360" w:lineRule="auto"/>
        <w:rPr>
          <w:rFonts w:ascii="Times New Roman" w:hAnsi="Times New Roman"/>
        </w:rPr>
      </w:pPr>
      <w:r w:rsidRPr="00C601BB">
        <w:rPr>
          <w:rFonts w:ascii="Times New Roman" w:hAnsi="Times New Roman"/>
        </w:rPr>
        <w:t>B</w:t>
      </w:r>
      <w:r w:rsidR="00B95309" w:rsidRPr="00C601BB">
        <w:rPr>
          <w:rFonts w:ascii="Times New Roman" w:hAnsi="Times New Roman"/>
        </w:rPr>
        <w:t>aseline collider bias</w:t>
      </w:r>
      <w:r w:rsidR="00E34152" w:rsidRPr="00C601BB">
        <w:rPr>
          <w:rFonts w:ascii="Times New Roman" w:hAnsi="Times New Roman"/>
        </w:rPr>
        <w:t xml:space="preserve"> </w:t>
      </w:r>
      <w:r w:rsidR="00492983">
        <w:rPr>
          <w:rFonts w:ascii="Times New Roman" w:hAnsi="Times New Roman"/>
        </w:rPr>
        <w:t xml:space="preserve">may </w:t>
      </w:r>
      <w:r w:rsidR="00B95309" w:rsidRPr="00C601BB">
        <w:rPr>
          <w:rFonts w:ascii="Times New Roman" w:hAnsi="Times New Roman"/>
        </w:rPr>
        <w:t xml:space="preserve">occur in this </w:t>
      </w:r>
      <w:r w:rsidR="00E34152" w:rsidRPr="00C601BB">
        <w:rPr>
          <w:rFonts w:ascii="Times New Roman" w:hAnsi="Times New Roman"/>
        </w:rPr>
        <w:t>representative source population</w:t>
      </w:r>
      <w:r w:rsidR="00222309">
        <w:rPr>
          <w:rFonts w:ascii="Times New Roman" w:hAnsi="Times New Roman"/>
        </w:rPr>
        <w:t xml:space="preserve"> if</w:t>
      </w:r>
      <w:r w:rsidR="00E34152" w:rsidRPr="00C601BB">
        <w:rPr>
          <w:rFonts w:ascii="Times New Roman" w:hAnsi="Times New Roman"/>
        </w:rPr>
        <w:t xml:space="preserve"> selection processes in the underlying general population are linked</w:t>
      </w:r>
      <w:r w:rsidR="00C13850" w:rsidRPr="00C601BB">
        <w:rPr>
          <w:rFonts w:ascii="Times New Roman" w:hAnsi="Times New Roman"/>
        </w:rPr>
        <w:t xml:space="preserve"> </w:t>
      </w:r>
      <w:proofErr w:type="gramStart"/>
      <w:r w:rsidR="00C13850" w:rsidRPr="00C601BB">
        <w:rPr>
          <w:rFonts w:ascii="Times New Roman" w:hAnsi="Times New Roman"/>
        </w:rPr>
        <w:t>both</w:t>
      </w:r>
      <w:r w:rsidR="00E34152" w:rsidRPr="00C601BB">
        <w:rPr>
          <w:rFonts w:ascii="Times New Roman" w:hAnsi="Times New Roman"/>
        </w:rPr>
        <w:t xml:space="preserve"> to the exposure under study and the</w:t>
      </w:r>
      <w:proofErr w:type="gramEnd"/>
      <w:r w:rsidR="00E34152" w:rsidRPr="00C601BB">
        <w:rPr>
          <w:rFonts w:ascii="Times New Roman" w:hAnsi="Times New Roman"/>
        </w:rPr>
        <w:t xml:space="preserve"> risk factors for the outcome of interest. </w:t>
      </w:r>
      <w:r w:rsidR="00C13850" w:rsidRPr="00C601BB">
        <w:rPr>
          <w:rFonts w:ascii="Times New Roman" w:hAnsi="Times New Roman"/>
        </w:rPr>
        <w:t>This mechanism i</w:t>
      </w:r>
      <w:r w:rsidR="00814481" w:rsidRPr="00C601BB">
        <w:rPr>
          <w:rFonts w:ascii="Times New Roman" w:hAnsi="Times New Roman"/>
        </w:rPr>
        <w:t>s shown in Figure 2, which</w:t>
      </w:r>
      <w:r w:rsidR="00F82608" w:rsidRPr="00C601BB">
        <w:rPr>
          <w:rFonts w:ascii="Times New Roman" w:hAnsi="Times New Roman"/>
        </w:rPr>
        <w:t xml:space="preserve"> </w:t>
      </w:r>
      <w:r w:rsidR="00C13850" w:rsidRPr="00C601BB">
        <w:rPr>
          <w:rFonts w:ascii="Times New Roman" w:hAnsi="Times New Roman"/>
        </w:rPr>
        <w:t>resembles</w:t>
      </w:r>
      <w:r w:rsidR="00814481" w:rsidRPr="00C601BB">
        <w:rPr>
          <w:rFonts w:ascii="Times New Roman" w:hAnsi="Times New Roman"/>
        </w:rPr>
        <w:t xml:space="preserve"> closely Figure 1 with the exception that the source population is now representative. For example</w:t>
      </w:r>
      <w:r w:rsidR="00C13850" w:rsidRPr="00C601BB">
        <w:rPr>
          <w:rFonts w:ascii="Times New Roman" w:hAnsi="Times New Roman"/>
        </w:rPr>
        <w:t>,</w:t>
      </w:r>
      <w:r w:rsidR="00F82608" w:rsidRPr="00C601BB">
        <w:rPr>
          <w:rFonts w:ascii="Times New Roman" w:hAnsi="Times New Roman"/>
        </w:rPr>
        <w:t xml:space="preserve"> </w:t>
      </w:r>
      <w:r w:rsidR="00C13850" w:rsidRPr="00C601BB">
        <w:rPr>
          <w:rFonts w:ascii="Times New Roman" w:hAnsi="Times New Roman"/>
        </w:rPr>
        <w:t>if E is age</w:t>
      </w:r>
      <w:r w:rsidR="00F82608" w:rsidRPr="00C601BB">
        <w:rPr>
          <w:rFonts w:ascii="Times New Roman" w:hAnsi="Times New Roman"/>
        </w:rPr>
        <w:t>, R is sex and</w:t>
      </w:r>
      <w:r w:rsidR="00642B1A" w:rsidRPr="00C601BB">
        <w:rPr>
          <w:rFonts w:ascii="Times New Roman" w:hAnsi="Times New Roman"/>
        </w:rPr>
        <w:t xml:space="preserve"> the study </w:t>
      </w:r>
      <w:proofErr w:type="gramStart"/>
      <w:r w:rsidR="00642B1A" w:rsidRPr="00C601BB">
        <w:rPr>
          <w:rFonts w:ascii="Times New Roman" w:hAnsi="Times New Roman"/>
        </w:rPr>
        <w:t>is carried out</w:t>
      </w:r>
      <w:proofErr w:type="gramEnd"/>
      <w:r w:rsidR="00642B1A" w:rsidRPr="00C601BB">
        <w:rPr>
          <w:rFonts w:ascii="Times New Roman" w:hAnsi="Times New Roman"/>
        </w:rPr>
        <w:t xml:space="preserve"> in </w:t>
      </w:r>
      <w:r w:rsidR="00F82608" w:rsidRPr="00C601BB">
        <w:rPr>
          <w:rFonts w:ascii="Times New Roman" w:hAnsi="Times New Roman"/>
        </w:rPr>
        <w:t>a representative source population</w:t>
      </w:r>
      <w:r w:rsidR="00642B1A" w:rsidRPr="00C601BB">
        <w:rPr>
          <w:rFonts w:ascii="Times New Roman" w:hAnsi="Times New Roman"/>
        </w:rPr>
        <w:t>,</w:t>
      </w:r>
      <w:r w:rsidR="00F82608" w:rsidRPr="00C601BB">
        <w:rPr>
          <w:rFonts w:ascii="Times New Roman" w:hAnsi="Times New Roman"/>
        </w:rPr>
        <w:t xml:space="preserve"> </w:t>
      </w:r>
      <w:r w:rsidR="00C63C79" w:rsidRPr="00C601BB">
        <w:rPr>
          <w:rFonts w:ascii="Times New Roman" w:hAnsi="Times New Roman"/>
        </w:rPr>
        <w:t xml:space="preserve">both </w:t>
      </w:r>
      <w:r w:rsidR="00C13850" w:rsidRPr="00C601BB">
        <w:rPr>
          <w:rFonts w:ascii="Times New Roman" w:hAnsi="Times New Roman"/>
        </w:rPr>
        <w:t xml:space="preserve">age and sex </w:t>
      </w:r>
      <w:r w:rsidR="00C63C79" w:rsidRPr="00C601BB">
        <w:rPr>
          <w:rFonts w:ascii="Times New Roman" w:hAnsi="Times New Roman"/>
        </w:rPr>
        <w:t xml:space="preserve">are </w:t>
      </w:r>
      <w:r w:rsidR="00C13850" w:rsidRPr="00C601BB">
        <w:rPr>
          <w:rFonts w:ascii="Times New Roman" w:hAnsi="Times New Roman"/>
        </w:rPr>
        <w:t>likely</w:t>
      </w:r>
      <w:r w:rsidR="00C63C79" w:rsidRPr="00C601BB">
        <w:rPr>
          <w:rFonts w:ascii="Times New Roman" w:hAnsi="Times New Roman"/>
        </w:rPr>
        <w:t xml:space="preserve"> to</w:t>
      </w:r>
      <w:r w:rsidR="00C13850" w:rsidRPr="00C601BB">
        <w:rPr>
          <w:rFonts w:ascii="Times New Roman" w:hAnsi="Times New Roman"/>
        </w:rPr>
        <w:t xml:space="preserve"> affect the probability of being alive and</w:t>
      </w:r>
      <w:r w:rsidR="004D73D2" w:rsidRPr="00C601BB">
        <w:rPr>
          <w:rFonts w:ascii="Times New Roman" w:hAnsi="Times New Roman"/>
        </w:rPr>
        <w:t xml:space="preserve"> a</w:t>
      </w:r>
      <w:r w:rsidR="00C13850" w:rsidRPr="00C601BB">
        <w:rPr>
          <w:rFonts w:ascii="Times New Roman" w:hAnsi="Times New Roman"/>
        </w:rPr>
        <w:t xml:space="preserve"> member of the source population</w:t>
      </w:r>
      <w:r w:rsidR="00C63C79" w:rsidRPr="00C601BB">
        <w:rPr>
          <w:rFonts w:ascii="Times New Roman" w:hAnsi="Times New Roman"/>
        </w:rPr>
        <w:t xml:space="preserve"> in a given calendar year</w:t>
      </w:r>
      <w:r w:rsidR="00C13850" w:rsidRPr="00C601BB">
        <w:rPr>
          <w:rFonts w:ascii="Times New Roman" w:hAnsi="Times New Roman"/>
        </w:rPr>
        <w:t xml:space="preserve">. </w:t>
      </w:r>
      <w:r w:rsidR="004D73D2" w:rsidRPr="00C601BB">
        <w:rPr>
          <w:rFonts w:ascii="Times New Roman" w:hAnsi="Times New Roman"/>
        </w:rPr>
        <w:t>Even</w:t>
      </w:r>
      <w:r w:rsidR="00C13850" w:rsidRPr="00C601BB">
        <w:rPr>
          <w:rFonts w:ascii="Times New Roman" w:hAnsi="Times New Roman"/>
        </w:rPr>
        <w:t xml:space="preserve"> if age and sex are not </w:t>
      </w:r>
      <w:r w:rsidR="004D73D2" w:rsidRPr="00C601BB">
        <w:rPr>
          <w:rFonts w:ascii="Times New Roman" w:hAnsi="Times New Roman"/>
        </w:rPr>
        <w:t xml:space="preserve">theoretically </w:t>
      </w:r>
      <w:r w:rsidR="00C13850" w:rsidRPr="00C601BB">
        <w:rPr>
          <w:rFonts w:ascii="Times New Roman" w:hAnsi="Times New Roman"/>
        </w:rPr>
        <w:t xml:space="preserve">expected to be </w:t>
      </w:r>
      <w:proofErr w:type="gramStart"/>
      <w:r w:rsidR="00C13850" w:rsidRPr="00C601BB">
        <w:rPr>
          <w:rFonts w:ascii="Times New Roman" w:hAnsi="Times New Roman"/>
        </w:rPr>
        <w:t>associated</w:t>
      </w:r>
      <w:proofErr w:type="gramEnd"/>
      <w:r w:rsidR="00A0789F" w:rsidRPr="00C601BB">
        <w:rPr>
          <w:rFonts w:ascii="Times New Roman" w:hAnsi="Times New Roman"/>
        </w:rPr>
        <w:t xml:space="preserve"> (age only depends on year of birth and calendar year</w:t>
      </w:r>
      <w:r w:rsidR="004D73D2" w:rsidRPr="00C601BB">
        <w:rPr>
          <w:rFonts w:ascii="Times New Roman" w:hAnsi="Times New Roman"/>
        </w:rPr>
        <w:t>,</w:t>
      </w:r>
      <w:r w:rsidR="00A0789F" w:rsidRPr="00C601BB">
        <w:rPr>
          <w:rFonts w:ascii="Times New Roman" w:hAnsi="Times New Roman"/>
        </w:rPr>
        <w:t xml:space="preserve"> sex is genetically determined)</w:t>
      </w:r>
      <w:r w:rsidR="004D73D2" w:rsidRPr="00C601BB">
        <w:rPr>
          <w:rFonts w:ascii="Times New Roman" w:hAnsi="Times New Roman"/>
        </w:rPr>
        <w:t xml:space="preserve"> they become associated because of the </w:t>
      </w:r>
      <w:r w:rsidR="004D73D2" w:rsidRPr="00C601BB">
        <w:rPr>
          <w:rFonts w:ascii="Times New Roman" w:hAnsi="Times New Roman"/>
        </w:rPr>
        <w:lastRenderedPageBreak/>
        <w:t>collider bias. If a representative cohort study aims at assessing the causal effect of sex on a given outcome, say cardiovascular diseases, it should control for age</w:t>
      </w:r>
      <w:r w:rsidRPr="00C601BB">
        <w:rPr>
          <w:rFonts w:ascii="Times New Roman" w:hAnsi="Times New Roman"/>
        </w:rPr>
        <w:t>,</w:t>
      </w:r>
      <w:r w:rsidR="004D73D2" w:rsidRPr="00C601BB">
        <w:rPr>
          <w:rFonts w:ascii="Times New Roman" w:hAnsi="Times New Roman"/>
        </w:rPr>
        <w:t xml:space="preserve"> as age becomes a potential confounder due to </w:t>
      </w:r>
      <w:r w:rsidR="007F2AAC" w:rsidRPr="00C601BB">
        <w:rPr>
          <w:rFonts w:ascii="Times New Roman" w:hAnsi="Times New Roman"/>
        </w:rPr>
        <w:t xml:space="preserve">the </w:t>
      </w:r>
      <w:r w:rsidR="004D73D2" w:rsidRPr="00C601BB">
        <w:rPr>
          <w:rFonts w:ascii="Times New Roman" w:hAnsi="Times New Roman"/>
        </w:rPr>
        <w:t>baseline collider bias.</w:t>
      </w:r>
    </w:p>
    <w:p w14:paraId="380243A5" w14:textId="77777777" w:rsidR="004D73D2" w:rsidRPr="00C601BB" w:rsidRDefault="004D73D2" w:rsidP="00E33320">
      <w:pPr>
        <w:spacing w:line="360" w:lineRule="auto"/>
        <w:rPr>
          <w:rFonts w:ascii="Times New Roman" w:hAnsi="Times New Roman"/>
        </w:rPr>
      </w:pPr>
    </w:p>
    <w:p w14:paraId="49E9F4BF" w14:textId="12740374" w:rsidR="007F2AAC" w:rsidRPr="00C601BB" w:rsidRDefault="00780A3C" w:rsidP="00E33320">
      <w:pPr>
        <w:spacing w:line="360" w:lineRule="auto"/>
        <w:rPr>
          <w:rFonts w:ascii="Times New Roman" w:hAnsi="Times New Roman"/>
        </w:rPr>
      </w:pPr>
      <w:r w:rsidRPr="00C601BB">
        <w:rPr>
          <w:rFonts w:ascii="Times New Roman" w:hAnsi="Times New Roman"/>
        </w:rPr>
        <w:t>It is relatively easy to imagi</w:t>
      </w:r>
      <w:r w:rsidR="00A0789F" w:rsidRPr="00C601BB">
        <w:rPr>
          <w:rFonts w:ascii="Times New Roman" w:hAnsi="Times New Roman"/>
        </w:rPr>
        <w:t xml:space="preserve">ne </w:t>
      </w:r>
      <w:proofErr w:type="gramStart"/>
      <w:r w:rsidR="00A0789F" w:rsidRPr="00C601BB">
        <w:rPr>
          <w:rFonts w:ascii="Times New Roman" w:hAnsi="Times New Roman"/>
        </w:rPr>
        <w:t>more complicated scenarios involving</w:t>
      </w:r>
      <w:r w:rsidRPr="00C601BB">
        <w:rPr>
          <w:rFonts w:ascii="Times New Roman" w:hAnsi="Times New Roman"/>
        </w:rPr>
        <w:t xml:space="preserve"> factors that also share common causes</w:t>
      </w:r>
      <w:proofErr w:type="gramEnd"/>
      <w:r w:rsidRPr="00C601BB">
        <w:rPr>
          <w:rFonts w:ascii="Times New Roman" w:hAnsi="Times New Roman"/>
        </w:rPr>
        <w:t>. For example</w:t>
      </w:r>
      <w:r w:rsidR="0088418F" w:rsidRPr="00C601BB">
        <w:rPr>
          <w:rFonts w:ascii="Times New Roman" w:hAnsi="Times New Roman"/>
        </w:rPr>
        <w:t>, if</w:t>
      </w:r>
      <w:r w:rsidRPr="00C601BB">
        <w:rPr>
          <w:rFonts w:ascii="Times New Roman" w:hAnsi="Times New Roman"/>
        </w:rPr>
        <w:t xml:space="preserve"> E </w:t>
      </w:r>
      <w:r w:rsidR="0088418F" w:rsidRPr="00C601BB">
        <w:rPr>
          <w:rFonts w:ascii="Times New Roman" w:hAnsi="Times New Roman"/>
        </w:rPr>
        <w:t>is</w:t>
      </w:r>
      <w:r w:rsidRPr="00C601BB">
        <w:rPr>
          <w:rFonts w:ascii="Times New Roman" w:hAnsi="Times New Roman"/>
        </w:rPr>
        <w:t xml:space="preserve"> smoking and R </w:t>
      </w:r>
      <w:r w:rsidR="0088418F" w:rsidRPr="00C601BB">
        <w:rPr>
          <w:rFonts w:ascii="Times New Roman" w:hAnsi="Times New Roman"/>
        </w:rPr>
        <w:t>is</w:t>
      </w:r>
      <w:r w:rsidRPr="00C601BB">
        <w:rPr>
          <w:rFonts w:ascii="Times New Roman" w:hAnsi="Times New Roman"/>
        </w:rPr>
        <w:t xml:space="preserve"> heavy alcohol drinking</w:t>
      </w:r>
      <w:r w:rsidR="0088418F" w:rsidRPr="00C601BB">
        <w:rPr>
          <w:rFonts w:ascii="Times New Roman" w:hAnsi="Times New Roman"/>
        </w:rPr>
        <w:t xml:space="preserve">, they </w:t>
      </w:r>
      <w:r w:rsidRPr="00C601BB">
        <w:rPr>
          <w:rFonts w:ascii="Times New Roman" w:hAnsi="Times New Roman"/>
        </w:rPr>
        <w:t>are assoc</w:t>
      </w:r>
      <w:r w:rsidR="00B91DD2" w:rsidRPr="00C601BB">
        <w:rPr>
          <w:rFonts w:ascii="Times New Roman" w:hAnsi="Times New Roman"/>
        </w:rPr>
        <w:t xml:space="preserve">iated also because they </w:t>
      </w:r>
      <w:proofErr w:type="gramStart"/>
      <w:r w:rsidR="00B91DD2" w:rsidRPr="00C601BB">
        <w:rPr>
          <w:rFonts w:ascii="Times New Roman" w:hAnsi="Times New Roman"/>
        </w:rPr>
        <w:t>are both affected</w:t>
      </w:r>
      <w:proofErr w:type="gramEnd"/>
      <w:r w:rsidR="007F2AAC" w:rsidRPr="00C601BB">
        <w:rPr>
          <w:rFonts w:ascii="Times New Roman" w:hAnsi="Times New Roman"/>
        </w:rPr>
        <w:t xml:space="preserve"> by</w:t>
      </w:r>
      <w:r w:rsidR="00B91DD2" w:rsidRPr="00C601BB">
        <w:rPr>
          <w:rFonts w:ascii="Times New Roman" w:hAnsi="Times New Roman"/>
        </w:rPr>
        <w:t xml:space="preserve"> </w:t>
      </w:r>
      <w:r w:rsidRPr="00C601BB">
        <w:rPr>
          <w:rFonts w:ascii="Times New Roman" w:hAnsi="Times New Roman"/>
        </w:rPr>
        <w:t>socioeconomic position.</w:t>
      </w:r>
      <w:r w:rsidR="00B91DD2" w:rsidRPr="00C601BB">
        <w:rPr>
          <w:rFonts w:ascii="Times New Roman" w:hAnsi="Times New Roman"/>
        </w:rPr>
        <w:t xml:space="preserve"> The association between smoking and alcohol at baseline in a given representative cohort would th</w:t>
      </w:r>
      <w:r w:rsidR="00784C0C" w:rsidRPr="00C601BB">
        <w:rPr>
          <w:rFonts w:ascii="Times New Roman" w:hAnsi="Times New Roman"/>
        </w:rPr>
        <w:t>us depend on the combination of</w:t>
      </w:r>
      <w:r w:rsidR="00B91DD2" w:rsidRPr="00C601BB">
        <w:rPr>
          <w:rFonts w:ascii="Times New Roman" w:hAnsi="Times New Roman"/>
        </w:rPr>
        <w:t xml:space="preserve"> shared causes and </w:t>
      </w:r>
      <w:r w:rsidR="003F4E52" w:rsidRPr="00C601BB">
        <w:rPr>
          <w:rFonts w:ascii="Times New Roman" w:hAnsi="Times New Roman"/>
        </w:rPr>
        <w:t xml:space="preserve">baseline </w:t>
      </w:r>
      <w:r w:rsidR="00092456">
        <w:rPr>
          <w:rFonts w:ascii="Times New Roman" w:hAnsi="Times New Roman"/>
        </w:rPr>
        <w:t>collider bias.</w:t>
      </w:r>
      <w:r w:rsidRPr="00C601BB">
        <w:rPr>
          <w:rFonts w:ascii="Times New Roman" w:hAnsi="Times New Roman"/>
        </w:rPr>
        <w:t xml:space="preserve"> In addition, life status is not the only condition for being a member of a </w:t>
      </w:r>
      <w:r w:rsidR="00B91DD2" w:rsidRPr="00C601BB">
        <w:rPr>
          <w:rFonts w:ascii="Times New Roman" w:hAnsi="Times New Roman"/>
        </w:rPr>
        <w:t xml:space="preserve">given </w:t>
      </w:r>
      <w:r w:rsidRPr="00C601BB">
        <w:rPr>
          <w:rFonts w:ascii="Times New Roman" w:hAnsi="Times New Roman"/>
        </w:rPr>
        <w:t>general population in a given time. Individuals leave and join populations all the times</w:t>
      </w:r>
      <w:r w:rsidR="0069676B">
        <w:rPr>
          <w:rFonts w:ascii="Times New Roman" w:hAnsi="Times New Roman"/>
        </w:rPr>
        <w:t>,</w:t>
      </w:r>
      <w:r w:rsidRPr="00C601BB">
        <w:rPr>
          <w:rFonts w:ascii="Times New Roman" w:hAnsi="Times New Roman"/>
        </w:rPr>
        <w:t xml:space="preserve"> and their decision</w:t>
      </w:r>
      <w:r w:rsidR="0069676B">
        <w:rPr>
          <w:rFonts w:ascii="Times New Roman" w:hAnsi="Times New Roman"/>
        </w:rPr>
        <w:t>s</w:t>
      </w:r>
      <w:r w:rsidRPr="00C601BB">
        <w:rPr>
          <w:rFonts w:ascii="Times New Roman" w:hAnsi="Times New Roman"/>
        </w:rPr>
        <w:t xml:space="preserve"> on whether to remain in </w:t>
      </w:r>
      <w:r w:rsidR="00591DE7" w:rsidRPr="00C601BB">
        <w:rPr>
          <w:rFonts w:ascii="Times New Roman" w:hAnsi="Times New Roman"/>
        </w:rPr>
        <w:t xml:space="preserve">a </w:t>
      </w:r>
      <w:r w:rsidRPr="00C601BB">
        <w:rPr>
          <w:rFonts w:ascii="Times New Roman" w:hAnsi="Times New Roman"/>
        </w:rPr>
        <w:t>given c</w:t>
      </w:r>
      <w:r w:rsidR="00B91DD2" w:rsidRPr="00C601BB">
        <w:rPr>
          <w:rFonts w:ascii="Times New Roman" w:hAnsi="Times New Roman"/>
        </w:rPr>
        <w:t>ity in a give</w:t>
      </w:r>
      <w:r w:rsidR="00591DE7" w:rsidRPr="00C601BB">
        <w:rPr>
          <w:rFonts w:ascii="Times New Roman" w:hAnsi="Times New Roman"/>
        </w:rPr>
        <w:t>n</w:t>
      </w:r>
      <w:r w:rsidR="00B91DD2" w:rsidRPr="00C601BB">
        <w:rPr>
          <w:rFonts w:ascii="Times New Roman" w:hAnsi="Times New Roman"/>
        </w:rPr>
        <w:t xml:space="preserve"> year</w:t>
      </w:r>
      <w:r w:rsidR="0069676B">
        <w:rPr>
          <w:rFonts w:ascii="Times New Roman" w:hAnsi="Times New Roman"/>
        </w:rPr>
        <w:t>,</w:t>
      </w:r>
      <w:r w:rsidR="00B91DD2" w:rsidRPr="00C601BB">
        <w:rPr>
          <w:rFonts w:ascii="Times New Roman" w:hAnsi="Times New Roman"/>
        </w:rPr>
        <w:t xml:space="preserve"> or to move to that city</w:t>
      </w:r>
      <w:r w:rsidR="0069676B">
        <w:rPr>
          <w:rFonts w:ascii="Times New Roman" w:hAnsi="Times New Roman"/>
        </w:rPr>
        <w:t>,</w:t>
      </w:r>
      <w:r w:rsidRPr="00C601BB">
        <w:rPr>
          <w:rFonts w:ascii="Times New Roman" w:hAnsi="Times New Roman"/>
        </w:rPr>
        <w:t xml:space="preserve"> </w:t>
      </w:r>
      <w:proofErr w:type="gramStart"/>
      <w:r w:rsidRPr="00C601BB">
        <w:rPr>
          <w:rFonts w:ascii="Times New Roman" w:hAnsi="Times New Roman"/>
        </w:rPr>
        <w:t>may be affected</w:t>
      </w:r>
      <w:proofErr w:type="gramEnd"/>
      <w:r w:rsidRPr="00C601BB">
        <w:rPr>
          <w:rFonts w:ascii="Times New Roman" w:hAnsi="Times New Roman"/>
        </w:rPr>
        <w:t xml:space="preserve"> by a</w:t>
      </w:r>
      <w:r w:rsidR="0069676B">
        <w:rPr>
          <w:rFonts w:ascii="Times New Roman" w:hAnsi="Times New Roman"/>
        </w:rPr>
        <w:t xml:space="preserve"> large</w:t>
      </w:r>
      <w:r w:rsidRPr="00C601BB">
        <w:rPr>
          <w:rFonts w:ascii="Times New Roman" w:hAnsi="Times New Roman"/>
        </w:rPr>
        <w:t xml:space="preserve"> number of factors. There</w:t>
      </w:r>
      <w:r w:rsidR="007F2AAC" w:rsidRPr="00C601BB">
        <w:rPr>
          <w:rFonts w:ascii="Times New Roman" w:hAnsi="Times New Roman"/>
        </w:rPr>
        <w:t xml:space="preserve">fore, in Figure 2, </w:t>
      </w:r>
      <w:r w:rsidR="00D0648E" w:rsidRPr="00C601BB">
        <w:rPr>
          <w:rFonts w:ascii="Times New Roman" w:hAnsi="Times New Roman"/>
        </w:rPr>
        <w:t xml:space="preserve">E and R could </w:t>
      </w:r>
      <w:r w:rsidR="007F2AAC" w:rsidRPr="00C601BB">
        <w:rPr>
          <w:rFonts w:ascii="Times New Roman" w:hAnsi="Times New Roman"/>
        </w:rPr>
        <w:t>stand for</w:t>
      </w:r>
      <w:r w:rsidR="00D0648E" w:rsidRPr="00C601BB">
        <w:rPr>
          <w:rFonts w:ascii="Times New Roman" w:hAnsi="Times New Roman"/>
        </w:rPr>
        <w:t xml:space="preserve"> occupational status, smoking, obesity, educational level, mental health, general health status, family composition</w:t>
      </w:r>
      <w:r w:rsidR="00495C97" w:rsidRPr="00C601BB">
        <w:rPr>
          <w:rFonts w:ascii="Times New Roman" w:hAnsi="Times New Roman"/>
        </w:rPr>
        <w:t>, air pollution, noise</w:t>
      </w:r>
      <w:r w:rsidR="00A0789F" w:rsidRPr="00C601BB">
        <w:rPr>
          <w:rFonts w:ascii="Times New Roman" w:hAnsi="Times New Roman"/>
        </w:rPr>
        <w:t>, war, poverty,</w:t>
      </w:r>
      <w:r w:rsidR="008659E1" w:rsidRPr="00C601BB">
        <w:rPr>
          <w:rFonts w:ascii="Times New Roman" w:hAnsi="Times New Roman"/>
        </w:rPr>
        <w:t xml:space="preserve"> climate change, </w:t>
      </w:r>
      <w:r w:rsidR="00D0648E" w:rsidRPr="00C601BB">
        <w:rPr>
          <w:rFonts w:ascii="Times New Roman" w:hAnsi="Times New Roman"/>
        </w:rPr>
        <w:t xml:space="preserve">etc. </w:t>
      </w:r>
      <w:proofErr w:type="gramStart"/>
      <w:r w:rsidR="007F2AAC" w:rsidRPr="00C601BB">
        <w:rPr>
          <w:rFonts w:ascii="Times New Roman" w:hAnsi="Times New Roman"/>
        </w:rPr>
        <w:t>Also</w:t>
      </w:r>
      <w:proofErr w:type="gramEnd"/>
      <w:r w:rsidR="007F2AAC" w:rsidRPr="00C601BB">
        <w:rPr>
          <w:rFonts w:ascii="Times New Roman" w:hAnsi="Times New Roman"/>
        </w:rPr>
        <w:t xml:space="preserve"> genetic factors may be determinants of the membership in a representative source population if they affect survival, behaviours or manifest phenotypes (e.g. height and weight). </w:t>
      </w:r>
    </w:p>
    <w:p w14:paraId="2F5F1B21" w14:textId="77777777" w:rsidR="007F2AAC" w:rsidRPr="00C601BB" w:rsidRDefault="007F2AAC" w:rsidP="00E33320">
      <w:pPr>
        <w:spacing w:line="360" w:lineRule="auto"/>
        <w:rPr>
          <w:rFonts w:ascii="Times New Roman" w:hAnsi="Times New Roman"/>
        </w:rPr>
      </w:pPr>
    </w:p>
    <w:p w14:paraId="6EA08F5C" w14:textId="77777777" w:rsidR="00B95309" w:rsidRPr="00C601BB" w:rsidRDefault="00221619" w:rsidP="00E33320">
      <w:pPr>
        <w:spacing w:line="360" w:lineRule="auto"/>
        <w:rPr>
          <w:rFonts w:ascii="Times New Roman" w:hAnsi="Times New Roman"/>
          <w:b/>
        </w:rPr>
      </w:pPr>
      <w:r w:rsidRPr="00C601BB">
        <w:rPr>
          <w:rFonts w:ascii="Times New Roman" w:hAnsi="Times New Roman"/>
          <w:b/>
        </w:rPr>
        <w:t>The example of the Piedmont general population</w:t>
      </w:r>
    </w:p>
    <w:p w14:paraId="20A8BC7A" w14:textId="77777777" w:rsidR="00737517" w:rsidRPr="00C601BB" w:rsidRDefault="00737517" w:rsidP="00E33320">
      <w:pPr>
        <w:spacing w:line="360" w:lineRule="auto"/>
        <w:rPr>
          <w:rFonts w:ascii="Times New Roman" w:hAnsi="Times New Roman"/>
        </w:rPr>
      </w:pPr>
    </w:p>
    <w:p w14:paraId="04535822" w14:textId="6BDEA149" w:rsidR="00784C0C" w:rsidRPr="00C601BB" w:rsidRDefault="005732C7" w:rsidP="00E33320">
      <w:pPr>
        <w:spacing w:line="360" w:lineRule="auto"/>
        <w:rPr>
          <w:rFonts w:ascii="Times New Roman" w:hAnsi="Times New Roman"/>
        </w:rPr>
      </w:pPr>
      <w:r w:rsidRPr="00C601BB">
        <w:rPr>
          <w:rFonts w:ascii="Times New Roman" w:hAnsi="Times New Roman"/>
        </w:rPr>
        <w:t xml:space="preserve">To </w:t>
      </w:r>
      <w:r w:rsidR="00784C0C" w:rsidRPr="00C601BB">
        <w:rPr>
          <w:rFonts w:ascii="Times New Roman" w:hAnsi="Times New Roman"/>
        </w:rPr>
        <w:t>analyse</w:t>
      </w:r>
      <w:r w:rsidRPr="00C601BB">
        <w:rPr>
          <w:rFonts w:ascii="Times New Roman" w:hAnsi="Times New Roman"/>
        </w:rPr>
        <w:t xml:space="preserve"> a real-wor</w:t>
      </w:r>
      <w:r w:rsidR="003A459A" w:rsidRPr="00C601BB">
        <w:rPr>
          <w:rFonts w:ascii="Times New Roman" w:hAnsi="Times New Roman"/>
        </w:rPr>
        <w:t>l</w:t>
      </w:r>
      <w:r w:rsidRPr="00C601BB">
        <w:rPr>
          <w:rFonts w:ascii="Times New Roman" w:hAnsi="Times New Roman"/>
        </w:rPr>
        <w:t xml:space="preserve">d example, we extracted the data of the </w:t>
      </w:r>
      <w:proofErr w:type="gramStart"/>
      <w:r w:rsidRPr="00C601BB">
        <w:rPr>
          <w:rFonts w:ascii="Times New Roman" w:hAnsi="Times New Roman"/>
        </w:rPr>
        <w:t>whole</w:t>
      </w:r>
      <w:proofErr w:type="gramEnd"/>
      <w:r w:rsidRPr="00C601BB">
        <w:rPr>
          <w:rFonts w:ascii="Times New Roman" w:hAnsi="Times New Roman"/>
        </w:rPr>
        <w:t xml:space="preserve"> </w:t>
      </w:r>
      <w:r w:rsidR="00547441">
        <w:rPr>
          <w:rFonts w:ascii="Times New Roman" w:hAnsi="Times New Roman"/>
        </w:rPr>
        <w:t xml:space="preserve">resident </w:t>
      </w:r>
      <w:r w:rsidRPr="00C601BB">
        <w:rPr>
          <w:rFonts w:ascii="Times New Roman" w:hAnsi="Times New Roman"/>
        </w:rPr>
        <w:t xml:space="preserve">population of the Piedmont region, Italy, in 2018. The </w:t>
      </w:r>
      <w:r w:rsidR="00827C75" w:rsidRPr="00C601BB">
        <w:rPr>
          <w:rFonts w:ascii="Times New Roman" w:hAnsi="Times New Roman"/>
        </w:rPr>
        <w:t>Piedmo</w:t>
      </w:r>
      <w:r w:rsidRPr="00C601BB">
        <w:rPr>
          <w:rFonts w:ascii="Times New Roman" w:hAnsi="Times New Roman"/>
        </w:rPr>
        <w:t>n</w:t>
      </w:r>
      <w:r w:rsidR="00827C75" w:rsidRPr="00C601BB">
        <w:rPr>
          <w:rFonts w:ascii="Times New Roman" w:hAnsi="Times New Roman"/>
        </w:rPr>
        <w:t>t</w:t>
      </w:r>
      <w:r w:rsidRPr="00C601BB">
        <w:rPr>
          <w:rFonts w:ascii="Times New Roman" w:hAnsi="Times New Roman"/>
        </w:rPr>
        <w:t xml:space="preserve"> region has more than 4,000,000 inhabitants and includes </w:t>
      </w:r>
      <w:r w:rsidR="005746D8" w:rsidRPr="00C601BB">
        <w:rPr>
          <w:rFonts w:ascii="Times New Roman" w:hAnsi="Times New Roman"/>
        </w:rPr>
        <w:t>more than 1,000</w:t>
      </w:r>
      <w:r w:rsidR="00591DE7" w:rsidRPr="00C601BB">
        <w:rPr>
          <w:rFonts w:ascii="Times New Roman" w:hAnsi="Times New Roman"/>
        </w:rPr>
        <w:t xml:space="preserve"> municipalities. </w:t>
      </w:r>
      <w:r w:rsidRPr="00C601BB">
        <w:rPr>
          <w:rFonts w:ascii="Times New Roman" w:hAnsi="Times New Roman"/>
        </w:rPr>
        <w:t>For each individual</w:t>
      </w:r>
      <w:r w:rsidR="00591DE7" w:rsidRPr="00C601BB">
        <w:rPr>
          <w:rFonts w:ascii="Times New Roman" w:hAnsi="Times New Roman"/>
        </w:rPr>
        <w:t>,</w:t>
      </w:r>
      <w:r w:rsidRPr="00C601BB">
        <w:rPr>
          <w:rFonts w:ascii="Times New Roman" w:hAnsi="Times New Roman"/>
        </w:rPr>
        <w:t xml:space="preserve"> we obtained information on age in 2018, the ISTAT code of the municipality of birth, the ISTAT code of the mun</w:t>
      </w:r>
      <w:r w:rsidR="005746D8" w:rsidRPr="00C601BB">
        <w:rPr>
          <w:rFonts w:ascii="Times New Roman" w:hAnsi="Times New Roman"/>
        </w:rPr>
        <w:t>icipality of residence, and sex</w:t>
      </w:r>
      <w:r w:rsidR="00591DE7" w:rsidRPr="00C601BB">
        <w:rPr>
          <w:rFonts w:ascii="Times New Roman" w:hAnsi="Times New Roman"/>
        </w:rPr>
        <w:t>.</w:t>
      </w:r>
      <w:r w:rsidR="00784C0C" w:rsidRPr="00C601BB">
        <w:rPr>
          <w:rFonts w:ascii="Times New Roman" w:hAnsi="Times New Roman"/>
        </w:rPr>
        <w:t xml:space="preserve"> </w:t>
      </w:r>
      <w:r w:rsidR="00591DE7" w:rsidRPr="00C601BB">
        <w:rPr>
          <w:rFonts w:ascii="Times New Roman" w:hAnsi="Times New Roman"/>
        </w:rPr>
        <w:t>I</w:t>
      </w:r>
      <w:r w:rsidRPr="00C601BB">
        <w:rPr>
          <w:rFonts w:ascii="Times New Roman" w:hAnsi="Times New Roman"/>
        </w:rPr>
        <w:t>nformation on place of birth and place of resid</w:t>
      </w:r>
      <w:r w:rsidR="00784C0C" w:rsidRPr="00C601BB">
        <w:rPr>
          <w:rFonts w:ascii="Times New Roman" w:hAnsi="Times New Roman"/>
        </w:rPr>
        <w:t xml:space="preserve">ence </w:t>
      </w:r>
      <w:proofErr w:type="gramStart"/>
      <w:r w:rsidR="00784C0C" w:rsidRPr="00C601BB">
        <w:rPr>
          <w:rFonts w:ascii="Times New Roman" w:hAnsi="Times New Roman"/>
        </w:rPr>
        <w:t>was combined</w:t>
      </w:r>
      <w:proofErr w:type="gramEnd"/>
      <w:r w:rsidR="00784C0C" w:rsidRPr="00C601BB">
        <w:rPr>
          <w:rFonts w:ascii="Times New Roman" w:hAnsi="Times New Roman"/>
        </w:rPr>
        <w:t xml:space="preserve"> to obtain a 4-</w:t>
      </w:r>
      <w:r w:rsidRPr="00C601BB">
        <w:rPr>
          <w:rFonts w:ascii="Times New Roman" w:hAnsi="Times New Roman"/>
        </w:rPr>
        <w:t xml:space="preserve">level variable: </w:t>
      </w:r>
      <w:r w:rsidR="00A638A8" w:rsidRPr="00C601BB">
        <w:rPr>
          <w:rFonts w:ascii="Times New Roman" w:hAnsi="Times New Roman"/>
        </w:rPr>
        <w:t xml:space="preserve">born in the same municipality of residence, </w:t>
      </w:r>
      <w:r w:rsidRPr="00C601BB">
        <w:rPr>
          <w:rFonts w:ascii="Times New Roman" w:hAnsi="Times New Roman"/>
        </w:rPr>
        <w:t xml:space="preserve">born in </w:t>
      </w:r>
      <w:r w:rsidR="00784C0C" w:rsidRPr="00C601BB">
        <w:rPr>
          <w:rFonts w:ascii="Times New Roman" w:hAnsi="Times New Roman"/>
        </w:rPr>
        <w:t>the Piedmont region but in</w:t>
      </w:r>
      <w:r w:rsidR="00A638A8" w:rsidRPr="00C601BB">
        <w:rPr>
          <w:rFonts w:ascii="Times New Roman" w:hAnsi="Times New Roman"/>
        </w:rPr>
        <w:t xml:space="preserve"> a</w:t>
      </w:r>
      <w:r w:rsidR="00784C0C" w:rsidRPr="00C601BB">
        <w:rPr>
          <w:rFonts w:ascii="Times New Roman" w:hAnsi="Times New Roman"/>
        </w:rPr>
        <w:t xml:space="preserve"> </w:t>
      </w:r>
      <w:r w:rsidR="00A638A8" w:rsidRPr="00C601BB">
        <w:rPr>
          <w:rFonts w:ascii="Times New Roman" w:hAnsi="Times New Roman"/>
        </w:rPr>
        <w:t xml:space="preserve">different municipality than residence, born in another Italian region than Piedmont, </w:t>
      </w:r>
      <w:r w:rsidR="00AB075A" w:rsidRPr="00C601BB">
        <w:rPr>
          <w:rFonts w:ascii="Times New Roman" w:hAnsi="Times New Roman"/>
        </w:rPr>
        <w:t xml:space="preserve">and </w:t>
      </w:r>
      <w:r w:rsidR="00A638A8" w:rsidRPr="00C601BB">
        <w:rPr>
          <w:rFonts w:ascii="Times New Roman" w:hAnsi="Times New Roman"/>
        </w:rPr>
        <w:t xml:space="preserve">born </w:t>
      </w:r>
      <w:r w:rsidR="00784C0C" w:rsidRPr="00C601BB">
        <w:rPr>
          <w:rFonts w:ascii="Times New Roman" w:hAnsi="Times New Roman"/>
        </w:rPr>
        <w:t>abroad</w:t>
      </w:r>
      <w:r w:rsidR="00A638A8" w:rsidRPr="00C601BB">
        <w:rPr>
          <w:rFonts w:ascii="Times New Roman" w:hAnsi="Times New Roman"/>
        </w:rPr>
        <w:t>.</w:t>
      </w:r>
      <w:r w:rsidR="00784C0C" w:rsidRPr="00C601BB">
        <w:rPr>
          <w:rFonts w:ascii="Times New Roman" w:hAnsi="Times New Roman"/>
        </w:rPr>
        <w:t xml:space="preserve"> </w:t>
      </w:r>
      <w:r w:rsidR="00F31E19" w:rsidRPr="00C601BB">
        <w:rPr>
          <w:rFonts w:ascii="Times New Roman" w:hAnsi="Times New Roman"/>
        </w:rPr>
        <w:t>We also created a 3-level variable in which we di</w:t>
      </w:r>
      <w:r w:rsidR="00591DE7" w:rsidRPr="00C601BB">
        <w:rPr>
          <w:rFonts w:ascii="Times New Roman" w:hAnsi="Times New Roman"/>
        </w:rPr>
        <w:t>stinguished whether residents of</w:t>
      </w:r>
      <w:r w:rsidR="00F31E19" w:rsidRPr="00C601BB">
        <w:rPr>
          <w:rFonts w:ascii="Times New Roman" w:hAnsi="Times New Roman"/>
        </w:rPr>
        <w:t xml:space="preserve"> the Piedmont region were born in Piedmont, in other Italian regions or abroad. This categorization is more robust than the 4-level </w:t>
      </w:r>
      <w:proofErr w:type="gramStart"/>
      <w:r w:rsidR="00F31E19" w:rsidRPr="00C601BB">
        <w:rPr>
          <w:rFonts w:ascii="Times New Roman" w:hAnsi="Times New Roman"/>
        </w:rPr>
        <w:t>variable</w:t>
      </w:r>
      <w:proofErr w:type="gramEnd"/>
      <w:r w:rsidR="00F31E19" w:rsidRPr="00C601BB">
        <w:rPr>
          <w:rFonts w:ascii="Times New Roman" w:hAnsi="Times New Roman"/>
        </w:rPr>
        <w:t xml:space="preserve"> as it is not affected by subjects moving between bordering municipalities or </w:t>
      </w:r>
      <w:r w:rsidR="00591DE7" w:rsidRPr="00C601BB">
        <w:rPr>
          <w:rFonts w:ascii="Times New Roman" w:hAnsi="Times New Roman"/>
        </w:rPr>
        <w:t xml:space="preserve">by </w:t>
      </w:r>
      <w:r w:rsidR="00946D51" w:rsidRPr="00C601BB">
        <w:rPr>
          <w:rFonts w:ascii="Times New Roman" w:hAnsi="Times New Roman"/>
        </w:rPr>
        <w:t xml:space="preserve">small </w:t>
      </w:r>
      <w:r w:rsidR="00F31E19" w:rsidRPr="00C601BB">
        <w:rPr>
          <w:rFonts w:ascii="Times New Roman" w:hAnsi="Times New Roman"/>
        </w:rPr>
        <w:t xml:space="preserve">administrative changes in the borders of the municipalities over time. </w:t>
      </w:r>
      <w:r w:rsidR="00AB075A" w:rsidRPr="00C601BB">
        <w:rPr>
          <w:rFonts w:ascii="Times New Roman" w:hAnsi="Times New Roman"/>
        </w:rPr>
        <w:t>D</w:t>
      </w:r>
      <w:r w:rsidR="00784C0C" w:rsidRPr="00C601BB">
        <w:rPr>
          <w:rFonts w:ascii="Times New Roman" w:hAnsi="Times New Roman"/>
        </w:rPr>
        <w:t xml:space="preserve">ata on people </w:t>
      </w:r>
      <w:proofErr w:type="gramStart"/>
      <w:r w:rsidR="00F31E19" w:rsidRPr="00C601BB">
        <w:rPr>
          <w:rFonts w:ascii="Times New Roman" w:hAnsi="Times New Roman"/>
        </w:rPr>
        <w:t xml:space="preserve">who were </w:t>
      </w:r>
      <w:r w:rsidR="00784C0C" w:rsidRPr="00C601BB">
        <w:rPr>
          <w:rFonts w:ascii="Times New Roman" w:hAnsi="Times New Roman"/>
        </w:rPr>
        <w:t xml:space="preserve">born in the Piedmont region </w:t>
      </w:r>
      <w:r w:rsidR="00F31E19" w:rsidRPr="00C601BB">
        <w:rPr>
          <w:rFonts w:ascii="Times New Roman" w:hAnsi="Times New Roman"/>
        </w:rPr>
        <w:t>and</w:t>
      </w:r>
      <w:r w:rsidR="006767F1" w:rsidRPr="00C601BB">
        <w:rPr>
          <w:rFonts w:ascii="Times New Roman" w:hAnsi="Times New Roman"/>
        </w:rPr>
        <w:t xml:space="preserve"> </w:t>
      </w:r>
      <w:r w:rsidR="009E0C10" w:rsidRPr="00C601BB">
        <w:rPr>
          <w:rFonts w:ascii="Times New Roman" w:hAnsi="Times New Roman"/>
        </w:rPr>
        <w:t xml:space="preserve">had </w:t>
      </w:r>
      <w:r w:rsidR="006767F1" w:rsidRPr="00C601BB">
        <w:rPr>
          <w:rFonts w:ascii="Times New Roman" w:hAnsi="Times New Roman"/>
        </w:rPr>
        <w:t xml:space="preserve">left </w:t>
      </w:r>
      <w:r w:rsidR="003F4E52" w:rsidRPr="00C601BB">
        <w:rPr>
          <w:rFonts w:ascii="Times New Roman" w:hAnsi="Times New Roman"/>
        </w:rPr>
        <w:t>Piedmont</w:t>
      </w:r>
      <w:proofErr w:type="gramEnd"/>
      <w:r w:rsidR="003A459A" w:rsidRPr="00C601BB">
        <w:rPr>
          <w:rFonts w:ascii="Times New Roman" w:hAnsi="Times New Roman"/>
        </w:rPr>
        <w:t xml:space="preserve"> were not available in this database</w:t>
      </w:r>
      <w:r w:rsidR="003F4E52" w:rsidRPr="00C601BB">
        <w:rPr>
          <w:rFonts w:ascii="Times New Roman" w:hAnsi="Times New Roman"/>
        </w:rPr>
        <w:t>.</w:t>
      </w:r>
      <w:r w:rsidR="009E0C10" w:rsidRPr="00C601BB">
        <w:rPr>
          <w:rFonts w:ascii="Times New Roman" w:hAnsi="Times New Roman"/>
        </w:rPr>
        <w:t xml:space="preserve"> </w:t>
      </w:r>
      <w:r w:rsidR="00784C0C" w:rsidRPr="00C601BB">
        <w:rPr>
          <w:rFonts w:ascii="Times New Roman" w:hAnsi="Times New Roman"/>
        </w:rPr>
        <w:t xml:space="preserve"> </w:t>
      </w:r>
    </w:p>
    <w:p w14:paraId="0C68D297" w14:textId="77777777" w:rsidR="008659E1" w:rsidRPr="00C601BB" w:rsidRDefault="008659E1" w:rsidP="00E33320">
      <w:pPr>
        <w:spacing w:line="360" w:lineRule="auto"/>
        <w:rPr>
          <w:rFonts w:ascii="Times New Roman" w:hAnsi="Times New Roman"/>
        </w:rPr>
      </w:pPr>
    </w:p>
    <w:p w14:paraId="2C63B436" w14:textId="77777777" w:rsidR="001C7DB8" w:rsidRPr="00C601BB" w:rsidRDefault="008659E1" w:rsidP="00E33320">
      <w:pPr>
        <w:spacing w:line="360" w:lineRule="auto"/>
        <w:rPr>
          <w:rFonts w:ascii="Times New Roman" w:hAnsi="Times New Roman"/>
        </w:rPr>
      </w:pPr>
      <w:r w:rsidRPr="00C601BB">
        <w:rPr>
          <w:rFonts w:ascii="Times New Roman" w:hAnsi="Times New Roman"/>
        </w:rPr>
        <w:lastRenderedPageBreak/>
        <w:t xml:space="preserve">Out of </w:t>
      </w:r>
      <w:r w:rsidR="0006006E" w:rsidRPr="00C601BB">
        <w:rPr>
          <w:rFonts w:ascii="Times New Roman" w:hAnsi="Times New Roman"/>
        </w:rPr>
        <w:t>4,5</w:t>
      </w:r>
      <w:r w:rsidR="004C064A" w:rsidRPr="00C601BB">
        <w:rPr>
          <w:rFonts w:ascii="Times New Roman" w:hAnsi="Times New Roman"/>
        </w:rPr>
        <w:t>73,258</w:t>
      </w:r>
      <w:r w:rsidR="00B53816" w:rsidRPr="00C601BB">
        <w:rPr>
          <w:rFonts w:ascii="Times New Roman" w:hAnsi="Times New Roman"/>
        </w:rPr>
        <w:t xml:space="preserve"> residents, we excluded </w:t>
      </w:r>
      <w:r w:rsidR="002648FA" w:rsidRPr="00C601BB">
        <w:rPr>
          <w:rFonts w:ascii="Times New Roman" w:hAnsi="Times New Roman"/>
        </w:rPr>
        <w:t>54,149</w:t>
      </w:r>
      <w:r w:rsidR="0006006E" w:rsidRPr="00C601BB">
        <w:rPr>
          <w:rFonts w:ascii="Times New Roman" w:hAnsi="Times New Roman"/>
        </w:rPr>
        <w:t xml:space="preserve"> subjects</w:t>
      </w:r>
      <w:r w:rsidR="002648FA" w:rsidRPr="00C601BB">
        <w:rPr>
          <w:rFonts w:ascii="Times New Roman" w:hAnsi="Times New Roman"/>
        </w:rPr>
        <w:t xml:space="preserve"> resident in municipalities </w:t>
      </w:r>
      <w:r w:rsidR="003117CB" w:rsidRPr="00C601BB">
        <w:rPr>
          <w:rFonts w:ascii="Times New Roman" w:hAnsi="Times New Roman"/>
        </w:rPr>
        <w:t xml:space="preserve">that after 1991 </w:t>
      </w:r>
      <w:r w:rsidR="002648FA" w:rsidRPr="00C601BB">
        <w:rPr>
          <w:rFonts w:ascii="Times New Roman" w:hAnsi="Times New Roman"/>
        </w:rPr>
        <w:t xml:space="preserve">acquired new </w:t>
      </w:r>
      <w:proofErr w:type="gramStart"/>
      <w:r w:rsidR="002648FA" w:rsidRPr="00C601BB">
        <w:rPr>
          <w:rFonts w:ascii="Times New Roman" w:hAnsi="Times New Roman"/>
        </w:rPr>
        <w:t>areas,</w:t>
      </w:r>
      <w:proofErr w:type="gramEnd"/>
      <w:r w:rsidR="002648FA" w:rsidRPr="00C601BB">
        <w:rPr>
          <w:rFonts w:ascii="Times New Roman" w:hAnsi="Times New Roman"/>
        </w:rPr>
        <w:t xml:space="preserve"> </w:t>
      </w:r>
      <w:r w:rsidR="003117CB" w:rsidRPr="00C601BB">
        <w:rPr>
          <w:rFonts w:ascii="Times New Roman" w:hAnsi="Times New Roman"/>
        </w:rPr>
        <w:t>were newly established or changed name.</w:t>
      </w:r>
      <w:r w:rsidR="00B53816" w:rsidRPr="00C601BB">
        <w:rPr>
          <w:rFonts w:ascii="Times New Roman" w:hAnsi="Times New Roman"/>
        </w:rPr>
        <w:t xml:space="preserve"> </w:t>
      </w:r>
      <w:r w:rsidR="00FC1484" w:rsidRPr="00C601BB">
        <w:rPr>
          <w:rFonts w:ascii="Times New Roman" w:hAnsi="Times New Roman"/>
        </w:rPr>
        <w:t xml:space="preserve">We also excluded </w:t>
      </w:r>
      <w:r w:rsidR="00286B92" w:rsidRPr="00C601BB">
        <w:rPr>
          <w:rFonts w:ascii="Times New Roman" w:hAnsi="Times New Roman"/>
        </w:rPr>
        <w:t>6</w:t>
      </w:r>
      <w:r w:rsidR="006B3BEF" w:rsidRPr="00C601BB">
        <w:rPr>
          <w:rFonts w:ascii="Times New Roman" w:hAnsi="Times New Roman"/>
        </w:rPr>
        <w:t>,</w:t>
      </w:r>
      <w:r w:rsidR="00286B92" w:rsidRPr="00C601BB">
        <w:rPr>
          <w:rFonts w:ascii="Times New Roman" w:hAnsi="Times New Roman"/>
        </w:rPr>
        <w:t>765</w:t>
      </w:r>
      <w:r w:rsidR="00CE79E2" w:rsidRPr="00C601BB">
        <w:rPr>
          <w:rFonts w:ascii="Times New Roman" w:hAnsi="Times New Roman"/>
        </w:rPr>
        <w:t xml:space="preserve"> subjects resident in </w:t>
      </w:r>
      <w:r w:rsidR="00FC1484" w:rsidRPr="00C601BB">
        <w:rPr>
          <w:rFonts w:ascii="Times New Roman" w:hAnsi="Times New Roman"/>
        </w:rPr>
        <w:t xml:space="preserve">municipalities with less than 150 </w:t>
      </w:r>
      <w:r w:rsidR="00CE79E2" w:rsidRPr="00C601BB">
        <w:rPr>
          <w:rFonts w:ascii="Times New Roman" w:hAnsi="Times New Roman"/>
        </w:rPr>
        <w:t>residents in 2018.</w:t>
      </w:r>
      <w:r w:rsidR="001C7DB8" w:rsidRPr="00C601BB">
        <w:rPr>
          <w:rFonts w:ascii="Times New Roman" w:hAnsi="Times New Roman"/>
        </w:rPr>
        <w:t xml:space="preserve"> </w:t>
      </w:r>
    </w:p>
    <w:p w14:paraId="08054ECB" w14:textId="77777777" w:rsidR="00D0005E" w:rsidRPr="00C601BB" w:rsidRDefault="00D0005E" w:rsidP="00E33320">
      <w:pPr>
        <w:spacing w:line="360" w:lineRule="auto"/>
        <w:rPr>
          <w:rFonts w:ascii="Times New Roman" w:hAnsi="Times New Roman"/>
        </w:rPr>
      </w:pPr>
    </w:p>
    <w:p w14:paraId="6EF26CD6" w14:textId="0520B125" w:rsidR="00BD271B" w:rsidRPr="00C601BB" w:rsidRDefault="009E0C10" w:rsidP="00E33320">
      <w:pPr>
        <w:spacing w:line="360" w:lineRule="auto"/>
        <w:rPr>
          <w:rFonts w:ascii="Times New Roman" w:hAnsi="Times New Roman"/>
        </w:rPr>
      </w:pPr>
      <w:r w:rsidRPr="00C601BB">
        <w:rPr>
          <w:rFonts w:ascii="Times New Roman" w:hAnsi="Times New Roman"/>
        </w:rPr>
        <w:t xml:space="preserve">Table 1 reports </w:t>
      </w:r>
      <w:r w:rsidR="006B3BEF" w:rsidRPr="00C601BB">
        <w:rPr>
          <w:rFonts w:ascii="Times New Roman" w:hAnsi="Times New Roman"/>
        </w:rPr>
        <w:t xml:space="preserve">the </w:t>
      </w:r>
      <w:r w:rsidR="00EB200C">
        <w:rPr>
          <w:rFonts w:ascii="Times New Roman" w:hAnsi="Times New Roman"/>
        </w:rPr>
        <w:t xml:space="preserve">joint </w:t>
      </w:r>
      <w:r w:rsidR="006B3BEF" w:rsidRPr="00C601BB">
        <w:rPr>
          <w:rFonts w:ascii="Times New Roman" w:hAnsi="Times New Roman"/>
        </w:rPr>
        <w:t>distribution of p</w:t>
      </w:r>
      <w:r w:rsidR="001E16D0" w:rsidRPr="00C601BB">
        <w:rPr>
          <w:rFonts w:ascii="Times New Roman" w:hAnsi="Times New Roman"/>
        </w:rPr>
        <w:t>lace of birth and</w:t>
      </w:r>
      <w:r w:rsidR="006B3BEF" w:rsidRPr="00C601BB">
        <w:rPr>
          <w:rFonts w:ascii="Times New Roman" w:hAnsi="Times New Roman"/>
        </w:rPr>
        <w:t xml:space="preserve"> place of residence</w:t>
      </w:r>
      <w:r w:rsidR="00EA2942" w:rsidRPr="00C601BB">
        <w:rPr>
          <w:rFonts w:ascii="Times New Roman" w:hAnsi="Times New Roman"/>
        </w:rPr>
        <w:t xml:space="preserve"> </w:t>
      </w:r>
      <w:r w:rsidR="001E16D0" w:rsidRPr="00C601BB">
        <w:rPr>
          <w:rFonts w:ascii="Times New Roman" w:hAnsi="Times New Roman"/>
        </w:rPr>
        <w:t>among the Piedmont residents</w:t>
      </w:r>
      <w:r w:rsidR="006139A7" w:rsidRPr="00C601BB">
        <w:rPr>
          <w:rFonts w:ascii="Times New Roman" w:hAnsi="Times New Roman"/>
        </w:rPr>
        <w:t>.</w:t>
      </w:r>
      <w:r w:rsidR="00F31E19" w:rsidRPr="00C601BB">
        <w:rPr>
          <w:rFonts w:ascii="Times New Roman" w:hAnsi="Times New Roman"/>
        </w:rPr>
        <w:t xml:space="preserve"> Out of a population of </w:t>
      </w:r>
      <w:r w:rsidR="00233982" w:rsidRPr="00C601BB">
        <w:rPr>
          <w:rFonts w:ascii="Times New Roman" w:hAnsi="Times New Roman"/>
        </w:rPr>
        <w:t>4,512</w:t>
      </w:r>
      <w:r w:rsidR="00687134" w:rsidRPr="00C601BB">
        <w:rPr>
          <w:rFonts w:ascii="Times New Roman" w:hAnsi="Times New Roman"/>
        </w:rPr>
        <w:t>,</w:t>
      </w:r>
      <w:r w:rsidR="00233982" w:rsidRPr="00C601BB">
        <w:rPr>
          <w:rFonts w:ascii="Times New Roman" w:hAnsi="Times New Roman"/>
        </w:rPr>
        <w:t>362</w:t>
      </w:r>
      <w:r w:rsidR="005B01A4" w:rsidRPr="00C601BB">
        <w:rPr>
          <w:rFonts w:ascii="Times New Roman" w:hAnsi="Times New Roman"/>
        </w:rPr>
        <w:t xml:space="preserve"> individuals</w:t>
      </w:r>
      <w:r w:rsidR="00687134" w:rsidRPr="00C601BB">
        <w:rPr>
          <w:rFonts w:ascii="Times New Roman" w:hAnsi="Times New Roman"/>
        </w:rPr>
        <w:t xml:space="preserve">, </w:t>
      </w:r>
      <w:r w:rsidR="00BA151D" w:rsidRPr="00C601BB">
        <w:rPr>
          <w:rFonts w:ascii="Times New Roman" w:hAnsi="Times New Roman"/>
        </w:rPr>
        <w:t xml:space="preserve">75.5% </w:t>
      </w:r>
      <w:r w:rsidR="00EB200C">
        <w:rPr>
          <w:rFonts w:ascii="Times New Roman" w:hAnsi="Times New Roman"/>
        </w:rPr>
        <w:t>were</w:t>
      </w:r>
      <w:r w:rsidR="00BA151D" w:rsidRPr="00C601BB">
        <w:rPr>
          <w:rFonts w:ascii="Times New Roman" w:hAnsi="Times New Roman"/>
        </w:rPr>
        <w:t xml:space="preserve"> born in a different municipality than that of residence; </w:t>
      </w:r>
      <w:r w:rsidR="00687134" w:rsidRPr="00C601BB">
        <w:rPr>
          <w:rFonts w:ascii="Times New Roman" w:hAnsi="Times New Roman"/>
        </w:rPr>
        <w:t>35</w:t>
      </w:r>
      <w:r w:rsidR="009E463F" w:rsidRPr="00C601BB">
        <w:rPr>
          <w:rFonts w:ascii="Times New Roman" w:hAnsi="Times New Roman"/>
        </w:rPr>
        <w:t>.7</w:t>
      </w:r>
      <w:r w:rsidR="00687134" w:rsidRPr="00C601BB">
        <w:rPr>
          <w:rFonts w:ascii="Times New Roman" w:hAnsi="Times New Roman"/>
        </w:rPr>
        <w:t>% had joined the Piedmont population</w:t>
      </w:r>
      <w:r w:rsidR="006B3BEF" w:rsidRPr="00C601BB">
        <w:rPr>
          <w:rFonts w:ascii="Times New Roman" w:hAnsi="Times New Roman"/>
        </w:rPr>
        <w:t xml:space="preserve"> from outside the region</w:t>
      </w:r>
      <w:r w:rsidR="00BA151D" w:rsidRPr="00C601BB">
        <w:rPr>
          <w:rFonts w:ascii="Times New Roman" w:hAnsi="Times New Roman"/>
        </w:rPr>
        <w:t xml:space="preserve">. </w:t>
      </w:r>
      <w:r w:rsidR="006B3BEF" w:rsidRPr="00C601BB">
        <w:rPr>
          <w:rFonts w:ascii="Times New Roman" w:hAnsi="Times New Roman"/>
        </w:rPr>
        <w:t xml:space="preserve"> </w:t>
      </w:r>
      <w:r w:rsidR="00F31E19" w:rsidRPr="00C601BB">
        <w:rPr>
          <w:rFonts w:ascii="Times New Roman" w:hAnsi="Times New Roman"/>
        </w:rPr>
        <w:t>The corresponding distribution</w:t>
      </w:r>
      <w:r w:rsidR="00BD271B" w:rsidRPr="00C601BB">
        <w:rPr>
          <w:rFonts w:ascii="Times New Roman" w:hAnsi="Times New Roman"/>
        </w:rPr>
        <w:t>s</w:t>
      </w:r>
      <w:r w:rsidR="00F31E19" w:rsidRPr="00C601BB">
        <w:rPr>
          <w:rFonts w:ascii="Times New Roman" w:hAnsi="Times New Roman"/>
        </w:rPr>
        <w:t xml:space="preserve"> </w:t>
      </w:r>
      <w:r w:rsidR="006F5460" w:rsidRPr="00C601BB">
        <w:rPr>
          <w:rFonts w:ascii="Times New Roman" w:hAnsi="Times New Roman"/>
        </w:rPr>
        <w:t xml:space="preserve">of the 4-level </w:t>
      </w:r>
      <w:r w:rsidR="00BD271B" w:rsidRPr="00C601BB">
        <w:rPr>
          <w:rFonts w:ascii="Times New Roman" w:hAnsi="Times New Roman"/>
        </w:rPr>
        <w:t>and the 3-level</w:t>
      </w:r>
      <w:r w:rsidR="006F5460" w:rsidRPr="00C601BB">
        <w:rPr>
          <w:rFonts w:ascii="Times New Roman" w:hAnsi="Times New Roman"/>
        </w:rPr>
        <w:t xml:space="preserve"> </w:t>
      </w:r>
      <w:r w:rsidR="00BD271B" w:rsidRPr="00C601BB">
        <w:rPr>
          <w:rFonts w:ascii="Times New Roman" w:hAnsi="Times New Roman"/>
        </w:rPr>
        <w:t xml:space="preserve">variables </w:t>
      </w:r>
      <w:r w:rsidR="00F31E19" w:rsidRPr="00C601BB">
        <w:rPr>
          <w:rFonts w:ascii="Times New Roman" w:hAnsi="Times New Roman"/>
        </w:rPr>
        <w:t>for the 15 largest municipalities of the Piedmont region (</w:t>
      </w:r>
      <w:r w:rsidR="009E463F" w:rsidRPr="00C601BB">
        <w:rPr>
          <w:rFonts w:ascii="Times New Roman" w:hAnsi="Times New Roman"/>
        </w:rPr>
        <w:t xml:space="preserve">with </w:t>
      </w:r>
      <w:r w:rsidR="00F31E19" w:rsidRPr="00C601BB">
        <w:rPr>
          <w:rFonts w:ascii="Times New Roman" w:hAnsi="Times New Roman"/>
        </w:rPr>
        <w:t xml:space="preserve">at least 35,000 residents) </w:t>
      </w:r>
      <w:proofErr w:type="gramStart"/>
      <w:r w:rsidR="00BD271B" w:rsidRPr="00C601BB">
        <w:rPr>
          <w:rFonts w:ascii="Times New Roman" w:hAnsi="Times New Roman"/>
        </w:rPr>
        <w:t>are</w:t>
      </w:r>
      <w:r w:rsidR="00F31E19" w:rsidRPr="00C601BB">
        <w:rPr>
          <w:rFonts w:ascii="Times New Roman" w:hAnsi="Times New Roman"/>
        </w:rPr>
        <w:t xml:space="preserve"> reported</w:t>
      </w:r>
      <w:proofErr w:type="gramEnd"/>
      <w:r w:rsidR="00F31E19" w:rsidRPr="00C601BB">
        <w:rPr>
          <w:rFonts w:ascii="Times New Roman" w:hAnsi="Times New Roman"/>
        </w:rPr>
        <w:t xml:space="preserve"> in the sup</w:t>
      </w:r>
      <w:r w:rsidR="006F5460" w:rsidRPr="00C601BB">
        <w:rPr>
          <w:rFonts w:ascii="Times New Roman" w:hAnsi="Times New Roman"/>
        </w:rPr>
        <w:t>plementary Figure</w:t>
      </w:r>
      <w:r w:rsidR="00BD271B" w:rsidRPr="00C601BB">
        <w:rPr>
          <w:rFonts w:ascii="Times New Roman" w:hAnsi="Times New Roman"/>
        </w:rPr>
        <w:t>s</w:t>
      </w:r>
      <w:r w:rsidR="006F5460" w:rsidRPr="00C601BB">
        <w:rPr>
          <w:rFonts w:ascii="Times New Roman" w:hAnsi="Times New Roman"/>
        </w:rPr>
        <w:t xml:space="preserve"> S1</w:t>
      </w:r>
      <w:r w:rsidR="00BD271B" w:rsidRPr="00C601BB">
        <w:rPr>
          <w:rFonts w:ascii="Times New Roman" w:hAnsi="Times New Roman"/>
        </w:rPr>
        <w:t xml:space="preserve"> and S2.  </w:t>
      </w:r>
    </w:p>
    <w:p w14:paraId="65464660" w14:textId="77777777" w:rsidR="006F5460" w:rsidRPr="00C601BB" w:rsidRDefault="006F5460" w:rsidP="00E33320">
      <w:pPr>
        <w:spacing w:line="360" w:lineRule="auto"/>
        <w:rPr>
          <w:rFonts w:ascii="Times New Roman" w:hAnsi="Times New Roman"/>
        </w:rPr>
      </w:pPr>
    </w:p>
    <w:p w14:paraId="5406BBCC" w14:textId="77777777" w:rsidR="00F77182" w:rsidRPr="00C601BB" w:rsidRDefault="00720868" w:rsidP="00E33320">
      <w:pPr>
        <w:spacing w:line="360" w:lineRule="auto"/>
        <w:rPr>
          <w:rFonts w:ascii="Times New Roman" w:hAnsi="Times New Roman"/>
        </w:rPr>
      </w:pPr>
      <w:proofErr w:type="gramStart"/>
      <w:r w:rsidRPr="00C601BB">
        <w:rPr>
          <w:rFonts w:ascii="Times New Roman" w:hAnsi="Times New Roman"/>
        </w:rPr>
        <w:t>Table 2</w:t>
      </w:r>
      <w:r w:rsidR="009E463F" w:rsidRPr="00C601BB">
        <w:rPr>
          <w:rFonts w:ascii="Times New Roman" w:hAnsi="Times New Roman"/>
        </w:rPr>
        <w:t xml:space="preserve"> </w:t>
      </w:r>
      <w:r w:rsidR="006D36C4" w:rsidRPr="00C601BB">
        <w:rPr>
          <w:rFonts w:ascii="Times New Roman" w:hAnsi="Times New Roman"/>
        </w:rPr>
        <w:t xml:space="preserve">reports the data for </w:t>
      </w:r>
      <w:r w:rsidR="00F879DC" w:rsidRPr="00C601BB">
        <w:rPr>
          <w:rFonts w:ascii="Times New Roman" w:hAnsi="Times New Roman"/>
        </w:rPr>
        <w:t>four</w:t>
      </w:r>
      <w:r w:rsidR="00666C63" w:rsidRPr="00C601BB">
        <w:rPr>
          <w:rFonts w:ascii="Times New Roman" w:hAnsi="Times New Roman"/>
        </w:rPr>
        <w:t xml:space="preserve"> selected municipalities in which a</w:t>
      </w:r>
      <w:r w:rsidR="00A83711" w:rsidRPr="00C601BB">
        <w:rPr>
          <w:rFonts w:ascii="Times New Roman" w:hAnsi="Times New Roman"/>
        </w:rPr>
        <w:t xml:space="preserve"> hypothetical</w:t>
      </w:r>
      <w:r w:rsidR="00666C63" w:rsidRPr="00C601BB">
        <w:rPr>
          <w:rFonts w:ascii="Times New Roman" w:hAnsi="Times New Roman"/>
        </w:rPr>
        <w:t xml:space="preserve"> representative cohort could be conducted: </w:t>
      </w:r>
      <w:r w:rsidR="003A459A" w:rsidRPr="00C601BB">
        <w:rPr>
          <w:rFonts w:ascii="Times New Roman" w:hAnsi="Times New Roman"/>
        </w:rPr>
        <w:t>t</w:t>
      </w:r>
      <w:r w:rsidR="00666C63" w:rsidRPr="00C601BB">
        <w:rPr>
          <w:rFonts w:ascii="Times New Roman" w:hAnsi="Times New Roman"/>
        </w:rPr>
        <w:t xml:space="preserve">he city of Turin, </w:t>
      </w:r>
      <w:r w:rsidR="00775036" w:rsidRPr="00C601BB">
        <w:rPr>
          <w:rFonts w:ascii="Times New Roman" w:hAnsi="Times New Roman"/>
        </w:rPr>
        <w:t>957</w:t>
      </w:r>
      <w:r w:rsidR="009E463F" w:rsidRPr="00C601BB">
        <w:rPr>
          <w:rFonts w:ascii="Times New Roman" w:hAnsi="Times New Roman"/>
        </w:rPr>
        <w:t>,</w:t>
      </w:r>
      <w:r w:rsidR="00775036" w:rsidRPr="00C601BB">
        <w:rPr>
          <w:rFonts w:ascii="Times New Roman" w:hAnsi="Times New Roman"/>
        </w:rPr>
        <w:t>475</w:t>
      </w:r>
      <w:r w:rsidR="00666C63" w:rsidRPr="00C601BB">
        <w:rPr>
          <w:rFonts w:ascii="Times New Roman" w:hAnsi="Times New Roman"/>
        </w:rPr>
        <w:t xml:space="preserve"> </w:t>
      </w:r>
      <w:r w:rsidR="0048048B" w:rsidRPr="00C601BB">
        <w:rPr>
          <w:rFonts w:ascii="Times New Roman" w:hAnsi="Times New Roman"/>
        </w:rPr>
        <w:t>inhabitants</w:t>
      </w:r>
      <w:r w:rsidR="006F5460" w:rsidRPr="00C601BB">
        <w:rPr>
          <w:rFonts w:ascii="Times New Roman" w:hAnsi="Times New Roman"/>
        </w:rPr>
        <w:t xml:space="preserve">, </w:t>
      </w:r>
      <w:r w:rsidR="00666C63" w:rsidRPr="00C601BB">
        <w:rPr>
          <w:rFonts w:ascii="Times New Roman" w:hAnsi="Times New Roman"/>
        </w:rPr>
        <w:t>wh</w:t>
      </w:r>
      <w:r w:rsidR="009E463F" w:rsidRPr="00C601BB">
        <w:rPr>
          <w:rFonts w:ascii="Times New Roman" w:hAnsi="Times New Roman"/>
        </w:rPr>
        <w:t>ich is the capital of the region;</w:t>
      </w:r>
      <w:r w:rsidR="00666C63" w:rsidRPr="00C601BB">
        <w:rPr>
          <w:rFonts w:ascii="Times New Roman" w:hAnsi="Times New Roman"/>
        </w:rPr>
        <w:t xml:space="preserve"> the municipality of Moncalieri, </w:t>
      </w:r>
      <w:r w:rsidR="009E463F" w:rsidRPr="00C601BB">
        <w:rPr>
          <w:rFonts w:ascii="Times New Roman" w:hAnsi="Times New Roman"/>
        </w:rPr>
        <w:t>60,001</w:t>
      </w:r>
      <w:r w:rsidR="00666C63" w:rsidRPr="00C601BB">
        <w:rPr>
          <w:rFonts w:ascii="Times New Roman" w:hAnsi="Times New Roman"/>
        </w:rPr>
        <w:t xml:space="preserve"> </w:t>
      </w:r>
      <w:r w:rsidR="0048048B" w:rsidRPr="00C601BB">
        <w:rPr>
          <w:rFonts w:ascii="Times New Roman" w:hAnsi="Times New Roman"/>
        </w:rPr>
        <w:t>inhabitants</w:t>
      </w:r>
      <w:r w:rsidR="00666C63" w:rsidRPr="00C601BB">
        <w:rPr>
          <w:rFonts w:ascii="Times New Roman" w:hAnsi="Times New Roman"/>
        </w:rPr>
        <w:t xml:space="preserve">, which is close to Turin and is highly </w:t>
      </w:r>
      <w:r w:rsidR="009E463F" w:rsidRPr="00C601BB">
        <w:rPr>
          <w:rFonts w:ascii="Times New Roman" w:hAnsi="Times New Roman"/>
        </w:rPr>
        <w:t>residential;</w:t>
      </w:r>
      <w:r w:rsidR="0048048B" w:rsidRPr="00C601BB">
        <w:rPr>
          <w:rFonts w:ascii="Times New Roman" w:hAnsi="Times New Roman"/>
        </w:rPr>
        <w:t xml:space="preserve"> the municipa</w:t>
      </w:r>
      <w:r w:rsidR="006F5460" w:rsidRPr="00C601BB">
        <w:rPr>
          <w:rFonts w:ascii="Times New Roman" w:hAnsi="Times New Roman"/>
        </w:rPr>
        <w:t xml:space="preserve">lity of </w:t>
      </w:r>
      <w:proofErr w:type="spellStart"/>
      <w:r w:rsidR="006F5460" w:rsidRPr="00C601BB">
        <w:rPr>
          <w:rFonts w:ascii="Times New Roman" w:hAnsi="Times New Roman"/>
        </w:rPr>
        <w:t>Settimo</w:t>
      </w:r>
      <w:proofErr w:type="spellEnd"/>
      <w:r w:rsidR="006F5460" w:rsidRPr="00C601BB">
        <w:rPr>
          <w:rFonts w:ascii="Times New Roman" w:hAnsi="Times New Roman"/>
        </w:rPr>
        <w:t xml:space="preserve"> </w:t>
      </w:r>
      <w:proofErr w:type="spellStart"/>
      <w:r w:rsidR="006F5460" w:rsidRPr="00C601BB">
        <w:rPr>
          <w:rFonts w:ascii="Times New Roman" w:hAnsi="Times New Roman"/>
        </w:rPr>
        <w:t>Torinese</w:t>
      </w:r>
      <w:proofErr w:type="spellEnd"/>
      <w:r w:rsidR="009E463F" w:rsidRPr="00C601BB">
        <w:rPr>
          <w:rFonts w:ascii="Times New Roman" w:hAnsi="Times New Roman"/>
        </w:rPr>
        <w:t>, 51,202 inhabita</w:t>
      </w:r>
      <w:r w:rsidR="00AE43AB" w:rsidRPr="00C601BB">
        <w:rPr>
          <w:rFonts w:ascii="Times New Roman" w:hAnsi="Times New Roman"/>
        </w:rPr>
        <w:t>n</w:t>
      </w:r>
      <w:r w:rsidR="009E463F" w:rsidRPr="00C601BB">
        <w:rPr>
          <w:rFonts w:ascii="Times New Roman" w:hAnsi="Times New Roman"/>
        </w:rPr>
        <w:t>ts,</w:t>
      </w:r>
      <w:r w:rsidR="006F5460" w:rsidRPr="00C601BB">
        <w:rPr>
          <w:rFonts w:ascii="Times New Roman" w:hAnsi="Times New Roman"/>
        </w:rPr>
        <w:t xml:space="preserve"> that was</w:t>
      </w:r>
      <w:r w:rsidR="0048048B" w:rsidRPr="00C601BB">
        <w:rPr>
          <w:rFonts w:ascii="Times New Roman" w:hAnsi="Times New Roman"/>
        </w:rPr>
        <w:t xml:space="preserve"> characterized by a high level of </w:t>
      </w:r>
      <w:r w:rsidR="006F5460" w:rsidRPr="00C601BB">
        <w:rPr>
          <w:rFonts w:ascii="Times New Roman" w:hAnsi="Times New Roman"/>
        </w:rPr>
        <w:t>industrialization</w:t>
      </w:r>
      <w:r w:rsidR="009E463F" w:rsidRPr="00C601BB">
        <w:rPr>
          <w:rFonts w:ascii="Times New Roman" w:hAnsi="Times New Roman"/>
        </w:rPr>
        <w:t>;</w:t>
      </w:r>
      <w:r w:rsidR="006F5460" w:rsidRPr="00C601BB">
        <w:rPr>
          <w:rFonts w:ascii="Times New Roman" w:hAnsi="Times New Roman"/>
        </w:rPr>
        <w:t xml:space="preserve"> and the municipality of Cuneo, </w:t>
      </w:r>
      <w:r w:rsidR="009E463F" w:rsidRPr="00C601BB">
        <w:rPr>
          <w:rFonts w:ascii="Times New Roman" w:hAnsi="Times New Roman"/>
        </w:rPr>
        <w:t>56,674 inhabitants</w:t>
      </w:r>
      <w:r w:rsidR="006706E9" w:rsidRPr="00C601BB">
        <w:rPr>
          <w:rFonts w:ascii="Times New Roman" w:hAnsi="Times New Roman"/>
        </w:rPr>
        <w:t xml:space="preserve">, </w:t>
      </w:r>
      <w:r w:rsidR="009E463F" w:rsidRPr="00C601BB">
        <w:rPr>
          <w:rFonts w:ascii="Times New Roman" w:hAnsi="Times New Roman"/>
        </w:rPr>
        <w:t>that</w:t>
      </w:r>
      <w:r w:rsidR="006F5460" w:rsidRPr="00C601BB">
        <w:rPr>
          <w:rFonts w:ascii="Times New Roman" w:hAnsi="Times New Roman"/>
        </w:rPr>
        <w:t xml:space="preserve"> is the main city of a large rural area.</w:t>
      </w:r>
      <w:proofErr w:type="gramEnd"/>
      <w:r w:rsidR="006F5460" w:rsidRPr="00C601BB">
        <w:rPr>
          <w:rFonts w:ascii="Times New Roman" w:hAnsi="Times New Roman"/>
        </w:rPr>
        <w:t xml:space="preserve"> </w:t>
      </w:r>
      <w:r w:rsidR="00BC413B" w:rsidRPr="00C601BB">
        <w:rPr>
          <w:rFonts w:ascii="Times New Roman" w:hAnsi="Times New Roman"/>
        </w:rPr>
        <w:t xml:space="preserve"> </w:t>
      </w:r>
    </w:p>
    <w:p w14:paraId="215F62AB" w14:textId="77777777" w:rsidR="006139A7" w:rsidRPr="00C601BB" w:rsidRDefault="006139A7" w:rsidP="00E33320">
      <w:pPr>
        <w:spacing w:line="360" w:lineRule="auto"/>
        <w:rPr>
          <w:rFonts w:ascii="Times New Roman" w:hAnsi="Times New Roman"/>
        </w:rPr>
      </w:pPr>
    </w:p>
    <w:p w14:paraId="635900A0" w14:textId="28AA7CB8" w:rsidR="0031170D" w:rsidRPr="00C601BB" w:rsidRDefault="00667466" w:rsidP="00E33320">
      <w:pPr>
        <w:spacing w:line="360" w:lineRule="auto"/>
        <w:rPr>
          <w:rFonts w:ascii="Times New Roman" w:hAnsi="Times New Roman"/>
        </w:rPr>
      </w:pPr>
      <w:r w:rsidRPr="00C601BB">
        <w:rPr>
          <w:rFonts w:ascii="Times New Roman" w:hAnsi="Times New Roman"/>
        </w:rPr>
        <w:t>It is likely that the</w:t>
      </w:r>
      <w:r w:rsidR="004C07EC" w:rsidRPr="00C601BB">
        <w:rPr>
          <w:rFonts w:ascii="Times New Roman" w:hAnsi="Times New Roman"/>
        </w:rPr>
        <w:t xml:space="preserve"> key </w:t>
      </w:r>
      <w:r w:rsidR="00EB200C">
        <w:rPr>
          <w:rFonts w:ascii="Times New Roman" w:hAnsi="Times New Roman"/>
        </w:rPr>
        <w:t>determinants</w:t>
      </w:r>
      <w:r w:rsidRPr="00C601BB">
        <w:rPr>
          <w:rFonts w:ascii="Times New Roman" w:hAnsi="Times New Roman"/>
        </w:rPr>
        <w:t xml:space="preserve"> </w:t>
      </w:r>
      <w:r w:rsidR="004C07EC" w:rsidRPr="00C601BB">
        <w:rPr>
          <w:rFonts w:ascii="Times New Roman" w:hAnsi="Times New Roman"/>
        </w:rPr>
        <w:t>for</w:t>
      </w:r>
      <w:r w:rsidRPr="00C601BB">
        <w:rPr>
          <w:rFonts w:ascii="Times New Roman" w:hAnsi="Times New Roman"/>
        </w:rPr>
        <w:t xml:space="preserve"> the </w:t>
      </w:r>
      <w:r w:rsidR="00B77E77" w:rsidRPr="00C601BB">
        <w:rPr>
          <w:rFonts w:ascii="Times New Roman" w:hAnsi="Times New Roman"/>
        </w:rPr>
        <w:t>individuals</w:t>
      </w:r>
      <w:r w:rsidR="00AE43AB" w:rsidRPr="00C601BB">
        <w:rPr>
          <w:rFonts w:ascii="Times New Roman" w:hAnsi="Times New Roman"/>
        </w:rPr>
        <w:t xml:space="preserve"> to be resident </w:t>
      </w:r>
      <w:r w:rsidR="00EB200C">
        <w:rPr>
          <w:rFonts w:ascii="Times New Roman" w:hAnsi="Times New Roman"/>
        </w:rPr>
        <w:t>in</w:t>
      </w:r>
      <w:r w:rsidR="00B362C6" w:rsidRPr="00C601BB">
        <w:rPr>
          <w:rFonts w:ascii="Times New Roman" w:hAnsi="Times New Roman"/>
        </w:rPr>
        <w:t xml:space="preserve"> their municipality </w:t>
      </w:r>
      <w:r w:rsidR="004C07EC" w:rsidRPr="00C601BB">
        <w:rPr>
          <w:rFonts w:ascii="Times New Roman" w:hAnsi="Times New Roman"/>
        </w:rPr>
        <w:t>vary</w:t>
      </w:r>
      <w:r w:rsidR="00B77E77" w:rsidRPr="00C601BB">
        <w:rPr>
          <w:rFonts w:ascii="Times New Roman" w:hAnsi="Times New Roman"/>
        </w:rPr>
        <w:t xml:space="preserve"> </w:t>
      </w:r>
      <w:r w:rsidR="00B362C6" w:rsidRPr="00C601BB">
        <w:rPr>
          <w:rFonts w:ascii="Times New Roman" w:hAnsi="Times New Roman"/>
        </w:rPr>
        <w:t>over</w:t>
      </w:r>
      <w:r w:rsidR="004C07EC" w:rsidRPr="00C601BB">
        <w:rPr>
          <w:rFonts w:ascii="Times New Roman" w:hAnsi="Times New Roman"/>
        </w:rPr>
        <w:t xml:space="preserve"> the</w:t>
      </w:r>
      <w:r w:rsidR="00B77E77" w:rsidRPr="00C601BB">
        <w:rPr>
          <w:rFonts w:ascii="Times New Roman" w:hAnsi="Times New Roman"/>
        </w:rPr>
        <w:t xml:space="preserve"> </w:t>
      </w:r>
      <w:r w:rsidR="00AE43AB" w:rsidRPr="00C601BB">
        <w:rPr>
          <w:rFonts w:ascii="Times New Roman" w:hAnsi="Times New Roman"/>
        </w:rPr>
        <w:t>four</w:t>
      </w:r>
      <w:r w:rsidR="004C07EC" w:rsidRPr="00C601BB">
        <w:rPr>
          <w:rFonts w:ascii="Times New Roman" w:hAnsi="Times New Roman"/>
        </w:rPr>
        <w:t xml:space="preserve"> municipalities</w:t>
      </w:r>
      <w:r w:rsidR="00B77E77" w:rsidRPr="00C601BB">
        <w:rPr>
          <w:rFonts w:ascii="Times New Roman" w:hAnsi="Times New Roman"/>
        </w:rPr>
        <w:t xml:space="preserve">. </w:t>
      </w:r>
      <w:r w:rsidR="00155373" w:rsidRPr="00C601BB">
        <w:rPr>
          <w:rFonts w:ascii="Times New Roman" w:hAnsi="Times New Roman"/>
        </w:rPr>
        <w:t xml:space="preserve">The </w:t>
      </w:r>
      <w:r w:rsidR="001E3A0F" w:rsidRPr="00C601BB">
        <w:rPr>
          <w:rFonts w:ascii="Times New Roman" w:hAnsi="Times New Roman"/>
        </w:rPr>
        <w:t xml:space="preserve">direction </w:t>
      </w:r>
      <w:r w:rsidR="00155373" w:rsidRPr="00C601BB">
        <w:rPr>
          <w:rFonts w:ascii="Times New Roman" w:hAnsi="Times New Roman"/>
        </w:rPr>
        <w:t xml:space="preserve">and </w:t>
      </w:r>
      <w:r w:rsidR="00EB200C">
        <w:rPr>
          <w:rFonts w:ascii="Times New Roman" w:hAnsi="Times New Roman"/>
        </w:rPr>
        <w:t>strength</w:t>
      </w:r>
      <w:r w:rsidR="00155373" w:rsidRPr="00C601BB">
        <w:rPr>
          <w:rFonts w:ascii="Times New Roman" w:hAnsi="Times New Roman"/>
        </w:rPr>
        <w:t xml:space="preserve"> of collider bias </w:t>
      </w:r>
      <w:r w:rsidR="00EA1199" w:rsidRPr="00C601BB">
        <w:rPr>
          <w:rFonts w:ascii="Times New Roman" w:hAnsi="Times New Roman"/>
        </w:rPr>
        <w:t xml:space="preserve">will </w:t>
      </w:r>
      <w:r w:rsidR="004C07EC" w:rsidRPr="00C601BB">
        <w:rPr>
          <w:rFonts w:ascii="Times New Roman" w:hAnsi="Times New Roman"/>
        </w:rPr>
        <w:t>v</w:t>
      </w:r>
      <w:r w:rsidR="00155373" w:rsidRPr="00C601BB">
        <w:rPr>
          <w:rFonts w:ascii="Times New Roman" w:hAnsi="Times New Roman"/>
        </w:rPr>
        <w:t>ary accordingly. As an example, we show in Table 3 the association bet</w:t>
      </w:r>
      <w:r w:rsidR="004C07EC" w:rsidRPr="00C601BB">
        <w:rPr>
          <w:rFonts w:ascii="Times New Roman" w:hAnsi="Times New Roman"/>
        </w:rPr>
        <w:t xml:space="preserve">ween sex and place of birth in </w:t>
      </w:r>
      <w:r w:rsidR="00435014" w:rsidRPr="00C601BB">
        <w:rPr>
          <w:rFonts w:ascii="Times New Roman" w:hAnsi="Times New Roman"/>
        </w:rPr>
        <w:t>the four</w:t>
      </w:r>
      <w:r w:rsidR="004C07EC" w:rsidRPr="00C601BB">
        <w:rPr>
          <w:rFonts w:ascii="Times New Roman" w:hAnsi="Times New Roman"/>
        </w:rPr>
        <w:t xml:space="preserve"> municipalities</w:t>
      </w:r>
      <w:r w:rsidR="00E24044" w:rsidRPr="00C601BB">
        <w:rPr>
          <w:rFonts w:ascii="Times New Roman" w:hAnsi="Times New Roman"/>
        </w:rPr>
        <w:t>.</w:t>
      </w:r>
      <w:r w:rsidR="00155373" w:rsidRPr="00C601BB">
        <w:rPr>
          <w:rFonts w:ascii="Times New Roman" w:hAnsi="Times New Roman"/>
        </w:rPr>
        <w:t xml:space="preserve"> The sex ratio is </w:t>
      </w:r>
      <w:proofErr w:type="gramStart"/>
      <w:r w:rsidR="00155373" w:rsidRPr="00C601BB">
        <w:rPr>
          <w:rFonts w:ascii="Times New Roman" w:hAnsi="Times New Roman"/>
        </w:rPr>
        <w:t>fairly constant</w:t>
      </w:r>
      <w:proofErr w:type="gramEnd"/>
      <w:r w:rsidR="00155373" w:rsidRPr="00C601BB">
        <w:rPr>
          <w:rFonts w:ascii="Times New Roman" w:hAnsi="Times New Roman"/>
        </w:rPr>
        <w:t xml:space="preserve"> among populations, so </w:t>
      </w:r>
      <w:r w:rsidR="00EA1199" w:rsidRPr="00C601BB">
        <w:rPr>
          <w:rFonts w:ascii="Times New Roman" w:hAnsi="Times New Roman"/>
        </w:rPr>
        <w:t xml:space="preserve">theoretically </w:t>
      </w:r>
      <w:r w:rsidR="00155373" w:rsidRPr="00C601BB">
        <w:rPr>
          <w:rFonts w:ascii="Times New Roman" w:hAnsi="Times New Roman"/>
        </w:rPr>
        <w:t>sex is</w:t>
      </w:r>
      <w:r w:rsidR="00AE43AB" w:rsidRPr="00C601BB">
        <w:rPr>
          <w:rFonts w:ascii="Times New Roman" w:hAnsi="Times New Roman"/>
        </w:rPr>
        <w:t xml:space="preserve"> not expected to be </w:t>
      </w:r>
      <w:r w:rsidR="00155373" w:rsidRPr="00C601BB">
        <w:rPr>
          <w:rFonts w:ascii="Times New Roman" w:hAnsi="Times New Roman"/>
        </w:rPr>
        <w:t>associated with place of birt</w:t>
      </w:r>
      <w:r w:rsidR="00EA1199" w:rsidRPr="00C601BB">
        <w:rPr>
          <w:rFonts w:ascii="Times New Roman" w:hAnsi="Times New Roman"/>
        </w:rPr>
        <w:t xml:space="preserve">h. </w:t>
      </w:r>
      <w:r w:rsidR="00D25DDB" w:rsidRPr="00C601BB">
        <w:rPr>
          <w:rFonts w:ascii="Times New Roman" w:hAnsi="Times New Roman"/>
        </w:rPr>
        <w:t xml:space="preserve">Sex and place of birth </w:t>
      </w:r>
      <w:r w:rsidR="00EA1199" w:rsidRPr="00C601BB">
        <w:rPr>
          <w:rFonts w:ascii="Times New Roman" w:hAnsi="Times New Roman"/>
        </w:rPr>
        <w:t xml:space="preserve">can be both determinants of being present in the population and they </w:t>
      </w:r>
      <w:proofErr w:type="gramStart"/>
      <w:r w:rsidR="00EA1199" w:rsidRPr="00C601BB">
        <w:rPr>
          <w:rFonts w:ascii="Times New Roman" w:hAnsi="Times New Roman"/>
        </w:rPr>
        <w:t>can also</w:t>
      </w:r>
      <w:proofErr w:type="gramEnd"/>
      <w:r w:rsidR="00EA1199" w:rsidRPr="00C601BB">
        <w:rPr>
          <w:rFonts w:ascii="Times New Roman" w:hAnsi="Times New Roman"/>
        </w:rPr>
        <w:t xml:space="preserve"> interact in this selection process (e.g. migrants from a specific area might be mainly males or mainly females)</w:t>
      </w:r>
      <w:r w:rsidR="00E24044" w:rsidRPr="00C601BB">
        <w:rPr>
          <w:rFonts w:ascii="Times New Roman" w:hAnsi="Times New Roman"/>
        </w:rPr>
        <w:t>, but they do not cause each other and they do not have common causes.</w:t>
      </w:r>
      <w:r w:rsidR="00EA1199" w:rsidRPr="00C601BB">
        <w:rPr>
          <w:rFonts w:ascii="Times New Roman" w:hAnsi="Times New Roman"/>
        </w:rPr>
        <w:t xml:space="preserve"> Therefore, an association between sex and place of birth in a specific general population </w:t>
      </w:r>
      <w:r w:rsidR="00AE43AB" w:rsidRPr="00C601BB">
        <w:rPr>
          <w:rFonts w:ascii="Times New Roman" w:hAnsi="Times New Roman"/>
        </w:rPr>
        <w:t>indicates</w:t>
      </w:r>
      <w:r w:rsidR="00EA1199" w:rsidRPr="00C601BB">
        <w:rPr>
          <w:rFonts w:ascii="Times New Roman" w:hAnsi="Times New Roman"/>
        </w:rPr>
        <w:t xml:space="preserve"> </w:t>
      </w:r>
      <w:r w:rsidR="00080B74">
        <w:rPr>
          <w:rFonts w:ascii="Times New Roman" w:hAnsi="Times New Roman"/>
        </w:rPr>
        <w:t xml:space="preserve">the </w:t>
      </w:r>
      <w:r w:rsidR="00EA1199" w:rsidRPr="00C601BB">
        <w:rPr>
          <w:rFonts w:ascii="Times New Roman" w:hAnsi="Times New Roman"/>
        </w:rPr>
        <w:t>presence of collider bias in that population.</w:t>
      </w:r>
    </w:p>
    <w:p w14:paraId="6879F767" w14:textId="77777777" w:rsidR="0031170D" w:rsidRPr="00C601BB" w:rsidRDefault="0031170D" w:rsidP="00E33320">
      <w:pPr>
        <w:spacing w:line="360" w:lineRule="auto"/>
        <w:rPr>
          <w:rFonts w:ascii="Times New Roman" w:hAnsi="Times New Roman"/>
        </w:rPr>
      </w:pPr>
    </w:p>
    <w:p w14:paraId="2A151F3C" w14:textId="24D9C509" w:rsidR="00667466" w:rsidRPr="00C601BB" w:rsidRDefault="00C77F16" w:rsidP="00E33320">
      <w:pPr>
        <w:spacing w:line="360" w:lineRule="auto"/>
        <w:rPr>
          <w:rFonts w:ascii="Times New Roman" w:hAnsi="Times New Roman"/>
        </w:rPr>
      </w:pPr>
      <w:r w:rsidRPr="00C601BB">
        <w:rPr>
          <w:rFonts w:ascii="Times New Roman" w:hAnsi="Times New Roman"/>
        </w:rPr>
        <w:t xml:space="preserve">As reported in </w:t>
      </w:r>
      <w:r w:rsidR="0031170D" w:rsidRPr="00C601BB">
        <w:rPr>
          <w:rFonts w:ascii="Times New Roman" w:hAnsi="Times New Roman"/>
        </w:rPr>
        <w:t>Table 3</w:t>
      </w:r>
      <w:r w:rsidR="007A30AC" w:rsidRPr="00C601BB">
        <w:rPr>
          <w:rFonts w:ascii="Times New Roman" w:hAnsi="Times New Roman"/>
        </w:rPr>
        <w:t>,</w:t>
      </w:r>
      <w:r w:rsidR="005D649F" w:rsidRPr="00C601BB">
        <w:rPr>
          <w:rFonts w:ascii="Times New Roman" w:hAnsi="Times New Roman"/>
        </w:rPr>
        <w:t xml:space="preserve"> </w:t>
      </w:r>
      <w:r w:rsidR="007A30AC" w:rsidRPr="00C601BB">
        <w:rPr>
          <w:rFonts w:ascii="Times New Roman" w:hAnsi="Times New Roman"/>
        </w:rPr>
        <w:t>s</w:t>
      </w:r>
      <w:r w:rsidRPr="00C601BB">
        <w:rPr>
          <w:rFonts w:ascii="Times New Roman" w:hAnsi="Times New Roman"/>
        </w:rPr>
        <w:t>ex was associated with p</w:t>
      </w:r>
      <w:r w:rsidR="005202FC" w:rsidRPr="00C601BB">
        <w:rPr>
          <w:rFonts w:ascii="Times New Roman" w:hAnsi="Times New Roman"/>
        </w:rPr>
        <w:t>l</w:t>
      </w:r>
      <w:r w:rsidRPr="00C601BB">
        <w:rPr>
          <w:rFonts w:ascii="Times New Roman" w:hAnsi="Times New Roman"/>
        </w:rPr>
        <w:t>ace of birth in all</w:t>
      </w:r>
      <w:r w:rsidR="007A30AC" w:rsidRPr="00C601BB">
        <w:rPr>
          <w:rFonts w:ascii="Times New Roman" w:hAnsi="Times New Roman"/>
        </w:rPr>
        <w:t xml:space="preserve"> four</w:t>
      </w:r>
      <w:r w:rsidRPr="00C601BB">
        <w:rPr>
          <w:rFonts w:ascii="Times New Roman" w:hAnsi="Times New Roman"/>
        </w:rPr>
        <w:t xml:space="preserve"> </w:t>
      </w:r>
      <w:r w:rsidR="005202FC" w:rsidRPr="00C601BB">
        <w:rPr>
          <w:rFonts w:ascii="Times New Roman" w:hAnsi="Times New Roman"/>
        </w:rPr>
        <w:t>populations</w:t>
      </w:r>
      <w:r w:rsidR="009A569C" w:rsidRPr="00C601BB">
        <w:rPr>
          <w:rFonts w:ascii="Times New Roman" w:hAnsi="Times New Roman"/>
        </w:rPr>
        <w:t>, and</w:t>
      </w:r>
      <w:r w:rsidRPr="00C601BB">
        <w:rPr>
          <w:rFonts w:ascii="Times New Roman" w:hAnsi="Times New Roman"/>
        </w:rPr>
        <w:t xml:space="preserve"> the direction</w:t>
      </w:r>
      <w:r w:rsidR="005202FC" w:rsidRPr="00C601BB">
        <w:rPr>
          <w:rFonts w:ascii="Times New Roman" w:hAnsi="Times New Roman"/>
        </w:rPr>
        <w:t xml:space="preserve"> </w:t>
      </w:r>
      <w:r w:rsidR="00080B74">
        <w:rPr>
          <w:rFonts w:ascii="Times New Roman" w:hAnsi="Times New Roman"/>
        </w:rPr>
        <w:t xml:space="preserve">and strength </w:t>
      </w:r>
      <w:r w:rsidR="005202FC" w:rsidRPr="00C601BB">
        <w:rPr>
          <w:rFonts w:ascii="Times New Roman" w:hAnsi="Times New Roman"/>
        </w:rPr>
        <w:t>of the association differed</w:t>
      </w:r>
      <w:r w:rsidR="007A30AC" w:rsidRPr="00C601BB">
        <w:rPr>
          <w:rFonts w:ascii="Times New Roman" w:hAnsi="Times New Roman"/>
        </w:rPr>
        <w:t xml:space="preserve"> over </w:t>
      </w:r>
      <w:r w:rsidR="00272880" w:rsidRPr="00C601BB">
        <w:rPr>
          <w:rFonts w:ascii="Times New Roman" w:hAnsi="Times New Roman"/>
        </w:rPr>
        <w:t>municipalities</w:t>
      </w:r>
      <w:r w:rsidR="0027020D" w:rsidRPr="00C601BB">
        <w:rPr>
          <w:rFonts w:ascii="Times New Roman" w:hAnsi="Times New Roman"/>
        </w:rPr>
        <w:t>. The</w:t>
      </w:r>
      <w:r w:rsidR="00604311" w:rsidRPr="00C601BB">
        <w:rPr>
          <w:rFonts w:ascii="Times New Roman" w:hAnsi="Times New Roman"/>
        </w:rPr>
        <w:t xml:space="preserve"> h</w:t>
      </w:r>
      <w:r w:rsidR="0027020D" w:rsidRPr="00C601BB">
        <w:rPr>
          <w:rFonts w:ascii="Times New Roman" w:hAnsi="Times New Roman"/>
        </w:rPr>
        <w:t>e</w:t>
      </w:r>
      <w:r w:rsidR="00604311" w:rsidRPr="00C601BB">
        <w:rPr>
          <w:rFonts w:ascii="Times New Roman" w:hAnsi="Times New Roman"/>
        </w:rPr>
        <w:t>terogen</w:t>
      </w:r>
      <w:r w:rsidR="0027020D" w:rsidRPr="00C601BB">
        <w:rPr>
          <w:rFonts w:ascii="Times New Roman" w:hAnsi="Times New Roman"/>
        </w:rPr>
        <w:t>e</w:t>
      </w:r>
      <w:r w:rsidR="00604311" w:rsidRPr="00C601BB">
        <w:rPr>
          <w:rFonts w:ascii="Times New Roman" w:hAnsi="Times New Roman"/>
        </w:rPr>
        <w:t>ity was</w:t>
      </w:r>
      <w:r w:rsidR="00AE43AB" w:rsidRPr="00C601BB">
        <w:rPr>
          <w:rFonts w:ascii="Times New Roman" w:hAnsi="Times New Roman"/>
        </w:rPr>
        <w:t xml:space="preserve"> even</w:t>
      </w:r>
      <w:r w:rsidR="0027020D" w:rsidRPr="00C601BB">
        <w:rPr>
          <w:rFonts w:ascii="Times New Roman" w:hAnsi="Times New Roman"/>
        </w:rPr>
        <w:t xml:space="preserve"> larger when we used the 4-level variable that further distinguishes between same and different municipalities than residence with</w:t>
      </w:r>
      <w:r w:rsidR="00AE43AB" w:rsidRPr="00C601BB">
        <w:rPr>
          <w:rFonts w:ascii="Times New Roman" w:hAnsi="Times New Roman"/>
        </w:rPr>
        <w:t>in</w:t>
      </w:r>
      <w:r w:rsidR="0027020D" w:rsidRPr="00C601BB">
        <w:rPr>
          <w:rFonts w:ascii="Times New Roman" w:hAnsi="Times New Roman"/>
        </w:rPr>
        <w:t xml:space="preserve"> the Piedmont region (Table 1S). </w:t>
      </w:r>
      <w:r w:rsidRPr="00C601BB">
        <w:rPr>
          <w:rFonts w:ascii="Times New Roman" w:hAnsi="Times New Roman"/>
        </w:rPr>
        <w:t xml:space="preserve">A </w:t>
      </w:r>
      <w:r w:rsidR="0007778B" w:rsidRPr="00C601BB">
        <w:rPr>
          <w:rFonts w:ascii="Times New Roman" w:hAnsi="Times New Roman"/>
        </w:rPr>
        <w:t>hypothetical representative cohort aiming at assessing the effect of sex on</w:t>
      </w:r>
      <w:r w:rsidR="00247333" w:rsidRPr="00C601BB">
        <w:rPr>
          <w:rFonts w:ascii="Times New Roman" w:hAnsi="Times New Roman"/>
        </w:rPr>
        <w:t xml:space="preserve">, </w:t>
      </w:r>
      <w:r w:rsidR="00080B74">
        <w:rPr>
          <w:rFonts w:ascii="Times New Roman" w:hAnsi="Times New Roman"/>
        </w:rPr>
        <w:t>for example</w:t>
      </w:r>
      <w:r w:rsidR="00B1472E">
        <w:rPr>
          <w:rFonts w:ascii="Times New Roman" w:hAnsi="Times New Roman"/>
        </w:rPr>
        <w:t>,</w:t>
      </w:r>
      <w:r w:rsidR="0007778B" w:rsidRPr="00C601BB">
        <w:rPr>
          <w:rFonts w:ascii="Times New Roman" w:hAnsi="Times New Roman"/>
        </w:rPr>
        <w:t xml:space="preserve"> cardiovascular </w:t>
      </w:r>
      <w:proofErr w:type="gramStart"/>
      <w:r w:rsidR="0007778B" w:rsidRPr="00C601BB">
        <w:rPr>
          <w:rFonts w:ascii="Times New Roman" w:hAnsi="Times New Roman"/>
        </w:rPr>
        <w:t>diseases</w:t>
      </w:r>
      <w:r w:rsidR="00247333" w:rsidRPr="00C601BB">
        <w:rPr>
          <w:rFonts w:ascii="Times New Roman" w:hAnsi="Times New Roman"/>
        </w:rPr>
        <w:t>,</w:t>
      </w:r>
      <w:proofErr w:type="gramEnd"/>
      <w:r w:rsidR="0007778B" w:rsidRPr="00C601BB">
        <w:rPr>
          <w:rFonts w:ascii="Times New Roman" w:hAnsi="Times New Roman"/>
        </w:rPr>
        <w:t xml:space="preserve"> would have to adjust for place of birth as this variable may become a confounder due to collider bias;</w:t>
      </w:r>
      <w:r w:rsidR="00FB143C" w:rsidRPr="00C601BB">
        <w:rPr>
          <w:rFonts w:ascii="Times New Roman" w:hAnsi="Times New Roman"/>
        </w:rPr>
        <w:t xml:space="preserve"> in this </w:t>
      </w:r>
      <w:r w:rsidR="00FB143C" w:rsidRPr="00C601BB">
        <w:rPr>
          <w:rFonts w:ascii="Times New Roman" w:hAnsi="Times New Roman"/>
        </w:rPr>
        <w:lastRenderedPageBreak/>
        <w:t>scenario</w:t>
      </w:r>
      <w:r w:rsidR="00080B74">
        <w:rPr>
          <w:rFonts w:ascii="Times New Roman" w:hAnsi="Times New Roman"/>
        </w:rPr>
        <w:t>,</w:t>
      </w:r>
      <w:r w:rsidR="0007778B" w:rsidRPr="00C601BB">
        <w:rPr>
          <w:rFonts w:ascii="Times New Roman" w:hAnsi="Times New Roman"/>
        </w:rPr>
        <w:t xml:space="preserve"> lack of adjustment for place </w:t>
      </w:r>
      <w:r w:rsidR="00AE43AB" w:rsidRPr="00C601BB">
        <w:rPr>
          <w:rFonts w:ascii="Times New Roman" w:hAnsi="Times New Roman"/>
        </w:rPr>
        <w:t>of birth would induce bias in</w:t>
      </w:r>
      <w:r w:rsidR="0007778B" w:rsidRPr="00C601BB">
        <w:rPr>
          <w:rFonts w:ascii="Times New Roman" w:hAnsi="Times New Roman"/>
        </w:rPr>
        <w:t xml:space="preserve"> </w:t>
      </w:r>
      <w:r w:rsidR="00AE43AB" w:rsidRPr="00C601BB">
        <w:rPr>
          <w:rFonts w:ascii="Times New Roman" w:hAnsi="Times New Roman"/>
        </w:rPr>
        <w:t>different</w:t>
      </w:r>
      <w:r w:rsidR="0007778B" w:rsidRPr="00C601BB">
        <w:rPr>
          <w:rFonts w:ascii="Times New Roman" w:hAnsi="Times New Roman"/>
        </w:rPr>
        <w:t xml:space="preserve"> direction</w:t>
      </w:r>
      <w:r w:rsidR="00AE43AB" w:rsidRPr="00C601BB">
        <w:rPr>
          <w:rFonts w:ascii="Times New Roman" w:hAnsi="Times New Roman"/>
        </w:rPr>
        <w:t>s</w:t>
      </w:r>
      <w:r w:rsidR="0007778B" w:rsidRPr="00C601BB">
        <w:rPr>
          <w:rFonts w:ascii="Times New Roman" w:hAnsi="Times New Roman"/>
        </w:rPr>
        <w:t xml:space="preserve"> </w:t>
      </w:r>
      <w:r w:rsidR="00247333" w:rsidRPr="00C601BB">
        <w:rPr>
          <w:rFonts w:ascii="Times New Roman" w:hAnsi="Times New Roman"/>
        </w:rPr>
        <w:t xml:space="preserve">in the </w:t>
      </w:r>
      <w:r w:rsidR="00AE43AB" w:rsidRPr="00C601BB">
        <w:rPr>
          <w:rFonts w:ascii="Times New Roman" w:hAnsi="Times New Roman"/>
        </w:rPr>
        <w:t xml:space="preserve">four </w:t>
      </w:r>
      <w:r w:rsidR="009A569C" w:rsidRPr="00C601BB">
        <w:rPr>
          <w:rFonts w:ascii="Times New Roman" w:hAnsi="Times New Roman"/>
        </w:rPr>
        <w:t>gen</w:t>
      </w:r>
      <w:r w:rsidR="00D632C8" w:rsidRPr="00C601BB">
        <w:rPr>
          <w:rFonts w:ascii="Times New Roman" w:hAnsi="Times New Roman"/>
        </w:rPr>
        <w:t>e</w:t>
      </w:r>
      <w:r w:rsidR="009A569C" w:rsidRPr="00C601BB">
        <w:rPr>
          <w:rFonts w:ascii="Times New Roman" w:hAnsi="Times New Roman"/>
        </w:rPr>
        <w:t xml:space="preserve">ral </w:t>
      </w:r>
      <w:r w:rsidR="00AE43AB" w:rsidRPr="00C601BB">
        <w:rPr>
          <w:rFonts w:ascii="Times New Roman" w:hAnsi="Times New Roman"/>
        </w:rPr>
        <w:t>populations</w:t>
      </w:r>
      <w:r w:rsidR="0007778B" w:rsidRPr="00C601BB">
        <w:rPr>
          <w:rFonts w:ascii="Times New Roman" w:hAnsi="Times New Roman"/>
        </w:rPr>
        <w:t xml:space="preserve">. </w:t>
      </w:r>
    </w:p>
    <w:p w14:paraId="075BFB18" w14:textId="77777777" w:rsidR="00532B5E" w:rsidRPr="00C601BB" w:rsidRDefault="00532B5E" w:rsidP="00E33320">
      <w:pPr>
        <w:spacing w:line="360" w:lineRule="auto"/>
        <w:rPr>
          <w:rFonts w:ascii="Times New Roman" w:hAnsi="Times New Roman"/>
        </w:rPr>
      </w:pPr>
    </w:p>
    <w:p w14:paraId="6EBC8755" w14:textId="77777777" w:rsidR="00CF3AD2" w:rsidRPr="00C601BB" w:rsidRDefault="00CF3AD2" w:rsidP="00E33320">
      <w:pPr>
        <w:spacing w:line="360" w:lineRule="auto"/>
        <w:rPr>
          <w:rFonts w:ascii="Times New Roman" w:hAnsi="Times New Roman"/>
          <w:b/>
        </w:rPr>
      </w:pPr>
      <w:r w:rsidRPr="00C601BB">
        <w:rPr>
          <w:rFonts w:ascii="Times New Roman" w:hAnsi="Times New Roman"/>
          <w:b/>
        </w:rPr>
        <w:t xml:space="preserve">The example of </w:t>
      </w:r>
      <w:r w:rsidR="00C373D1" w:rsidRPr="00C601BB">
        <w:rPr>
          <w:rFonts w:ascii="Times New Roman" w:hAnsi="Times New Roman"/>
          <w:b/>
        </w:rPr>
        <w:t>a</w:t>
      </w:r>
      <w:r w:rsidRPr="00C601BB">
        <w:rPr>
          <w:rFonts w:ascii="Times New Roman" w:hAnsi="Times New Roman"/>
          <w:b/>
        </w:rPr>
        <w:t xml:space="preserve"> representative </w:t>
      </w:r>
      <w:r w:rsidR="00E52A97" w:rsidRPr="00C601BB">
        <w:rPr>
          <w:rFonts w:ascii="Times New Roman" w:hAnsi="Times New Roman"/>
          <w:b/>
        </w:rPr>
        <w:t>conception</w:t>
      </w:r>
      <w:r w:rsidRPr="00C601BB">
        <w:rPr>
          <w:rFonts w:ascii="Times New Roman" w:hAnsi="Times New Roman"/>
          <w:b/>
        </w:rPr>
        <w:t xml:space="preserve"> cohort  </w:t>
      </w:r>
    </w:p>
    <w:p w14:paraId="51A0A9E2" w14:textId="77777777" w:rsidR="00346CC3" w:rsidRPr="00C601BB" w:rsidRDefault="00346CC3" w:rsidP="00E33320">
      <w:pPr>
        <w:spacing w:line="360" w:lineRule="auto"/>
        <w:rPr>
          <w:rFonts w:ascii="Times New Roman" w:hAnsi="Times New Roman"/>
        </w:rPr>
      </w:pPr>
    </w:p>
    <w:p w14:paraId="1BA2336C" w14:textId="377DE2C8" w:rsidR="00E52A97" w:rsidRPr="00C601BB" w:rsidRDefault="00E52A97" w:rsidP="00E33320">
      <w:pPr>
        <w:spacing w:line="360" w:lineRule="auto"/>
        <w:rPr>
          <w:rFonts w:ascii="Times New Roman" w:hAnsi="Times New Roman"/>
        </w:rPr>
      </w:pPr>
      <w:r w:rsidRPr="00C601BB">
        <w:rPr>
          <w:rFonts w:ascii="Times New Roman" w:hAnsi="Times New Roman"/>
        </w:rPr>
        <w:t xml:space="preserve">The </w:t>
      </w:r>
      <w:r w:rsidR="00346CC3" w:rsidRPr="00C601BB">
        <w:rPr>
          <w:rFonts w:ascii="Times New Roman" w:hAnsi="Times New Roman"/>
        </w:rPr>
        <w:t xml:space="preserve">selection </w:t>
      </w:r>
      <w:r w:rsidRPr="00C601BB">
        <w:rPr>
          <w:rFonts w:ascii="Times New Roman" w:hAnsi="Times New Roman"/>
        </w:rPr>
        <w:t>process and</w:t>
      </w:r>
      <w:r w:rsidR="00AD3761" w:rsidRPr="00C601BB">
        <w:rPr>
          <w:rFonts w:ascii="Times New Roman" w:hAnsi="Times New Roman"/>
        </w:rPr>
        <w:t xml:space="preserve"> the</w:t>
      </w:r>
      <w:r w:rsidRPr="00C601BB">
        <w:rPr>
          <w:rFonts w:ascii="Times New Roman" w:hAnsi="Times New Roman"/>
        </w:rPr>
        <w:t xml:space="preserve"> consequent collider bias </w:t>
      </w:r>
      <w:r w:rsidR="00346CC3" w:rsidRPr="00C601BB">
        <w:rPr>
          <w:rFonts w:ascii="Times New Roman" w:hAnsi="Times New Roman"/>
        </w:rPr>
        <w:t>that we have just describe</w:t>
      </w:r>
      <w:r w:rsidRPr="00C601BB">
        <w:rPr>
          <w:rFonts w:ascii="Times New Roman" w:hAnsi="Times New Roman"/>
        </w:rPr>
        <w:t>d</w:t>
      </w:r>
      <w:r w:rsidR="00346CC3" w:rsidRPr="00C601BB">
        <w:rPr>
          <w:rFonts w:ascii="Times New Roman" w:hAnsi="Times New Roman"/>
        </w:rPr>
        <w:t xml:space="preserve"> occur</w:t>
      </w:r>
      <w:r w:rsidR="00BE29EE" w:rsidRPr="00C601BB">
        <w:rPr>
          <w:rFonts w:ascii="Times New Roman" w:hAnsi="Times New Roman"/>
        </w:rPr>
        <w:t xml:space="preserve"> </w:t>
      </w:r>
      <w:r w:rsidR="00346CC3" w:rsidRPr="00C601BB">
        <w:rPr>
          <w:rFonts w:ascii="Times New Roman" w:hAnsi="Times New Roman"/>
        </w:rPr>
        <w:t>because</w:t>
      </w:r>
      <w:r w:rsidRPr="00C601BB">
        <w:rPr>
          <w:rFonts w:ascii="Times New Roman" w:hAnsi="Times New Roman"/>
        </w:rPr>
        <w:t xml:space="preserve"> the </w:t>
      </w:r>
      <w:r w:rsidR="00346CC3" w:rsidRPr="00C601BB">
        <w:rPr>
          <w:rFonts w:ascii="Times New Roman" w:hAnsi="Times New Roman"/>
        </w:rPr>
        <w:t xml:space="preserve">general population is dynamic: </w:t>
      </w:r>
      <w:r w:rsidRPr="00C601BB">
        <w:rPr>
          <w:rFonts w:ascii="Times New Roman" w:hAnsi="Times New Roman"/>
        </w:rPr>
        <w:t>individuals</w:t>
      </w:r>
      <w:r w:rsidR="00346CC3" w:rsidRPr="00C601BB">
        <w:rPr>
          <w:rFonts w:ascii="Times New Roman" w:hAnsi="Times New Roman"/>
        </w:rPr>
        <w:t xml:space="preserve"> </w:t>
      </w:r>
      <w:r w:rsidR="008541CA" w:rsidRPr="00C601BB">
        <w:rPr>
          <w:rFonts w:ascii="Times New Roman" w:hAnsi="Times New Roman"/>
        </w:rPr>
        <w:t xml:space="preserve">may </w:t>
      </w:r>
      <w:r w:rsidR="00346CC3" w:rsidRPr="00C601BB">
        <w:rPr>
          <w:rFonts w:ascii="Times New Roman" w:hAnsi="Times New Roman"/>
        </w:rPr>
        <w:t xml:space="preserve">join or leave a </w:t>
      </w:r>
      <w:r w:rsidR="00D22501">
        <w:rPr>
          <w:rFonts w:ascii="Times New Roman" w:hAnsi="Times New Roman"/>
        </w:rPr>
        <w:t>specific</w:t>
      </w:r>
      <w:r w:rsidR="00346CC3" w:rsidRPr="00C601BB">
        <w:rPr>
          <w:rFonts w:ascii="Times New Roman" w:hAnsi="Times New Roman"/>
        </w:rPr>
        <w:t xml:space="preserve"> population for different reasons, including immigration, emigration, </w:t>
      </w:r>
      <w:r w:rsidR="00827621" w:rsidRPr="00C601BB">
        <w:rPr>
          <w:rFonts w:ascii="Times New Roman" w:hAnsi="Times New Roman"/>
        </w:rPr>
        <w:t>and death.</w:t>
      </w:r>
    </w:p>
    <w:p w14:paraId="389B746D" w14:textId="77777777" w:rsidR="00E52A97" w:rsidRPr="00C601BB" w:rsidRDefault="00E52A97" w:rsidP="00E33320">
      <w:pPr>
        <w:spacing w:line="360" w:lineRule="auto"/>
        <w:rPr>
          <w:rFonts w:ascii="Times New Roman" w:hAnsi="Times New Roman"/>
        </w:rPr>
      </w:pPr>
    </w:p>
    <w:p w14:paraId="3ECE4A4C" w14:textId="58FBE3FB" w:rsidR="00E55FD6" w:rsidRPr="00C601BB" w:rsidRDefault="00E52A97" w:rsidP="00E33320">
      <w:pPr>
        <w:spacing w:line="360" w:lineRule="auto"/>
        <w:rPr>
          <w:rFonts w:ascii="Times New Roman" w:hAnsi="Times New Roman"/>
        </w:rPr>
      </w:pPr>
      <w:r w:rsidRPr="00C601BB">
        <w:rPr>
          <w:rFonts w:ascii="Times New Roman" w:hAnsi="Times New Roman"/>
        </w:rPr>
        <w:t xml:space="preserve">It </w:t>
      </w:r>
      <w:proofErr w:type="gramStart"/>
      <w:r w:rsidRPr="00C601BB">
        <w:rPr>
          <w:rFonts w:ascii="Times New Roman" w:hAnsi="Times New Roman"/>
        </w:rPr>
        <w:t>could be argued</w:t>
      </w:r>
      <w:proofErr w:type="gramEnd"/>
      <w:r w:rsidRPr="00C601BB">
        <w:rPr>
          <w:rFonts w:ascii="Times New Roman" w:hAnsi="Times New Roman"/>
        </w:rPr>
        <w:t xml:space="preserve"> that a </w:t>
      </w:r>
      <w:r w:rsidR="00540F0A">
        <w:rPr>
          <w:rFonts w:ascii="Times New Roman" w:hAnsi="Times New Roman"/>
        </w:rPr>
        <w:t xml:space="preserve">representative birth </w:t>
      </w:r>
      <w:r w:rsidR="00A86EB6" w:rsidRPr="00492983">
        <w:rPr>
          <w:rFonts w:ascii="Times New Roman" w:hAnsi="Times New Roman"/>
        </w:rPr>
        <w:t>cohort</w:t>
      </w:r>
      <w:r w:rsidR="000C03ED" w:rsidRPr="00492983">
        <w:rPr>
          <w:rFonts w:ascii="Times New Roman" w:hAnsi="Times New Roman"/>
        </w:rPr>
        <w:t xml:space="preserve"> would </w:t>
      </w:r>
      <w:r w:rsidR="000C03ED" w:rsidRPr="00C601BB">
        <w:rPr>
          <w:rFonts w:ascii="Times New Roman" w:hAnsi="Times New Roman"/>
        </w:rPr>
        <w:t>be immune to the</w:t>
      </w:r>
      <w:r w:rsidRPr="00C601BB">
        <w:rPr>
          <w:rFonts w:ascii="Times New Roman" w:hAnsi="Times New Roman"/>
        </w:rPr>
        <w:t>s</w:t>
      </w:r>
      <w:r w:rsidR="000C03ED" w:rsidRPr="00C601BB">
        <w:rPr>
          <w:rFonts w:ascii="Times New Roman" w:hAnsi="Times New Roman"/>
        </w:rPr>
        <w:t>e</w:t>
      </w:r>
      <w:r w:rsidRPr="00C601BB">
        <w:rPr>
          <w:rFonts w:ascii="Times New Roman" w:hAnsi="Times New Roman"/>
        </w:rPr>
        <w:t xml:space="preserve"> </w:t>
      </w:r>
      <w:r w:rsidR="000C03ED" w:rsidRPr="00C601BB">
        <w:rPr>
          <w:rFonts w:ascii="Times New Roman" w:hAnsi="Times New Roman"/>
        </w:rPr>
        <w:t>mechanisms, as emigration and</w:t>
      </w:r>
      <w:r w:rsidRPr="00C601BB">
        <w:rPr>
          <w:rFonts w:ascii="Times New Roman" w:hAnsi="Times New Roman"/>
        </w:rPr>
        <w:t xml:space="preserve"> immigration do not involve individuals at birth. </w:t>
      </w:r>
      <w:proofErr w:type="gramStart"/>
      <w:r w:rsidR="00492983">
        <w:rPr>
          <w:rFonts w:ascii="Times New Roman" w:hAnsi="Times New Roman"/>
        </w:rPr>
        <w:t>However</w:t>
      </w:r>
      <w:proofErr w:type="gramEnd"/>
      <w:r w:rsidR="00492983">
        <w:rPr>
          <w:rFonts w:ascii="Times New Roman" w:hAnsi="Times New Roman"/>
        </w:rPr>
        <w:t xml:space="preserve"> they are still affected by selection process</w:t>
      </w:r>
      <w:r w:rsidR="00D22501">
        <w:rPr>
          <w:rFonts w:ascii="Times New Roman" w:hAnsi="Times New Roman"/>
        </w:rPr>
        <w:t>es</w:t>
      </w:r>
      <w:r w:rsidR="00492983">
        <w:rPr>
          <w:rFonts w:ascii="Times New Roman" w:hAnsi="Times New Roman"/>
        </w:rPr>
        <w:t xml:space="preserve"> due to a</w:t>
      </w:r>
      <w:r w:rsidRPr="00C601BB">
        <w:rPr>
          <w:rFonts w:ascii="Times New Roman" w:hAnsi="Times New Roman"/>
        </w:rPr>
        <w:t>bortion</w:t>
      </w:r>
      <w:r w:rsidR="00492983">
        <w:rPr>
          <w:rFonts w:ascii="Times New Roman" w:hAnsi="Times New Roman"/>
        </w:rPr>
        <w:t>s</w:t>
      </w:r>
      <w:r w:rsidRPr="00C601BB">
        <w:rPr>
          <w:rFonts w:ascii="Times New Roman" w:hAnsi="Times New Roman"/>
        </w:rPr>
        <w:t xml:space="preserve"> and </w:t>
      </w:r>
      <w:r w:rsidR="00BE29EE" w:rsidRPr="00C601BB">
        <w:rPr>
          <w:rFonts w:ascii="Times New Roman" w:hAnsi="Times New Roman"/>
        </w:rPr>
        <w:t>miscarriages</w:t>
      </w:r>
      <w:r w:rsidR="00492983">
        <w:rPr>
          <w:rFonts w:ascii="Times New Roman" w:hAnsi="Times New Roman"/>
        </w:rPr>
        <w:t xml:space="preserve">. </w:t>
      </w:r>
      <w:proofErr w:type="gramStart"/>
      <w:r w:rsidR="00492983">
        <w:rPr>
          <w:rFonts w:ascii="Times New Roman" w:hAnsi="Times New Roman"/>
        </w:rPr>
        <w:t>Hence</w:t>
      </w:r>
      <w:proofErr w:type="gramEnd"/>
      <w:r w:rsidR="00492983">
        <w:rPr>
          <w:rFonts w:ascii="Times New Roman" w:hAnsi="Times New Roman"/>
        </w:rPr>
        <w:t xml:space="preserve"> individuals would have to be selected at conception. </w:t>
      </w:r>
      <w:r w:rsidR="00540F0A">
        <w:rPr>
          <w:rFonts w:ascii="Times New Roman" w:hAnsi="Times New Roman"/>
        </w:rPr>
        <w:t>In</w:t>
      </w:r>
      <w:r w:rsidR="00BE29EE" w:rsidRPr="00C601BB">
        <w:rPr>
          <w:rFonts w:ascii="Times New Roman" w:hAnsi="Times New Roman"/>
        </w:rPr>
        <w:t xml:space="preserve"> this </w:t>
      </w:r>
      <w:proofErr w:type="gramStart"/>
      <w:r w:rsidR="001B6392" w:rsidRPr="00C601BB">
        <w:rPr>
          <w:rFonts w:ascii="Times New Roman" w:hAnsi="Times New Roman"/>
        </w:rPr>
        <w:t>section</w:t>
      </w:r>
      <w:proofErr w:type="gramEnd"/>
      <w:r w:rsidR="001B6392" w:rsidRPr="00C601BB">
        <w:rPr>
          <w:rFonts w:ascii="Times New Roman" w:hAnsi="Times New Roman"/>
        </w:rPr>
        <w:t xml:space="preserve"> </w:t>
      </w:r>
      <w:r w:rsidR="00BE29EE" w:rsidRPr="00C601BB">
        <w:rPr>
          <w:rFonts w:ascii="Times New Roman" w:hAnsi="Times New Roman"/>
        </w:rPr>
        <w:t xml:space="preserve">we </w:t>
      </w:r>
      <w:r w:rsidR="00CE604D" w:rsidRPr="00C601BB">
        <w:rPr>
          <w:rFonts w:ascii="Times New Roman" w:hAnsi="Times New Roman"/>
        </w:rPr>
        <w:t xml:space="preserve">show </w:t>
      </w:r>
      <w:r w:rsidR="00BE29EE" w:rsidRPr="00C601BB">
        <w:rPr>
          <w:rFonts w:ascii="Times New Roman" w:hAnsi="Times New Roman"/>
        </w:rPr>
        <w:t>that collider bias</w:t>
      </w:r>
      <w:r w:rsidR="00CE604D" w:rsidRPr="00C601BB">
        <w:rPr>
          <w:rFonts w:ascii="Times New Roman" w:hAnsi="Times New Roman"/>
        </w:rPr>
        <w:t xml:space="preserve"> may</w:t>
      </w:r>
      <w:r w:rsidR="00BE29EE" w:rsidRPr="00C601BB">
        <w:rPr>
          <w:rFonts w:ascii="Times New Roman" w:hAnsi="Times New Roman"/>
        </w:rPr>
        <w:t xml:space="preserve"> occu</w:t>
      </w:r>
      <w:r w:rsidR="001B6392" w:rsidRPr="00C601BB">
        <w:rPr>
          <w:rFonts w:ascii="Times New Roman" w:hAnsi="Times New Roman"/>
        </w:rPr>
        <w:t>r</w:t>
      </w:r>
      <w:r w:rsidR="00BE29EE" w:rsidRPr="00C601BB">
        <w:rPr>
          <w:rFonts w:ascii="Times New Roman" w:hAnsi="Times New Roman"/>
        </w:rPr>
        <w:t xml:space="preserve"> even in a </w:t>
      </w:r>
      <w:r w:rsidR="001B6392" w:rsidRPr="00C601BB">
        <w:rPr>
          <w:rFonts w:ascii="Times New Roman" w:hAnsi="Times New Roman"/>
        </w:rPr>
        <w:t>representative</w:t>
      </w:r>
      <w:r w:rsidR="00BE29EE" w:rsidRPr="00C601BB">
        <w:rPr>
          <w:rFonts w:ascii="Times New Roman" w:hAnsi="Times New Roman"/>
        </w:rPr>
        <w:t xml:space="preserve"> conception cohort. </w:t>
      </w:r>
      <w:r w:rsidRPr="00C601BB">
        <w:rPr>
          <w:rFonts w:ascii="Times New Roman" w:hAnsi="Times New Roman"/>
        </w:rPr>
        <w:t xml:space="preserve"> </w:t>
      </w:r>
    </w:p>
    <w:p w14:paraId="0B051124" w14:textId="77777777" w:rsidR="00E55FD6" w:rsidRPr="00C601BB" w:rsidRDefault="00E55FD6" w:rsidP="00E33320">
      <w:pPr>
        <w:spacing w:line="360" w:lineRule="auto"/>
        <w:rPr>
          <w:rFonts w:ascii="Times New Roman" w:hAnsi="Times New Roman"/>
        </w:rPr>
      </w:pPr>
    </w:p>
    <w:p w14:paraId="493E0BC4" w14:textId="2C60711E" w:rsidR="00A940F5" w:rsidRDefault="009F618D" w:rsidP="00E33320">
      <w:pPr>
        <w:spacing w:line="360" w:lineRule="auto"/>
        <w:rPr>
          <w:rFonts w:ascii="Times New Roman" w:hAnsi="Times New Roman"/>
        </w:rPr>
      </w:pPr>
      <w:r w:rsidRPr="00C601BB">
        <w:rPr>
          <w:rFonts w:ascii="Times New Roman" w:hAnsi="Times New Roman"/>
        </w:rPr>
        <w:t xml:space="preserve">The selection mechanism in a conception cohort </w:t>
      </w:r>
      <w:proofErr w:type="gramStart"/>
      <w:r w:rsidRPr="00C601BB">
        <w:rPr>
          <w:rFonts w:ascii="Times New Roman" w:hAnsi="Times New Roman"/>
        </w:rPr>
        <w:t>is linked</w:t>
      </w:r>
      <w:proofErr w:type="gramEnd"/>
      <w:r w:rsidRPr="00C601BB">
        <w:rPr>
          <w:rFonts w:ascii="Times New Roman" w:hAnsi="Times New Roman"/>
        </w:rPr>
        <w:t xml:space="preserve"> to the probability of getting pregnant. As shown in Figure 3, </w:t>
      </w:r>
      <w:r w:rsidR="003915C1" w:rsidRPr="00C601BB">
        <w:rPr>
          <w:rFonts w:ascii="Times New Roman" w:hAnsi="Times New Roman"/>
        </w:rPr>
        <w:t>becoming</w:t>
      </w:r>
      <w:r w:rsidRPr="00C601BB">
        <w:rPr>
          <w:rFonts w:ascii="Times New Roman" w:hAnsi="Times New Roman"/>
        </w:rPr>
        <w:t xml:space="preserve"> pregnant is a collider</w:t>
      </w:r>
      <w:r w:rsidR="00CE604D" w:rsidRPr="00C601BB">
        <w:rPr>
          <w:rFonts w:ascii="Times New Roman" w:hAnsi="Times New Roman"/>
        </w:rPr>
        <w:t xml:space="preserve">, which </w:t>
      </w:r>
      <w:proofErr w:type="gramStart"/>
      <w:r w:rsidR="00CE604D" w:rsidRPr="00C601BB">
        <w:rPr>
          <w:rFonts w:ascii="Times New Roman" w:hAnsi="Times New Roman"/>
        </w:rPr>
        <w:t>is potentially affected</w:t>
      </w:r>
      <w:proofErr w:type="gramEnd"/>
      <w:r w:rsidR="00CE604D" w:rsidRPr="00C601BB">
        <w:rPr>
          <w:rFonts w:ascii="Times New Roman" w:hAnsi="Times New Roman"/>
        </w:rPr>
        <w:t xml:space="preserve"> </w:t>
      </w:r>
      <w:r w:rsidRPr="00C601BB">
        <w:rPr>
          <w:rFonts w:ascii="Times New Roman" w:hAnsi="Times New Roman"/>
        </w:rPr>
        <w:t>by several factors</w:t>
      </w:r>
      <w:r w:rsidR="00CE604D" w:rsidRPr="00C601BB">
        <w:rPr>
          <w:rFonts w:ascii="Times New Roman" w:hAnsi="Times New Roman"/>
        </w:rPr>
        <w:t xml:space="preserve">; </w:t>
      </w:r>
      <w:r w:rsidR="00E55FD6" w:rsidRPr="00C601BB">
        <w:rPr>
          <w:rFonts w:ascii="Times New Roman" w:hAnsi="Times New Roman"/>
        </w:rPr>
        <w:t>the mutual</w:t>
      </w:r>
      <w:r w:rsidRPr="00C601BB">
        <w:rPr>
          <w:rFonts w:ascii="Times New Roman" w:hAnsi="Times New Roman"/>
        </w:rPr>
        <w:t xml:space="preserve"> associations </w:t>
      </w:r>
      <w:r w:rsidR="00E55FD6" w:rsidRPr="00C601BB">
        <w:rPr>
          <w:rFonts w:ascii="Times New Roman" w:hAnsi="Times New Roman"/>
        </w:rPr>
        <w:t xml:space="preserve">among these factors </w:t>
      </w:r>
      <w:r w:rsidRPr="00C601BB">
        <w:rPr>
          <w:rFonts w:ascii="Times New Roman" w:hAnsi="Times New Roman"/>
        </w:rPr>
        <w:t>are</w:t>
      </w:r>
      <w:r w:rsidR="00CE604D" w:rsidRPr="00C601BB">
        <w:rPr>
          <w:rFonts w:ascii="Times New Roman" w:hAnsi="Times New Roman"/>
        </w:rPr>
        <w:t xml:space="preserve"> thus</w:t>
      </w:r>
      <w:r w:rsidRPr="00C601BB">
        <w:rPr>
          <w:rFonts w:ascii="Times New Roman" w:hAnsi="Times New Roman"/>
        </w:rPr>
        <w:t xml:space="preserve"> altered by collider bias. </w:t>
      </w:r>
      <w:r w:rsidR="00A940F5" w:rsidRPr="000B561D">
        <w:rPr>
          <w:rFonts w:ascii="Times New Roman" w:hAnsi="Times New Roman"/>
          <w:highlight w:val="yellow"/>
        </w:rPr>
        <w:t>In this example</w:t>
      </w:r>
      <w:r w:rsidR="00D3487F" w:rsidRPr="000B561D">
        <w:rPr>
          <w:rFonts w:ascii="Times New Roman" w:hAnsi="Times New Roman"/>
          <w:highlight w:val="yellow"/>
        </w:rPr>
        <w:t xml:space="preserve">, the restriction </w:t>
      </w:r>
      <w:proofErr w:type="gramStart"/>
      <w:r w:rsidR="00B1472E">
        <w:rPr>
          <w:rFonts w:ascii="Times New Roman" w:hAnsi="Times New Roman"/>
          <w:highlight w:val="yellow"/>
        </w:rPr>
        <w:t>is related</w:t>
      </w:r>
      <w:proofErr w:type="gramEnd"/>
      <w:r w:rsidR="00B1472E">
        <w:rPr>
          <w:rFonts w:ascii="Times New Roman" w:hAnsi="Times New Roman"/>
          <w:highlight w:val="yellow"/>
        </w:rPr>
        <w:t xml:space="preserve"> to the choice</w:t>
      </w:r>
      <w:r w:rsidR="00D3487F" w:rsidRPr="000B561D">
        <w:rPr>
          <w:rFonts w:ascii="Times New Roman" w:hAnsi="Times New Roman"/>
          <w:highlight w:val="yellow"/>
        </w:rPr>
        <w:t xml:space="preserve"> </w:t>
      </w:r>
      <w:r w:rsidR="00B1472E">
        <w:rPr>
          <w:rFonts w:ascii="Times New Roman" w:hAnsi="Times New Roman"/>
          <w:highlight w:val="yellow"/>
        </w:rPr>
        <w:t xml:space="preserve">of a specific </w:t>
      </w:r>
      <w:r w:rsidR="00A940F5" w:rsidRPr="000B561D">
        <w:rPr>
          <w:rFonts w:ascii="Times New Roman" w:hAnsi="Times New Roman"/>
          <w:highlight w:val="yellow"/>
        </w:rPr>
        <w:t>target population</w:t>
      </w:r>
      <w:r w:rsidR="00D3487F" w:rsidRPr="000B561D">
        <w:rPr>
          <w:rFonts w:ascii="Times New Roman" w:hAnsi="Times New Roman"/>
          <w:highlight w:val="yellow"/>
        </w:rPr>
        <w:t>, which</w:t>
      </w:r>
      <w:r w:rsidR="00A940F5" w:rsidRPr="000B561D">
        <w:rPr>
          <w:rFonts w:ascii="Times New Roman" w:hAnsi="Times New Roman"/>
          <w:highlight w:val="yellow"/>
        </w:rPr>
        <w:t xml:space="preserve"> includes only those who are pregnant (i.e. in a conception cohort there is, by definition, no interest in those who </w:t>
      </w:r>
      <w:r w:rsidR="00540F0A">
        <w:rPr>
          <w:rFonts w:ascii="Times New Roman" w:hAnsi="Times New Roman"/>
          <w:highlight w:val="yellow"/>
        </w:rPr>
        <w:t>do not get</w:t>
      </w:r>
      <w:r w:rsidR="00A940F5" w:rsidRPr="000B561D">
        <w:rPr>
          <w:rFonts w:ascii="Times New Roman" w:hAnsi="Times New Roman"/>
          <w:highlight w:val="yellow"/>
        </w:rPr>
        <w:t xml:space="preserve"> pregnant). In this respect, this example differs from the </w:t>
      </w:r>
      <w:r w:rsidR="00B1472E">
        <w:rPr>
          <w:rFonts w:ascii="Times New Roman" w:hAnsi="Times New Roman"/>
          <w:highlight w:val="yellow"/>
        </w:rPr>
        <w:t>example of the previous section,</w:t>
      </w:r>
      <w:r w:rsidR="00A940F5" w:rsidRPr="000B561D">
        <w:rPr>
          <w:rFonts w:ascii="Times New Roman" w:hAnsi="Times New Roman"/>
          <w:highlight w:val="yellow"/>
        </w:rPr>
        <w:t xml:space="preserve"> </w:t>
      </w:r>
      <w:r w:rsidR="00B1472E">
        <w:rPr>
          <w:rFonts w:ascii="Times New Roman" w:hAnsi="Times New Roman"/>
          <w:highlight w:val="yellow"/>
        </w:rPr>
        <w:t>in which</w:t>
      </w:r>
      <w:r w:rsidR="00A940F5" w:rsidRPr="000B561D">
        <w:rPr>
          <w:rFonts w:ascii="Times New Roman" w:hAnsi="Times New Roman"/>
          <w:highlight w:val="yellow"/>
        </w:rPr>
        <w:t xml:space="preserve"> the inherent conditioning on a collider was due to selection processes related to the choice of a particular general population.</w:t>
      </w:r>
      <w:r w:rsidR="00A940F5">
        <w:rPr>
          <w:rFonts w:ascii="Times New Roman" w:hAnsi="Times New Roman"/>
        </w:rPr>
        <w:t xml:space="preserve">  </w:t>
      </w:r>
    </w:p>
    <w:p w14:paraId="3456240D" w14:textId="77777777" w:rsidR="00737517" w:rsidRPr="00C601BB" w:rsidRDefault="00737517" w:rsidP="00E33320">
      <w:pPr>
        <w:spacing w:line="360" w:lineRule="auto"/>
        <w:rPr>
          <w:rFonts w:ascii="Times New Roman" w:hAnsi="Times New Roman"/>
        </w:rPr>
      </w:pPr>
    </w:p>
    <w:p w14:paraId="67B1DA1E" w14:textId="77777777" w:rsidR="00CE604D" w:rsidRPr="00C601BB" w:rsidRDefault="00486165" w:rsidP="006711E7">
      <w:pPr>
        <w:spacing w:line="360" w:lineRule="auto"/>
        <w:rPr>
          <w:rFonts w:ascii="Times New Roman" w:hAnsi="Times New Roman"/>
        </w:rPr>
      </w:pPr>
      <w:r w:rsidRPr="00C601BB">
        <w:rPr>
          <w:rFonts w:ascii="Times New Roman" w:hAnsi="Times New Roman"/>
        </w:rPr>
        <w:t>To analyse a real-wor</w:t>
      </w:r>
      <w:r w:rsidR="008F6738" w:rsidRPr="00C601BB">
        <w:rPr>
          <w:rFonts w:ascii="Times New Roman" w:hAnsi="Times New Roman"/>
        </w:rPr>
        <w:t>l</w:t>
      </w:r>
      <w:r w:rsidRPr="00C601BB">
        <w:rPr>
          <w:rFonts w:ascii="Times New Roman" w:hAnsi="Times New Roman"/>
        </w:rPr>
        <w:t>d example, we extracted the data of residents of the Piedmont region, Italy, in 2013, r</w:t>
      </w:r>
      <w:r w:rsidR="007865DF" w:rsidRPr="00C601BB">
        <w:rPr>
          <w:rFonts w:ascii="Times New Roman" w:hAnsi="Times New Roman"/>
        </w:rPr>
        <w:t>estricted to women aged 18 to 44</w:t>
      </w:r>
      <w:r w:rsidRPr="00C601BB">
        <w:rPr>
          <w:rFonts w:ascii="Times New Roman" w:hAnsi="Times New Roman"/>
        </w:rPr>
        <w:t xml:space="preserve"> years on the 1</w:t>
      </w:r>
      <w:r w:rsidRPr="00C601BB">
        <w:rPr>
          <w:rFonts w:ascii="Times New Roman" w:hAnsi="Times New Roman"/>
          <w:vertAlign w:val="superscript"/>
        </w:rPr>
        <w:t>st</w:t>
      </w:r>
      <w:r w:rsidRPr="00C601BB">
        <w:rPr>
          <w:rFonts w:ascii="Times New Roman" w:hAnsi="Times New Roman"/>
        </w:rPr>
        <w:t xml:space="preserve"> of January 2013 (as a proxy of fertile age). </w:t>
      </w:r>
      <w:proofErr w:type="gramStart"/>
      <w:r w:rsidRPr="00C601BB">
        <w:rPr>
          <w:rFonts w:ascii="Times New Roman" w:hAnsi="Times New Roman"/>
        </w:rPr>
        <w:t xml:space="preserve">In this population we identified hospital admission for abortion, miscarriage, spontaneous delivery and caesarean section using </w:t>
      </w:r>
      <w:r w:rsidR="006711E7" w:rsidRPr="00C601BB">
        <w:rPr>
          <w:rFonts w:ascii="Times New Roman" w:hAnsi="Times New Roman"/>
        </w:rPr>
        <w:t>an algorithm based on</w:t>
      </w:r>
      <w:r w:rsidRPr="00C601BB">
        <w:rPr>
          <w:rFonts w:ascii="Times New Roman" w:hAnsi="Times New Roman"/>
        </w:rPr>
        <w:t xml:space="preserve"> combination</w:t>
      </w:r>
      <w:r w:rsidR="006711E7" w:rsidRPr="00C601BB">
        <w:rPr>
          <w:rFonts w:ascii="Times New Roman" w:hAnsi="Times New Roman"/>
        </w:rPr>
        <w:t>s</w:t>
      </w:r>
      <w:r w:rsidRPr="00C601BB">
        <w:rPr>
          <w:rFonts w:ascii="Times New Roman" w:hAnsi="Times New Roman"/>
        </w:rPr>
        <w:t xml:space="preserve"> of ICD-9</w:t>
      </w:r>
      <w:r w:rsidR="006711E7" w:rsidRPr="00C601BB">
        <w:rPr>
          <w:rFonts w:ascii="Times New Roman" w:hAnsi="Times New Roman"/>
        </w:rPr>
        <w:t>-CM</w:t>
      </w:r>
      <w:r w:rsidRPr="00C601BB">
        <w:rPr>
          <w:rFonts w:ascii="Times New Roman" w:hAnsi="Times New Roman"/>
        </w:rPr>
        <w:t xml:space="preserve"> codes</w:t>
      </w:r>
      <w:r w:rsidR="006711E7" w:rsidRPr="00C601BB">
        <w:rPr>
          <w:rFonts w:ascii="Times New Roman" w:hAnsi="Times New Roman"/>
        </w:rPr>
        <w:t xml:space="preserve"> (main or secondary diagnosis: </w:t>
      </w:r>
      <w:r w:rsidRPr="00C601BB">
        <w:rPr>
          <w:rFonts w:ascii="Times New Roman" w:hAnsi="Times New Roman"/>
        </w:rPr>
        <w:t xml:space="preserve"> </w:t>
      </w:r>
      <w:r w:rsidR="006711E7" w:rsidRPr="00C601BB">
        <w:rPr>
          <w:rFonts w:ascii="Times New Roman" w:hAnsi="Times New Roman"/>
        </w:rPr>
        <w:t>V27.xx or 650 or 669.7 or 640.x1-676.x1 or 640.x2-676.x2, V30.01, V31.01, V32.01, V33.01, V34.01, V36.01, V37.01, V39.01; procedure:  69.01-69.02, 69.52, 72.x, 73.2x, 73.5x, 73.6x, 73.8, 73.9x, 74.0, 74.1, 74.2, 74.4, 74.99,75.0,96.49)</w:t>
      </w:r>
      <w:r w:rsidR="006711E7" w:rsidRPr="00841A3C">
        <w:rPr>
          <w:rFonts w:ascii="Times New Roman" w:hAnsi="Times New Roman"/>
        </w:rPr>
        <w:t>.</w:t>
      </w:r>
      <w:proofErr w:type="gramEnd"/>
      <w:r w:rsidR="006711E7" w:rsidRPr="00841A3C">
        <w:rPr>
          <w:rFonts w:ascii="Times New Roman" w:hAnsi="Times New Roman"/>
        </w:rPr>
        <w:t xml:space="preserve"> </w:t>
      </w:r>
      <w:r w:rsidR="006711E7" w:rsidRPr="00C601BB">
        <w:rPr>
          <w:rFonts w:ascii="Times New Roman" w:hAnsi="Times New Roman"/>
        </w:rPr>
        <w:t xml:space="preserve">It </w:t>
      </w:r>
      <w:proofErr w:type="gramStart"/>
      <w:r w:rsidR="006711E7" w:rsidRPr="00C601BB">
        <w:rPr>
          <w:rFonts w:ascii="Times New Roman" w:hAnsi="Times New Roman"/>
        </w:rPr>
        <w:t>should be noted</w:t>
      </w:r>
      <w:proofErr w:type="gramEnd"/>
      <w:r w:rsidR="006711E7" w:rsidRPr="00C601BB">
        <w:rPr>
          <w:rFonts w:ascii="Times New Roman" w:hAnsi="Times New Roman"/>
        </w:rPr>
        <w:t xml:space="preserve"> that this combination of codes is unable to identify</w:t>
      </w:r>
      <w:r w:rsidR="00774379" w:rsidRPr="00C601BB">
        <w:rPr>
          <w:rFonts w:ascii="Times New Roman" w:hAnsi="Times New Roman"/>
        </w:rPr>
        <w:t xml:space="preserve"> all</w:t>
      </w:r>
      <w:r w:rsidR="006711E7" w:rsidRPr="00C601BB">
        <w:rPr>
          <w:rFonts w:ascii="Times New Roman" w:hAnsi="Times New Roman"/>
        </w:rPr>
        <w:t xml:space="preserve"> spontaneous abortions that occur</w:t>
      </w:r>
      <w:r w:rsidR="00774379" w:rsidRPr="00C601BB">
        <w:rPr>
          <w:rFonts w:ascii="Times New Roman" w:hAnsi="Times New Roman"/>
        </w:rPr>
        <w:t>red</w:t>
      </w:r>
      <w:r w:rsidR="006711E7" w:rsidRPr="00C601BB">
        <w:rPr>
          <w:rFonts w:ascii="Times New Roman" w:hAnsi="Times New Roman"/>
        </w:rPr>
        <w:t xml:space="preserve"> before the</w:t>
      </w:r>
      <w:r w:rsidR="00984A81" w:rsidRPr="00C601BB">
        <w:rPr>
          <w:rFonts w:ascii="Times New Roman" w:hAnsi="Times New Roman"/>
        </w:rPr>
        <w:t xml:space="preserve"> identification of the</w:t>
      </w:r>
      <w:r w:rsidR="006711E7" w:rsidRPr="00C601BB">
        <w:rPr>
          <w:rFonts w:ascii="Times New Roman" w:hAnsi="Times New Roman"/>
        </w:rPr>
        <w:t xml:space="preserve"> pregnancy</w:t>
      </w:r>
      <w:r w:rsidR="00984A81" w:rsidRPr="00C601BB">
        <w:rPr>
          <w:rFonts w:ascii="Times New Roman" w:hAnsi="Times New Roman"/>
        </w:rPr>
        <w:t>, which, theo</w:t>
      </w:r>
      <w:r w:rsidR="006711E7" w:rsidRPr="00C601BB">
        <w:rPr>
          <w:rFonts w:ascii="Times New Roman" w:hAnsi="Times New Roman"/>
        </w:rPr>
        <w:t xml:space="preserve">retically, would </w:t>
      </w:r>
      <w:r w:rsidR="00774379" w:rsidRPr="00C601BB">
        <w:rPr>
          <w:rFonts w:ascii="Times New Roman" w:hAnsi="Times New Roman"/>
        </w:rPr>
        <w:t xml:space="preserve">have to </w:t>
      </w:r>
      <w:r w:rsidR="006711E7" w:rsidRPr="00C601BB">
        <w:rPr>
          <w:rFonts w:ascii="Times New Roman" w:hAnsi="Times New Roman"/>
        </w:rPr>
        <w:t>be pa</w:t>
      </w:r>
      <w:r w:rsidR="00774379" w:rsidRPr="00C601BB">
        <w:rPr>
          <w:rFonts w:ascii="Times New Roman" w:hAnsi="Times New Roman"/>
        </w:rPr>
        <w:t>rt of the</w:t>
      </w:r>
      <w:r w:rsidR="006711E7" w:rsidRPr="00C601BB">
        <w:rPr>
          <w:rFonts w:ascii="Times New Roman" w:hAnsi="Times New Roman"/>
        </w:rPr>
        <w:t xml:space="preserve"> conception cohort. </w:t>
      </w:r>
      <w:r w:rsidR="00984A81" w:rsidRPr="00C601BB">
        <w:rPr>
          <w:rFonts w:ascii="Times New Roman" w:hAnsi="Times New Roman"/>
        </w:rPr>
        <w:t>Our</w:t>
      </w:r>
      <w:r w:rsidR="007865DF" w:rsidRPr="00C601BB">
        <w:rPr>
          <w:rFonts w:ascii="Times New Roman" w:hAnsi="Times New Roman"/>
        </w:rPr>
        <w:t xml:space="preserve"> procedure identified 35,531</w:t>
      </w:r>
      <w:r w:rsidR="008541CA" w:rsidRPr="00C601BB">
        <w:rPr>
          <w:rFonts w:ascii="Times New Roman" w:hAnsi="Times New Roman"/>
        </w:rPr>
        <w:t xml:space="preserve"> women who were pregnant in the period 2012-2013 </w:t>
      </w:r>
      <w:r w:rsidR="007865DF" w:rsidRPr="00C601BB">
        <w:rPr>
          <w:rFonts w:ascii="Times New Roman" w:hAnsi="Times New Roman"/>
        </w:rPr>
        <w:t xml:space="preserve">and </w:t>
      </w:r>
      <w:r w:rsidR="007865DF" w:rsidRPr="00C601BB">
        <w:rPr>
          <w:rFonts w:ascii="Times New Roman" w:hAnsi="Times New Roman"/>
        </w:rPr>
        <w:lastRenderedPageBreak/>
        <w:t xml:space="preserve">concluded the pregnancy in 2013, </w:t>
      </w:r>
      <w:r w:rsidR="008541CA" w:rsidRPr="00C601BB">
        <w:rPr>
          <w:rFonts w:ascii="Times New Roman" w:hAnsi="Times New Roman"/>
        </w:rPr>
        <w:t xml:space="preserve">out of an overall population of </w:t>
      </w:r>
      <w:r w:rsidR="007865DF" w:rsidRPr="00C601BB">
        <w:rPr>
          <w:rFonts w:ascii="Times New Roman" w:hAnsi="Times New Roman"/>
        </w:rPr>
        <w:t>673,821</w:t>
      </w:r>
      <w:r w:rsidR="008541CA" w:rsidRPr="00C601BB">
        <w:rPr>
          <w:rFonts w:ascii="Times New Roman" w:hAnsi="Times New Roman"/>
          <w:b/>
        </w:rPr>
        <w:t xml:space="preserve"> </w:t>
      </w:r>
      <w:r w:rsidR="008541CA" w:rsidRPr="00C601BB">
        <w:rPr>
          <w:rFonts w:ascii="Times New Roman" w:hAnsi="Times New Roman"/>
        </w:rPr>
        <w:t xml:space="preserve">women. We then linked these data with records of the 2011 census from which we obtained </w:t>
      </w:r>
      <w:r w:rsidR="00F52398" w:rsidRPr="00C601BB">
        <w:rPr>
          <w:rFonts w:ascii="Times New Roman" w:hAnsi="Times New Roman"/>
        </w:rPr>
        <w:t xml:space="preserve">pre-pregnancy </w:t>
      </w:r>
      <w:r w:rsidR="008541CA" w:rsidRPr="00C601BB">
        <w:rPr>
          <w:rFonts w:ascii="Times New Roman" w:hAnsi="Times New Roman"/>
        </w:rPr>
        <w:t xml:space="preserve">information on: educational level (classified as less than high school, at least high school), occupation (employed, unemployed, other), number of family members, and place of residence (city of Turin, other municipalities). </w:t>
      </w:r>
      <w:r w:rsidR="007A6680" w:rsidRPr="00C601BB">
        <w:rPr>
          <w:rFonts w:ascii="Times New Roman" w:hAnsi="Times New Roman"/>
        </w:rPr>
        <w:t xml:space="preserve">Age </w:t>
      </w:r>
      <w:proofErr w:type="gramStart"/>
      <w:r w:rsidR="007A6680" w:rsidRPr="00C601BB">
        <w:rPr>
          <w:rFonts w:ascii="Times New Roman" w:hAnsi="Times New Roman"/>
        </w:rPr>
        <w:t>was categorized</w:t>
      </w:r>
      <w:proofErr w:type="gramEnd"/>
      <w:r w:rsidR="007A6680" w:rsidRPr="00C601BB">
        <w:rPr>
          <w:rFonts w:ascii="Times New Roman" w:hAnsi="Times New Roman"/>
        </w:rPr>
        <w:t xml:space="preserve"> into four categories: </w:t>
      </w:r>
      <w:r w:rsidR="0089330A" w:rsidRPr="00C601BB">
        <w:rPr>
          <w:rFonts w:ascii="Times New Roman" w:hAnsi="Times New Roman"/>
        </w:rPr>
        <w:t>l</w:t>
      </w:r>
      <w:r w:rsidR="007A6680" w:rsidRPr="00C601BB">
        <w:rPr>
          <w:rFonts w:ascii="Times New Roman" w:hAnsi="Times New Roman"/>
        </w:rPr>
        <w:t xml:space="preserve">ess </w:t>
      </w:r>
      <w:r w:rsidR="0039793F" w:rsidRPr="00C601BB">
        <w:rPr>
          <w:rFonts w:ascii="Times New Roman" w:hAnsi="Times New Roman"/>
        </w:rPr>
        <w:t xml:space="preserve">than 25, 25 to 29, 30 to 34, 35 to </w:t>
      </w:r>
      <w:r w:rsidR="00E909BE" w:rsidRPr="00C601BB">
        <w:rPr>
          <w:rFonts w:ascii="Times New Roman" w:hAnsi="Times New Roman"/>
        </w:rPr>
        <w:t>44</w:t>
      </w:r>
      <w:r w:rsidR="00A9161A" w:rsidRPr="00C601BB">
        <w:rPr>
          <w:rFonts w:ascii="Times New Roman" w:hAnsi="Times New Roman"/>
        </w:rPr>
        <w:t xml:space="preserve"> years</w:t>
      </w:r>
      <w:r w:rsidR="007A6680" w:rsidRPr="00C601BB">
        <w:rPr>
          <w:rFonts w:ascii="Times New Roman" w:hAnsi="Times New Roman"/>
        </w:rPr>
        <w:t xml:space="preserve">. </w:t>
      </w:r>
      <w:r w:rsidR="008541CA" w:rsidRPr="00C601BB">
        <w:rPr>
          <w:rFonts w:ascii="Times New Roman" w:hAnsi="Times New Roman"/>
        </w:rPr>
        <w:t xml:space="preserve">We excluded </w:t>
      </w:r>
      <w:r w:rsidR="00957BD3" w:rsidRPr="00C601BB">
        <w:rPr>
          <w:rFonts w:ascii="Times New Roman" w:hAnsi="Times New Roman"/>
        </w:rPr>
        <w:t>14</w:t>
      </w:r>
      <w:r w:rsidR="00A96DA5" w:rsidRPr="00C601BB">
        <w:rPr>
          <w:rFonts w:ascii="Times New Roman" w:hAnsi="Times New Roman"/>
        </w:rPr>
        <w:t xml:space="preserve"> </w:t>
      </w:r>
      <w:r w:rsidR="008541CA" w:rsidRPr="00C601BB">
        <w:rPr>
          <w:rFonts w:ascii="Times New Roman" w:hAnsi="Times New Roman"/>
        </w:rPr>
        <w:t>women because of missing information</w:t>
      </w:r>
      <w:r w:rsidR="00F52398" w:rsidRPr="00C601BB">
        <w:rPr>
          <w:rFonts w:ascii="Times New Roman" w:hAnsi="Times New Roman"/>
        </w:rPr>
        <w:t xml:space="preserve"> on</w:t>
      </w:r>
      <w:r w:rsidR="008541CA" w:rsidRPr="00C601BB">
        <w:rPr>
          <w:rFonts w:ascii="Times New Roman" w:hAnsi="Times New Roman"/>
        </w:rPr>
        <w:t xml:space="preserve"> </w:t>
      </w:r>
      <w:r w:rsidR="00A96DA5" w:rsidRPr="00C601BB">
        <w:rPr>
          <w:rFonts w:ascii="Times New Roman" w:hAnsi="Times New Roman"/>
        </w:rPr>
        <w:t>educational level</w:t>
      </w:r>
      <w:r w:rsidR="00957BD3" w:rsidRPr="00C601BB">
        <w:rPr>
          <w:rFonts w:ascii="Times New Roman" w:hAnsi="Times New Roman"/>
        </w:rPr>
        <w:t xml:space="preserve"> and/or</w:t>
      </w:r>
      <w:r w:rsidR="00A96DA5" w:rsidRPr="00C601BB">
        <w:rPr>
          <w:rFonts w:ascii="Times New Roman" w:hAnsi="Times New Roman"/>
        </w:rPr>
        <w:t xml:space="preserve"> </w:t>
      </w:r>
      <w:r w:rsidR="008541CA" w:rsidRPr="00C601BB">
        <w:rPr>
          <w:rFonts w:ascii="Times New Roman" w:hAnsi="Times New Roman"/>
        </w:rPr>
        <w:t xml:space="preserve">the occupational status and </w:t>
      </w:r>
      <w:r w:rsidR="00957BD3" w:rsidRPr="00C601BB">
        <w:rPr>
          <w:rFonts w:ascii="Times New Roman" w:hAnsi="Times New Roman"/>
        </w:rPr>
        <w:t>681</w:t>
      </w:r>
      <w:r w:rsidR="008541CA" w:rsidRPr="00C601BB">
        <w:rPr>
          <w:rFonts w:ascii="Times New Roman" w:hAnsi="Times New Roman"/>
        </w:rPr>
        <w:t xml:space="preserve"> women because they had a number</w:t>
      </w:r>
      <w:r w:rsidR="00EF0DF8" w:rsidRPr="00C601BB">
        <w:rPr>
          <w:rFonts w:ascii="Times New Roman" w:hAnsi="Times New Roman"/>
        </w:rPr>
        <w:t xml:space="preserve"> of family mem</w:t>
      </w:r>
      <w:r w:rsidR="008541CA" w:rsidRPr="00C601BB">
        <w:rPr>
          <w:rFonts w:ascii="Times New Roman" w:hAnsi="Times New Roman"/>
        </w:rPr>
        <w:t>b</w:t>
      </w:r>
      <w:r w:rsidR="00EF0DF8" w:rsidRPr="00C601BB">
        <w:rPr>
          <w:rFonts w:ascii="Times New Roman" w:hAnsi="Times New Roman"/>
        </w:rPr>
        <w:t>e</w:t>
      </w:r>
      <w:r w:rsidR="008541CA" w:rsidRPr="00C601BB">
        <w:rPr>
          <w:rFonts w:ascii="Times New Roman" w:hAnsi="Times New Roman"/>
        </w:rPr>
        <w:t xml:space="preserve">rs above </w:t>
      </w:r>
      <w:r w:rsidR="006D521F" w:rsidRPr="00C601BB">
        <w:rPr>
          <w:rFonts w:ascii="Times New Roman" w:hAnsi="Times New Roman"/>
        </w:rPr>
        <w:t xml:space="preserve">15, which </w:t>
      </w:r>
      <w:proofErr w:type="gramStart"/>
      <w:r w:rsidR="006D521F" w:rsidRPr="00C601BB">
        <w:rPr>
          <w:rFonts w:ascii="Times New Roman" w:hAnsi="Times New Roman"/>
        </w:rPr>
        <w:t>wa</w:t>
      </w:r>
      <w:r w:rsidR="00EF0DF8" w:rsidRPr="00C601BB">
        <w:rPr>
          <w:rFonts w:ascii="Times New Roman" w:hAnsi="Times New Roman"/>
        </w:rPr>
        <w:t>s arbitrarily chosen</w:t>
      </w:r>
      <w:proofErr w:type="gramEnd"/>
      <w:r w:rsidR="00EF0DF8" w:rsidRPr="00C601BB">
        <w:rPr>
          <w:rFonts w:ascii="Times New Roman" w:hAnsi="Times New Roman"/>
        </w:rPr>
        <w:t xml:space="preserve"> to identif</w:t>
      </w:r>
      <w:r w:rsidR="006D521F" w:rsidRPr="00C601BB">
        <w:rPr>
          <w:rFonts w:ascii="Times New Roman" w:hAnsi="Times New Roman"/>
        </w:rPr>
        <w:t>y</w:t>
      </w:r>
      <w:r w:rsidR="00EF0DF8" w:rsidRPr="00C601BB">
        <w:rPr>
          <w:rFonts w:ascii="Times New Roman" w:hAnsi="Times New Roman"/>
        </w:rPr>
        <w:t xml:space="preserve"> unusual family or residential compositions.</w:t>
      </w:r>
      <w:r w:rsidR="00F52398" w:rsidRPr="00C601BB">
        <w:rPr>
          <w:rFonts w:ascii="Times New Roman" w:hAnsi="Times New Roman"/>
        </w:rPr>
        <w:t xml:space="preserve"> </w:t>
      </w:r>
      <w:r w:rsidR="00466E1B" w:rsidRPr="00C601BB">
        <w:rPr>
          <w:rFonts w:ascii="Times New Roman" w:hAnsi="Times New Roman"/>
        </w:rPr>
        <w:t xml:space="preserve">We used </w:t>
      </w:r>
      <w:r w:rsidR="00A73074" w:rsidRPr="00C601BB">
        <w:rPr>
          <w:rFonts w:ascii="Times New Roman" w:hAnsi="Times New Roman"/>
        </w:rPr>
        <w:t>logistic regression</w:t>
      </w:r>
      <w:r w:rsidR="00466E1B" w:rsidRPr="00C601BB">
        <w:rPr>
          <w:rFonts w:ascii="Times New Roman" w:hAnsi="Times New Roman"/>
        </w:rPr>
        <w:t xml:space="preserve"> to</w:t>
      </w:r>
      <w:r w:rsidR="00A73074" w:rsidRPr="00C601BB">
        <w:rPr>
          <w:rFonts w:ascii="Times New Roman" w:hAnsi="Times New Roman"/>
        </w:rPr>
        <w:t xml:space="preserve"> analyse whether these variables were associated with the probability of being pregnant in 2012-2013</w:t>
      </w:r>
      <w:r w:rsidR="00C84851" w:rsidRPr="00C601BB">
        <w:rPr>
          <w:rFonts w:ascii="Times New Roman" w:hAnsi="Times New Roman"/>
        </w:rPr>
        <w:t>. Then</w:t>
      </w:r>
      <w:r w:rsidR="007A6680" w:rsidRPr="00C601BB">
        <w:rPr>
          <w:rFonts w:ascii="Times New Roman" w:hAnsi="Times New Roman"/>
        </w:rPr>
        <w:t>, to understand the role of collider bias,</w:t>
      </w:r>
      <w:r w:rsidR="00C84851" w:rsidRPr="00C601BB">
        <w:rPr>
          <w:rFonts w:ascii="Times New Roman" w:hAnsi="Times New Roman"/>
        </w:rPr>
        <w:t xml:space="preserve"> we investigated the association between educational level </w:t>
      </w:r>
      <w:r w:rsidR="007A6680" w:rsidRPr="00C601BB">
        <w:rPr>
          <w:rFonts w:ascii="Times New Roman" w:hAnsi="Times New Roman"/>
        </w:rPr>
        <w:t xml:space="preserve">and age </w:t>
      </w:r>
      <w:r w:rsidR="00C84851" w:rsidRPr="00C601BB">
        <w:rPr>
          <w:rFonts w:ascii="Times New Roman" w:hAnsi="Times New Roman"/>
        </w:rPr>
        <w:t>in the whole population and in the pregnant population. This second analysis was restricted to women age</w:t>
      </w:r>
      <w:r w:rsidR="007A6680" w:rsidRPr="00C601BB">
        <w:rPr>
          <w:rFonts w:ascii="Times New Roman" w:hAnsi="Times New Roman"/>
        </w:rPr>
        <w:t>d</w:t>
      </w:r>
      <w:r w:rsidR="00C84851" w:rsidRPr="00C601BB">
        <w:rPr>
          <w:rFonts w:ascii="Times New Roman" w:hAnsi="Times New Roman"/>
        </w:rPr>
        <w:t xml:space="preserve"> at least 25 years (N=</w:t>
      </w:r>
      <w:r w:rsidR="001C70C2" w:rsidRPr="00C601BB">
        <w:rPr>
          <w:rFonts w:ascii="Times New Roman" w:hAnsi="Times New Roman"/>
        </w:rPr>
        <w:t xml:space="preserve">546,869, 32,099 </w:t>
      </w:r>
      <w:r w:rsidR="0039793F" w:rsidRPr="00C601BB">
        <w:rPr>
          <w:rFonts w:ascii="Times New Roman" w:hAnsi="Times New Roman"/>
        </w:rPr>
        <w:t>pregnancies</w:t>
      </w:r>
      <w:r w:rsidR="00C84851" w:rsidRPr="00C601BB">
        <w:rPr>
          <w:rFonts w:ascii="Times New Roman" w:hAnsi="Times New Roman"/>
        </w:rPr>
        <w:t>), so that all women had had the opportunity to reach the higher educational level (</w:t>
      </w:r>
      <w:r w:rsidR="007A6680" w:rsidRPr="00C601BB">
        <w:rPr>
          <w:rFonts w:ascii="Times New Roman" w:hAnsi="Times New Roman"/>
        </w:rPr>
        <w:t xml:space="preserve">i.e. </w:t>
      </w:r>
      <w:r w:rsidR="00C84851" w:rsidRPr="00C601BB">
        <w:rPr>
          <w:rFonts w:ascii="Times New Roman" w:hAnsi="Times New Roman"/>
        </w:rPr>
        <w:t>at least high school)</w:t>
      </w:r>
      <w:r w:rsidR="007A6680" w:rsidRPr="00C601BB">
        <w:rPr>
          <w:rFonts w:ascii="Times New Roman" w:hAnsi="Times New Roman"/>
        </w:rPr>
        <w:t xml:space="preserve">. </w:t>
      </w:r>
    </w:p>
    <w:p w14:paraId="2D09911C" w14:textId="77777777" w:rsidR="00486165" w:rsidRPr="00C601BB" w:rsidRDefault="00C84851" w:rsidP="00E33320">
      <w:pPr>
        <w:spacing w:line="360" w:lineRule="auto"/>
        <w:rPr>
          <w:rFonts w:ascii="Times New Roman" w:hAnsi="Times New Roman"/>
        </w:rPr>
      </w:pPr>
      <w:r w:rsidRPr="00C601BB">
        <w:rPr>
          <w:rFonts w:ascii="Times New Roman" w:hAnsi="Times New Roman"/>
        </w:rPr>
        <w:t xml:space="preserve"> </w:t>
      </w:r>
    </w:p>
    <w:p w14:paraId="63109B56" w14:textId="5B83EE29" w:rsidR="00A9161A" w:rsidRPr="00C601BB" w:rsidRDefault="00A9161A" w:rsidP="00E33320">
      <w:pPr>
        <w:spacing w:line="360" w:lineRule="auto"/>
        <w:rPr>
          <w:rFonts w:ascii="Times New Roman" w:hAnsi="Times New Roman"/>
        </w:rPr>
      </w:pPr>
      <w:r w:rsidRPr="00C601BB">
        <w:rPr>
          <w:rFonts w:ascii="Times New Roman" w:hAnsi="Times New Roman"/>
        </w:rPr>
        <w:t xml:space="preserve">As reported in Table 4, </w:t>
      </w:r>
      <w:r w:rsidR="00852D28" w:rsidRPr="00C601BB">
        <w:rPr>
          <w:rFonts w:ascii="Times New Roman" w:hAnsi="Times New Roman"/>
        </w:rPr>
        <w:t>most of the selected</w:t>
      </w:r>
      <w:r w:rsidRPr="00C601BB">
        <w:rPr>
          <w:rFonts w:ascii="Times New Roman" w:hAnsi="Times New Roman"/>
        </w:rPr>
        <w:t xml:space="preserve"> variables were associated with the probability of being pregnant. </w:t>
      </w:r>
      <w:r w:rsidR="00930F4A" w:rsidRPr="00C601BB">
        <w:rPr>
          <w:rFonts w:ascii="Times New Roman" w:hAnsi="Times New Roman"/>
        </w:rPr>
        <w:t>Some of the variables also interacted, as, for example age and educational level (p</w:t>
      </w:r>
      <w:r w:rsidR="00BE2961" w:rsidRPr="00C601BB">
        <w:rPr>
          <w:rFonts w:ascii="Times New Roman" w:hAnsi="Times New Roman"/>
        </w:rPr>
        <w:t>-value</w:t>
      </w:r>
      <w:r w:rsidR="00930F4A" w:rsidRPr="00C601BB">
        <w:rPr>
          <w:rFonts w:ascii="Times New Roman" w:hAnsi="Times New Roman"/>
        </w:rPr>
        <w:t xml:space="preserve"> for departure from multiplicative interaction: 0.0001</w:t>
      </w:r>
      <w:r w:rsidR="00BE2961" w:rsidRPr="00C601BB">
        <w:rPr>
          <w:rFonts w:ascii="Times New Roman" w:hAnsi="Times New Roman"/>
        </w:rPr>
        <w:t>; data not reported in the Table</w:t>
      </w:r>
      <w:r w:rsidR="00930F4A" w:rsidRPr="00C601BB">
        <w:rPr>
          <w:rFonts w:ascii="Times New Roman" w:hAnsi="Times New Roman"/>
        </w:rPr>
        <w:t>)</w:t>
      </w:r>
      <w:r w:rsidR="00935490" w:rsidRPr="00C601BB">
        <w:rPr>
          <w:rFonts w:ascii="Times New Roman" w:hAnsi="Times New Roman"/>
        </w:rPr>
        <w:t>.</w:t>
      </w:r>
    </w:p>
    <w:p w14:paraId="0F242CFA" w14:textId="77777777" w:rsidR="00930F4A" w:rsidRPr="00C601BB" w:rsidRDefault="00930F4A" w:rsidP="00E33320">
      <w:pPr>
        <w:spacing w:line="360" w:lineRule="auto"/>
        <w:rPr>
          <w:rFonts w:ascii="Times New Roman" w:hAnsi="Times New Roman"/>
        </w:rPr>
      </w:pPr>
    </w:p>
    <w:p w14:paraId="79DE3A86" w14:textId="0317F2A7" w:rsidR="004131A2" w:rsidRPr="00C601BB" w:rsidRDefault="00930F4A" w:rsidP="00E33320">
      <w:pPr>
        <w:spacing w:line="360" w:lineRule="auto"/>
        <w:rPr>
          <w:rFonts w:ascii="Times New Roman" w:hAnsi="Times New Roman"/>
        </w:rPr>
      </w:pPr>
      <w:r w:rsidRPr="00C601BB">
        <w:rPr>
          <w:rFonts w:ascii="Times New Roman" w:hAnsi="Times New Roman"/>
        </w:rPr>
        <w:t xml:space="preserve">Table </w:t>
      </w:r>
      <w:proofErr w:type="gramStart"/>
      <w:r w:rsidRPr="00C601BB">
        <w:rPr>
          <w:rFonts w:ascii="Times New Roman" w:hAnsi="Times New Roman"/>
        </w:rPr>
        <w:t>5</w:t>
      </w:r>
      <w:proofErr w:type="gramEnd"/>
      <w:r w:rsidRPr="00C601BB">
        <w:rPr>
          <w:rFonts w:ascii="Times New Roman" w:hAnsi="Times New Roman"/>
        </w:rPr>
        <w:t xml:space="preserve"> reports the association between age and educational level in the whole population of women aged 25-44 </w:t>
      </w:r>
      <w:r w:rsidR="004131A2" w:rsidRPr="00C601BB">
        <w:rPr>
          <w:rFonts w:ascii="Times New Roman" w:hAnsi="Times New Roman"/>
        </w:rPr>
        <w:t xml:space="preserve">years </w:t>
      </w:r>
      <w:r w:rsidRPr="00C601BB">
        <w:rPr>
          <w:rFonts w:ascii="Times New Roman" w:hAnsi="Times New Roman"/>
        </w:rPr>
        <w:t>and the subgroup of pregnant women</w:t>
      </w:r>
      <w:r w:rsidR="004131A2" w:rsidRPr="00C601BB">
        <w:rPr>
          <w:rFonts w:ascii="Times New Roman" w:hAnsi="Times New Roman"/>
        </w:rPr>
        <w:t xml:space="preserve"> of the same age</w:t>
      </w:r>
      <w:r w:rsidR="00935490" w:rsidRPr="00C601BB">
        <w:rPr>
          <w:rFonts w:ascii="Times New Roman" w:hAnsi="Times New Roman"/>
        </w:rPr>
        <w:t>. Age and education were</w:t>
      </w:r>
      <w:r w:rsidRPr="00C601BB">
        <w:rPr>
          <w:rFonts w:ascii="Times New Roman" w:hAnsi="Times New Roman"/>
        </w:rPr>
        <w:t xml:space="preserve"> negatively associated in the general population, while they </w:t>
      </w:r>
      <w:r w:rsidR="00935490" w:rsidRPr="00C601BB">
        <w:rPr>
          <w:rFonts w:ascii="Times New Roman" w:hAnsi="Times New Roman"/>
        </w:rPr>
        <w:t>were</w:t>
      </w:r>
      <w:r w:rsidRPr="00C601BB">
        <w:rPr>
          <w:rFonts w:ascii="Times New Roman" w:hAnsi="Times New Roman"/>
        </w:rPr>
        <w:t xml:space="preserve"> positively associated among pregnant women. In a representative conception cohort carried out in the Piedmont population</w:t>
      </w:r>
      <w:r w:rsidR="00C603EA" w:rsidRPr="00C601BB">
        <w:rPr>
          <w:rFonts w:ascii="Times New Roman" w:hAnsi="Times New Roman"/>
        </w:rPr>
        <w:t>,</w:t>
      </w:r>
      <w:r w:rsidRPr="00C601BB">
        <w:rPr>
          <w:rFonts w:ascii="Times New Roman" w:hAnsi="Times New Roman"/>
        </w:rPr>
        <w:t xml:space="preserve"> if maternal age were the exposure of in</w:t>
      </w:r>
      <w:r w:rsidR="00C603EA" w:rsidRPr="00C601BB">
        <w:rPr>
          <w:rFonts w:ascii="Times New Roman" w:hAnsi="Times New Roman"/>
        </w:rPr>
        <w:t>terest</w:t>
      </w:r>
      <w:r w:rsidRPr="00C601BB">
        <w:rPr>
          <w:rFonts w:ascii="Times New Roman" w:hAnsi="Times New Roman"/>
        </w:rPr>
        <w:t xml:space="preserve"> maternal educational level would </w:t>
      </w:r>
      <w:r w:rsidR="006574C2" w:rsidRPr="00C601BB">
        <w:rPr>
          <w:rFonts w:ascii="Times New Roman" w:hAnsi="Times New Roman"/>
        </w:rPr>
        <w:t>act</w:t>
      </w:r>
      <w:r w:rsidRPr="00C601BB">
        <w:rPr>
          <w:rFonts w:ascii="Times New Roman" w:hAnsi="Times New Roman"/>
        </w:rPr>
        <w:t xml:space="preserve"> as a potential confounder in the opposite direction than that expected on</w:t>
      </w:r>
      <w:r w:rsidR="004131A2" w:rsidRPr="00C601BB">
        <w:rPr>
          <w:rFonts w:ascii="Times New Roman" w:hAnsi="Times New Roman"/>
        </w:rPr>
        <w:t xml:space="preserve"> the basis of </w:t>
      </w:r>
      <w:r w:rsidRPr="00C601BB">
        <w:rPr>
          <w:rFonts w:ascii="Times New Roman" w:hAnsi="Times New Roman"/>
        </w:rPr>
        <w:t xml:space="preserve">the confounding structure of the general </w:t>
      </w:r>
      <w:r w:rsidR="00B1472E">
        <w:rPr>
          <w:rFonts w:ascii="Times New Roman" w:hAnsi="Times New Roman"/>
        </w:rPr>
        <w:t>population. This difference is</w:t>
      </w:r>
      <w:r w:rsidRPr="00C601BB">
        <w:rPr>
          <w:rFonts w:ascii="Times New Roman" w:hAnsi="Times New Roman"/>
        </w:rPr>
        <w:t xml:space="preserve"> attributable to collider bias due to the conditioning on being pregnant.</w:t>
      </w:r>
    </w:p>
    <w:p w14:paraId="5D78205D" w14:textId="77777777" w:rsidR="004131A2" w:rsidRPr="00C601BB" w:rsidRDefault="004131A2" w:rsidP="00E33320">
      <w:pPr>
        <w:spacing w:line="360" w:lineRule="auto"/>
        <w:rPr>
          <w:rFonts w:ascii="Times New Roman" w:hAnsi="Times New Roman"/>
        </w:rPr>
      </w:pPr>
    </w:p>
    <w:p w14:paraId="647E6906" w14:textId="77777777" w:rsidR="000531C0" w:rsidRPr="00C601BB" w:rsidRDefault="00111EE5" w:rsidP="00E33320">
      <w:pPr>
        <w:spacing w:line="360" w:lineRule="auto"/>
        <w:rPr>
          <w:rFonts w:ascii="Times New Roman" w:hAnsi="Times New Roman"/>
          <w:b/>
        </w:rPr>
      </w:pPr>
      <w:r w:rsidRPr="00C601BB">
        <w:rPr>
          <w:rFonts w:ascii="Times New Roman" w:hAnsi="Times New Roman"/>
          <w:b/>
        </w:rPr>
        <w:t>Discussion</w:t>
      </w:r>
    </w:p>
    <w:p w14:paraId="0D3D4C60" w14:textId="72148086" w:rsidR="00FF6237" w:rsidRPr="00C601BB" w:rsidRDefault="00183781" w:rsidP="00E33320">
      <w:pPr>
        <w:spacing w:line="360" w:lineRule="auto"/>
        <w:rPr>
          <w:rFonts w:ascii="Times New Roman" w:hAnsi="Times New Roman"/>
        </w:rPr>
      </w:pPr>
      <w:r>
        <w:rPr>
          <w:rFonts w:ascii="Times New Roman" w:hAnsi="Times New Roman"/>
        </w:rPr>
        <w:t>E</w:t>
      </w:r>
      <w:r w:rsidR="00755EA6" w:rsidRPr="00C601BB">
        <w:rPr>
          <w:rFonts w:ascii="Times New Roman" w:hAnsi="Times New Roman"/>
        </w:rPr>
        <w:t>ven when</w:t>
      </w:r>
      <w:r>
        <w:rPr>
          <w:rFonts w:ascii="Times New Roman" w:hAnsi="Times New Roman"/>
        </w:rPr>
        <w:t xml:space="preserve"> </w:t>
      </w:r>
      <w:r w:rsidR="00581959" w:rsidRPr="00C601BB">
        <w:rPr>
          <w:rFonts w:ascii="Times New Roman" w:hAnsi="Times New Roman"/>
        </w:rPr>
        <w:t xml:space="preserve">100% of the </w:t>
      </w:r>
      <w:r>
        <w:rPr>
          <w:rFonts w:ascii="Times New Roman" w:hAnsi="Times New Roman"/>
        </w:rPr>
        <w:t>source</w:t>
      </w:r>
      <w:r w:rsidR="00581959" w:rsidRPr="00C601BB">
        <w:rPr>
          <w:rFonts w:ascii="Times New Roman" w:hAnsi="Times New Roman"/>
        </w:rPr>
        <w:t xml:space="preserve"> population is included in the study, </w:t>
      </w:r>
      <w:r w:rsidR="008868CD" w:rsidRPr="00841A3C">
        <w:rPr>
          <w:rFonts w:ascii="Times New Roman" w:hAnsi="Times New Roman"/>
        </w:rPr>
        <w:t xml:space="preserve">baseline collider bias may affect the </w:t>
      </w:r>
      <w:r w:rsidR="008868CD" w:rsidRPr="00C601BB">
        <w:rPr>
          <w:rFonts w:ascii="Times New Roman" w:hAnsi="Times New Roman"/>
        </w:rPr>
        <w:t xml:space="preserve">confounding </w:t>
      </w:r>
      <w:r w:rsidR="00831656" w:rsidRPr="00C601BB">
        <w:rPr>
          <w:rFonts w:ascii="Times New Roman" w:hAnsi="Times New Roman"/>
        </w:rPr>
        <w:t xml:space="preserve">structure of </w:t>
      </w:r>
      <w:r w:rsidR="00581959" w:rsidRPr="00C601BB">
        <w:rPr>
          <w:rFonts w:ascii="Times New Roman" w:hAnsi="Times New Roman"/>
        </w:rPr>
        <w:t xml:space="preserve">a </w:t>
      </w:r>
      <w:r w:rsidR="00831656" w:rsidRPr="00C601BB">
        <w:rPr>
          <w:rFonts w:ascii="Times New Roman" w:hAnsi="Times New Roman"/>
        </w:rPr>
        <w:t>cohort stud</w:t>
      </w:r>
      <w:r w:rsidR="00581959" w:rsidRPr="00C601BB">
        <w:rPr>
          <w:rFonts w:ascii="Times New Roman" w:hAnsi="Times New Roman"/>
        </w:rPr>
        <w:t>y</w:t>
      </w:r>
      <w:r w:rsidR="00831656" w:rsidRPr="00C601BB">
        <w:rPr>
          <w:rFonts w:ascii="Times New Roman" w:hAnsi="Times New Roman"/>
        </w:rPr>
        <w:t xml:space="preserve"> irrespectively of the</w:t>
      </w:r>
      <w:r w:rsidR="008868CD" w:rsidRPr="00C601BB">
        <w:rPr>
          <w:rFonts w:ascii="Times New Roman" w:hAnsi="Times New Roman"/>
        </w:rPr>
        <w:t xml:space="preserve"> </w:t>
      </w:r>
      <w:r w:rsidR="00831656" w:rsidRPr="00C601BB">
        <w:rPr>
          <w:rFonts w:ascii="Times New Roman" w:hAnsi="Times New Roman"/>
        </w:rPr>
        <w:t xml:space="preserve">nature of the </w:t>
      </w:r>
      <w:r w:rsidR="008868CD" w:rsidRPr="00C601BB">
        <w:rPr>
          <w:rFonts w:ascii="Times New Roman" w:hAnsi="Times New Roman"/>
        </w:rPr>
        <w:t>source population</w:t>
      </w:r>
      <w:r w:rsidR="00CF0413">
        <w:rPr>
          <w:rFonts w:ascii="Times New Roman" w:hAnsi="Times New Roman"/>
        </w:rPr>
        <w:t xml:space="preserve"> (whether representative or selective)</w:t>
      </w:r>
      <w:r w:rsidR="00831656" w:rsidRPr="00C601BB">
        <w:rPr>
          <w:rFonts w:ascii="Times New Roman" w:hAnsi="Times New Roman"/>
        </w:rPr>
        <w:t>.</w:t>
      </w:r>
      <w:r w:rsidR="00474362" w:rsidRPr="00C601BB">
        <w:rPr>
          <w:rFonts w:ascii="Times New Roman" w:hAnsi="Times New Roman"/>
        </w:rPr>
        <w:t xml:space="preserve"> </w:t>
      </w:r>
      <w:r w:rsidR="00755EA6" w:rsidRPr="00C601BB">
        <w:rPr>
          <w:rFonts w:ascii="Times New Roman" w:hAnsi="Times New Roman"/>
        </w:rPr>
        <w:t>T</w:t>
      </w:r>
      <w:r w:rsidR="00474362" w:rsidRPr="00C601BB">
        <w:rPr>
          <w:rFonts w:ascii="Times New Roman" w:hAnsi="Times New Roman"/>
        </w:rPr>
        <w:t xml:space="preserve">he confounding structure for the exposure-outcome association of interest in any source population </w:t>
      </w:r>
      <w:proofErr w:type="gramStart"/>
      <w:r w:rsidR="00755EA6" w:rsidRPr="00C601BB">
        <w:rPr>
          <w:rFonts w:ascii="Times New Roman" w:hAnsi="Times New Roman"/>
        </w:rPr>
        <w:t xml:space="preserve">will be </w:t>
      </w:r>
      <w:r w:rsidR="009B3B40" w:rsidRPr="00C601BB">
        <w:rPr>
          <w:rFonts w:ascii="Times New Roman" w:hAnsi="Times New Roman"/>
        </w:rPr>
        <w:t>always</w:t>
      </w:r>
      <w:r w:rsidR="00755EA6" w:rsidRPr="00C601BB">
        <w:rPr>
          <w:rFonts w:ascii="Times New Roman" w:hAnsi="Times New Roman"/>
        </w:rPr>
        <w:t xml:space="preserve"> potentially </w:t>
      </w:r>
      <w:r w:rsidR="009B3B40" w:rsidRPr="00C601BB">
        <w:rPr>
          <w:rFonts w:ascii="Times New Roman" w:hAnsi="Times New Roman"/>
        </w:rPr>
        <w:t>shaped</w:t>
      </w:r>
      <w:proofErr w:type="gramEnd"/>
      <w:r w:rsidR="009B3B40" w:rsidRPr="00C601BB">
        <w:rPr>
          <w:rFonts w:ascii="Times New Roman" w:hAnsi="Times New Roman"/>
        </w:rPr>
        <w:t xml:space="preserve"> by</w:t>
      </w:r>
      <w:r w:rsidR="00474362" w:rsidRPr="00C601BB">
        <w:rPr>
          <w:rFonts w:ascii="Times New Roman" w:hAnsi="Times New Roman"/>
        </w:rPr>
        <w:t xml:space="preserve"> three mechanisms: </w:t>
      </w:r>
      <w:r w:rsidR="00D632C8" w:rsidRPr="00C601BB">
        <w:rPr>
          <w:rFonts w:ascii="Times New Roman" w:hAnsi="Times New Roman"/>
        </w:rPr>
        <w:t xml:space="preserve"> </w:t>
      </w:r>
      <w:r w:rsidR="009B3B40" w:rsidRPr="00C601BB">
        <w:rPr>
          <w:rFonts w:ascii="Times New Roman" w:hAnsi="Times New Roman"/>
        </w:rPr>
        <w:t xml:space="preserve">the </w:t>
      </w:r>
      <w:r w:rsidR="00474362" w:rsidRPr="00C601BB">
        <w:rPr>
          <w:rFonts w:ascii="Times New Roman" w:hAnsi="Times New Roman"/>
        </w:rPr>
        <w:t>c</w:t>
      </w:r>
      <w:r w:rsidR="000511AA" w:rsidRPr="00C601BB">
        <w:rPr>
          <w:rFonts w:ascii="Times New Roman" w:hAnsi="Times New Roman"/>
        </w:rPr>
        <w:t>ollider bias</w:t>
      </w:r>
      <w:r w:rsidR="00474362" w:rsidRPr="00C601BB">
        <w:rPr>
          <w:rFonts w:ascii="Times New Roman" w:hAnsi="Times New Roman"/>
        </w:rPr>
        <w:t xml:space="preserve"> due to the underlying selection processes, </w:t>
      </w:r>
      <w:r w:rsidR="009B3B40" w:rsidRPr="00C601BB">
        <w:rPr>
          <w:rFonts w:ascii="Times New Roman" w:hAnsi="Times New Roman"/>
        </w:rPr>
        <w:t xml:space="preserve">the </w:t>
      </w:r>
      <w:r w:rsidR="000511AA" w:rsidRPr="00C601BB">
        <w:rPr>
          <w:rFonts w:ascii="Times New Roman" w:hAnsi="Times New Roman"/>
        </w:rPr>
        <w:t xml:space="preserve">shared common causes </w:t>
      </w:r>
      <w:r w:rsidR="000511AA" w:rsidRPr="00C601BB">
        <w:rPr>
          <w:rFonts w:ascii="Times New Roman" w:hAnsi="Times New Roman"/>
        </w:rPr>
        <w:lastRenderedPageBreak/>
        <w:t>between the exposure and the risk factors</w:t>
      </w:r>
      <w:r>
        <w:rPr>
          <w:rFonts w:ascii="Times New Roman" w:hAnsi="Times New Roman"/>
        </w:rPr>
        <w:t>,</w:t>
      </w:r>
      <w:r w:rsidR="000511AA" w:rsidRPr="00C601BB">
        <w:rPr>
          <w:rFonts w:ascii="Times New Roman" w:hAnsi="Times New Roman"/>
        </w:rPr>
        <w:t xml:space="preserve"> and the </w:t>
      </w:r>
      <w:r w:rsidR="009B3B40" w:rsidRPr="00C601BB">
        <w:rPr>
          <w:rFonts w:ascii="Times New Roman" w:hAnsi="Times New Roman"/>
        </w:rPr>
        <w:t>effects of the</w:t>
      </w:r>
      <w:r w:rsidR="000511AA" w:rsidRPr="00C601BB">
        <w:rPr>
          <w:rFonts w:ascii="Times New Roman" w:hAnsi="Times New Roman"/>
        </w:rPr>
        <w:t xml:space="preserve"> risk factors </w:t>
      </w:r>
      <w:r w:rsidR="009B3B40" w:rsidRPr="00C601BB">
        <w:rPr>
          <w:rFonts w:ascii="Times New Roman" w:hAnsi="Times New Roman"/>
        </w:rPr>
        <w:t>on</w:t>
      </w:r>
      <w:r w:rsidR="000511AA" w:rsidRPr="00C601BB">
        <w:rPr>
          <w:rFonts w:ascii="Times New Roman" w:hAnsi="Times New Roman"/>
        </w:rPr>
        <w:t xml:space="preserve"> the exposure</w:t>
      </w:r>
      <w:r w:rsidR="00F41094">
        <w:rPr>
          <w:rFonts w:ascii="Times New Roman" w:hAnsi="Times New Roman"/>
        </w:rPr>
        <w:t>.</w:t>
      </w:r>
      <w:r>
        <w:rPr>
          <w:rFonts w:ascii="Times New Roman" w:hAnsi="Times New Roman"/>
        </w:rPr>
        <w:t xml:space="preserve"> These three potential biases apply to both selected and representative cohorts</w:t>
      </w:r>
      <w:r w:rsidR="00CD58ED">
        <w:rPr>
          <w:rFonts w:ascii="Times New Roman" w:hAnsi="Times New Roman"/>
        </w:rPr>
        <w:t>.</w:t>
      </w:r>
    </w:p>
    <w:p w14:paraId="03A7CA1B" w14:textId="77777777" w:rsidR="002A2EA7" w:rsidRPr="00C601BB" w:rsidRDefault="002A2EA7" w:rsidP="00E33320">
      <w:pPr>
        <w:spacing w:line="360" w:lineRule="auto"/>
        <w:rPr>
          <w:rFonts w:ascii="Times New Roman" w:hAnsi="Times New Roman"/>
        </w:rPr>
      </w:pPr>
    </w:p>
    <w:p w14:paraId="57012F5F" w14:textId="6E103496" w:rsidR="002A2EA7" w:rsidRDefault="00FF6237" w:rsidP="00E33320">
      <w:pPr>
        <w:spacing w:line="360" w:lineRule="auto"/>
        <w:rPr>
          <w:rFonts w:ascii="Times New Roman" w:hAnsi="Times New Roman"/>
        </w:rPr>
      </w:pPr>
      <w:r w:rsidRPr="00C601BB">
        <w:rPr>
          <w:rFonts w:ascii="Times New Roman" w:hAnsi="Times New Roman"/>
        </w:rPr>
        <w:t xml:space="preserve">The potential magnitude and direction of collider bias </w:t>
      </w:r>
      <w:proofErr w:type="gramStart"/>
      <w:r w:rsidRPr="00C601BB">
        <w:rPr>
          <w:rFonts w:ascii="Times New Roman" w:hAnsi="Times New Roman"/>
        </w:rPr>
        <w:t>has been assessed</w:t>
      </w:r>
      <w:proofErr w:type="gramEnd"/>
      <w:r w:rsidRPr="00C601BB">
        <w:rPr>
          <w:rFonts w:ascii="Times New Roman" w:hAnsi="Times New Roman"/>
        </w:rPr>
        <w:t xml:space="preserve"> in several studies, based on </w:t>
      </w:r>
      <w:r w:rsidR="00C601BB" w:rsidRPr="00C601BB">
        <w:rPr>
          <w:rFonts w:ascii="Times New Roman" w:hAnsi="Times New Roman"/>
        </w:rPr>
        <w:t>a</w:t>
      </w:r>
      <w:r w:rsidR="00C601BB">
        <w:rPr>
          <w:rFonts w:ascii="Times New Roman" w:hAnsi="Times New Roman"/>
        </w:rPr>
        <w:t>lgebraic</w:t>
      </w:r>
      <w:r w:rsidRPr="00C601BB">
        <w:rPr>
          <w:rFonts w:ascii="Times New Roman" w:hAnsi="Times New Roman"/>
        </w:rPr>
        <w:t xml:space="preserve"> calculations [</w:t>
      </w:r>
      <w:r w:rsidR="00B2743D">
        <w:rPr>
          <w:rFonts w:ascii="Times New Roman" w:hAnsi="Times New Roman"/>
        </w:rPr>
        <w:t>17, 18</w:t>
      </w:r>
      <w:r w:rsidR="002A6379">
        <w:rPr>
          <w:rFonts w:ascii="Times New Roman" w:hAnsi="Times New Roman"/>
        </w:rPr>
        <w:t>] or</w:t>
      </w:r>
      <w:r w:rsidRPr="00C601BB">
        <w:rPr>
          <w:rFonts w:ascii="Times New Roman" w:hAnsi="Times New Roman"/>
        </w:rPr>
        <w:t xml:space="preserve"> simulations [</w:t>
      </w:r>
      <w:r w:rsidR="00B2743D">
        <w:rPr>
          <w:rFonts w:ascii="Times New Roman" w:hAnsi="Times New Roman"/>
        </w:rPr>
        <w:t>15, 22</w:t>
      </w:r>
      <w:r w:rsidRPr="00C601BB">
        <w:rPr>
          <w:rFonts w:ascii="Times New Roman" w:hAnsi="Times New Roman"/>
        </w:rPr>
        <w:t xml:space="preserve">]. The importance of </w:t>
      </w:r>
      <w:r w:rsidR="00D632C8" w:rsidRPr="00C601BB">
        <w:rPr>
          <w:rFonts w:ascii="Times New Roman" w:hAnsi="Times New Roman"/>
        </w:rPr>
        <w:t xml:space="preserve">baseline </w:t>
      </w:r>
      <w:r w:rsidRPr="00C601BB">
        <w:rPr>
          <w:rFonts w:ascii="Times New Roman" w:hAnsi="Times New Roman"/>
        </w:rPr>
        <w:t>collider bias in shaping the confounding structure depends on the strength</w:t>
      </w:r>
      <w:r w:rsidR="00935490" w:rsidRPr="00C601BB">
        <w:rPr>
          <w:rFonts w:ascii="Times New Roman" w:hAnsi="Times New Roman"/>
        </w:rPr>
        <w:t>s</w:t>
      </w:r>
      <w:r w:rsidRPr="00C601BB">
        <w:rPr>
          <w:rFonts w:ascii="Times New Roman" w:hAnsi="Times New Roman"/>
        </w:rPr>
        <w:t xml:space="preserve"> of the </w:t>
      </w:r>
      <w:r w:rsidR="00B67892" w:rsidRPr="00C601BB">
        <w:rPr>
          <w:rFonts w:ascii="Times New Roman" w:hAnsi="Times New Roman"/>
        </w:rPr>
        <w:t xml:space="preserve">associations of the risk factors and </w:t>
      </w:r>
      <w:r w:rsidR="003E58A7" w:rsidRPr="00C601BB">
        <w:rPr>
          <w:rFonts w:ascii="Times New Roman" w:hAnsi="Times New Roman"/>
        </w:rPr>
        <w:t>the exposure of interest</w:t>
      </w:r>
      <w:r w:rsidR="00B67892" w:rsidRPr="00C601BB">
        <w:rPr>
          <w:rFonts w:ascii="Times New Roman" w:hAnsi="Times New Roman"/>
        </w:rPr>
        <w:t xml:space="preserve"> with </w:t>
      </w:r>
      <w:r w:rsidR="003E58A7" w:rsidRPr="00C601BB">
        <w:rPr>
          <w:rFonts w:ascii="Times New Roman" w:hAnsi="Times New Roman"/>
        </w:rPr>
        <w:t xml:space="preserve">the </w:t>
      </w:r>
      <w:r w:rsidR="00935490" w:rsidRPr="00C601BB">
        <w:rPr>
          <w:rFonts w:ascii="Times New Roman" w:hAnsi="Times New Roman"/>
        </w:rPr>
        <w:t>membership in</w:t>
      </w:r>
      <w:r w:rsidRPr="00C601BB">
        <w:rPr>
          <w:rFonts w:ascii="Times New Roman" w:hAnsi="Times New Roman"/>
        </w:rPr>
        <w:t xml:space="preserve"> the source population and their interactions. </w:t>
      </w:r>
      <w:r w:rsidR="00C43C63">
        <w:rPr>
          <w:rFonts w:ascii="Times New Roman" w:hAnsi="Times New Roman"/>
          <w:highlight w:val="yellow"/>
        </w:rPr>
        <w:t>For example,</w:t>
      </w:r>
      <w:r w:rsidRPr="003D51D3">
        <w:rPr>
          <w:rFonts w:ascii="Times New Roman" w:hAnsi="Times New Roman"/>
          <w:highlight w:val="yellow"/>
        </w:rPr>
        <w:t xml:space="preserve"> baseline collider bias can have extreme effects on</w:t>
      </w:r>
      <w:r w:rsidR="00C9754E" w:rsidRPr="003D51D3">
        <w:rPr>
          <w:rFonts w:ascii="Times New Roman" w:hAnsi="Times New Roman"/>
          <w:highlight w:val="yellow"/>
        </w:rPr>
        <w:t xml:space="preserve"> the</w:t>
      </w:r>
      <w:r w:rsidRPr="003D51D3">
        <w:rPr>
          <w:rFonts w:ascii="Times New Roman" w:hAnsi="Times New Roman"/>
          <w:highlight w:val="yellow"/>
        </w:rPr>
        <w:t xml:space="preserve"> confounding</w:t>
      </w:r>
      <w:r w:rsidR="00C9754E" w:rsidRPr="003D51D3">
        <w:rPr>
          <w:rFonts w:ascii="Times New Roman" w:hAnsi="Times New Roman"/>
          <w:highlight w:val="yellow"/>
        </w:rPr>
        <w:t xml:space="preserve"> structure</w:t>
      </w:r>
      <w:r w:rsidRPr="003D51D3">
        <w:rPr>
          <w:rFonts w:ascii="Times New Roman" w:hAnsi="Times New Roman"/>
          <w:highlight w:val="yellow"/>
        </w:rPr>
        <w:t xml:space="preserve"> in</w:t>
      </w:r>
      <w:r w:rsidR="00755EA6" w:rsidRPr="003D51D3">
        <w:rPr>
          <w:rFonts w:ascii="Times New Roman" w:hAnsi="Times New Roman"/>
          <w:highlight w:val="yellow"/>
        </w:rPr>
        <w:t xml:space="preserve"> </w:t>
      </w:r>
      <w:r w:rsidR="00183781" w:rsidRPr="003D51D3">
        <w:rPr>
          <w:rFonts w:ascii="Times New Roman" w:hAnsi="Times New Roman"/>
          <w:highlight w:val="yellow"/>
        </w:rPr>
        <w:t>clinical cohorts</w:t>
      </w:r>
      <w:r w:rsidR="00C43C63">
        <w:rPr>
          <w:rFonts w:ascii="Times New Roman" w:hAnsi="Times New Roman"/>
          <w:highlight w:val="yellow"/>
        </w:rPr>
        <w:t xml:space="preserve"> [</w:t>
      </w:r>
      <w:r w:rsidR="00B2743D">
        <w:rPr>
          <w:rFonts w:ascii="Times New Roman" w:hAnsi="Times New Roman"/>
          <w:highlight w:val="yellow"/>
        </w:rPr>
        <w:t>24</w:t>
      </w:r>
      <w:r w:rsidR="00C43C63">
        <w:rPr>
          <w:rFonts w:ascii="Times New Roman" w:hAnsi="Times New Roman"/>
          <w:highlight w:val="yellow"/>
        </w:rPr>
        <w:t>]</w:t>
      </w:r>
      <w:r w:rsidRPr="003D51D3">
        <w:rPr>
          <w:rFonts w:ascii="Times New Roman" w:hAnsi="Times New Roman"/>
          <w:highlight w:val="yellow"/>
        </w:rPr>
        <w:t xml:space="preserve">. </w:t>
      </w:r>
      <w:r w:rsidR="00183781" w:rsidRPr="003D51D3">
        <w:rPr>
          <w:rFonts w:ascii="Times New Roman" w:hAnsi="Times New Roman"/>
          <w:highlight w:val="yellow"/>
        </w:rPr>
        <w:t>However, in other situations, a representative cohort may have strong</w:t>
      </w:r>
      <w:r w:rsidR="00780A54" w:rsidRPr="003D51D3">
        <w:rPr>
          <w:rFonts w:ascii="Times New Roman" w:hAnsi="Times New Roman"/>
          <w:highlight w:val="yellow"/>
        </w:rPr>
        <w:t xml:space="preserve"> confounding </w:t>
      </w:r>
      <w:r w:rsidR="00183781" w:rsidRPr="003D51D3">
        <w:rPr>
          <w:rFonts w:ascii="Times New Roman" w:hAnsi="Times New Roman"/>
          <w:highlight w:val="yellow"/>
        </w:rPr>
        <w:t>whereas a</w:t>
      </w:r>
      <w:r w:rsidR="00F41094">
        <w:rPr>
          <w:rFonts w:ascii="Times New Roman" w:hAnsi="Times New Roman"/>
          <w:highlight w:val="yellow"/>
        </w:rPr>
        <w:t xml:space="preserve"> selective cohort may have less</w:t>
      </w:r>
      <w:r w:rsidR="00CF0413">
        <w:rPr>
          <w:rFonts w:ascii="Times New Roman" w:hAnsi="Times New Roman"/>
          <w:highlight w:val="yellow"/>
        </w:rPr>
        <w:t xml:space="preserve"> -</w:t>
      </w:r>
      <w:r w:rsidR="00F41094">
        <w:rPr>
          <w:rFonts w:ascii="Times New Roman" w:hAnsi="Times New Roman"/>
          <w:highlight w:val="yellow"/>
        </w:rPr>
        <w:t xml:space="preserve"> t</w:t>
      </w:r>
      <w:r w:rsidR="00183781" w:rsidRPr="003D51D3">
        <w:rPr>
          <w:rFonts w:ascii="Times New Roman" w:hAnsi="Times New Roman"/>
          <w:highlight w:val="yellow"/>
        </w:rPr>
        <w:t xml:space="preserve">he use of selective cohorts does not necessarily introduce confounding, but rather </w:t>
      </w:r>
      <w:r w:rsidR="00345C28" w:rsidRPr="003D51D3">
        <w:rPr>
          <w:rFonts w:ascii="Times New Roman" w:hAnsi="Times New Roman"/>
          <w:highlight w:val="yellow"/>
        </w:rPr>
        <w:t xml:space="preserve">changes the confounding </w:t>
      </w:r>
      <w:r w:rsidR="00183781" w:rsidRPr="003D51D3">
        <w:rPr>
          <w:rFonts w:ascii="Times New Roman" w:hAnsi="Times New Roman"/>
          <w:highlight w:val="yellow"/>
        </w:rPr>
        <w:t>structure</w:t>
      </w:r>
      <w:r w:rsidR="002A2EA7" w:rsidRPr="003D51D3">
        <w:rPr>
          <w:rFonts w:ascii="Times New Roman" w:hAnsi="Times New Roman"/>
          <w:highlight w:val="yellow"/>
        </w:rPr>
        <w:t xml:space="preserve"> [</w:t>
      </w:r>
      <w:r w:rsidR="00045C14">
        <w:rPr>
          <w:rFonts w:ascii="Times New Roman" w:hAnsi="Times New Roman"/>
          <w:highlight w:val="yellow"/>
        </w:rPr>
        <w:t>23</w:t>
      </w:r>
      <w:r w:rsidR="002A2EA7" w:rsidRPr="003D51D3">
        <w:rPr>
          <w:rFonts w:ascii="Times New Roman" w:hAnsi="Times New Roman"/>
          <w:highlight w:val="yellow"/>
        </w:rPr>
        <w:t>]</w:t>
      </w:r>
      <w:r w:rsidR="002A2EA7" w:rsidRPr="00C601BB">
        <w:rPr>
          <w:rFonts w:ascii="Times New Roman" w:hAnsi="Times New Roman"/>
        </w:rPr>
        <w:t xml:space="preserve">. </w:t>
      </w:r>
      <w:r w:rsidR="00C9754E" w:rsidRPr="00C601BB">
        <w:rPr>
          <w:rFonts w:ascii="Times New Roman" w:hAnsi="Times New Roman"/>
        </w:rPr>
        <w:t>In our view, the key issue is not whether collider bias occurs or not in a given (representative or selected) source population, but whether we are able or not to control for confounding in that source population</w:t>
      </w:r>
      <w:r w:rsidR="002A2EA7" w:rsidRPr="00C601BB">
        <w:rPr>
          <w:rFonts w:ascii="Times New Roman" w:hAnsi="Times New Roman"/>
        </w:rPr>
        <w:t xml:space="preserve">. </w:t>
      </w:r>
    </w:p>
    <w:p w14:paraId="385481F0" w14:textId="77777777" w:rsidR="00780A54" w:rsidRPr="00C601BB" w:rsidRDefault="00780A54" w:rsidP="00E33320">
      <w:pPr>
        <w:spacing w:line="360" w:lineRule="auto"/>
        <w:rPr>
          <w:rFonts w:ascii="Times New Roman" w:hAnsi="Times New Roman"/>
        </w:rPr>
      </w:pPr>
    </w:p>
    <w:p w14:paraId="397757A3" w14:textId="65697CDD" w:rsidR="00405C3B" w:rsidRPr="00C601BB" w:rsidRDefault="00F24802" w:rsidP="00E33320">
      <w:pPr>
        <w:spacing w:line="360" w:lineRule="auto"/>
        <w:rPr>
          <w:rFonts w:ascii="Times New Roman" w:hAnsi="Times New Roman"/>
        </w:rPr>
      </w:pPr>
      <w:r w:rsidRPr="00C601BB">
        <w:rPr>
          <w:rFonts w:ascii="Times New Roman" w:hAnsi="Times New Roman"/>
        </w:rPr>
        <w:t>In this paper</w:t>
      </w:r>
      <w:r w:rsidR="008911C6" w:rsidRPr="00C601BB">
        <w:rPr>
          <w:rFonts w:ascii="Times New Roman" w:hAnsi="Times New Roman"/>
        </w:rPr>
        <w:t>,</w:t>
      </w:r>
      <w:r w:rsidRPr="00C601BB">
        <w:rPr>
          <w:rFonts w:ascii="Times New Roman" w:hAnsi="Times New Roman"/>
        </w:rPr>
        <w:t xml:space="preserve"> we</w:t>
      </w:r>
      <w:r w:rsidR="00CD58ED">
        <w:rPr>
          <w:rFonts w:ascii="Times New Roman" w:hAnsi="Times New Roman"/>
        </w:rPr>
        <w:t xml:space="preserve"> </w:t>
      </w:r>
      <w:r w:rsidR="00C43C63">
        <w:rPr>
          <w:rFonts w:ascii="Times New Roman" w:hAnsi="Times New Roman"/>
        </w:rPr>
        <w:t>have</w:t>
      </w:r>
      <w:r w:rsidRPr="00C601BB">
        <w:rPr>
          <w:rFonts w:ascii="Times New Roman" w:hAnsi="Times New Roman"/>
        </w:rPr>
        <w:t xml:space="preserve"> focused</w:t>
      </w:r>
      <w:r w:rsidR="002A2EA7" w:rsidRPr="00C601BB">
        <w:rPr>
          <w:rFonts w:ascii="Times New Roman" w:hAnsi="Times New Roman"/>
        </w:rPr>
        <w:t xml:space="preserve"> </w:t>
      </w:r>
      <w:r w:rsidR="003A25F2" w:rsidRPr="00C601BB">
        <w:rPr>
          <w:rFonts w:ascii="Times New Roman" w:hAnsi="Times New Roman"/>
        </w:rPr>
        <w:t xml:space="preserve">on </w:t>
      </w:r>
      <w:r w:rsidR="002A2EA7" w:rsidRPr="00C601BB">
        <w:rPr>
          <w:rFonts w:ascii="Times New Roman" w:hAnsi="Times New Roman"/>
        </w:rPr>
        <w:t>intentional baseline selection</w:t>
      </w:r>
      <w:r w:rsidR="00162920" w:rsidRPr="00C601BB">
        <w:rPr>
          <w:rFonts w:ascii="Times New Roman" w:hAnsi="Times New Roman"/>
        </w:rPr>
        <w:t xml:space="preserve"> </w:t>
      </w:r>
      <w:r w:rsidR="003A25F2" w:rsidRPr="00C601BB">
        <w:rPr>
          <w:rFonts w:ascii="Times New Roman" w:hAnsi="Times New Roman"/>
        </w:rPr>
        <w:t xml:space="preserve">and its </w:t>
      </w:r>
      <w:r w:rsidR="00162920" w:rsidRPr="00C601BB">
        <w:rPr>
          <w:rFonts w:ascii="Times New Roman" w:hAnsi="Times New Roman"/>
        </w:rPr>
        <w:t>effects on the confounding structure</w:t>
      </w:r>
      <w:r w:rsidR="006208B4" w:rsidRPr="00C601BB">
        <w:rPr>
          <w:rFonts w:ascii="Times New Roman" w:hAnsi="Times New Roman"/>
        </w:rPr>
        <w:t xml:space="preserve">. </w:t>
      </w:r>
      <w:r w:rsidR="00FE79C3" w:rsidRPr="00C601BB">
        <w:rPr>
          <w:rFonts w:ascii="Times New Roman" w:hAnsi="Times New Roman"/>
        </w:rPr>
        <w:t>As mentioned in the i</w:t>
      </w:r>
      <w:r w:rsidR="003A25F2" w:rsidRPr="00C601BB">
        <w:rPr>
          <w:rFonts w:ascii="Times New Roman" w:hAnsi="Times New Roman"/>
        </w:rPr>
        <w:t>ntroduction</w:t>
      </w:r>
      <w:r w:rsidR="00183781">
        <w:rPr>
          <w:rFonts w:ascii="Times New Roman" w:hAnsi="Times New Roman"/>
        </w:rPr>
        <w:t>,</w:t>
      </w:r>
      <w:r w:rsidR="003A25F2" w:rsidRPr="00C601BB">
        <w:rPr>
          <w:rFonts w:ascii="Times New Roman" w:hAnsi="Times New Roman"/>
        </w:rPr>
        <w:t xml:space="preserve"> both representative and selected cohorts </w:t>
      </w:r>
      <w:proofErr w:type="gramStart"/>
      <w:r w:rsidR="003A25F2" w:rsidRPr="00C601BB">
        <w:rPr>
          <w:rFonts w:ascii="Times New Roman" w:hAnsi="Times New Roman"/>
        </w:rPr>
        <w:t>can be affected</w:t>
      </w:r>
      <w:proofErr w:type="gramEnd"/>
      <w:r w:rsidR="003A25F2" w:rsidRPr="00C601BB">
        <w:rPr>
          <w:rFonts w:ascii="Times New Roman" w:hAnsi="Times New Roman"/>
        </w:rPr>
        <w:t xml:space="preserve"> also by </w:t>
      </w:r>
      <w:r w:rsidR="00162920" w:rsidRPr="00C601BB">
        <w:rPr>
          <w:rFonts w:ascii="Times New Roman" w:hAnsi="Times New Roman"/>
        </w:rPr>
        <w:t>unintentional baseline selection due to</w:t>
      </w:r>
      <w:r w:rsidR="003A25F2" w:rsidRPr="00C601BB">
        <w:rPr>
          <w:rFonts w:ascii="Times New Roman" w:hAnsi="Times New Roman"/>
        </w:rPr>
        <w:t xml:space="preserve"> baseline</w:t>
      </w:r>
      <w:r w:rsidR="00162920" w:rsidRPr="00C601BB">
        <w:rPr>
          <w:rFonts w:ascii="Times New Roman" w:hAnsi="Times New Roman"/>
        </w:rPr>
        <w:t xml:space="preserve"> volunteering or non-response</w:t>
      </w:r>
      <w:r w:rsidR="003A25F2" w:rsidRPr="00C601BB">
        <w:rPr>
          <w:rFonts w:ascii="Times New Roman" w:hAnsi="Times New Roman"/>
        </w:rPr>
        <w:t>. Theoretically</w:t>
      </w:r>
      <w:r w:rsidR="00400B79" w:rsidRPr="00C601BB">
        <w:rPr>
          <w:rFonts w:ascii="Times New Roman" w:hAnsi="Times New Roman"/>
        </w:rPr>
        <w:t>,</w:t>
      </w:r>
      <w:r w:rsidR="003A25F2" w:rsidRPr="00C601BB">
        <w:rPr>
          <w:rFonts w:ascii="Times New Roman" w:hAnsi="Times New Roman"/>
        </w:rPr>
        <w:t xml:space="preserve"> in cohort studies</w:t>
      </w:r>
      <w:r w:rsidR="00400B79" w:rsidRPr="00C601BB">
        <w:rPr>
          <w:rFonts w:ascii="Times New Roman" w:hAnsi="Times New Roman"/>
        </w:rPr>
        <w:t>,</w:t>
      </w:r>
      <w:r w:rsidR="003A25F2" w:rsidRPr="00C601BB">
        <w:rPr>
          <w:rFonts w:ascii="Times New Roman" w:hAnsi="Times New Roman"/>
        </w:rPr>
        <w:t xml:space="preserve"> the source population at baseline should not include subjects who alrea</w:t>
      </w:r>
      <w:r w:rsidR="002C3A86">
        <w:rPr>
          <w:rFonts w:ascii="Times New Roman" w:hAnsi="Times New Roman"/>
        </w:rPr>
        <w:t xml:space="preserve">dy have the outcome of interest and </w:t>
      </w:r>
      <w:r w:rsidR="003A25F2" w:rsidRPr="00C601BB">
        <w:rPr>
          <w:rFonts w:ascii="Times New Roman" w:hAnsi="Times New Roman"/>
        </w:rPr>
        <w:t>the</w:t>
      </w:r>
      <w:r w:rsidR="002C3A86">
        <w:rPr>
          <w:rFonts w:ascii="Times New Roman" w:hAnsi="Times New Roman"/>
        </w:rPr>
        <w:t xml:space="preserve"> latter</w:t>
      </w:r>
      <w:r w:rsidR="003A25F2" w:rsidRPr="00C601BB">
        <w:rPr>
          <w:rFonts w:ascii="Times New Roman" w:hAnsi="Times New Roman"/>
        </w:rPr>
        <w:t xml:space="preserve"> cannot affect </w:t>
      </w:r>
      <w:r w:rsidR="002C3A86">
        <w:rPr>
          <w:rFonts w:ascii="Times New Roman" w:hAnsi="Times New Roman"/>
        </w:rPr>
        <w:t>baseline participation. Thus, i</w:t>
      </w:r>
      <w:r w:rsidR="00400B79" w:rsidRPr="00C601BB">
        <w:rPr>
          <w:rFonts w:ascii="Times New Roman" w:hAnsi="Times New Roman"/>
        </w:rPr>
        <w:t xml:space="preserve">n cohort studies typically </w:t>
      </w:r>
      <w:r w:rsidR="003A25F2" w:rsidRPr="00C601BB">
        <w:rPr>
          <w:rFonts w:ascii="Times New Roman" w:hAnsi="Times New Roman"/>
        </w:rPr>
        <w:t>the causal structure of unintentional selection closely resembles that of intentional selection, i.e. if both the exposure and the risk factors are associated with partici</w:t>
      </w:r>
      <w:r w:rsidR="00C43C63">
        <w:rPr>
          <w:rFonts w:ascii="Times New Roman" w:hAnsi="Times New Roman"/>
        </w:rPr>
        <w:t>pation,</w:t>
      </w:r>
      <w:r w:rsidR="00405C3B" w:rsidRPr="00C601BB">
        <w:rPr>
          <w:rFonts w:ascii="Times New Roman" w:hAnsi="Times New Roman"/>
        </w:rPr>
        <w:t xml:space="preserve"> </w:t>
      </w:r>
      <w:r w:rsidR="00C43C63">
        <w:rPr>
          <w:rFonts w:ascii="Times New Roman" w:hAnsi="Times New Roman"/>
        </w:rPr>
        <w:t>the resulting c</w:t>
      </w:r>
      <w:r w:rsidR="00405C3B" w:rsidRPr="00C601BB">
        <w:rPr>
          <w:rFonts w:ascii="Times New Roman" w:hAnsi="Times New Roman"/>
        </w:rPr>
        <w:t xml:space="preserve">ollider bias shapes the confounding structure. To depict graphically this </w:t>
      </w:r>
      <w:r w:rsidR="00755EA6" w:rsidRPr="00C601BB">
        <w:rPr>
          <w:rFonts w:ascii="Times New Roman" w:hAnsi="Times New Roman"/>
        </w:rPr>
        <w:t xml:space="preserve">source of </w:t>
      </w:r>
      <w:r w:rsidR="00405C3B" w:rsidRPr="00C601BB">
        <w:rPr>
          <w:rFonts w:ascii="Times New Roman" w:hAnsi="Times New Roman"/>
        </w:rPr>
        <w:t>collider bias</w:t>
      </w:r>
      <w:r w:rsidR="00183781">
        <w:rPr>
          <w:rFonts w:ascii="Times New Roman" w:hAnsi="Times New Roman"/>
        </w:rPr>
        <w:t xml:space="preserve"> (i.e. non-response)</w:t>
      </w:r>
      <w:r w:rsidR="00405C3B" w:rsidRPr="00C601BB">
        <w:rPr>
          <w:rFonts w:ascii="Times New Roman" w:hAnsi="Times New Roman"/>
        </w:rPr>
        <w:t>, for example, it would be</w:t>
      </w:r>
      <w:r w:rsidR="002C3A86">
        <w:rPr>
          <w:rFonts w:ascii="Times New Roman" w:hAnsi="Times New Roman"/>
        </w:rPr>
        <w:t xml:space="preserve"> enough to replace in Figure 1 ‘source population’ with ‘study population’</w:t>
      </w:r>
      <w:r w:rsidR="00405C3B" w:rsidRPr="00C601BB">
        <w:rPr>
          <w:rFonts w:ascii="Times New Roman" w:hAnsi="Times New Roman"/>
        </w:rPr>
        <w:t xml:space="preserve">.  </w:t>
      </w:r>
      <w:r w:rsidR="002C3A86" w:rsidRPr="00F41094">
        <w:rPr>
          <w:rFonts w:ascii="Times New Roman" w:hAnsi="Times New Roman"/>
          <w:highlight w:val="yellow"/>
        </w:rPr>
        <w:t xml:space="preserve">An </w:t>
      </w:r>
      <w:proofErr w:type="gramStart"/>
      <w:r w:rsidR="002C3A86" w:rsidRPr="00F41094">
        <w:rPr>
          <w:rFonts w:ascii="Times New Roman" w:hAnsi="Times New Roman"/>
          <w:highlight w:val="yellow"/>
        </w:rPr>
        <w:t>exception</w:t>
      </w:r>
      <w:proofErr w:type="gramEnd"/>
      <w:r w:rsidR="002C3A86" w:rsidRPr="00F41094">
        <w:rPr>
          <w:rFonts w:ascii="Times New Roman" w:hAnsi="Times New Roman"/>
          <w:highlight w:val="yellow"/>
        </w:rPr>
        <w:t xml:space="preserve"> is </w:t>
      </w:r>
      <w:proofErr w:type="gramStart"/>
      <w:r w:rsidR="002C3A86" w:rsidRPr="00F41094">
        <w:rPr>
          <w:rFonts w:ascii="Times New Roman" w:hAnsi="Times New Roman"/>
          <w:highlight w:val="yellow"/>
        </w:rPr>
        <w:t>when</w:t>
      </w:r>
      <w:proofErr w:type="gramEnd"/>
      <w:r w:rsidR="00400B79" w:rsidRPr="00F41094">
        <w:rPr>
          <w:rFonts w:ascii="Times New Roman" w:hAnsi="Times New Roman"/>
          <w:highlight w:val="yellow"/>
        </w:rPr>
        <w:t xml:space="preserve"> subjects with </w:t>
      </w:r>
      <w:r w:rsidR="002C3A86" w:rsidRPr="00F41094">
        <w:rPr>
          <w:rFonts w:ascii="Times New Roman" w:hAnsi="Times New Roman"/>
          <w:highlight w:val="yellow"/>
        </w:rPr>
        <w:t xml:space="preserve">an </w:t>
      </w:r>
      <w:r w:rsidR="00583B20" w:rsidRPr="00F41094">
        <w:rPr>
          <w:rFonts w:ascii="Times New Roman" w:hAnsi="Times New Roman"/>
          <w:highlight w:val="yellow"/>
        </w:rPr>
        <w:t xml:space="preserve">undiagnosed </w:t>
      </w:r>
      <w:r w:rsidR="00400B79" w:rsidRPr="00F41094">
        <w:rPr>
          <w:rFonts w:ascii="Times New Roman" w:hAnsi="Times New Roman"/>
          <w:highlight w:val="yellow"/>
        </w:rPr>
        <w:t>outcome of interest cannot be excluded from the source population and early manif</w:t>
      </w:r>
      <w:r w:rsidR="002C3A86" w:rsidRPr="00F41094">
        <w:rPr>
          <w:rFonts w:ascii="Times New Roman" w:hAnsi="Times New Roman"/>
          <w:highlight w:val="yellow"/>
        </w:rPr>
        <w:t xml:space="preserve">estations of that disease </w:t>
      </w:r>
      <w:r w:rsidR="00400B79" w:rsidRPr="00F41094">
        <w:rPr>
          <w:rFonts w:ascii="Times New Roman" w:hAnsi="Times New Roman"/>
          <w:highlight w:val="yellow"/>
        </w:rPr>
        <w:t>directly affect</w:t>
      </w:r>
      <w:r w:rsidR="00583B20" w:rsidRPr="00F41094">
        <w:rPr>
          <w:rFonts w:ascii="Times New Roman" w:hAnsi="Times New Roman"/>
          <w:highlight w:val="yellow"/>
        </w:rPr>
        <w:t xml:space="preserve"> </w:t>
      </w:r>
      <w:r w:rsidR="00400B79" w:rsidRPr="00F41094">
        <w:rPr>
          <w:rFonts w:ascii="Times New Roman" w:hAnsi="Times New Roman"/>
          <w:highlight w:val="yellow"/>
        </w:rPr>
        <w:t xml:space="preserve">their </w:t>
      </w:r>
      <w:r w:rsidR="00583B20" w:rsidRPr="00F41094">
        <w:rPr>
          <w:rFonts w:ascii="Times New Roman" w:hAnsi="Times New Roman"/>
          <w:highlight w:val="yellow"/>
        </w:rPr>
        <w:t>participation</w:t>
      </w:r>
      <w:r w:rsidR="00400B79" w:rsidRPr="00F41094">
        <w:rPr>
          <w:rFonts w:ascii="Times New Roman" w:hAnsi="Times New Roman"/>
          <w:highlight w:val="yellow"/>
        </w:rPr>
        <w:t xml:space="preserve"> in the study</w:t>
      </w:r>
      <w:r w:rsidR="00B64E6C" w:rsidRPr="00F41094">
        <w:rPr>
          <w:rFonts w:ascii="Times New Roman" w:hAnsi="Times New Roman"/>
          <w:highlight w:val="yellow"/>
        </w:rPr>
        <w:t>, although it is possible to apply an initial period of follow-up to identify cases that were undiagnosed at baseline.</w:t>
      </w:r>
      <w:r w:rsidR="00583B20" w:rsidRPr="00F41094">
        <w:rPr>
          <w:rFonts w:ascii="Times New Roman" w:hAnsi="Times New Roman"/>
          <w:highlight w:val="yellow"/>
        </w:rPr>
        <w:t xml:space="preserve"> </w:t>
      </w:r>
      <w:r w:rsidR="002C3A86" w:rsidRPr="00F41094">
        <w:rPr>
          <w:rFonts w:ascii="Times New Roman" w:hAnsi="Times New Roman"/>
          <w:highlight w:val="yellow"/>
        </w:rPr>
        <w:t>In addition</w:t>
      </w:r>
      <w:r w:rsidR="00583B20" w:rsidRPr="00F41094">
        <w:rPr>
          <w:rFonts w:ascii="Times New Roman" w:hAnsi="Times New Roman"/>
          <w:highlight w:val="yellow"/>
        </w:rPr>
        <w:t>, sometimes</w:t>
      </w:r>
      <w:r w:rsidR="00405C3B" w:rsidRPr="00F41094">
        <w:rPr>
          <w:rFonts w:ascii="Times New Roman" w:hAnsi="Times New Roman"/>
          <w:highlight w:val="yellow"/>
        </w:rPr>
        <w:t xml:space="preserve"> </w:t>
      </w:r>
      <w:r w:rsidR="00583B20" w:rsidRPr="00F41094">
        <w:rPr>
          <w:rFonts w:ascii="Times New Roman" w:hAnsi="Times New Roman"/>
          <w:highlight w:val="yellow"/>
        </w:rPr>
        <w:t xml:space="preserve">researchers carry out </w:t>
      </w:r>
      <w:r w:rsidR="00DB6AC7" w:rsidRPr="00F41094">
        <w:rPr>
          <w:rFonts w:ascii="Times New Roman" w:hAnsi="Times New Roman"/>
          <w:highlight w:val="yellow"/>
        </w:rPr>
        <w:t xml:space="preserve">cross-sectional </w:t>
      </w:r>
      <w:r w:rsidR="00583B20" w:rsidRPr="00F41094">
        <w:rPr>
          <w:rFonts w:ascii="Times New Roman" w:hAnsi="Times New Roman"/>
          <w:highlight w:val="yellow"/>
        </w:rPr>
        <w:t>analyses nested</w:t>
      </w:r>
      <w:r w:rsidR="00DB6AC7" w:rsidRPr="00F41094">
        <w:rPr>
          <w:rFonts w:ascii="Times New Roman" w:hAnsi="Times New Roman"/>
          <w:highlight w:val="yellow"/>
        </w:rPr>
        <w:t xml:space="preserve"> at ba</w:t>
      </w:r>
      <w:r w:rsidR="00583B20" w:rsidRPr="00F41094">
        <w:rPr>
          <w:rFonts w:ascii="Times New Roman" w:hAnsi="Times New Roman"/>
          <w:highlight w:val="yellow"/>
        </w:rPr>
        <w:t>seline in cohort studies</w:t>
      </w:r>
      <w:r w:rsidR="00583B20" w:rsidRPr="00C601BB">
        <w:rPr>
          <w:rFonts w:ascii="Times New Roman" w:hAnsi="Times New Roman"/>
        </w:rPr>
        <w:t>. In tho</w:t>
      </w:r>
      <w:r w:rsidR="00DB6AC7" w:rsidRPr="00C601BB">
        <w:rPr>
          <w:rFonts w:ascii="Times New Roman" w:hAnsi="Times New Roman"/>
        </w:rPr>
        <w:t xml:space="preserve">se analyses, subjects with the outcome of interest already at baseline </w:t>
      </w:r>
      <w:proofErr w:type="gramStart"/>
      <w:r w:rsidR="00DB6AC7" w:rsidRPr="00C601BB">
        <w:rPr>
          <w:rFonts w:ascii="Times New Roman" w:hAnsi="Times New Roman"/>
        </w:rPr>
        <w:t>are not excl</w:t>
      </w:r>
      <w:r w:rsidR="00583B20" w:rsidRPr="00C601BB">
        <w:rPr>
          <w:rFonts w:ascii="Times New Roman" w:hAnsi="Times New Roman"/>
        </w:rPr>
        <w:t>uded</w:t>
      </w:r>
      <w:proofErr w:type="gramEnd"/>
      <w:r w:rsidR="00583B20" w:rsidRPr="00C601BB">
        <w:rPr>
          <w:rFonts w:ascii="Times New Roman" w:hAnsi="Times New Roman"/>
        </w:rPr>
        <w:t xml:space="preserve"> f</w:t>
      </w:r>
      <w:r w:rsidR="00DB6AC7" w:rsidRPr="00C601BB">
        <w:rPr>
          <w:rFonts w:ascii="Times New Roman" w:hAnsi="Times New Roman"/>
        </w:rPr>
        <w:t>r</w:t>
      </w:r>
      <w:r w:rsidR="00583B20" w:rsidRPr="00C601BB">
        <w:rPr>
          <w:rFonts w:ascii="Times New Roman" w:hAnsi="Times New Roman"/>
        </w:rPr>
        <w:t>o</w:t>
      </w:r>
      <w:r w:rsidR="00DB6AC7" w:rsidRPr="00C601BB">
        <w:rPr>
          <w:rFonts w:ascii="Times New Roman" w:hAnsi="Times New Roman"/>
        </w:rPr>
        <w:t>m the source population</w:t>
      </w:r>
      <w:r w:rsidR="00183781">
        <w:rPr>
          <w:rFonts w:ascii="Times New Roman" w:hAnsi="Times New Roman"/>
        </w:rPr>
        <w:t>,</w:t>
      </w:r>
      <w:r w:rsidR="00DB6AC7" w:rsidRPr="00C601BB">
        <w:rPr>
          <w:rFonts w:ascii="Times New Roman" w:hAnsi="Times New Roman"/>
        </w:rPr>
        <w:t xml:space="preserve"> and it is</w:t>
      </w:r>
      <w:r w:rsidR="008911C6" w:rsidRPr="00C601BB">
        <w:rPr>
          <w:rFonts w:ascii="Times New Roman" w:hAnsi="Times New Roman"/>
        </w:rPr>
        <w:t xml:space="preserve"> thus possible that the</w:t>
      </w:r>
      <w:r w:rsidR="00DB6AC7" w:rsidRPr="00C601BB">
        <w:rPr>
          <w:rFonts w:ascii="Times New Roman" w:hAnsi="Times New Roman"/>
        </w:rPr>
        <w:t xml:space="preserve"> outcome</w:t>
      </w:r>
      <w:r w:rsidR="00583B20" w:rsidRPr="00C601BB">
        <w:rPr>
          <w:rFonts w:ascii="Times New Roman" w:hAnsi="Times New Roman"/>
        </w:rPr>
        <w:t xml:space="preserve"> directly</w:t>
      </w:r>
      <w:r w:rsidR="00DB6AC7" w:rsidRPr="00C601BB">
        <w:rPr>
          <w:rFonts w:ascii="Times New Roman" w:hAnsi="Times New Roman"/>
        </w:rPr>
        <w:t xml:space="preserve"> affects</w:t>
      </w:r>
      <w:r w:rsidR="00822C14">
        <w:rPr>
          <w:rFonts w:ascii="Times New Roman" w:hAnsi="Times New Roman"/>
        </w:rPr>
        <w:t xml:space="preserve"> baseline participation</w:t>
      </w:r>
      <w:r w:rsidR="00583B20" w:rsidRPr="00C601BB">
        <w:rPr>
          <w:rFonts w:ascii="Times New Roman" w:hAnsi="Times New Roman"/>
        </w:rPr>
        <w:t>. For this reason</w:t>
      </w:r>
      <w:r w:rsidR="00183781">
        <w:rPr>
          <w:rFonts w:ascii="Times New Roman" w:hAnsi="Times New Roman"/>
        </w:rPr>
        <w:t>,</w:t>
      </w:r>
      <w:r w:rsidR="00583B20" w:rsidRPr="00C601BB">
        <w:rPr>
          <w:rFonts w:ascii="Times New Roman" w:hAnsi="Times New Roman"/>
        </w:rPr>
        <w:t xml:space="preserve"> cross-sectional analyses of cohort studies at baseline </w:t>
      </w:r>
      <w:proofErr w:type="gramStart"/>
      <w:r w:rsidR="00583B20" w:rsidRPr="00C601BB">
        <w:rPr>
          <w:rFonts w:ascii="Times New Roman" w:hAnsi="Times New Roman"/>
        </w:rPr>
        <w:t>should be interpreted</w:t>
      </w:r>
      <w:proofErr w:type="gramEnd"/>
      <w:r w:rsidR="00583B20" w:rsidRPr="00C601BB">
        <w:rPr>
          <w:rFonts w:ascii="Times New Roman" w:hAnsi="Times New Roman"/>
        </w:rPr>
        <w:t xml:space="preserve"> with caution: cross-sectional studies require a high participation proportion at recruitment to be valid, while this requirement is not needed in cohort studies</w:t>
      </w:r>
      <w:r w:rsidR="00755EA6" w:rsidRPr="00C601BB">
        <w:rPr>
          <w:rFonts w:ascii="Times New Roman" w:hAnsi="Times New Roman"/>
        </w:rPr>
        <w:t>, which often have low baseline response proportions</w:t>
      </w:r>
      <w:r w:rsidR="00583B20" w:rsidRPr="00C601BB">
        <w:rPr>
          <w:rFonts w:ascii="Times New Roman" w:hAnsi="Times New Roman"/>
        </w:rPr>
        <w:t xml:space="preserve">. </w:t>
      </w:r>
      <w:r w:rsidR="00183781">
        <w:rPr>
          <w:rFonts w:ascii="Times New Roman" w:hAnsi="Times New Roman"/>
        </w:rPr>
        <w:t>The key issue in cohort studies is loss</w:t>
      </w:r>
      <w:r w:rsidR="00822C14">
        <w:rPr>
          <w:rFonts w:ascii="Times New Roman" w:hAnsi="Times New Roman"/>
        </w:rPr>
        <w:t xml:space="preserve"> </w:t>
      </w:r>
      <w:r w:rsidR="00183781">
        <w:rPr>
          <w:rFonts w:ascii="Times New Roman" w:hAnsi="Times New Roman"/>
        </w:rPr>
        <w:lastRenderedPageBreak/>
        <w:t>to</w:t>
      </w:r>
      <w:r w:rsidR="00822C14">
        <w:rPr>
          <w:rFonts w:ascii="Times New Roman" w:hAnsi="Times New Roman"/>
        </w:rPr>
        <w:t xml:space="preserve"> </w:t>
      </w:r>
      <w:proofErr w:type="gramStart"/>
      <w:r w:rsidR="00183781">
        <w:rPr>
          <w:rFonts w:ascii="Times New Roman" w:hAnsi="Times New Roman"/>
        </w:rPr>
        <w:t>follow</w:t>
      </w:r>
      <w:r w:rsidR="00822C14">
        <w:rPr>
          <w:rFonts w:ascii="Times New Roman" w:hAnsi="Times New Roman"/>
        </w:rPr>
        <w:t>-</w:t>
      </w:r>
      <w:r w:rsidR="00183781">
        <w:rPr>
          <w:rFonts w:ascii="Times New Roman" w:hAnsi="Times New Roman"/>
        </w:rPr>
        <w:t>up</w:t>
      </w:r>
      <w:proofErr w:type="gramEnd"/>
      <w:r w:rsidR="00183781">
        <w:rPr>
          <w:rFonts w:ascii="Times New Roman" w:hAnsi="Times New Roman"/>
        </w:rPr>
        <w:t xml:space="preserve"> which, unlike selection at baseline (provided that pre-existing disease at baseline is excluded), can be strongly related to both exposure and outcome.</w:t>
      </w:r>
    </w:p>
    <w:p w14:paraId="3269D026" w14:textId="77777777" w:rsidR="00B67892" w:rsidRPr="00C601BB" w:rsidRDefault="00B67892" w:rsidP="00E33320">
      <w:pPr>
        <w:spacing w:line="360" w:lineRule="auto"/>
        <w:rPr>
          <w:rFonts w:ascii="Times New Roman" w:hAnsi="Times New Roman"/>
        </w:rPr>
      </w:pPr>
    </w:p>
    <w:p w14:paraId="206303AB" w14:textId="635E37C2" w:rsidR="002A2EA7" w:rsidRPr="00C601BB" w:rsidRDefault="000C0016" w:rsidP="000C0016">
      <w:pPr>
        <w:spacing w:line="360" w:lineRule="auto"/>
        <w:rPr>
          <w:rFonts w:ascii="Times New Roman" w:hAnsi="Times New Roman"/>
        </w:rPr>
      </w:pPr>
      <w:r w:rsidRPr="00C601BB">
        <w:rPr>
          <w:rFonts w:ascii="Times New Roman" w:hAnsi="Times New Roman"/>
        </w:rPr>
        <w:t xml:space="preserve">The issue of selection into the source and/or study population in cohort studies may become </w:t>
      </w:r>
      <w:r w:rsidR="00CC26E7" w:rsidRPr="00C601BB">
        <w:rPr>
          <w:rFonts w:ascii="Times New Roman" w:hAnsi="Times New Roman"/>
        </w:rPr>
        <w:t>critical</w:t>
      </w:r>
      <w:r w:rsidRPr="00C601BB">
        <w:rPr>
          <w:rFonts w:ascii="Times New Roman" w:hAnsi="Times New Roman"/>
        </w:rPr>
        <w:t xml:space="preserve"> </w:t>
      </w:r>
      <w:r w:rsidR="000B744E" w:rsidRPr="00C601BB">
        <w:rPr>
          <w:rFonts w:ascii="Times New Roman" w:hAnsi="Times New Roman"/>
        </w:rPr>
        <w:t xml:space="preserve">when </w:t>
      </w:r>
      <w:r w:rsidR="00755EA6" w:rsidRPr="00C601BB">
        <w:rPr>
          <w:rFonts w:ascii="Times New Roman" w:hAnsi="Times New Roman"/>
        </w:rPr>
        <w:t xml:space="preserve">the </w:t>
      </w:r>
      <w:r w:rsidRPr="00841A3C">
        <w:rPr>
          <w:rFonts w:ascii="Times New Roman" w:hAnsi="Times New Roman"/>
        </w:rPr>
        <w:t>selection</w:t>
      </w:r>
      <w:r w:rsidR="00755EA6" w:rsidRPr="00C601BB">
        <w:rPr>
          <w:rFonts w:ascii="Times New Roman" w:hAnsi="Times New Roman"/>
        </w:rPr>
        <w:t xml:space="preserve"> process </w:t>
      </w:r>
      <w:r w:rsidR="000209BB" w:rsidRPr="00C601BB">
        <w:rPr>
          <w:rFonts w:ascii="Times New Roman" w:hAnsi="Times New Roman"/>
        </w:rPr>
        <w:t>depend</w:t>
      </w:r>
      <w:r w:rsidRPr="00C601BB">
        <w:rPr>
          <w:rFonts w:ascii="Times New Roman" w:hAnsi="Times New Roman"/>
        </w:rPr>
        <w:t>s</w:t>
      </w:r>
      <w:r w:rsidR="000209BB" w:rsidRPr="00C601BB">
        <w:rPr>
          <w:rFonts w:ascii="Times New Roman" w:hAnsi="Times New Roman"/>
        </w:rPr>
        <w:t xml:space="preserve"> on a manifest intermediate between the exposure and the outcome</w:t>
      </w:r>
      <w:r w:rsidR="00134DB5" w:rsidRPr="00C601BB">
        <w:rPr>
          <w:rFonts w:ascii="Times New Roman" w:hAnsi="Times New Roman"/>
        </w:rPr>
        <w:t xml:space="preserve"> [</w:t>
      </w:r>
      <w:r w:rsidR="00045C14">
        <w:rPr>
          <w:rFonts w:ascii="Times New Roman" w:hAnsi="Times New Roman"/>
        </w:rPr>
        <w:t>5</w:t>
      </w:r>
      <w:r w:rsidR="00134DB5" w:rsidRPr="00C601BB">
        <w:rPr>
          <w:rFonts w:ascii="Times New Roman" w:hAnsi="Times New Roman"/>
        </w:rPr>
        <w:t>]</w:t>
      </w:r>
      <w:r w:rsidR="000209BB" w:rsidRPr="00C601BB">
        <w:rPr>
          <w:rFonts w:ascii="Times New Roman" w:hAnsi="Times New Roman"/>
        </w:rPr>
        <w:t>. For example</w:t>
      </w:r>
      <w:r w:rsidR="00755EA6" w:rsidRPr="00C601BB">
        <w:rPr>
          <w:rFonts w:ascii="Times New Roman" w:hAnsi="Times New Roman"/>
        </w:rPr>
        <w:t>,</w:t>
      </w:r>
      <w:r w:rsidR="000209BB" w:rsidRPr="00C601BB">
        <w:rPr>
          <w:rFonts w:ascii="Times New Roman" w:hAnsi="Times New Roman"/>
        </w:rPr>
        <w:t xml:space="preserve"> in a conception cohort that aims at studying maternal socioeco</w:t>
      </w:r>
      <w:r w:rsidR="00183781">
        <w:rPr>
          <w:rFonts w:ascii="Times New Roman" w:hAnsi="Times New Roman"/>
        </w:rPr>
        <w:t>n</w:t>
      </w:r>
      <w:r w:rsidR="000209BB" w:rsidRPr="00C601BB">
        <w:rPr>
          <w:rFonts w:ascii="Times New Roman" w:hAnsi="Times New Roman"/>
        </w:rPr>
        <w:t xml:space="preserve">omic position in association with birth outcomes, maternal </w:t>
      </w:r>
      <w:r w:rsidR="00CC26E7" w:rsidRPr="00C601BB">
        <w:rPr>
          <w:rFonts w:ascii="Times New Roman" w:hAnsi="Times New Roman"/>
        </w:rPr>
        <w:t>obesity would be</w:t>
      </w:r>
      <w:r w:rsidRPr="00C601BB">
        <w:rPr>
          <w:rFonts w:ascii="Times New Roman" w:hAnsi="Times New Roman"/>
        </w:rPr>
        <w:t xml:space="preserve"> </w:t>
      </w:r>
      <w:r w:rsidR="000209BB" w:rsidRPr="00C601BB">
        <w:rPr>
          <w:rFonts w:ascii="Times New Roman" w:hAnsi="Times New Roman"/>
        </w:rPr>
        <w:t xml:space="preserve">a potential intermediate that </w:t>
      </w:r>
      <w:r w:rsidR="00134DB5" w:rsidRPr="00C601BB">
        <w:rPr>
          <w:rFonts w:ascii="Times New Roman" w:hAnsi="Times New Roman"/>
        </w:rPr>
        <w:t xml:space="preserve">may </w:t>
      </w:r>
      <w:r w:rsidRPr="00C601BB">
        <w:rPr>
          <w:rFonts w:ascii="Times New Roman" w:hAnsi="Times New Roman"/>
        </w:rPr>
        <w:t xml:space="preserve">affect the probability of </w:t>
      </w:r>
      <w:r w:rsidR="00DA3F02" w:rsidRPr="00C601BB">
        <w:rPr>
          <w:rFonts w:ascii="Times New Roman" w:hAnsi="Times New Roman"/>
        </w:rPr>
        <w:t>being</w:t>
      </w:r>
      <w:r w:rsidRPr="00C601BB">
        <w:rPr>
          <w:rFonts w:ascii="Times New Roman" w:hAnsi="Times New Roman"/>
        </w:rPr>
        <w:t xml:space="preserve"> resident of a given general </w:t>
      </w:r>
      <w:r w:rsidR="00DA3F02" w:rsidRPr="00C601BB">
        <w:rPr>
          <w:rFonts w:ascii="Times New Roman" w:hAnsi="Times New Roman"/>
        </w:rPr>
        <w:t>population</w:t>
      </w:r>
      <w:r w:rsidR="00CC26E7" w:rsidRPr="00C601BB">
        <w:rPr>
          <w:rFonts w:ascii="Times New Roman" w:hAnsi="Times New Roman"/>
        </w:rPr>
        <w:t>, and (more likely and more strongly)</w:t>
      </w:r>
      <w:r w:rsidR="00FE79C3" w:rsidRPr="00C601BB">
        <w:rPr>
          <w:rFonts w:ascii="Times New Roman" w:hAnsi="Times New Roman"/>
        </w:rPr>
        <w:t xml:space="preserve"> </w:t>
      </w:r>
      <w:r w:rsidR="00CC26E7" w:rsidRPr="00C601BB">
        <w:rPr>
          <w:rFonts w:ascii="Times New Roman" w:hAnsi="Times New Roman"/>
        </w:rPr>
        <w:t>the</w:t>
      </w:r>
      <w:r w:rsidRPr="00C601BB">
        <w:rPr>
          <w:rFonts w:ascii="Times New Roman" w:hAnsi="Times New Roman"/>
        </w:rPr>
        <w:t xml:space="preserve"> probability of participating in the study. </w:t>
      </w:r>
      <w:r w:rsidR="00822C14">
        <w:rPr>
          <w:rFonts w:ascii="Times New Roman" w:hAnsi="Times New Roman"/>
        </w:rPr>
        <w:t xml:space="preserve">Over-representation of </w:t>
      </w:r>
      <w:r w:rsidR="00CC26E7" w:rsidRPr="00C601BB">
        <w:rPr>
          <w:rFonts w:ascii="Times New Roman" w:hAnsi="Times New Roman"/>
        </w:rPr>
        <w:t>children of non-obese women</w:t>
      </w:r>
      <w:r w:rsidR="00474E4B" w:rsidRPr="00C601BB">
        <w:rPr>
          <w:rFonts w:ascii="Times New Roman" w:hAnsi="Times New Roman"/>
        </w:rPr>
        <w:t xml:space="preserve"> in the study population</w:t>
      </w:r>
      <w:r w:rsidR="00822C14">
        <w:rPr>
          <w:rFonts w:ascii="Times New Roman" w:hAnsi="Times New Roman"/>
        </w:rPr>
        <w:t xml:space="preserve"> would bias</w:t>
      </w:r>
      <w:r w:rsidR="00474E4B" w:rsidRPr="00C601BB">
        <w:rPr>
          <w:rFonts w:ascii="Times New Roman" w:hAnsi="Times New Roman"/>
        </w:rPr>
        <w:t xml:space="preserve"> </w:t>
      </w:r>
      <w:r w:rsidR="0096717B" w:rsidRPr="00C601BB">
        <w:rPr>
          <w:rFonts w:ascii="Times New Roman" w:hAnsi="Times New Roman"/>
        </w:rPr>
        <w:t>the</w:t>
      </w:r>
      <w:r w:rsidR="00CC26E7" w:rsidRPr="00C601BB">
        <w:rPr>
          <w:rFonts w:ascii="Times New Roman" w:hAnsi="Times New Roman"/>
        </w:rPr>
        <w:t xml:space="preserve"> estimate of the</w:t>
      </w:r>
      <w:r w:rsidR="00DA3F02" w:rsidRPr="00C601BB">
        <w:rPr>
          <w:rFonts w:ascii="Times New Roman" w:hAnsi="Times New Roman"/>
        </w:rPr>
        <w:t xml:space="preserve"> total</w:t>
      </w:r>
      <w:r w:rsidR="0096717B" w:rsidRPr="00C601BB">
        <w:rPr>
          <w:rFonts w:ascii="Times New Roman" w:hAnsi="Times New Roman"/>
        </w:rPr>
        <w:t xml:space="preserve"> effect of maternal socioeconomic position on birth weight. </w:t>
      </w:r>
      <w:r w:rsidR="006E66B8">
        <w:rPr>
          <w:rFonts w:ascii="Times New Roman" w:hAnsi="Times New Roman"/>
        </w:rPr>
        <w:t>However, again this might happen regardless of whether the source-population</w:t>
      </w:r>
      <w:r w:rsidR="00B47DF5">
        <w:rPr>
          <w:rFonts w:ascii="Times New Roman" w:hAnsi="Times New Roman"/>
        </w:rPr>
        <w:t xml:space="preserve"> </w:t>
      </w:r>
      <w:proofErr w:type="gramStart"/>
      <w:r w:rsidR="00B47DF5">
        <w:rPr>
          <w:rFonts w:ascii="Times New Roman" w:hAnsi="Times New Roman"/>
        </w:rPr>
        <w:t>is selected</w:t>
      </w:r>
      <w:proofErr w:type="gramEnd"/>
      <w:r w:rsidR="00B47DF5">
        <w:rPr>
          <w:rFonts w:ascii="Times New Roman" w:hAnsi="Times New Roman"/>
        </w:rPr>
        <w:t xml:space="preserve"> or representative.</w:t>
      </w:r>
      <w:r w:rsidR="006E66B8">
        <w:rPr>
          <w:rFonts w:ascii="Times New Roman" w:hAnsi="Times New Roman"/>
        </w:rPr>
        <w:t xml:space="preserve"> </w:t>
      </w:r>
      <w:r w:rsidR="00822C14">
        <w:rPr>
          <w:rFonts w:ascii="Times New Roman" w:hAnsi="Times New Roman"/>
        </w:rPr>
        <w:t>T</w:t>
      </w:r>
      <w:r w:rsidR="000B744E" w:rsidRPr="00841A3C">
        <w:rPr>
          <w:rFonts w:ascii="Times New Roman" w:hAnsi="Times New Roman"/>
        </w:rPr>
        <w:t>he</w:t>
      </w:r>
      <w:r w:rsidR="005E6107" w:rsidRPr="00C601BB">
        <w:rPr>
          <w:rFonts w:ascii="Times New Roman" w:hAnsi="Times New Roman"/>
        </w:rPr>
        <w:t xml:space="preserve"> issue of</w:t>
      </w:r>
      <w:r w:rsidR="0096717B" w:rsidRPr="00C601BB">
        <w:rPr>
          <w:rFonts w:ascii="Times New Roman" w:hAnsi="Times New Roman"/>
        </w:rPr>
        <w:t xml:space="preserve"> possible baseline selection on the mediators does not apply in case of inception cohorts, i.e. when the recruitment and follow-up start</w:t>
      </w:r>
      <w:r w:rsidR="00946CE8" w:rsidRPr="00C601BB">
        <w:rPr>
          <w:rFonts w:ascii="Times New Roman" w:hAnsi="Times New Roman"/>
        </w:rPr>
        <w:t xml:space="preserve"> </w:t>
      </w:r>
      <w:r w:rsidR="0096717B" w:rsidRPr="00C601BB">
        <w:rPr>
          <w:rFonts w:ascii="Times New Roman" w:hAnsi="Times New Roman"/>
        </w:rPr>
        <w:t>before</w:t>
      </w:r>
      <w:r w:rsidR="00CC26E7" w:rsidRPr="00C601BB">
        <w:rPr>
          <w:rFonts w:ascii="Times New Roman" w:hAnsi="Times New Roman"/>
        </w:rPr>
        <w:t xml:space="preserve"> or at the same time of</w:t>
      </w:r>
      <w:r w:rsidR="0096717B" w:rsidRPr="00C601BB">
        <w:rPr>
          <w:rFonts w:ascii="Times New Roman" w:hAnsi="Times New Roman"/>
        </w:rPr>
        <w:t xml:space="preserve"> the beginning of the exposure. A</w:t>
      </w:r>
      <w:r w:rsidR="00946CE8" w:rsidRPr="00C601BB">
        <w:rPr>
          <w:rFonts w:ascii="Times New Roman" w:hAnsi="Times New Roman"/>
        </w:rPr>
        <w:t>n</w:t>
      </w:r>
      <w:r w:rsidR="0096717B" w:rsidRPr="00C601BB">
        <w:rPr>
          <w:rFonts w:ascii="Times New Roman" w:hAnsi="Times New Roman"/>
        </w:rPr>
        <w:t xml:space="preserve"> example would be </w:t>
      </w:r>
      <w:r w:rsidR="00A96EDD" w:rsidRPr="00C601BB">
        <w:rPr>
          <w:rFonts w:ascii="Times New Roman" w:hAnsi="Times New Roman"/>
        </w:rPr>
        <w:t xml:space="preserve">maternal use of medications in a conception cohort. </w:t>
      </w:r>
      <w:r w:rsidR="00946CE8" w:rsidRPr="00C601BB">
        <w:rPr>
          <w:rFonts w:ascii="Times New Roman" w:hAnsi="Times New Roman"/>
        </w:rPr>
        <w:t xml:space="preserve"> </w:t>
      </w:r>
    </w:p>
    <w:p w14:paraId="11908400" w14:textId="77777777" w:rsidR="0096717B" w:rsidRPr="00C601BB" w:rsidRDefault="0096717B" w:rsidP="00E33320">
      <w:pPr>
        <w:spacing w:line="360" w:lineRule="auto"/>
        <w:rPr>
          <w:rFonts w:ascii="Times New Roman" w:hAnsi="Times New Roman"/>
        </w:rPr>
      </w:pPr>
    </w:p>
    <w:p w14:paraId="7024B569" w14:textId="7FF4850C" w:rsidR="007313F8" w:rsidRPr="00C601BB" w:rsidRDefault="00845C60" w:rsidP="00E33320">
      <w:pPr>
        <w:spacing w:line="360" w:lineRule="auto"/>
        <w:rPr>
          <w:rFonts w:ascii="Times New Roman" w:hAnsi="Times New Roman"/>
        </w:rPr>
      </w:pPr>
      <w:r w:rsidRPr="00C601BB">
        <w:rPr>
          <w:rFonts w:ascii="Times New Roman" w:hAnsi="Times New Roman"/>
        </w:rPr>
        <w:t>The key element</w:t>
      </w:r>
      <w:r w:rsidR="00FB72F4" w:rsidRPr="00C601BB">
        <w:rPr>
          <w:rFonts w:ascii="Times New Roman" w:hAnsi="Times New Roman"/>
        </w:rPr>
        <w:t xml:space="preserve"> </w:t>
      </w:r>
      <w:r w:rsidRPr="00C601BB">
        <w:rPr>
          <w:rFonts w:ascii="Times New Roman" w:hAnsi="Times New Roman"/>
        </w:rPr>
        <w:t>to consider when discussing</w:t>
      </w:r>
      <w:r w:rsidR="00D632C8" w:rsidRPr="00C601BB">
        <w:rPr>
          <w:rFonts w:ascii="Times New Roman" w:hAnsi="Times New Roman"/>
        </w:rPr>
        <w:t xml:space="preserve"> the impact of </w:t>
      </w:r>
      <w:r w:rsidR="00FB72F4" w:rsidRPr="00C601BB">
        <w:rPr>
          <w:rFonts w:ascii="Times New Roman" w:hAnsi="Times New Roman"/>
        </w:rPr>
        <w:t xml:space="preserve">baseline selection </w:t>
      </w:r>
      <w:r w:rsidRPr="00C601BB">
        <w:rPr>
          <w:rFonts w:ascii="Times New Roman" w:hAnsi="Times New Roman"/>
        </w:rPr>
        <w:t>remains</w:t>
      </w:r>
      <w:r w:rsidR="0096717B" w:rsidRPr="00C601BB">
        <w:rPr>
          <w:rFonts w:ascii="Times New Roman" w:hAnsi="Times New Roman"/>
        </w:rPr>
        <w:t xml:space="preserve"> the research question. </w:t>
      </w:r>
      <w:r w:rsidR="0063072B" w:rsidRPr="00C601BB">
        <w:rPr>
          <w:rFonts w:ascii="Times New Roman" w:hAnsi="Times New Roman"/>
        </w:rPr>
        <w:t xml:space="preserve">If a study aims at assessing the effect of an exposure on an outcome in a given population in a given time, then a representative source population is likely to be the best option, </w:t>
      </w:r>
      <w:proofErr w:type="gramStart"/>
      <w:r w:rsidR="0063072B" w:rsidRPr="00C601BB">
        <w:rPr>
          <w:rFonts w:ascii="Times New Roman" w:hAnsi="Times New Roman"/>
        </w:rPr>
        <w:t>provided that</w:t>
      </w:r>
      <w:proofErr w:type="gramEnd"/>
      <w:r w:rsidR="0063072B" w:rsidRPr="00C601BB">
        <w:rPr>
          <w:rFonts w:ascii="Times New Roman" w:hAnsi="Times New Roman"/>
        </w:rPr>
        <w:t xml:space="preserve"> unintentional selection is low and a </w:t>
      </w:r>
      <w:r w:rsidR="00FE79C3" w:rsidRPr="00C601BB">
        <w:rPr>
          <w:rFonts w:ascii="Times New Roman" w:hAnsi="Times New Roman"/>
        </w:rPr>
        <w:t xml:space="preserve">high </w:t>
      </w:r>
      <w:r w:rsidR="0063072B" w:rsidRPr="00C601BB">
        <w:rPr>
          <w:rFonts w:ascii="Times New Roman" w:hAnsi="Times New Roman"/>
        </w:rPr>
        <w:t xml:space="preserve">completeness of follow-up is possible. The distribution of the mediators, the distribution of the effect modifiers, the confounding structure would reflect those of the </w:t>
      </w:r>
      <w:r w:rsidR="00FE79C3" w:rsidRPr="00C601BB">
        <w:rPr>
          <w:rFonts w:ascii="Times New Roman" w:hAnsi="Times New Roman"/>
        </w:rPr>
        <w:t xml:space="preserve">target </w:t>
      </w:r>
      <w:r w:rsidR="0063072B" w:rsidRPr="00C601BB">
        <w:rPr>
          <w:rFonts w:ascii="Times New Roman" w:hAnsi="Times New Roman"/>
        </w:rPr>
        <w:t>population</w:t>
      </w:r>
      <w:r w:rsidR="005E6107" w:rsidRPr="00C601BB">
        <w:rPr>
          <w:rFonts w:ascii="Times New Roman" w:hAnsi="Times New Roman"/>
        </w:rPr>
        <w:t xml:space="preserve">. </w:t>
      </w:r>
      <w:r w:rsidR="00183781">
        <w:rPr>
          <w:rFonts w:ascii="Times New Roman" w:hAnsi="Times New Roman"/>
        </w:rPr>
        <w:t xml:space="preserve">However, most studies </w:t>
      </w:r>
      <w:proofErr w:type="gramStart"/>
      <w:r w:rsidR="00183781">
        <w:rPr>
          <w:rFonts w:ascii="Times New Roman" w:hAnsi="Times New Roman"/>
        </w:rPr>
        <w:t>are intended</w:t>
      </w:r>
      <w:proofErr w:type="gramEnd"/>
      <w:r w:rsidR="00183781">
        <w:rPr>
          <w:rFonts w:ascii="Times New Roman" w:hAnsi="Times New Roman"/>
        </w:rPr>
        <w:t xml:space="preserve"> to generalize </w:t>
      </w:r>
      <w:r w:rsidR="005E6107" w:rsidRPr="00C601BB">
        <w:rPr>
          <w:rFonts w:ascii="Times New Roman" w:hAnsi="Times New Roman"/>
        </w:rPr>
        <w:t>findings beyond a particular setting and ti</w:t>
      </w:r>
      <w:r w:rsidR="008F54AF" w:rsidRPr="00C601BB">
        <w:rPr>
          <w:rFonts w:ascii="Times New Roman" w:hAnsi="Times New Roman"/>
        </w:rPr>
        <w:t>me [</w:t>
      </w:r>
      <w:r w:rsidR="00045C14">
        <w:rPr>
          <w:rFonts w:ascii="Times New Roman" w:hAnsi="Times New Roman"/>
        </w:rPr>
        <w:t>2</w:t>
      </w:r>
      <w:r w:rsidR="008F54AF" w:rsidRPr="00C601BB">
        <w:rPr>
          <w:rFonts w:ascii="Times New Roman" w:hAnsi="Times New Roman"/>
        </w:rPr>
        <w:t>]</w:t>
      </w:r>
      <w:r w:rsidR="00183781">
        <w:rPr>
          <w:rFonts w:ascii="Times New Roman" w:hAnsi="Times New Roman"/>
        </w:rPr>
        <w:t>, because</w:t>
      </w:r>
      <w:r w:rsidR="005E6107" w:rsidRPr="00C601BB">
        <w:rPr>
          <w:rFonts w:ascii="Times New Roman" w:hAnsi="Times New Roman"/>
        </w:rPr>
        <w:t xml:space="preserve"> preventive interventions based on those findings are typically carried out </w:t>
      </w:r>
      <w:r w:rsidR="00E75282">
        <w:rPr>
          <w:rFonts w:ascii="Times New Roman" w:hAnsi="Times New Roman"/>
        </w:rPr>
        <w:t xml:space="preserve">several </w:t>
      </w:r>
      <w:r w:rsidR="005E6107" w:rsidRPr="00C601BB">
        <w:rPr>
          <w:rFonts w:ascii="Times New Roman" w:hAnsi="Times New Roman"/>
        </w:rPr>
        <w:t xml:space="preserve">years after the recruitment of a particular cohort. In those </w:t>
      </w:r>
      <w:r w:rsidR="00183781">
        <w:rPr>
          <w:rFonts w:ascii="Times New Roman" w:hAnsi="Times New Roman"/>
        </w:rPr>
        <w:t>situations,</w:t>
      </w:r>
      <w:r w:rsidR="005E6107" w:rsidRPr="00C601BB">
        <w:rPr>
          <w:rFonts w:ascii="Times New Roman" w:hAnsi="Times New Roman"/>
        </w:rPr>
        <w:t xml:space="preserve"> the key issue is to obtain valid estimates and then </w:t>
      </w:r>
      <w:r w:rsidR="008F54AF" w:rsidRPr="00C601BB">
        <w:rPr>
          <w:rFonts w:ascii="Times New Roman" w:hAnsi="Times New Roman"/>
        </w:rPr>
        <w:t>understand how</w:t>
      </w:r>
      <w:r w:rsidR="005E6107" w:rsidRPr="00C601BB">
        <w:rPr>
          <w:rFonts w:ascii="Times New Roman" w:hAnsi="Times New Roman"/>
        </w:rPr>
        <w:t xml:space="preserve"> </w:t>
      </w:r>
      <w:r w:rsidR="008F54AF" w:rsidRPr="00C601BB">
        <w:rPr>
          <w:rFonts w:ascii="Times New Roman" w:hAnsi="Times New Roman"/>
        </w:rPr>
        <w:t xml:space="preserve">they </w:t>
      </w:r>
      <w:proofErr w:type="gramStart"/>
      <w:r w:rsidR="008F54AF" w:rsidRPr="00C601BB">
        <w:rPr>
          <w:rFonts w:ascii="Times New Roman" w:hAnsi="Times New Roman"/>
        </w:rPr>
        <w:t>can be transported</w:t>
      </w:r>
      <w:proofErr w:type="gramEnd"/>
      <w:r w:rsidR="008F54AF" w:rsidRPr="00C601BB">
        <w:rPr>
          <w:rFonts w:ascii="Times New Roman" w:hAnsi="Times New Roman"/>
        </w:rPr>
        <w:t xml:space="preserve"> </w:t>
      </w:r>
      <w:r w:rsidR="005E6107" w:rsidRPr="00C601BB">
        <w:rPr>
          <w:rFonts w:ascii="Times New Roman" w:hAnsi="Times New Roman"/>
        </w:rPr>
        <w:t>to other contexts and populations [</w:t>
      </w:r>
      <w:r w:rsidR="00045C14">
        <w:rPr>
          <w:rFonts w:ascii="Times New Roman" w:hAnsi="Times New Roman"/>
        </w:rPr>
        <w:t>25</w:t>
      </w:r>
      <w:r w:rsidR="008F54AF" w:rsidRPr="00C601BB">
        <w:rPr>
          <w:rFonts w:ascii="Times New Roman" w:hAnsi="Times New Roman"/>
        </w:rPr>
        <w:t xml:space="preserve">]. </w:t>
      </w:r>
      <w:r w:rsidR="00FD6ED5" w:rsidRPr="00C601BB">
        <w:rPr>
          <w:rFonts w:ascii="Times New Roman" w:hAnsi="Times New Roman"/>
        </w:rPr>
        <w:t xml:space="preserve"> </w:t>
      </w:r>
    </w:p>
    <w:p w14:paraId="4B506CF0" w14:textId="77777777" w:rsidR="007313F8" w:rsidRPr="00C601BB" w:rsidRDefault="007313F8" w:rsidP="00E33320">
      <w:pPr>
        <w:spacing w:line="360" w:lineRule="auto"/>
        <w:rPr>
          <w:rFonts w:ascii="Times New Roman" w:hAnsi="Times New Roman"/>
        </w:rPr>
      </w:pPr>
    </w:p>
    <w:p w14:paraId="67700D53" w14:textId="0808A45B" w:rsidR="00FD6ED5" w:rsidRPr="00A54661" w:rsidRDefault="007313F8" w:rsidP="00E33320">
      <w:pPr>
        <w:spacing w:line="360" w:lineRule="auto"/>
        <w:rPr>
          <w:rFonts w:ascii="Times New Roman" w:hAnsi="Times New Roman" w:cs="Times New Roman"/>
        </w:rPr>
      </w:pPr>
      <w:r w:rsidRPr="00C601BB">
        <w:rPr>
          <w:rFonts w:ascii="Times New Roman" w:hAnsi="Times New Roman"/>
        </w:rPr>
        <w:t xml:space="preserve">In conclusion, different source populations, whether representative of a </w:t>
      </w:r>
      <w:proofErr w:type="gramStart"/>
      <w:r w:rsidRPr="00C601BB">
        <w:rPr>
          <w:rFonts w:ascii="Times New Roman" w:hAnsi="Times New Roman"/>
        </w:rPr>
        <w:t>geographically-defined</w:t>
      </w:r>
      <w:proofErr w:type="gramEnd"/>
      <w:r w:rsidRPr="00C601BB">
        <w:rPr>
          <w:rFonts w:ascii="Times New Roman" w:hAnsi="Times New Roman"/>
        </w:rPr>
        <w:t xml:space="preserve"> general population or selected, may </w:t>
      </w:r>
      <w:r w:rsidR="00AF0E8A">
        <w:rPr>
          <w:rFonts w:ascii="Times New Roman" w:hAnsi="Times New Roman"/>
        </w:rPr>
        <w:t xml:space="preserve">be affected by collider bias and may </w:t>
      </w:r>
      <w:r w:rsidR="004C123B">
        <w:rPr>
          <w:rFonts w:ascii="Times New Roman" w:hAnsi="Times New Roman"/>
        </w:rPr>
        <w:t>have</w:t>
      </w:r>
      <w:r w:rsidRPr="00C601BB">
        <w:rPr>
          <w:rFonts w:ascii="Times New Roman" w:hAnsi="Times New Roman"/>
        </w:rPr>
        <w:t xml:space="preserve"> different confounding structures.</w:t>
      </w:r>
      <w:r w:rsidR="00CF0413">
        <w:rPr>
          <w:rFonts w:ascii="Times New Roman" w:hAnsi="Times New Roman"/>
        </w:rPr>
        <w:t xml:space="preserve"> There is no a priori reason to expect that one type of source population will involve more or less confounding than the </w:t>
      </w:r>
      <w:proofErr w:type="gramStart"/>
      <w:r w:rsidR="00CF0413">
        <w:rPr>
          <w:rFonts w:ascii="Times New Roman" w:hAnsi="Times New Roman"/>
        </w:rPr>
        <w:t>other</w:t>
      </w:r>
      <w:proofErr w:type="gramEnd"/>
      <w:r w:rsidR="00CF0413">
        <w:rPr>
          <w:rFonts w:ascii="Times New Roman" w:hAnsi="Times New Roman"/>
        </w:rPr>
        <w:t>.</w:t>
      </w:r>
      <w:r w:rsidR="00036A89" w:rsidRPr="00C601BB">
        <w:rPr>
          <w:rFonts w:ascii="Times New Roman" w:hAnsi="Times New Roman"/>
        </w:rPr>
        <w:t xml:space="preserve"> In fact, a particular </w:t>
      </w:r>
      <w:r w:rsidR="00CF0413">
        <w:rPr>
          <w:rFonts w:ascii="Times New Roman" w:hAnsi="Times New Roman"/>
        </w:rPr>
        <w:t xml:space="preserve">selected </w:t>
      </w:r>
      <w:r w:rsidR="00036A89" w:rsidRPr="00C601BB">
        <w:rPr>
          <w:rFonts w:ascii="Times New Roman" w:hAnsi="Times New Roman"/>
        </w:rPr>
        <w:t xml:space="preserve">source population may be chosen because confounding is likely to be small (e.g. in comparisons between different occupational groups), or because information on confounders is available (e.g. one might study participants in a health insurance scheme because confounder information is available, whereas it may not be </w:t>
      </w:r>
      <w:r w:rsidR="00036A89" w:rsidRPr="00C601BB">
        <w:rPr>
          <w:rFonts w:ascii="Times New Roman" w:hAnsi="Times New Roman"/>
        </w:rPr>
        <w:lastRenderedPageBreak/>
        <w:t>availa</w:t>
      </w:r>
      <w:r w:rsidR="00AF0E8A">
        <w:rPr>
          <w:rFonts w:ascii="Times New Roman" w:hAnsi="Times New Roman"/>
        </w:rPr>
        <w:t xml:space="preserve">ble for the general </w:t>
      </w:r>
      <w:r w:rsidR="00AF0E8A" w:rsidRPr="00CF0413">
        <w:rPr>
          <w:rFonts w:ascii="Times New Roman" w:hAnsi="Times New Roman" w:cs="Times New Roman"/>
        </w:rPr>
        <w:t>population)</w:t>
      </w:r>
      <w:r w:rsidR="004C123B" w:rsidRPr="00CF0413">
        <w:rPr>
          <w:rFonts w:ascii="Times New Roman" w:hAnsi="Times New Roman" w:cs="Times New Roman"/>
        </w:rPr>
        <w:t>. All cohorts, whether selective or representative, have potential confounding</w:t>
      </w:r>
      <w:r w:rsidR="00F81B9D" w:rsidRPr="000842D6">
        <w:rPr>
          <w:rFonts w:ascii="Times New Roman" w:hAnsi="Times New Roman" w:cs="Times New Roman"/>
        </w:rPr>
        <w:t>;</w:t>
      </w:r>
      <w:r w:rsidR="004C123B" w:rsidRPr="000842D6">
        <w:rPr>
          <w:rFonts w:ascii="Times New Roman" w:hAnsi="Times New Roman" w:cs="Times New Roman"/>
        </w:rPr>
        <w:t xml:space="preserve"> </w:t>
      </w:r>
      <w:r w:rsidR="00F81B9D" w:rsidRPr="00A54661">
        <w:rPr>
          <w:rFonts w:ascii="Times New Roman" w:hAnsi="Times New Roman" w:cs="Times New Roman"/>
        </w:rPr>
        <w:t>t</w:t>
      </w:r>
      <w:r w:rsidR="00036A89" w:rsidRPr="00A54661">
        <w:rPr>
          <w:rFonts w:ascii="Times New Roman" w:hAnsi="Times New Roman" w:cs="Times New Roman"/>
        </w:rPr>
        <w:t xml:space="preserve">he key issue is thus whether confounders </w:t>
      </w:r>
      <w:proofErr w:type="gramStart"/>
      <w:r w:rsidR="00036A89" w:rsidRPr="00A54661">
        <w:rPr>
          <w:rFonts w:ascii="Times New Roman" w:hAnsi="Times New Roman" w:cs="Times New Roman"/>
        </w:rPr>
        <w:t>can be identified and controlled for, irrespectively of the nature of the source population</w:t>
      </w:r>
      <w:proofErr w:type="gramEnd"/>
      <w:r w:rsidR="00036A89" w:rsidRPr="00A54661">
        <w:rPr>
          <w:rFonts w:ascii="Times New Roman" w:hAnsi="Times New Roman" w:cs="Times New Roman"/>
        </w:rPr>
        <w:t>.</w:t>
      </w:r>
    </w:p>
    <w:p w14:paraId="50BC16B2" w14:textId="1696FCEC" w:rsidR="00FD6ED5" w:rsidRPr="00A54661" w:rsidRDefault="00FD6ED5" w:rsidP="00E33320">
      <w:pPr>
        <w:spacing w:line="360" w:lineRule="auto"/>
        <w:rPr>
          <w:rFonts w:ascii="Times New Roman" w:hAnsi="Times New Roman" w:cs="Times New Roman"/>
        </w:rPr>
      </w:pPr>
    </w:p>
    <w:p w14:paraId="3971A06F" w14:textId="40625829" w:rsidR="00CF0413" w:rsidRPr="00A54661" w:rsidRDefault="00CF0413" w:rsidP="00E33320">
      <w:pPr>
        <w:spacing w:line="360" w:lineRule="auto"/>
        <w:rPr>
          <w:rFonts w:ascii="Times New Roman" w:hAnsi="Times New Roman" w:cs="Times New Roman"/>
          <w:b/>
        </w:rPr>
      </w:pPr>
      <w:r w:rsidRPr="00A54661">
        <w:rPr>
          <w:rFonts w:ascii="Times New Roman" w:hAnsi="Times New Roman" w:cs="Times New Roman"/>
          <w:b/>
        </w:rPr>
        <w:t>Acknowledgements</w:t>
      </w:r>
    </w:p>
    <w:p w14:paraId="5576EBF0" w14:textId="6955FA7E" w:rsidR="00CF0413" w:rsidRPr="00A54661" w:rsidRDefault="00CF0413" w:rsidP="00CF0413">
      <w:pPr>
        <w:spacing w:line="360" w:lineRule="auto"/>
        <w:rPr>
          <w:rFonts w:ascii="Times New Roman" w:eastAsia="Calibri" w:hAnsi="Times New Roman" w:cs="Times New Roman"/>
          <w:color w:val="000000"/>
          <w:lang w:val="en-NZ"/>
        </w:rPr>
      </w:pPr>
      <w:proofErr w:type="gramStart"/>
      <w:r w:rsidRPr="00CF0413">
        <w:rPr>
          <w:rFonts w:ascii="Times New Roman" w:hAnsi="Times New Roman" w:cs="Times New Roman"/>
        </w:rPr>
        <w:t>Neil Pearce’s involvement i</w:t>
      </w:r>
      <w:r w:rsidRPr="000842D6">
        <w:rPr>
          <w:rFonts w:ascii="Times New Roman" w:hAnsi="Times New Roman" w:cs="Times New Roman"/>
        </w:rPr>
        <w:t>n this work</w:t>
      </w:r>
      <w:r w:rsidRPr="00A54661">
        <w:rPr>
          <w:rFonts w:ascii="Times New Roman" w:eastAsia="Calibri" w:hAnsi="Times New Roman" w:cs="Times New Roman"/>
          <w:color w:val="000000"/>
          <w:lang w:val="en-NZ"/>
        </w:rPr>
        <w:t xml:space="preserve"> was supported by the European Research Council under the European Union’s Seventh Framework Programme [FP7/2007-2013 / ERC grant agreement number 668954]</w:t>
      </w:r>
      <w:proofErr w:type="gramEnd"/>
      <w:r w:rsidRPr="00A54661">
        <w:rPr>
          <w:rFonts w:ascii="Times New Roman" w:eastAsia="Calibri" w:hAnsi="Times New Roman" w:cs="Times New Roman"/>
          <w:color w:val="000000"/>
          <w:lang w:val="en-NZ"/>
        </w:rPr>
        <w:t>.</w:t>
      </w:r>
    </w:p>
    <w:p w14:paraId="49E90790" w14:textId="77777777" w:rsidR="00CF0413" w:rsidRDefault="00CF0413" w:rsidP="00CF0413">
      <w:pPr>
        <w:spacing w:line="360" w:lineRule="auto"/>
        <w:rPr>
          <w:rFonts w:ascii="Times New Roman" w:hAnsi="Times New Roman"/>
        </w:rPr>
      </w:pPr>
    </w:p>
    <w:p w14:paraId="0381358D" w14:textId="7EBE534D" w:rsidR="00C9754E" w:rsidRPr="0030639F" w:rsidRDefault="0030639F" w:rsidP="00E33320">
      <w:pPr>
        <w:spacing w:line="360" w:lineRule="auto"/>
        <w:rPr>
          <w:b/>
        </w:rPr>
      </w:pPr>
      <w:r>
        <w:rPr>
          <w:b/>
        </w:rPr>
        <w:t>References</w:t>
      </w:r>
    </w:p>
    <w:p w14:paraId="0EF01FE4" w14:textId="77777777" w:rsidR="00C9754E" w:rsidRDefault="00C9754E" w:rsidP="00A7445A"/>
    <w:p w14:paraId="28B6D4A0" w14:textId="77777777" w:rsidR="00045C14" w:rsidRPr="00D64AB4" w:rsidRDefault="00045C14" w:rsidP="00045C14">
      <w:pPr>
        <w:pStyle w:val="ListParagraph"/>
        <w:numPr>
          <w:ilvl w:val="0"/>
          <w:numId w:val="2"/>
        </w:numPr>
        <w:rPr>
          <w:rFonts w:cs="Times New Roman"/>
        </w:rPr>
      </w:pPr>
      <w:proofErr w:type="spellStart"/>
      <w:r w:rsidRPr="0055708E">
        <w:t>Ebrahim</w:t>
      </w:r>
      <w:proofErr w:type="spellEnd"/>
      <w:r w:rsidRPr="0055708E">
        <w:t xml:space="preserve"> S, Davey Smith G. Commentary: Should we always deliberately be non-</w:t>
      </w:r>
      <w:r>
        <w:t>r</w:t>
      </w:r>
      <w:r w:rsidRPr="0055708E">
        <w:t xml:space="preserve">epresentative? </w:t>
      </w:r>
      <w:proofErr w:type="spellStart"/>
      <w:r w:rsidRPr="0055708E">
        <w:t>Int</w:t>
      </w:r>
      <w:proofErr w:type="spellEnd"/>
      <w:r w:rsidRPr="0055708E">
        <w:t xml:space="preserve"> J </w:t>
      </w:r>
      <w:proofErr w:type="spellStart"/>
      <w:r w:rsidRPr="0055708E">
        <w:t>Epidemiol</w:t>
      </w:r>
      <w:proofErr w:type="spellEnd"/>
      <w:r w:rsidRPr="0055708E">
        <w:t>. 2013</w:t>
      </w:r>
      <w:proofErr w:type="gramStart"/>
      <w:r w:rsidRPr="0055708E">
        <w:t>;42</w:t>
      </w:r>
      <w:proofErr w:type="gramEnd"/>
      <w:r w:rsidRPr="0055708E">
        <w:t>(4):1022-6.</w:t>
      </w:r>
    </w:p>
    <w:p w14:paraId="0907BD5E" w14:textId="77777777" w:rsidR="00045C14" w:rsidRDefault="00045C14" w:rsidP="0004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8F87E51" w14:textId="77777777" w:rsidR="00045C14" w:rsidRPr="00D64AB4" w:rsidRDefault="00045C14" w:rsidP="00045C14">
      <w:pPr>
        <w:pStyle w:val="ListParagraph"/>
        <w:numPr>
          <w:ilvl w:val="0"/>
          <w:numId w:val="2"/>
        </w:numPr>
        <w:rPr>
          <w:rFonts w:cs="Times New Roman"/>
        </w:rPr>
      </w:pPr>
      <w:proofErr w:type="spellStart"/>
      <w:r>
        <w:t>Keiding</w:t>
      </w:r>
      <w:proofErr w:type="spellEnd"/>
      <w:r>
        <w:t xml:space="preserve">, </w:t>
      </w:r>
      <w:proofErr w:type="gramStart"/>
      <w:r>
        <w:t>N ,</w:t>
      </w:r>
      <w:proofErr w:type="gramEnd"/>
      <w:r>
        <w:t xml:space="preserve"> Louis, TA. Perils and potentials of self-selected entry to epidemiological studies and surveys. </w:t>
      </w:r>
      <w:r w:rsidRPr="000B2969">
        <w:t>J. R. Statist. Soc. A. 2016</w:t>
      </w:r>
      <w:proofErr w:type="gramStart"/>
      <w:r w:rsidRPr="000B2969">
        <w:t>;179</w:t>
      </w:r>
      <w:proofErr w:type="gramEnd"/>
      <w:r w:rsidRPr="000B2969">
        <w:t>(2):319-76.</w:t>
      </w:r>
    </w:p>
    <w:p w14:paraId="4012A19F" w14:textId="77777777" w:rsidR="00045C14" w:rsidRDefault="00045C14" w:rsidP="00045C14">
      <w:pPr>
        <w:rPr>
          <w:rFonts w:cs="Times New Roman"/>
        </w:rPr>
      </w:pPr>
    </w:p>
    <w:p w14:paraId="25CF3372" w14:textId="77777777" w:rsidR="00045C14" w:rsidRDefault="00045C14" w:rsidP="00045C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t>Keiding</w:t>
      </w:r>
      <w:proofErr w:type="spellEnd"/>
      <w:r>
        <w:t>, N,</w:t>
      </w:r>
      <w:r w:rsidRPr="000B2969">
        <w:t xml:space="preserve"> </w:t>
      </w:r>
      <w:r>
        <w:t xml:space="preserve">Louis TA. Web-Based </w:t>
      </w:r>
      <w:proofErr w:type="spellStart"/>
      <w:r>
        <w:t>enrollment</w:t>
      </w:r>
      <w:proofErr w:type="spellEnd"/>
      <w:r>
        <w:t xml:space="preserve"> and other types of self-selection in surveys and s</w:t>
      </w:r>
      <w:r w:rsidRPr="000B2969">
        <w:t xml:space="preserve">tudies: </w:t>
      </w:r>
      <w:r>
        <w:t>c</w:t>
      </w:r>
      <w:r w:rsidRPr="000B2969">
        <w:t xml:space="preserve">onsequences for </w:t>
      </w:r>
      <w:r>
        <w:t>g</w:t>
      </w:r>
      <w:r w:rsidRPr="000B2969">
        <w:t xml:space="preserve">eneralizability. </w:t>
      </w:r>
      <w:proofErr w:type="spellStart"/>
      <w:r w:rsidRPr="000B2969">
        <w:t>Annu</w:t>
      </w:r>
      <w:proofErr w:type="spellEnd"/>
      <w:r w:rsidRPr="000B2969">
        <w:t xml:space="preserve"> Rev Stat Appl. 2018;5:25-47</w:t>
      </w:r>
    </w:p>
    <w:p w14:paraId="18F5585C" w14:textId="77777777" w:rsidR="00045C14" w:rsidRDefault="00045C14" w:rsidP="0004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74B80E4" w14:textId="77777777" w:rsidR="00045C14" w:rsidRPr="00D64AB4" w:rsidRDefault="00045C14" w:rsidP="00045C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proofErr w:type="spellStart"/>
      <w:r w:rsidRPr="00DB46FD">
        <w:t>Pizzi</w:t>
      </w:r>
      <w:proofErr w:type="spellEnd"/>
      <w:r w:rsidRPr="00DB46FD">
        <w:t xml:space="preserve"> C, Pearce N, Richiardi L. </w:t>
      </w:r>
      <w:proofErr w:type="spellStart"/>
      <w:r w:rsidRPr="00DB46FD">
        <w:t>Noncollapsibility</w:t>
      </w:r>
      <w:proofErr w:type="spellEnd"/>
      <w:r w:rsidRPr="00DB46FD">
        <w:t xml:space="preserve"> in studies based on </w:t>
      </w:r>
      <w:proofErr w:type="spellStart"/>
      <w:r w:rsidRPr="00DB46FD">
        <w:t>nonrepresentative</w:t>
      </w:r>
      <w:proofErr w:type="spellEnd"/>
      <w:r w:rsidRPr="00DB46FD">
        <w:t xml:space="preserve"> samples. Ann </w:t>
      </w:r>
      <w:proofErr w:type="spellStart"/>
      <w:r w:rsidRPr="00DB46FD">
        <w:t>Epidemiol</w:t>
      </w:r>
      <w:proofErr w:type="spellEnd"/>
      <w:r w:rsidRPr="00DB46FD">
        <w:t>. 2015</w:t>
      </w:r>
      <w:proofErr w:type="gramStart"/>
      <w:r w:rsidRPr="00DB46FD">
        <w:t>;25</w:t>
      </w:r>
      <w:proofErr w:type="gramEnd"/>
      <w:r w:rsidRPr="00DB46FD">
        <w:t>(12):955-8</w:t>
      </w:r>
      <w:r>
        <w:t>.</w:t>
      </w:r>
    </w:p>
    <w:p w14:paraId="469C5889" w14:textId="77777777" w:rsidR="00045C14" w:rsidRPr="000E3E47" w:rsidRDefault="00045C14" w:rsidP="0004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
        <w:rPr>
          <w:rFonts w:cs="Times New Roman"/>
        </w:rPr>
      </w:pPr>
    </w:p>
    <w:p w14:paraId="76FD51F6" w14:textId="77777777" w:rsidR="00045C14" w:rsidRDefault="00045C14" w:rsidP="00045C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B46FD">
        <w:t xml:space="preserve">Richiardi L, </w:t>
      </w:r>
      <w:proofErr w:type="spellStart"/>
      <w:r w:rsidRPr="00DB46FD">
        <w:t>Pizzi</w:t>
      </w:r>
      <w:proofErr w:type="spellEnd"/>
      <w:r w:rsidRPr="00DB46FD">
        <w:t xml:space="preserve"> C, Pearce N. Commentary: Representativeness is usually </w:t>
      </w:r>
      <w:proofErr w:type="gramStart"/>
      <w:r w:rsidRPr="00DB46FD">
        <w:t>not  necessary</w:t>
      </w:r>
      <w:proofErr w:type="gramEnd"/>
      <w:r w:rsidRPr="00DB46FD">
        <w:t xml:space="preserve"> and often should be avoided. </w:t>
      </w:r>
      <w:proofErr w:type="spellStart"/>
      <w:r w:rsidRPr="00DB46FD">
        <w:t>Int</w:t>
      </w:r>
      <w:proofErr w:type="spellEnd"/>
      <w:r w:rsidRPr="00DB46FD">
        <w:t xml:space="preserve"> J </w:t>
      </w:r>
      <w:proofErr w:type="spellStart"/>
      <w:r w:rsidRPr="00DB46FD">
        <w:t>Epidemiol</w:t>
      </w:r>
      <w:proofErr w:type="spellEnd"/>
      <w:r w:rsidRPr="00DB46FD">
        <w:t>. 2013</w:t>
      </w:r>
      <w:proofErr w:type="gramStart"/>
      <w:r w:rsidRPr="00DB46FD">
        <w:t>;42</w:t>
      </w:r>
      <w:proofErr w:type="gramEnd"/>
      <w:r w:rsidRPr="00DB46FD">
        <w:t>(4):1018-22</w:t>
      </w:r>
      <w:r>
        <w:t>.</w:t>
      </w:r>
    </w:p>
    <w:p w14:paraId="6F3E5488" w14:textId="77777777" w:rsidR="00045C14" w:rsidRDefault="00045C14" w:rsidP="0004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53DE383" w14:textId="77777777" w:rsidR="00045C14" w:rsidRPr="00F65ED3" w:rsidRDefault="00045C14" w:rsidP="00045C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65ED3">
        <w:t xml:space="preserve">Rothman KJ, </w:t>
      </w:r>
      <w:proofErr w:type="spellStart"/>
      <w:r w:rsidRPr="00F65ED3">
        <w:t>Gallacher</w:t>
      </w:r>
      <w:proofErr w:type="spellEnd"/>
      <w:r w:rsidRPr="00F65ED3">
        <w:t xml:space="preserve"> JE, Hatch EE. Why representativeness </w:t>
      </w:r>
      <w:proofErr w:type="gramStart"/>
      <w:r w:rsidRPr="00F65ED3">
        <w:t>should be avoided</w:t>
      </w:r>
      <w:proofErr w:type="gramEnd"/>
      <w:r w:rsidRPr="00F65ED3">
        <w:t xml:space="preserve">.  </w:t>
      </w:r>
      <w:proofErr w:type="spellStart"/>
      <w:r w:rsidRPr="00F65ED3">
        <w:t>Int</w:t>
      </w:r>
      <w:proofErr w:type="spellEnd"/>
      <w:r w:rsidRPr="00F65ED3">
        <w:t xml:space="preserve"> J </w:t>
      </w:r>
      <w:proofErr w:type="spellStart"/>
      <w:r w:rsidRPr="00F65ED3">
        <w:t>Epidemiol</w:t>
      </w:r>
      <w:proofErr w:type="spellEnd"/>
      <w:r w:rsidRPr="00F65ED3">
        <w:t>. 2013</w:t>
      </w:r>
      <w:proofErr w:type="gramStart"/>
      <w:r w:rsidRPr="00F65ED3">
        <w:t>;42</w:t>
      </w:r>
      <w:proofErr w:type="gramEnd"/>
      <w:r w:rsidRPr="00F65ED3">
        <w:t xml:space="preserve">(4):1012-4. </w:t>
      </w:r>
    </w:p>
    <w:p w14:paraId="724DE709" w14:textId="77777777" w:rsidR="00045C14" w:rsidRDefault="00045C14" w:rsidP="00045C14">
      <w:pPr>
        <w:rPr>
          <w:rFonts w:cs="Times New Roman"/>
        </w:rPr>
      </w:pPr>
    </w:p>
    <w:p w14:paraId="31A54B4B" w14:textId="77777777" w:rsidR="00045C14" w:rsidRDefault="00045C14" w:rsidP="00045C14">
      <w:pPr>
        <w:pStyle w:val="ListParagraph"/>
        <w:numPr>
          <w:ilvl w:val="0"/>
          <w:numId w:val="2"/>
        </w:numPr>
      </w:pPr>
      <w:r w:rsidRPr="00C70FA9">
        <w:t xml:space="preserve">Keyes K, </w:t>
      </w:r>
      <w:proofErr w:type="spellStart"/>
      <w:r w:rsidRPr="00C70FA9">
        <w:t>Galea</w:t>
      </w:r>
      <w:proofErr w:type="spellEnd"/>
      <w:r w:rsidRPr="00C70FA9">
        <w:t xml:space="preserve"> S. What is a population? In: Keyes K, </w:t>
      </w:r>
      <w:proofErr w:type="spellStart"/>
      <w:r w:rsidRPr="00C70FA9">
        <w:t>Galea</w:t>
      </w:r>
      <w:proofErr w:type="spellEnd"/>
      <w:r w:rsidRPr="00C70FA9">
        <w:t xml:space="preserve"> </w:t>
      </w:r>
      <w:proofErr w:type="gramStart"/>
      <w:r w:rsidRPr="00C70FA9">
        <w:t>S  editors</w:t>
      </w:r>
      <w:proofErr w:type="gramEnd"/>
      <w:r w:rsidRPr="00C70FA9">
        <w:t>. Population health science. New York: Oxford University Press; 2016. p 4</w:t>
      </w:r>
    </w:p>
    <w:p w14:paraId="2D463C03" w14:textId="77777777" w:rsidR="00045C14" w:rsidRDefault="00045C14" w:rsidP="00045C14"/>
    <w:p w14:paraId="7A7908AB" w14:textId="77777777" w:rsidR="00045C14" w:rsidRPr="00D64AB4" w:rsidRDefault="00045C14" w:rsidP="00045C14">
      <w:pPr>
        <w:pStyle w:val="ListParagraph"/>
        <w:numPr>
          <w:ilvl w:val="0"/>
          <w:numId w:val="2"/>
        </w:numPr>
        <w:rPr>
          <w:rFonts w:cs="Times New Roman"/>
        </w:rPr>
      </w:pPr>
      <w:r w:rsidRPr="00353128">
        <w:t xml:space="preserve">Rothman KJ, Greenland S, Lash TL. Generalizability. In: Rothman KJ, Greenland S, Lash TL, editors. Modern epidemiology. Philadelphia: Lippincott Williams &amp; Wilkins, 2008. </w:t>
      </w:r>
      <w:proofErr w:type="gramStart"/>
      <w:r w:rsidRPr="00353128">
        <w:t>p</w:t>
      </w:r>
      <w:proofErr w:type="gramEnd"/>
      <w:r w:rsidRPr="00353128">
        <w:t xml:space="preserve"> 146-7.</w:t>
      </w:r>
    </w:p>
    <w:p w14:paraId="104E7033" w14:textId="77777777" w:rsidR="00045C14" w:rsidRDefault="00045C14" w:rsidP="00045C14"/>
    <w:p w14:paraId="2C33138B" w14:textId="77777777" w:rsidR="00045C14" w:rsidRPr="00D64AB4" w:rsidRDefault="00045C14" w:rsidP="00045C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F65ED3">
        <w:t>Doll R, Hill Ab. The mortality of doctors in relation to their smoking habits; a preliminary report. Br Med J. 1954</w:t>
      </w:r>
      <w:proofErr w:type="gramStart"/>
      <w:r w:rsidRPr="00F65ED3">
        <w:t>;1</w:t>
      </w:r>
      <w:proofErr w:type="gramEnd"/>
      <w:r w:rsidRPr="00F65ED3">
        <w:t xml:space="preserve">(4877):1451-5. </w:t>
      </w:r>
    </w:p>
    <w:p w14:paraId="3E818C1F" w14:textId="77777777" w:rsidR="00045C14" w:rsidRDefault="00045C14" w:rsidP="00045C14">
      <w:pPr>
        <w:rPr>
          <w:rFonts w:cs="Times New Roman"/>
        </w:rPr>
      </w:pPr>
    </w:p>
    <w:p w14:paraId="0AE945D3" w14:textId="77777777" w:rsidR="00045C14" w:rsidRPr="00D64AB4" w:rsidRDefault="00045C14" w:rsidP="00045C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D64AB4">
        <w:rPr>
          <w:lang w:val="it-IT"/>
        </w:rPr>
        <w:t xml:space="preserve">Richiardi L, Baussano I, Vizzini L, et al. </w:t>
      </w:r>
      <w:r w:rsidRPr="0060016F">
        <w:t xml:space="preserve">Feasibility of recruiting a birth cohort through the Internet: the experience of the NINFEA cohort. </w:t>
      </w:r>
      <w:proofErr w:type="spellStart"/>
      <w:r w:rsidRPr="0060016F">
        <w:t>Eur</w:t>
      </w:r>
      <w:proofErr w:type="spellEnd"/>
      <w:r w:rsidRPr="0060016F">
        <w:t xml:space="preserve"> </w:t>
      </w:r>
      <w:r>
        <w:t xml:space="preserve">J </w:t>
      </w:r>
      <w:proofErr w:type="spellStart"/>
      <w:r>
        <w:t>Epidemiol</w:t>
      </w:r>
      <w:proofErr w:type="spellEnd"/>
      <w:r>
        <w:t>. 2007</w:t>
      </w:r>
      <w:proofErr w:type="gramStart"/>
      <w:r>
        <w:t>;22</w:t>
      </w:r>
      <w:proofErr w:type="gramEnd"/>
      <w:r>
        <w:t>(12):831-7.</w:t>
      </w:r>
    </w:p>
    <w:p w14:paraId="32286AD9" w14:textId="77777777" w:rsidR="00045C14" w:rsidRDefault="00045C14" w:rsidP="0004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397CD57" w14:textId="77777777" w:rsidR="00045C14" w:rsidRPr="00535350" w:rsidRDefault="00045C14" w:rsidP="00045C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rsidRPr="00535350">
        <w:lastRenderedPageBreak/>
        <w:t>Riboli</w:t>
      </w:r>
      <w:proofErr w:type="spellEnd"/>
      <w:r w:rsidRPr="00535350">
        <w:t xml:space="preserve"> E. Nutrition and cancer: background and rationale of the European </w:t>
      </w:r>
      <w:r>
        <w:t>p</w:t>
      </w:r>
      <w:r w:rsidRPr="00535350">
        <w:t xml:space="preserve">rospective </w:t>
      </w:r>
      <w:r>
        <w:t>i</w:t>
      </w:r>
      <w:r w:rsidRPr="00535350">
        <w:t xml:space="preserve">nvestigation into </w:t>
      </w:r>
      <w:r>
        <w:t>c</w:t>
      </w:r>
      <w:r w:rsidRPr="00535350">
        <w:t xml:space="preserve">ancer and </w:t>
      </w:r>
      <w:r>
        <w:t>n</w:t>
      </w:r>
      <w:r w:rsidRPr="00535350">
        <w:t xml:space="preserve">utrition (EPIC). Ann </w:t>
      </w:r>
      <w:proofErr w:type="spellStart"/>
      <w:r w:rsidRPr="00535350">
        <w:t>Oncol</w:t>
      </w:r>
      <w:proofErr w:type="spellEnd"/>
      <w:r w:rsidRPr="00535350">
        <w:t>. 1992</w:t>
      </w:r>
      <w:proofErr w:type="gramStart"/>
      <w:r w:rsidRPr="00535350">
        <w:t>;3</w:t>
      </w:r>
      <w:proofErr w:type="gramEnd"/>
      <w:r w:rsidRPr="00535350">
        <w:t xml:space="preserve">(10):783-91. </w:t>
      </w:r>
    </w:p>
    <w:p w14:paraId="01AD5987" w14:textId="77777777" w:rsidR="00045C14" w:rsidRDefault="00045C14" w:rsidP="0004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2503820" w14:textId="77777777" w:rsidR="00045C14" w:rsidRPr="00D64AB4" w:rsidRDefault="00045C14" w:rsidP="00045C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7D1EA4">
        <w:t xml:space="preserve">Golding J, Pembrey M, Jones R; ALSPAC Study Team. ALSPAC--the Avon </w:t>
      </w:r>
      <w:r>
        <w:t>l</w:t>
      </w:r>
      <w:r w:rsidRPr="007D1EA4">
        <w:t xml:space="preserve">ongitudinal </w:t>
      </w:r>
      <w:r>
        <w:t>s</w:t>
      </w:r>
      <w:r w:rsidRPr="007D1EA4">
        <w:t xml:space="preserve">tudy of </w:t>
      </w:r>
      <w:r>
        <w:t>p</w:t>
      </w:r>
      <w:r w:rsidRPr="007D1EA4">
        <w:t xml:space="preserve">arents and </w:t>
      </w:r>
      <w:r>
        <w:t>c</w:t>
      </w:r>
      <w:r w:rsidRPr="007D1EA4">
        <w:t xml:space="preserve">hildren. I. Study methodology. </w:t>
      </w:r>
      <w:proofErr w:type="spellStart"/>
      <w:r w:rsidRPr="007D1EA4">
        <w:t>P</w:t>
      </w:r>
      <w:r>
        <w:t>aediatr</w:t>
      </w:r>
      <w:proofErr w:type="spellEnd"/>
      <w:r>
        <w:t xml:space="preserve"> Perinat </w:t>
      </w:r>
      <w:proofErr w:type="spellStart"/>
      <w:r>
        <w:t>Epidemiol</w:t>
      </w:r>
      <w:proofErr w:type="spellEnd"/>
      <w:r>
        <w:t>. 2001</w:t>
      </w:r>
      <w:proofErr w:type="gramStart"/>
      <w:r>
        <w:t>;15</w:t>
      </w:r>
      <w:proofErr w:type="gramEnd"/>
      <w:r>
        <w:t>(1):74-87.</w:t>
      </w:r>
    </w:p>
    <w:p w14:paraId="0A862AA7" w14:textId="77777777" w:rsidR="00045C14" w:rsidRDefault="00045C14" w:rsidP="00045C14">
      <w:pPr>
        <w:rPr>
          <w:rFonts w:cs="Times New Roman"/>
        </w:rPr>
      </w:pPr>
    </w:p>
    <w:p w14:paraId="581EF8FF" w14:textId="77777777" w:rsidR="00045C14" w:rsidRPr="00DA08ED" w:rsidRDefault="00045C14" w:rsidP="00045C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rsidRPr="00DA08ED">
        <w:t>Dawber</w:t>
      </w:r>
      <w:proofErr w:type="spellEnd"/>
      <w:r w:rsidRPr="00DA08ED">
        <w:t xml:space="preserve"> </w:t>
      </w:r>
      <w:proofErr w:type="spellStart"/>
      <w:proofErr w:type="gramStart"/>
      <w:r w:rsidRPr="00DA08ED">
        <w:t>Tr</w:t>
      </w:r>
      <w:proofErr w:type="spellEnd"/>
      <w:proofErr w:type="gramEnd"/>
      <w:r w:rsidRPr="00DA08ED">
        <w:t xml:space="preserve">, </w:t>
      </w:r>
      <w:proofErr w:type="spellStart"/>
      <w:r w:rsidRPr="00DA08ED">
        <w:t>Meadors</w:t>
      </w:r>
      <w:proofErr w:type="spellEnd"/>
      <w:r w:rsidRPr="00DA08ED">
        <w:t xml:space="preserve"> Gf, Moore Fe Jr. Epidemiological approaches to heart disease: the Framingham </w:t>
      </w:r>
      <w:r>
        <w:t>s</w:t>
      </w:r>
      <w:r w:rsidRPr="00DA08ED">
        <w:t>tudy. Am J Public Health Nations Health. 1951</w:t>
      </w:r>
      <w:proofErr w:type="gramStart"/>
      <w:r w:rsidRPr="00DA08ED">
        <w:t>;41</w:t>
      </w:r>
      <w:proofErr w:type="gramEnd"/>
      <w:r w:rsidRPr="00DA08ED">
        <w:t xml:space="preserve">(3):279-81. </w:t>
      </w:r>
    </w:p>
    <w:p w14:paraId="37432E8C" w14:textId="77777777" w:rsidR="00045C14" w:rsidRDefault="00045C14" w:rsidP="0004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75D7785" w14:textId="77777777" w:rsidR="00045C14" w:rsidRPr="00E65E22" w:rsidRDefault="00045C14" w:rsidP="00045C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rsidRPr="00E65E22">
        <w:t>Nohr</w:t>
      </w:r>
      <w:proofErr w:type="spellEnd"/>
      <w:r w:rsidRPr="00E65E22">
        <w:t xml:space="preserve"> EA, </w:t>
      </w:r>
      <w:proofErr w:type="spellStart"/>
      <w:r w:rsidRPr="00E65E22">
        <w:t>Frydenberg</w:t>
      </w:r>
      <w:proofErr w:type="spellEnd"/>
      <w:r w:rsidRPr="00E65E22">
        <w:t xml:space="preserve"> M, </w:t>
      </w:r>
      <w:proofErr w:type="spellStart"/>
      <w:r w:rsidRPr="00E65E22">
        <w:t>Henriksen</w:t>
      </w:r>
      <w:proofErr w:type="spellEnd"/>
      <w:r w:rsidRPr="00E65E22">
        <w:t xml:space="preserve"> TB, Olsen J. Does low participation in cohort studies induce bias? Epidemiology. 2006</w:t>
      </w:r>
      <w:proofErr w:type="gramStart"/>
      <w:r w:rsidRPr="00E65E22">
        <w:t>;17</w:t>
      </w:r>
      <w:proofErr w:type="gramEnd"/>
      <w:r w:rsidRPr="00E65E22">
        <w:t xml:space="preserve">(4):413-8. </w:t>
      </w:r>
    </w:p>
    <w:p w14:paraId="47BEE7CE" w14:textId="77777777" w:rsidR="00045C14" w:rsidRDefault="00045C14" w:rsidP="0004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1CFB669" w14:textId="77777777" w:rsidR="00045C14" w:rsidRPr="00D64AB4" w:rsidRDefault="00045C14" w:rsidP="00045C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proofErr w:type="spellStart"/>
      <w:r w:rsidRPr="00754123">
        <w:t>Munafò</w:t>
      </w:r>
      <w:proofErr w:type="spellEnd"/>
      <w:r w:rsidRPr="00754123">
        <w:t xml:space="preserve"> MR, Tilling K, Taylor AE, </w:t>
      </w:r>
      <w:proofErr w:type="gramStart"/>
      <w:r w:rsidRPr="00754123">
        <w:t>Evans</w:t>
      </w:r>
      <w:proofErr w:type="gramEnd"/>
      <w:r w:rsidRPr="00754123">
        <w:t xml:space="preserve"> DM, Davey Smith G. Collider scope: when selection bias can substantially influence observed associations. </w:t>
      </w:r>
      <w:proofErr w:type="spellStart"/>
      <w:r w:rsidRPr="00754123">
        <w:t>Int</w:t>
      </w:r>
      <w:proofErr w:type="spellEnd"/>
      <w:r w:rsidRPr="00754123">
        <w:t xml:space="preserve"> J </w:t>
      </w:r>
      <w:proofErr w:type="spellStart"/>
      <w:r w:rsidRPr="00754123">
        <w:t>Epidemiol</w:t>
      </w:r>
      <w:proofErr w:type="spellEnd"/>
      <w:r w:rsidRPr="00754123">
        <w:t>. 2018</w:t>
      </w:r>
      <w:proofErr w:type="gramStart"/>
      <w:r>
        <w:t>;47</w:t>
      </w:r>
      <w:proofErr w:type="gramEnd"/>
      <w:r>
        <w:t>(1):226-35.</w:t>
      </w:r>
    </w:p>
    <w:p w14:paraId="18959531" w14:textId="77777777" w:rsidR="00045C14" w:rsidRPr="00754123" w:rsidRDefault="00045C14" w:rsidP="00045C14">
      <w:pPr>
        <w:rPr>
          <w:rFonts w:cs="Times New Roman"/>
        </w:rPr>
      </w:pPr>
    </w:p>
    <w:p w14:paraId="3D893160" w14:textId="77777777" w:rsidR="00045C14" w:rsidRPr="00D64AB4" w:rsidRDefault="00045C14" w:rsidP="00045C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it-IT"/>
        </w:rPr>
      </w:pPr>
      <w:r w:rsidRPr="00D64AB4">
        <w:rPr>
          <w:lang w:val="it-IT"/>
        </w:rPr>
        <w:t>Taylor AE, Jones HJ, Sallis H, et al. Exploring the association of genetic factors with participation in the Avon Longitudinal Study of Parents and  Children. Int J Epidemiol. 2018. doi: 10.1093/ije/dyy060</w:t>
      </w:r>
    </w:p>
    <w:p w14:paraId="5337FFAC" w14:textId="77777777" w:rsidR="00045C14" w:rsidRDefault="00045C14" w:rsidP="0004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658547C" w14:textId="77777777" w:rsidR="00045C14" w:rsidRPr="00D64AB4" w:rsidRDefault="00045C14" w:rsidP="00045C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it-IT"/>
        </w:rPr>
      </w:pPr>
      <w:r w:rsidRPr="00D64AB4">
        <w:rPr>
          <w:lang w:val="it-IT"/>
        </w:rPr>
        <w:t>Cole SR, Platt RW, Schisterman EF, Chu H, Westreich D, Richardson D, Poole C.  Illustrating bias due to conditioning on a collider. Int J Epidemiol. 2010;39(2):417-20.</w:t>
      </w:r>
    </w:p>
    <w:p w14:paraId="25ADDB36" w14:textId="77777777" w:rsidR="00045C14" w:rsidRDefault="00045C14" w:rsidP="00045C14"/>
    <w:p w14:paraId="19BF6902" w14:textId="77777777" w:rsidR="00045C14" w:rsidRPr="00D64AB4" w:rsidRDefault="00045C14" w:rsidP="00045C14">
      <w:pPr>
        <w:pStyle w:val="ListParagraph"/>
        <w:numPr>
          <w:ilvl w:val="0"/>
          <w:numId w:val="2"/>
        </w:numPr>
        <w:rPr>
          <w:rFonts w:cs="Times New Roman"/>
        </w:rPr>
      </w:pPr>
      <w:r w:rsidRPr="00F70F50">
        <w:t>Greenland S. Quantifying biases in causal models: classical confounding vs collider-stratification bias. Epidemiology. 2003</w:t>
      </w:r>
      <w:proofErr w:type="gramStart"/>
      <w:r w:rsidRPr="00F70F50">
        <w:t>;14</w:t>
      </w:r>
      <w:proofErr w:type="gramEnd"/>
      <w:r w:rsidRPr="00F70F50">
        <w:t xml:space="preserve">(3):300-6. </w:t>
      </w:r>
    </w:p>
    <w:p w14:paraId="5F2C22A7" w14:textId="77777777" w:rsidR="00045C14" w:rsidRDefault="00045C14" w:rsidP="0004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B3A51F6" w14:textId="77777777" w:rsidR="00045C14" w:rsidRDefault="00045C14" w:rsidP="00045C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16D6A">
        <w:t xml:space="preserve">Hatch EE, Hahn KA, Wise LA, </w:t>
      </w:r>
      <w:r>
        <w:t>et al</w:t>
      </w:r>
      <w:r w:rsidRPr="00E16D6A">
        <w:t xml:space="preserve">. Evaluation of </w:t>
      </w:r>
      <w:r>
        <w:t>s</w:t>
      </w:r>
      <w:r w:rsidRPr="00E16D6A">
        <w:t xml:space="preserve">election </w:t>
      </w:r>
      <w:r>
        <w:t>B</w:t>
      </w:r>
      <w:r w:rsidRPr="00E16D6A">
        <w:t xml:space="preserve">ias in an </w:t>
      </w:r>
      <w:r>
        <w:t>i</w:t>
      </w:r>
      <w:r w:rsidRPr="00E16D6A">
        <w:t xml:space="preserve">nternet-based </w:t>
      </w:r>
      <w:proofErr w:type="gramStart"/>
      <w:r>
        <w:t>s</w:t>
      </w:r>
      <w:r w:rsidRPr="00E16D6A">
        <w:t>tudy  of</w:t>
      </w:r>
      <w:proofErr w:type="gramEnd"/>
      <w:r w:rsidRPr="00E16D6A">
        <w:t xml:space="preserve"> </w:t>
      </w:r>
      <w:r>
        <w:t>p</w:t>
      </w:r>
      <w:r w:rsidRPr="00E16D6A">
        <w:t>regnanc</w:t>
      </w:r>
      <w:r>
        <w:t>y planners. Epidemiology. 2016</w:t>
      </w:r>
      <w:proofErr w:type="gramStart"/>
      <w:r w:rsidRPr="00E16D6A">
        <w:t>;27</w:t>
      </w:r>
      <w:proofErr w:type="gramEnd"/>
      <w:r w:rsidRPr="00E16D6A">
        <w:t>(1):98-104.</w:t>
      </w:r>
    </w:p>
    <w:p w14:paraId="4767166B" w14:textId="77777777" w:rsidR="00045C14" w:rsidRDefault="00045C14" w:rsidP="0004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8D3EEB8" w14:textId="77777777" w:rsidR="00045C14" w:rsidRPr="00D64AB4" w:rsidRDefault="00045C14" w:rsidP="00045C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proofErr w:type="spellStart"/>
      <w:r w:rsidRPr="00EB0B12">
        <w:t>Hernán</w:t>
      </w:r>
      <w:proofErr w:type="spellEnd"/>
      <w:r w:rsidRPr="00EB0B12">
        <w:t xml:space="preserve"> MA, Hernández-</w:t>
      </w:r>
      <w:proofErr w:type="spellStart"/>
      <w:r w:rsidRPr="00EB0B12">
        <w:t>Díaz</w:t>
      </w:r>
      <w:proofErr w:type="spellEnd"/>
      <w:r w:rsidRPr="00EB0B12">
        <w:t xml:space="preserve"> S, Robins JM. A structural approach to selection bias. Epidemiology. 2004</w:t>
      </w:r>
      <w:proofErr w:type="gramStart"/>
      <w:r>
        <w:t>;15</w:t>
      </w:r>
      <w:proofErr w:type="gramEnd"/>
      <w:r>
        <w:t>(5):615-25.</w:t>
      </w:r>
    </w:p>
    <w:p w14:paraId="5579FF9B" w14:textId="77777777" w:rsidR="00045C14" w:rsidRDefault="00045C14" w:rsidP="0004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44FB354" w14:textId="77777777" w:rsidR="00045C14" w:rsidRPr="00D64AB4" w:rsidRDefault="00045C14" w:rsidP="00045C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6F127E">
        <w:t xml:space="preserve">Jacobsen TN, </w:t>
      </w:r>
      <w:proofErr w:type="spellStart"/>
      <w:r w:rsidRPr="006F127E">
        <w:t>Nohr</w:t>
      </w:r>
      <w:proofErr w:type="spellEnd"/>
      <w:r w:rsidRPr="006F127E">
        <w:t xml:space="preserve"> EA, </w:t>
      </w:r>
      <w:proofErr w:type="spellStart"/>
      <w:r w:rsidRPr="006F127E">
        <w:t>Frydenberg</w:t>
      </w:r>
      <w:proofErr w:type="spellEnd"/>
      <w:r w:rsidRPr="006F127E">
        <w:t xml:space="preserve"> M. Selection by socioeconomic factors into the Danish </w:t>
      </w:r>
      <w:r>
        <w:t>n</w:t>
      </w:r>
      <w:r w:rsidRPr="006F127E">
        <w:t xml:space="preserve">ational </w:t>
      </w:r>
      <w:r>
        <w:t>b</w:t>
      </w:r>
      <w:r w:rsidRPr="006F127E">
        <w:t xml:space="preserve">irth </w:t>
      </w:r>
      <w:proofErr w:type="spellStart"/>
      <w:r>
        <w:t>b</w:t>
      </w:r>
      <w:r w:rsidRPr="006F127E">
        <w:t>ohort</w:t>
      </w:r>
      <w:proofErr w:type="spellEnd"/>
      <w:r w:rsidRPr="006F127E">
        <w:t xml:space="preserve">. </w:t>
      </w:r>
      <w:proofErr w:type="spellStart"/>
      <w:r w:rsidRPr="006F127E">
        <w:t>Eur</w:t>
      </w:r>
      <w:proofErr w:type="spellEnd"/>
      <w:r w:rsidRPr="006F127E">
        <w:t xml:space="preserve"> J </w:t>
      </w:r>
      <w:proofErr w:type="spellStart"/>
      <w:r w:rsidRPr="006F127E">
        <w:t>Epidemiol</w:t>
      </w:r>
      <w:proofErr w:type="spellEnd"/>
      <w:r w:rsidRPr="006F127E">
        <w:t>. 2010</w:t>
      </w:r>
      <w:proofErr w:type="gramStart"/>
      <w:r>
        <w:t>;25</w:t>
      </w:r>
      <w:proofErr w:type="gramEnd"/>
      <w:r>
        <w:t>(5):349-55.</w:t>
      </w:r>
    </w:p>
    <w:p w14:paraId="409F6513" w14:textId="77777777" w:rsidR="00045C14" w:rsidRDefault="00045C14" w:rsidP="0004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DF54F49" w14:textId="77777777" w:rsidR="00045C14" w:rsidRPr="00D64AB4" w:rsidRDefault="00045C14" w:rsidP="00045C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proofErr w:type="spellStart"/>
      <w:r w:rsidRPr="00DB46FD">
        <w:t>Pizzi</w:t>
      </w:r>
      <w:proofErr w:type="spellEnd"/>
      <w:r w:rsidRPr="00DB46FD">
        <w:t xml:space="preserve"> C, De Stavola B, Merletti F, </w:t>
      </w:r>
      <w:r>
        <w:t>et al</w:t>
      </w:r>
      <w:r w:rsidRPr="00DB46FD">
        <w:t xml:space="preserve">. Sample selection and validity of exposure-disease association estimates in cohort studies. J </w:t>
      </w:r>
      <w:proofErr w:type="spellStart"/>
      <w:r w:rsidRPr="00DB46FD">
        <w:t>Epidemiol</w:t>
      </w:r>
      <w:proofErr w:type="spellEnd"/>
      <w:r w:rsidRPr="00DB46FD">
        <w:t xml:space="preserve"> Community Health. 2011</w:t>
      </w:r>
      <w:proofErr w:type="gramStart"/>
      <w:r w:rsidRPr="00DB46FD">
        <w:t>;65</w:t>
      </w:r>
      <w:proofErr w:type="gramEnd"/>
      <w:r w:rsidRPr="00DB46FD">
        <w:t>(5):407-11</w:t>
      </w:r>
      <w:r>
        <w:t>.</w:t>
      </w:r>
    </w:p>
    <w:p w14:paraId="06EF8501" w14:textId="77777777" w:rsidR="00045C14" w:rsidRDefault="00045C14" w:rsidP="0004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DCE36E7" w14:textId="77777777" w:rsidR="00045C14" w:rsidRPr="00D64AB4" w:rsidRDefault="00045C14" w:rsidP="00045C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D64AB4">
        <w:rPr>
          <w:lang w:val="it-IT"/>
        </w:rPr>
        <w:t xml:space="preserve">Pizzi C, De Stavola BL, Pearce N, et al. </w:t>
      </w:r>
      <w:r w:rsidRPr="00DB46FD">
        <w:t xml:space="preserve">Selection bias and patterns of confounding in cohort studies: the case of the NINFEA web-based birth cohort. J </w:t>
      </w:r>
      <w:proofErr w:type="spellStart"/>
      <w:r w:rsidRPr="00DB46FD">
        <w:t>Epidemiol</w:t>
      </w:r>
      <w:proofErr w:type="spellEnd"/>
      <w:r w:rsidRPr="00DB46FD">
        <w:t xml:space="preserve"> Community Health. 2012</w:t>
      </w:r>
      <w:proofErr w:type="gramStart"/>
      <w:r w:rsidRPr="00DB46FD">
        <w:t>;66</w:t>
      </w:r>
      <w:proofErr w:type="gramEnd"/>
      <w:r w:rsidRPr="00DB46FD">
        <w:t>(11):976-81</w:t>
      </w:r>
      <w:r>
        <w:t>.</w:t>
      </w:r>
    </w:p>
    <w:p w14:paraId="5B1D16F4" w14:textId="77777777" w:rsidR="00045C14" w:rsidRPr="00DB46FD" w:rsidRDefault="00045C14" w:rsidP="0004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p>
    <w:p w14:paraId="06068315" w14:textId="77777777" w:rsidR="00045C14" w:rsidRPr="00D64AB4" w:rsidRDefault="00045C14" w:rsidP="00045C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val="it-IT"/>
        </w:rPr>
      </w:pPr>
      <w:r w:rsidRPr="00D64AB4">
        <w:rPr>
          <w:rFonts w:cs="Times New Roman"/>
          <w:lang w:val="it-IT"/>
        </w:rPr>
        <w:t>Preston SH, Stokes A. Obesity paradox: conditioning on disease enhances biases in estimating the mortality risks of obesity. Epidemiology. 2014 May;25(3):454-61.</w:t>
      </w:r>
    </w:p>
    <w:p w14:paraId="42DF7A72" w14:textId="77777777" w:rsidR="00045C14" w:rsidRDefault="00045C14" w:rsidP="0004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p>
    <w:p w14:paraId="12693BA3" w14:textId="77777777" w:rsidR="00045C14" w:rsidRDefault="00045C14" w:rsidP="00045C14">
      <w:pPr>
        <w:pStyle w:val="ListParagraph"/>
        <w:numPr>
          <w:ilvl w:val="0"/>
          <w:numId w:val="2"/>
        </w:numPr>
      </w:pPr>
      <w:r>
        <w:t xml:space="preserve">Pearl J, </w:t>
      </w:r>
      <w:proofErr w:type="spellStart"/>
      <w:r>
        <w:t>Bareinboim</w:t>
      </w:r>
      <w:proofErr w:type="spellEnd"/>
      <w:r>
        <w:t xml:space="preserve"> E. External validity: from do-calculus to transportability across populations. Statist Sci. 2014</w:t>
      </w:r>
      <w:proofErr w:type="gramStart"/>
      <w:r>
        <w:t>;29</w:t>
      </w:r>
      <w:proofErr w:type="gramEnd"/>
      <w:r>
        <w:t>: 579–95.</w:t>
      </w:r>
    </w:p>
    <w:p w14:paraId="4DFDAC07" w14:textId="77777777" w:rsidR="007E7FCD" w:rsidRDefault="007E7FCD">
      <w:pPr>
        <w:rPr>
          <w:b/>
        </w:rPr>
      </w:pPr>
    </w:p>
    <w:p w14:paraId="2A0422B9" w14:textId="77777777" w:rsidR="00C25FDC" w:rsidRDefault="00C25FDC">
      <w:pPr>
        <w:rPr>
          <w:b/>
        </w:rPr>
      </w:pPr>
    </w:p>
    <w:p w14:paraId="17BD5619" w14:textId="77777777" w:rsidR="007E7FCD" w:rsidRDefault="007E7FCD">
      <w:pPr>
        <w:rPr>
          <w:b/>
        </w:rPr>
      </w:pPr>
    </w:p>
    <w:p w14:paraId="559CB07B" w14:textId="77777777" w:rsidR="007E7FCD" w:rsidRDefault="007E7FCD">
      <w:pPr>
        <w:rPr>
          <w:b/>
        </w:rPr>
      </w:pPr>
    </w:p>
    <w:p w14:paraId="05019E38" w14:textId="77777777" w:rsidR="006E6173" w:rsidRDefault="006E6173">
      <w:pPr>
        <w:rPr>
          <w:b/>
        </w:rPr>
      </w:pPr>
      <w:r>
        <w:rPr>
          <w:b/>
        </w:rPr>
        <w:br w:type="page"/>
      </w:r>
    </w:p>
    <w:p w14:paraId="38E51BAC" w14:textId="4B57DE8D" w:rsidR="00A013BA" w:rsidRDefault="0030639F">
      <w:r w:rsidRPr="0030639F">
        <w:rPr>
          <w:b/>
        </w:rPr>
        <w:lastRenderedPageBreak/>
        <w:t>Figure 1</w:t>
      </w:r>
      <w:r>
        <w:t xml:space="preserve">.  Directed acyclic graph of collider bias induced by a restricted source population. The square around a variable means conditioning on that variable. The dashed line implies induced association.  </w:t>
      </w:r>
      <w:r w:rsidR="00EA54CD">
        <w:t xml:space="preserve">E is </w:t>
      </w:r>
      <w:r w:rsidR="00C37D54">
        <w:t>an</w:t>
      </w:r>
      <w:r w:rsidR="00EA54CD">
        <w:t xml:space="preserve"> exposure </w:t>
      </w:r>
      <w:r w:rsidR="00C37D54">
        <w:t>of interest and</w:t>
      </w:r>
      <w:r w:rsidR="00EA54CD">
        <w:t xml:space="preserve"> R is a risk factor for the disease D of interest. </w:t>
      </w:r>
    </w:p>
    <w:p w14:paraId="48637505" w14:textId="77777777" w:rsidR="0030639F" w:rsidRDefault="0030639F"/>
    <w:p w14:paraId="2A8D0AFF" w14:textId="77777777" w:rsidR="0030639F" w:rsidRDefault="00EA54CD">
      <w:r w:rsidRPr="00EA54CD">
        <w:rPr>
          <w:noProof/>
          <w:lang w:eastAsia="en-GB"/>
        </w:rPr>
        <w:drawing>
          <wp:inline distT="0" distB="0" distL="0" distR="0" wp14:anchorId="711BAAC4" wp14:editId="4D7307DB">
            <wp:extent cx="4574540" cy="1261629"/>
            <wp:effectExtent l="0" t="0" r="0"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5305" cy="1261840"/>
                    </a:xfrm>
                    <a:prstGeom prst="rect">
                      <a:avLst/>
                    </a:prstGeom>
                    <a:noFill/>
                    <a:ln>
                      <a:noFill/>
                    </a:ln>
                  </pic:spPr>
                </pic:pic>
              </a:graphicData>
            </a:graphic>
          </wp:inline>
        </w:drawing>
      </w:r>
    </w:p>
    <w:p w14:paraId="7FEBABBB" w14:textId="77777777" w:rsidR="001823BA" w:rsidRDefault="001823BA"/>
    <w:p w14:paraId="0F280FA3" w14:textId="77777777" w:rsidR="001823BA" w:rsidRDefault="001823BA"/>
    <w:p w14:paraId="0EEC8682" w14:textId="77777777" w:rsidR="004A0015" w:rsidRDefault="001823BA" w:rsidP="004A0015">
      <w:r w:rsidRPr="001823BA">
        <w:rPr>
          <w:b/>
        </w:rPr>
        <w:t xml:space="preserve">Figure 2. </w:t>
      </w:r>
      <w:r w:rsidR="004A0015">
        <w:t xml:space="preserve">Directed acyclic graph of collider bias in a cohort based on a representative source population. The square around a variable means conditioning on that variable. The dashed line implies induced association.  E is an exposure of interest and R is a risk factor for the disease D of interest. </w:t>
      </w:r>
    </w:p>
    <w:p w14:paraId="22F0D5BC" w14:textId="77777777" w:rsidR="001823BA" w:rsidRDefault="001823BA">
      <w:pPr>
        <w:rPr>
          <w:b/>
        </w:rPr>
      </w:pPr>
    </w:p>
    <w:p w14:paraId="0C446318" w14:textId="77777777" w:rsidR="004A0015" w:rsidRDefault="004A0015">
      <w:pPr>
        <w:rPr>
          <w:b/>
        </w:rPr>
      </w:pPr>
    </w:p>
    <w:p w14:paraId="369A425F" w14:textId="77777777" w:rsidR="004A0015" w:rsidRDefault="004A0015">
      <w:pPr>
        <w:rPr>
          <w:b/>
        </w:rPr>
      </w:pPr>
      <w:r w:rsidRPr="004A0015">
        <w:rPr>
          <w:b/>
          <w:noProof/>
          <w:lang w:eastAsia="en-GB"/>
        </w:rPr>
        <w:drawing>
          <wp:inline distT="0" distB="0" distL="0" distR="0" wp14:anchorId="510130B4" wp14:editId="35B6428E">
            <wp:extent cx="4574540" cy="1261629"/>
            <wp:effectExtent l="0" t="0" r="0" b="889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5967" cy="1262023"/>
                    </a:xfrm>
                    <a:prstGeom prst="rect">
                      <a:avLst/>
                    </a:prstGeom>
                    <a:noFill/>
                    <a:ln>
                      <a:noFill/>
                    </a:ln>
                  </pic:spPr>
                </pic:pic>
              </a:graphicData>
            </a:graphic>
          </wp:inline>
        </w:drawing>
      </w:r>
    </w:p>
    <w:p w14:paraId="56F10842" w14:textId="77777777" w:rsidR="007C5940" w:rsidRDefault="007C5940">
      <w:pPr>
        <w:rPr>
          <w:b/>
        </w:rPr>
      </w:pPr>
    </w:p>
    <w:p w14:paraId="77D6AC55" w14:textId="77777777" w:rsidR="007C5940" w:rsidRDefault="007C5940">
      <w:pPr>
        <w:rPr>
          <w:b/>
        </w:rPr>
      </w:pPr>
    </w:p>
    <w:p w14:paraId="019E295A" w14:textId="77777777" w:rsidR="007C5940" w:rsidRDefault="007C5940" w:rsidP="007C5940">
      <w:r>
        <w:rPr>
          <w:b/>
        </w:rPr>
        <w:t>Figure 3</w:t>
      </w:r>
      <w:r w:rsidRPr="001823BA">
        <w:rPr>
          <w:b/>
        </w:rPr>
        <w:t xml:space="preserve">. </w:t>
      </w:r>
      <w:r>
        <w:t>Directed acyclic graph of collider bias in a</w:t>
      </w:r>
      <w:r w:rsidRPr="006C62AD">
        <w:rPr>
          <w:i/>
        </w:rPr>
        <w:t xml:space="preserve"> conception </w:t>
      </w:r>
      <w:r>
        <w:t>cohort based on a representative source population. The square around a variable means conditioning on that variable. The dashed line impli</w:t>
      </w:r>
      <w:r w:rsidR="002D425D">
        <w:t xml:space="preserve">es induced association.  E is a </w:t>
      </w:r>
      <w:r w:rsidR="002D425D" w:rsidRPr="006C62AD">
        <w:rPr>
          <w:i/>
        </w:rPr>
        <w:t>maternal</w:t>
      </w:r>
      <w:r>
        <w:t xml:space="preserve"> exposure of interest and R is</w:t>
      </w:r>
      <w:r w:rsidR="002D425D">
        <w:t xml:space="preserve"> </w:t>
      </w:r>
      <w:r w:rsidR="002D425D" w:rsidRPr="006C62AD">
        <w:rPr>
          <w:i/>
        </w:rPr>
        <w:t>maternal</w:t>
      </w:r>
      <w:r>
        <w:t xml:space="preserve"> risk factor for the </w:t>
      </w:r>
      <w:r w:rsidR="002D425D" w:rsidRPr="006C62AD">
        <w:rPr>
          <w:i/>
        </w:rPr>
        <w:t>child</w:t>
      </w:r>
      <w:r w:rsidR="002D425D">
        <w:t xml:space="preserve"> outcome</w:t>
      </w:r>
      <w:r>
        <w:t xml:space="preserve"> D of interest. </w:t>
      </w:r>
    </w:p>
    <w:p w14:paraId="2BA50789" w14:textId="77777777" w:rsidR="004C0715" w:rsidRDefault="004C0715">
      <w:pPr>
        <w:rPr>
          <w:b/>
        </w:rPr>
      </w:pPr>
    </w:p>
    <w:p w14:paraId="751EE231" w14:textId="77777777" w:rsidR="00A0052D" w:rsidRDefault="00CA47DA">
      <w:pPr>
        <w:rPr>
          <w:b/>
        </w:rPr>
      </w:pPr>
      <w:r w:rsidRPr="00CA47DA">
        <w:rPr>
          <w:b/>
          <w:noProof/>
          <w:lang w:eastAsia="en-GB"/>
        </w:rPr>
        <w:drawing>
          <wp:inline distT="0" distB="0" distL="0" distR="0" wp14:anchorId="2C242145" wp14:editId="011D2C30">
            <wp:extent cx="4849328" cy="1337310"/>
            <wp:effectExtent l="0" t="0" r="0" b="8890"/>
            <wp:docPr id="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7"/>
                    <pic:cNvPicPr>
                      <a:picLocks noChangeAspect="1"/>
                    </pic:cNvPicPr>
                  </pic:nvPicPr>
                  <pic:blipFill>
                    <a:blip r:embed="rId10"/>
                    <a:stretch>
                      <a:fillRect/>
                    </a:stretch>
                  </pic:blipFill>
                  <pic:spPr>
                    <a:xfrm>
                      <a:off x="0" y="0"/>
                      <a:ext cx="4849762" cy="1337430"/>
                    </a:xfrm>
                    <a:prstGeom prst="rect">
                      <a:avLst/>
                    </a:prstGeom>
                  </pic:spPr>
                </pic:pic>
              </a:graphicData>
            </a:graphic>
          </wp:inline>
        </w:drawing>
      </w:r>
    </w:p>
    <w:p w14:paraId="3CD86BD2" w14:textId="77777777" w:rsidR="004C0715" w:rsidRDefault="004C0715">
      <w:pPr>
        <w:rPr>
          <w:b/>
        </w:rPr>
      </w:pPr>
    </w:p>
    <w:p w14:paraId="55AD3CD1" w14:textId="77777777" w:rsidR="00A0052D" w:rsidRDefault="00A0052D">
      <w:pPr>
        <w:rPr>
          <w:b/>
        </w:rPr>
      </w:pPr>
      <w:r>
        <w:rPr>
          <w:b/>
        </w:rPr>
        <w:br w:type="page"/>
      </w:r>
    </w:p>
    <w:p w14:paraId="7202FC7C" w14:textId="77777777" w:rsidR="00EA2942" w:rsidRPr="00EA2942" w:rsidRDefault="00EA2942" w:rsidP="00EA2942">
      <w:pPr>
        <w:rPr>
          <w:rFonts w:ascii="Times New Roman" w:hAnsi="Times New Roman"/>
        </w:rPr>
      </w:pPr>
      <w:r w:rsidRPr="00EA2942">
        <w:rPr>
          <w:rFonts w:ascii="Times New Roman" w:hAnsi="Times New Roman"/>
          <w:b/>
        </w:rPr>
        <w:lastRenderedPageBreak/>
        <w:t xml:space="preserve">Table 1. </w:t>
      </w:r>
      <w:r w:rsidRPr="00EA2942">
        <w:rPr>
          <w:rFonts w:ascii="Times New Roman" w:hAnsi="Times New Roman"/>
        </w:rPr>
        <w:t xml:space="preserve">Combination of place of birth and place of residence in residents of the Piedmont region, 2018. </w:t>
      </w:r>
    </w:p>
    <w:tbl>
      <w:tblPr>
        <w:tblStyle w:val="TableGrid"/>
        <w:tblW w:w="0" w:type="auto"/>
        <w:tblInd w:w="108" w:type="dxa"/>
        <w:tblLook w:val="04A0" w:firstRow="1" w:lastRow="0" w:firstColumn="1" w:lastColumn="0" w:noHBand="0" w:noVBand="1"/>
      </w:tblPr>
      <w:tblGrid>
        <w:gridCol w:w="5854"/>
        <w:gridCol w:w="2110"/>
        <w:gridCol w:w="1550"/>
      </w:tblGrid>
      <w:tr w:rsidR="00EA2942" w:rsidRPr="00DA021A" w14:paraId="30CEBBB9" w14:textId="77777777" w:rsidTr="00935490">
        <w:tc>
          <w:tcPr>
            <w:tcW w:w="5954" w:type="dxa"/>
          </w:tcPr>
          <w:p w14:paraId="779D03B9" w14:textId="77777777" w:rsidR="00EA2942" w:rsidRPr="00DA021A" w:rsidRDefault="00EA2942" w:rsidP="00935490">
            <w:pPr>
              <w:rPr>
                <w:rFonts w:ascii="Times New Roman" w:hAnsi="Times New Roman"/>
                <w:b/>
              </w:rPr>
            </w:pPr>
            <w:r w:rsidRPr="00DA021A">
              <w:rPr>
                <w:rFonts w:ascii="Times New Roman" w:hAnsi="Times New Roman"/>
                <w:b/>
              </w:rPr>
              <w:t>Place of birth</w:t>
            </w:r>
          </w:p>
        </w:tc>
        <w:tc>
          <w:tcPr>
            <w:tcW w:w="2126" w:type="dxa"/>
          </w:tcPr>
          <w:p w14:paraId="5DA4D8F3" w14:textId="77777777" w:rsidR="00EA2942" w:rsidRPr="00DA021A" w:rsidRDefault="00EA2942" w:rsidP="00935490">
            <w:pPr>
              <w:jc w:val="center"/>
              <w:rPr>
                <w:rFonts w:ascii="Times New Roman" w:hAnsi="Times New Roman"/>
                <w:b/>
              </w:rPr>
            </w:pPr>
            <w:r w:rsidRPr="00DA021A">
              <w:rPr>
                <w:rFonts w:ascii="Times New Roman" w:hAnsi="Times New Roman"/>
                <w:b/>
              </w:rPr>
              <w:t>N</w:t>
            </w:r>
          </w:p>
        </w:tc>
        <w:tc>
          <w:tcPr>
            <w:tcW w:w="1559" w:type="dxa"/>
          </w:tcPr>
          <w:p w14:paraId="1823CF27" w14:textId="77777777" w:rsidR="00EA2942" w:rsidRPr="00DA021A" w:rsidRDefault="00EA2942" w:rsidP="00935490">
            <w:pPr>
              <w:jc w:val="center"/>
              <w:rPr>
                <w:rFonts w:ascii="Times New Roman" w:hAnsi="Times New Roman"/>
                <w:b/>
              </w:rPr>
            </w:pPr>
            <w:r w:rsidRPr="00DA021A">
              <w:rPr>
                <w:rFonts w:ascii="Times New Roman" w:hAnsi="Times New Roman"/>
                <w:b/>
              </w:rPr>
              <w:t>%</w:t>
            </w:r>
          </w:p>
        </w:tc>
      </w:tr>
      <w:tr w:rsidR="00EA2942" w:rsidRPr="00DA021A" w14:paraId="44718717" w14:textId="77777777" w:rsidTr="00935490">
        <w:tc>
          <w:tcPr>
            <w:tcW w:w="5954" w:type="dxa"/>
          </w:tcPr>
          <w:p w14:paraId="060476A9" w14:textId="77777777" w:rsidR="00EA2942" w:rsidRPr="00DA021A" w:rsidRDefault="00EA2942" w:rsidP="00935490">
            <w:pPr>
              <w:rPr>
                <w:rFonts w:ascii="Times New Roman" w:hAnsi="Times New Roman"/>
              </w:rPr>
            </w:pPr>
            <w:r w:rsidRPr="00DA021A">
              <w:rPr>
                <w:rFonts w:ascii="Times New Roman" w:hAnsi="Times New Roman"/>
              </w:rPr>
              <w:t>Piedmont region</w:t>
            </w:r>
          </w:p>
        </w:tc>
        <w:tc>
          <w:tcPr>
            <w:tcW w:w="2126" w:type="dxa"/>
          </w:tcPr>
          <w:p w14:paraId="7448EBB0" w14:textId="77777777" w:rsidR="00EA2942" w:rsidRPr="00DA021A" w:rsidRDefault="00EA2942" w:rsidP="00935490">
            <w:pPr>
              <w:ind w:right="175"/>
              <w:jc w:val="right"/>
              <w:rPr>
                <w:rFonts w:ascii="Times New Roman" w:hAnsi="Times New Roman"/>
              </w:rPr>
            </w:pPr>
            <w:r w:rsidRPr="00DA021A">
              <w:rPr>
                <w:rFonts w:ascii="Times New Roman" w:hAnsi="Times New Roman"/>
              </w:rPr>
              <w:t>2,903,092</w:t>
            </w:r>
          </w:p>
        </w:tc>
        <w:tc>
          <w:tcPr>
            <w:tcW w:w="1559" w:type="dxa"/>
          </w:tcPr>
          <w:p w14:paraId="2C86A4EB" w14:textId="77777777" w:rsidR="00EA2942" w:rsidRPr="00DA021A" w:rsidRDefault="00EA2942" w:rsidP="00935490">
            <w:pPr>
              <w:ind w:right="175"/>
              <w:jc w:val="right"/>
              <w:rPr>
                <w:rFonts w:ascii="Times New Roman" w:hAnsi="Times New Roman"/>
              </w:rPr>
            </w:pPr>
            <w:r w:rsidRPr="00DA021A">
              <w:rPr>
                <w:rFonts w:ascii="Times New Roman" w:hAnsi="Times New Roman"/>
              </w:rPr>
              <w:t>64.4%</w:t>
            </w:r>
          </w:p>
        </w:tc>
      </w:tr>
      <w:tr w:rsidR="00EA2942" w:rsidRPr="00DA021A" w14:paraId="23C2B773" w14:textId="77777777" w:rsidTr="00935490">
        <w:tc>
          <w:tcPr>
            <w:tcW w:w="5954" w:type="dxa"/>
          </w:tcPr>
          <w:p w14:paraId="52584E47" w14:textId="77777777" w:rsidR="00EA2942" w:rsidRPr="00DA021A" w:rsidRDefault="00EA2942" w:rsidP="00935490">
            <w:pPr>
              <w:rPr>
                <w:rFonts w:ascii="Times New Roman" w:hAnsi="Times New Roman"/>
                <w:sz w:val="20"/>
                <w:szCs w:val="20"/>
              </w:rPr>
            </w:pPr>
            <w:r w:rsidRPr="00DA021A">
              <w:rPr>
                <w:rFonts w:ascii="Times New Roman" w:hAnsi="Times New Roman"/>
                <w:sz w:val="20"/>
                <w:szCs w:val="20"/>
              </w:rPr>
              <w:t xml:space="preserve">    (same municipality of residence)</w:t>
            </w:r>
          </w:p>
        </w:tc>
        <w:tc>
          <w:tcPr>
            <w:tcW w:w="2126" w:type="dxa"/>
          </w:tcPr>
          <w:p w14:paraId="20BFDA3A" w14:textId="77777777" w:rsidR="00EA2942" w:rsidRPr="00DA021A" w:rsidRDefault="00EA2942" w:rsidP="00935490">
            <w:pPr>
              <w:jc w:val="right"/>
              <w:rPr>
                <w:rFonts w:ascii="Times New Roman" w:hAnsi="Times New Roman"/>
                <w:sz w:val="20"/>
                <w:szCs w:val="20"/>
              </w:rPr>
            </w:pPr>
            <w:r w:rsidRPr="00DA021A">
              <w:rPr>
                <w:rFonts w:ascii="Times New Roman" w:hAnsi="Times New Roman"/>
                <w:sz w:val="20"/>
                <w:szCs w:val="20"/>
              </w:rPr>
              <w:t>(1,103,293)</w:t>
            </w:r>
          </w:p>
        </w:tc>
        <w:tc>
          <w:tcPr>
            <w:tcW w:w="1559" w:type="dxa"/>
          </w:tcPr>
          <w:p w14:paraId="7B23B424" w14:textId="77777777" w:rsidR="00EA2942" w:rsidRPr="00DA021A" w:rsidRDefault="00EA2942" w:rsidP="00935490">
            <w:pPr>
              <w:jc w:val="right"/>
              <w:rPr>
                <w:rFonts w:ascii="Times New Roman" w:hAnsi="Times New Roman"/>
                <w:sz w:val="20"/>
                <w:szCs w:val="20"/>
              </w:rPr>
            </w:pPr>
            <w:r w:rsidRPr="00DA021A">
              <w:rPr>
                <w:rFonts w:ascii="Times New Roman" w:hAnsi="Times New Roman"/>
                <w:sz w:val="20"/>
                <w:szCs w:val="20"/>
              </w:rPr>
              <w:t>(24.5%)</w:t>
            </w:r>
          </w:p>
        </w:tc>
      </w:tr>
      <w:tr w:rsidR="00EA2942" w:rsidRPr="00DA021A" w14:paraId="181ABEBA" w14:textId="77777777" w:rsidTr="00935490">
        <w:tc>
          <w:tcPr>
            <w:tcW w:w="5954" w:type="dxa"/>
          </w:tcPr>
          <w:p w14:paraId="00047FB0" w14:textId="77777777" w:rsidR="00EA2942" w:rsidRPr="00DA021A" w:rsidRDefault="00EA2942" w:rsidP="00935490">
            <w:pPr>
              <w:rPr>
                <w:rFonts w:ascii="Times New Roman" w:hAnsi="Times New Roman"/>
                <w:sz w:val="20"/>
                <w:szCs w:val="20"/>
              </w:rPr>
            </w:pPr>
            <w:r w:rsidRPr="00DA021A">
              <w:rPr>
                <w:rFonts w:ascii="Times New Roman" w:hAnsi="Times New Roman"/>
                <w:sz w:val="20"/>
                <w:szCs w:val="20"/>
              </w:rPr>
              <w:t xml:space="preserve">    (different municipality than residence)</w:t>
            </w:r>
          </w:p>
        </w:tc>
        <w:tc>
          <w:tcPr>
            <w:tcW w:w="2126" w:type="dxa"/>
          </w:tcPr>
          <w:p w14:paraId="47A32C4C" w14:textId="77777777" w:rsidR="00EA2942" w:rsidRPr="00DA021A" w:rsidRDefault="00EA2942" w:rsidP="00935490">
            <w:pPr>
              <w:jc w:val="right"/>
              <w:rPr>
                <w:rFonts w:ascii="Times New Roman" w:hAnsi="Times New Roman"/>
                <w:sz w:val="20"/>
                <w:szCs w:val="20"/>
              </w:rPr>
            </w:pPr>
            <w:r w:rsidRPr="00DA021A">
              <w:rPr>
                <w:rFonts w:ascii="Times New Roman" w:hAnsi="Times New Roman"/>
                <w:sz w:val="20"/>
                <w:szCs w:val="20"/>
              </w:rPr>
              <w:t xml:space="preserve">   (1,799,799)</w:t>
            </w:r>
          </w:p>
        </w:tc>
        <w:tc>
          <w:tcPr>
            <w:tcW w:w="1559" w:type="dxa"/>
          </w:tcPr>
          <w:p w14:paraId="59E743A4" w14:textId="77777777" w:rsidR="00EA2942" w:rsidRPr="00DA021A" w:rsidRDefault="00EA2942" w:rsidP="00935490">
            <w:pPr>
              <w:jc w:val="right"/>
              <w:rPr>
                <w:rFonts w:ascii="Times New Roman" w:hAnsi="Times New Roman"/>
                <w:sz w:val="20"/>
                <w:szCs w:val="20"/>
              </w:rPr>
            </w:pPr>
            <w:r w:rsidRPr="00DA021A">
              <w:rPr>
                <w:rFonts w:ascii="Times New Roman" w:hAnsi="Times New Roman"/>
                <w:sz w:val="20"/>
                <w:szCs w:val="20"/>
              </w:rPr>
              <w:t>(39.9%)</w:t>
            </w:r>
          </w:p>
        </w:tc>
      </w:tr>
      <w:tr w:rsidR="00EA2942" w:rsidRPr="00DA021A" w14:paraId="6655C702" w14:textId="77777777" w:rsidTr="00935490">
        <w:tc>
          <w:tcPr>
            <w:tcW w:w="5954" w:type="dxa"/>
          </w:tcPr>
          <w:p w14:paraId="5513985F" w14:textId="77777777" w:rsidR="00EA2942" w:rsidRPr="00DA021A" w:rsidRDefault="00EA2942" w:rsidP="00935490">
            <w:pPr>
              <w:rPr>
                <w:rFonts w:ascii="Times New Roman" w:hAnsi="Times New Roman"/>
              </w:rPr>
            </w:pPr>
            <w:r w:rsidRPr="00DA021A">
              <w:rPr>
                <w:rFonts w:ascii="Times New Roman" w:hAnsi="Times New Roman"/>
              </w:rPr>
              <w:t>Other Italian regions</w:t>
            </w:r>
          </w:p>
        </w:tc>
        <w:tc>
          <w:tcPr>
            <w:tcW w:w="2126" w:type="dxa"/>
          </w:tcPr>
          <w:p w14:paraId="6BC95431" w14:textId="77777777" w:rsidR="00EA2942" w:rsidRPr="00DA021A" w:rsidRDefault="00EA2942" w:rsidP="00935490">
            <w:pPr>
              <w:ind w:right="175"/>
              <w:jc w:val="right"/>
              <w:rPr>
                <w:rFonts w:ascii="Times New Roman" w:hAnsi="Times New Roman"/>
              </w:rPr>
            </w:pPr>
            <w:r w:rsidRPr="00DA021A">
              <w:rPr>
                <w:rFonts w:ascii="Times New Roman" w:hAnsi="Times New Roman"/>
              </w:rPr>
              <w:t>1,002,554</w:t>
            </w:r>
          </w:p>
        </w:tc>
        <w:tc>
          <w:tcPr>
            <w:tcW w:w="1559" w:type="dxa"/>
          </w:tcPr>
          <w:p w14:paraId="25AFDA48" w14:textId="77777777" w:rsidR="00EA2942" w:rsidRPr="00DA021A" w:rsidRDefault="00EA2942" w:rsidP="00935490">
            <w:pPr>
              <w:ind w:right="175"/>
              <w:jc w:val="right"/>
              <w:rPr>
                <w:rFonts w:ascii="Times New Roman" w:hAnsi="Times New Roman"/>
              </w:rPr>
            </w:pPr>
            <w:r w:rsidRPr="00DA021A">
              <w:rPr>
                <w:rFonts w:ascii="Times New Roman" w:hAnsi="Times New Roman"/>
              </w:rPr>
              <w:t>22.2%</w:t>
            </w:r>
          </w:p>
        </w:tc>
      </w:tr>
      <w:tr w:rsidR="00EA2942" w:rsidRPr="00DA021A" w14:paraId="2F395B15" w14:textId="77777777" w:rsidTr="00935490">
        <w:tc>
          <w:tcPr>
            <w:tcW w:w="5954" w:type="dxa"/>
          </w:tcPr>
          <w:p w14:paraId="03C0832D" w14:textId="77777777" w:rsidR="00EA2942" w:rsidRPr="00DA021A" w:rsidRDefault="00EA2942" w:rsidP="00935490">
            <w:pPr>
              <w:rPr>
                <w:rFonts w:ascii="Times New Roman" w:hAnsi="Times New Roman"/>
              </w:rPr>
            </w:pPr>
            <w:r w:rsidRPr="00DA021A">
              <w:rPr>
                <w:rFonts w:ascii="Times New Roman" w:hAnsi="Times New Roman"/>
              </w:rPr>
              <w:t>Abroad</w:t>
            </w:r>
          </w:p>
        </w:tc>
        <w:tc>
          <w:tcPr>
            <w:tcW w:w="2126" w:type="dxa"/>
          </w:tcPr>
          <w:p w14:paraId="0B751AF6" w14:textId="77777777" w:rsidR="00EA2942" w:rsidRPr="00DA021A" w:rsidRDefault="00EA2942" w:rsidP="00935490">
            <w:pPr>
              <w:ind w:right="175"/>
              <w:jc w:val="right"/>
              <w:rPr>
                <w:rFonts w:ascii="Times New Roman" w:hAnsi="Times New Roman"/>
              </w:rPr>
            </w:pPr>
            <w:r w:rsidRPr="00DA021A">
              <w:rPr>
                <w:rFonts w:ascii="Times New Roman" w:hAnsi="Times New Roman"/>
              </w:rPr>
              <w:t>606,698</w:t>
            </w:r>
          </w:p>
        </w:tc>
        <w:tc>
          <w:tcPr>
            <w:tcW w:w="1559" w:type="dxa"/>
          </w:tcPr>
          <w:p w14:paraId="2697F907" w14:textId="77777777" w:rsidR="00EA2942" w:rsidRPr="00DA021A" w:rsidRDefault="00EA2942" w:rsidP="00935490">
            <w:pPr>
              <w:ind w:right="175"/>
              <w:jc w:val="right"/>
              <w:rPr>
                <w:rFonts w:ascii="Times New Roman" w:hAnsi="Times New Roman"/>
              </w:rPr>
            </w:pPr>
            <w:r w:rsidRPr="00DA021A">
              <w:rPr>
                <w:rFonts w:ascii="Times New Roman" w:hAnsi="Times New Roman"/>
              </w:rPr>
              <w:t>13.5%</w:t>
            </w:r>
          </w:p>
        </w:tc>
      </w:tr>
      <w:tr w:rsidR="00EA2942" w:rsidRPr="00DA021A" w14:paraId="74A8FA3A" w14:textId="77777777" w:rsidTr="00935490">
        <w:tc>
          <w:tcPr>
            <w:tcW w:w="5954" w:type="dxa"/>
          </w:tcPr>
          <w:p w14:paraId="466810CA" w14:textId="77777777" w:rsidR="00EA2942" w:rsidRPr="00DA021A" w:rsidRDefault="00EA2942" w:rsidP="00935490">
            <w:pPr>
              <w:rPr>
                <w:rFonts w:ascii="Times New Roman" w:hAnsi="Times New Roman"/>
              </w:rPr>
            </w:pPr>
            <w:r w:rsidRPr="00DA021A">
              <w:rPr>
                <w:rFonts w:ascii="Times New Roman" w:hAnsi="Times New Roman"/>
              </w:rPr>
              <w:t>Total</w:t>
            </w:r>
          </w:p>
        </w:tc>
        <w:tc>
          <w:tcPr>
            <w:tcW w:w="2126" w:type="dxa"/>
          </w:tcPr>
          <w:p w14:paraId="2158FF42" w14:textId="77777777" w:rsidR="00EA2942" w:rsidRPr="00DA021A" w:rsidRDefault="00EA2942" w:rsidP="00935490">
            <w:pPr>
              <w:ind w:right="175"/>
              <w:jc w:val="right"/>
              <w:rPr>
                <w:rFonts w:ascii="Times New Roman" w:hAnsi="Times New Roman"/>
              </w:rPr>
            </w:pPr>
            <w:r w:rsidRPr="00DA021A">
              <w:rPr>
                <w:rFonts w:ascii="Times New Roman" w:hAnsi="Times New Roman"/>
              </w:rPr>
              <w:t>4,512,344</w:t>
            </w:r>
          </w:p>
        </w:tc>
        <w:tc>
          <w:tcPr>
            <w:tcW w:w="1559" w:type="dxa"/>
          </w:tcPr>
          <w:p w14:paraId="6E4553B3" w14:textId="77777777" w:rsidR="00EA2942" w:rsidRPr="00DA021A" w:rsidRDefault="00EA2942" w:rsidP="00935490">
            <w:pPr>
              <w:ind w:right="175"/>
              <w:jc w:val="right"/>
              <w:rPr>
                <w:rFonts w:ascii="Times New Roman" w:hAnsi="Times New Roman"/>
              </w:rPr>
            </w:pPr>
            <w:r w:rsidRPr="00DA021A">
              <w:rPr>
                <w:rFonts w:ascii="Times New Roman" w:hAnsi="Times New Roman"/>
              </w:rPr>
              <w:t>100.0%</w:t>
            </w:r>
          </w:p>
        </w:tc>
      </w:tr>
    </w:tbl>
    <w:p w14:paraId="11947B2F" w14:textId="77777777" w:rsidR="00EA2942" w:rsidRPr="00DA021A" w:rsidRDefault="00EA2942" w:rsidP="00EA2942">
      <w:pPr>
        <w:rPr>
          <w:rFonts w:ascii="Times New Roman" w:hAnsi="Times New Roman"/>
        </w:rPr>
      </w:pPr>
    </w:p>
    <w:p w14:paraId="08467426" w14:textId="77777777" w:rsidR="00B362C6" w:rsidRPr="00DA021A" w:rsidRDefault="00B362C6" w:rsidP="00B362C6">
      <w:pPr>
        <w:rPr>
          <w:rFonts w:ascii="Times New Roman" w:hAnsi="Times New Roman"/>
        </w:rPr>
      </w:pPr>
      <w:r w:rsidRPr="00DA021A">
        <w:rPr>
          <w:rFonts w:ascii="Times New Roman" w:hAnsi="Times New Roman"/>
          <w:b/>
        </w:rPr>
        <w:t>Table 2.</w:t>
      </w:r>
      <w:r w:rsidRPr="00DA021A">
        <w:rPr>
          <w:rFonts w:ascii="Times New Roman" w:hAnsi="Times New Roman"/>
        </w:rPr>
        <w:t xml:space="preserve"> Distribution of the combination of place of birth and place of residence in three municipalities of the Piedmont region, 2018. </w:t>
      </w:r>
    </w:p>
    <w:tbl>
      <w:tblPr>
        <w:tblStyle w:val="TableGrid"/>
        <w:tblW w:w="0" w:type="auto"/>
        <w:tblLayout w:type="fixed"/>
        <w:tblLook w:val="04A0" w:firstRow="1" w:lastRow="0" w:firstColumn="1" w:lastColumn="0" w:noHBand="0" w:noVBand="1"/>
      </w:tblPr>
      <w:tblGrid>
        <w:gridCol w:w="3652"/>
        <w:gridCol w:w="1559"/>
        <w:gridCol w:w="1418"/>
        <w:gridCol w:w="1595"/>
        <w:gridCol w:w="1624"/>
      </w:tblGrid>
      <w:tr w:rsidR="0070521E" w:rsidRPr="00DA021A" w14:paraId="0E961933" w14:textId="77777777" w:rsidTr="008523AC">
        <w:tc>
          <w:tcPr>
            <w:tcW w:w="3652" w:type="dxa"/>
          </w:tcPr>
          <w:p w14:paraId="11E28084" w14:textId="77777777" w:rsidR="0070521E" w:rsidRPr="00DA021A" w:rsidRDefault="0070521E" w:rsidP="00935490">
            <w:pPr>
              <w:rPr>
                <w:rFonts w:ascii="Times New Roman" w:hAnsi="Times New Roman"/>
              </w:rPr>
            </w:pPr>
          </w:p>
        </w:tc>
        <w:tc>
          <w:tcPr>
            <w:tcW w:w="6196" w:type="dxa"/>
            <w:gridSpan w:val="4"/>
          </w:tcPr>
          <w:p w14:paraId="39690FF6" w14:textId="77777777" w:rsidR="0070521E" w:rsidRPr="00DA021A" w:rsidRDefault="0070521E" w:rsidP="0070521E">
            <w:pPr>
              <w:jc w:val="center"/>
              <w:rPr>
                <w:rFonts w:ascii="Times New Roman" w:hAnsi="Times New Roman"/>
              </w:rPr>
            </w:pPr>
            <w:r>
              <w:rPr>
                <w:rFonts w:ascii="Times New Roman" w:hAnsi="Times New Roman"/>
                <w:b/>
              </w:rPr>
              <w:t>Municipality</w:t>
            </w:r>
            <w:r w:rsidRPr="0070521E">
              <w:rPr>
                <w:rFonts w:ascii="Times New Roman" w:hAnsi="Times New Roman"/>
                <w:b/>
              </w:rPr>
              <w:t xml:space="preserve"> of </w:t>
            </w:r>
            <w:r>
              <w:rPr>
                <w:rFonts w:ascii="Times New Roman" w:hAnsi="Times New Roman"/>
                <w:b/>
              </w:rPr>
              <w:t>residence</w:t>
            </w:r>
          </w:p>
        </w:tc>
      </w:tr>
      <w:tr w:rsidR="00B362C6" w:rsidRPr="00DA021A" w14:paraId="18DEB46C" w14:textId="77777777" w:rsidTr="00C601BB">
        <w:tc>
          <w:tcPr>
            <w:tcW w:w="3652" w:type="dxa"/>
            <w:vAlign w:val="bottom"/>
          </w:tcPr>
          <w:p w14:paraId="2F518249" w14:textId="77777777" w:rsidR="00B362C6" w:rsidRPr="00C601BB" w:rsidRDefault="00B362C6" w:rsidP="0070521E">
            <w:pPr>
              <w:rPr>
                <w:rFonts w:ascii="Times New Roman" w:hAnsi="Times New Roman"/>
                <w:b/>
              </w:rPr>
            </w:pPr>
            <w:r w:rsidRPr="00C601BB">
              <w:rPr>
                <w:rFonts w:ascii="Times New Roman" w:hAnsi="Times New Roman"/>
                <w:b/>
              </w:rPr>
              <w:t>Place of birth</w:t>
            </w:r>
          </w:p>
        </w:tc>
        <w:tc>
          <w:tcPr>
            <w:tcW w:w="1559" w:type="dxa"/>
          </w:tcPr>
          <w:p w14:paraId="64FFEC4E" w14:textId="77777777" w:rsidR="00B362C6" w:rsidRPr="00DA021A" w:rsidRDefault="00B362C6" w:rsidP="00935490">
            <w:pPr>
              <w:jc w:val="center"/>
              <w:rPr>
                <w:rFonts w:ascii="Times New Roman" w:hAnsi="Times New Roman"/>
              </w:rPr>
            </w:pPr>
            <w:r w:rsidRPr="00DA021A">
              <w:rPr>
                <w:rFonts w:ascii="Times New Roman" w:hAnsi="Times New Roman"/>
              </w:rPr>
              <w:t>Turin</w:t>
            </w:r>
          </w:p>
          <w:p w14:paraId="4919589B" w14:textId="77777777" w:rsidR="00B362C6" w:rsidRPr="00DA021A" w:rsidRDefault="00B362C6" w:rsidP="00935490">
            <w:pPr>
              <w:jc w:val="center"/>
              <w:rPr>
                <w:rFonts w:ascii="Times New Roman" w:hAnsi="Times New Roman"/>
              </w:rPr>
            </w:pPr>
            <w:r w:rsidRPr="00DA021A">
              <w:rPr>
                <w:rFonts w:ascii="Times New Roman" w:hAnsi="Times New Roman"/>
              </w:rPr>
              <w:t>(N=957,475)</w:t>
            </w:r>
          </w:p>
        </w:tc>
        <w:tc>
          <w:tcPr>
            <w:tcW w:w="1418" w:type="dxa"/>
          </w:tcPr>
          <w:p w14:paraId="6C691E34" w14:textId="77777777" w:rsidR="00B362C6" w:rsidRPr="00DA021A" w:rsidRDefault="00B362C6" w:rsidP="00935490">
            <w:pPr>
              <w:jc w:val="center"/>
              <w:rPr>
                <w:rFonts w:ascii="Times New Roman" w:hAnsi="Times New Roman"/>
              </w:rPr>
            </w:pPr>
            <w:r w:rsidRPr="00DA021A">
              <w:rPr>
                <w:rFonts w:ascii="Times New Roman" w:hAnsi="Times New Roman"/>
              </w:rPr>
              <w:t>Moncalieri</w:t>
            </w:r>
          </w:p>
          <w:p w14:paraId="17B8A050" w14:textId="77777777" w:rsidR="00B362C6" w:rsidRPr="00DA021A" w:rsidRDefault="00B362C6" w:rsidP="00935490">
            <w:pPr>
              <w:jc w:val="center"/>
              <w:rPr>
                <w:rFonts w:ascii="Times New Roman" w:hAnsi="Times New Roman"/>
              </w:rPr>
            </w:pPr>
            <w:r w:rsidRPr="00DA021A">
              <w:rPr>
                <w:rFonts w:ascii="Times New Roman" w:hAnsi="Times New Roman"/>
              </w:rPr>
              <w:t>(N=60,001)</w:t>
            </w:r>
          </w:p>
        </w:tc>
        <w:tc>
          <w:tcPr>
            <w:tcW w:w="1595" w:type="dxa"/>
          </w:tcPr>
          <w:p w14:paraId="20EAD470" w14:textId="77777777" w:rsidR="00B362C6" w:rsidRPr="00DA021A" w:rsidRDefault="00B362C6" w:rsidP="00935490">
            <w:pPr>
              <w:jc w:val="center"/>
              <w:rPr>
                <w:rFonts w:ascii="Times New Roman" w:hAnsi="Times New Roman"/>
              </w:rPr>
            </w:pPr>
            <w:proofErr w:type="spellStart"/>
            <w:r w:rsidRPr="00DA021A">
              <w:rPr>
                <w:rFonts w:ascii="Times New Roman" w:hAnsi="Times New Roman"/>
              </w:rPr>
              <w:t>Settimo</w:t>
            </w:r>
            <w:proofErr w:type="spellEnd"/>
            <w:r w:rsidRPr="00DA021A">
              <w:rPr>
                <w:rFonts w:ascii="Times New Roman" w:hAnsi="Times New Roman"/>
              </w:rPr>
              <w:t xml:space="preserve"> </w:t>
            </w:r>
            <w:proofErr w:type="spellStart"/>
            <w:r w:rsidRPr="00DA021A">
              <w:rPr>
                <w:rFonts w:ascii="Times New Roman" w:hAnsi="Times New Roman"/>
              </w:rPr>
              <w:t>Torinese</w:t>
            </w:r>
            <w:proofErr w:type="spellEnd"/>
          </w:p>
          <w:p w14:paraId="6BE48914" w14:textId="77777777" w:rsidR="00B362C6" w:rsidRPr="00DA021A" w:rsidRDefault="00B362C6" w:rsidP="00935490">
            <w:pPr>
              <w:jc w:val="center"/>
              <w:rPr>
                <w:rFonts w:ascii="Times New Roman" w:hAnsi="Times New Roman"/>
              </w:rPr>
            </w:pPr>
            <w:r w:rsidRPr="00DA021A">
              <w:rPr>
                <w:rFonts w:ascii="Times New Roman" w:hAnsi="Times New Roman"/>
              </w:rPr>
              <w:t>(51,202)</w:t>
            </w:r>
          </w:p>
        </w:tc>
        <w:tc>
          <w:tcPr>
            <w:tcW w:w="1624" w:type="dxa"/>
          </w:tcPr>
          <w:p w14:paraId="396BAD8A" w14:textId="77777777" w:rsidR="00B362C6" w:rsidRPr="00DA021A" w:rsidRDefault="00B362C6" w:rsidP="00935490">
            <w:pPr>
              <w:jc w:val="center"/>
              <w:rPr>
                <w:rFonts w:ascii="Times New Roman" w:hAnsi="Times New Roman"/>
              </w:rPr>
            </w:pPr>
            <w:r w:rsidRPr="00DA021A">
              <w:rPr>
                <w:rFonts w:ascii="Times New Roman" w:hAnsi="Times New Roman"/>
              </w:rPr>
              <w:t>Cuneo</w:t>
            </w:r>
          </w:p>
          <w:p w14:paraId="72ED68E9" w14:textId="77777777" w:rsidR="00B362C6" w:rsidRPr="00DA021A" w:rsidRDefault="00B362C6" w:rsidP="00935490">
            <w:pPr>
              <w:jc w:val="center"/>
              <w:rPr>
                <w:rFonts w:ascii="Times New Roman" w:hAnsi="Times New Roman"/>
              </w:rPr>
            </w:pPr>
            <w:r w:rsidRPr="00DA021A">
              <w:rPr>
                <w:rFonts w:ascii="Times New Roman" w:hAnsi="Times New Roman"/>
              </w:rPr>
              <w:t>(N=56,674)</w:t>
            </w:r>
          </w:p>
        </w:tc>
      </w:tr>
      <w:tr w:rsidR="00B362C6" w:rsidRPr="00DA021A" w14:paraId="6899FC92" w14:textId="77777777" w:rsidTr="00935490">
        <w:tc>
          <w:tcPr>
            <w:tcW w:w="3652" w:type="dxa"/>
          </w:tcPr>
          <w:p w14:paraId="32BC5DCA" w14:textId="77777777" w:rsidR="00B362C6" w:rsidRPr="00DA021A" w:rsidRDefault="00B362C6" w:rsidP="00935490">
            <w:pPr>
              <w:rPr>
                <w:rFonts w:ascii="Times New Roman" w:hAnsi="Times New Roman"/>
              </w:rPr>
            </w:pPr>
          </w:p>
        </w:tc>
        <w:tc>
          <w:tcPr>
            <w:tcW w:w="1559" w:type="dxa"/>
          </w:tcPr>
          <w:p w14:paraId="7F66DDF4" w14:textId="77777777" w:rsidR="00B362C6" w:rsidRPr="00DA021A" w:rsidRDefault="00B362C6" w:rsidP="00935490">
            <w:pPr>
              <w:jc w:val="center"/>
              <w:rPr>
                <w:rFonts w:ascii="Times New Roman" w:hAnsi="Times New Roman"/>
              </w:rPr>
            </w:pPr>
            <w:r w:rsidRPr="00DA021A">
              <w:rPr>
                <w:rFonts w:ascii="Times New Roman" w:hAnsi="Times New Roman"/>
              </w:rPr>
              <w:t>%</w:t>
            </w:r>
          </w:p>
        </w:tc>
        <w:tc>
          <w:tcPr>
            <w:tcW w:w="1418" w:type="dxa"/>
          </w:tcPr>
          <w:p w14:paraId="285DD619" w14:textId="77777777" w:rsidR="00B362C6" w:rsidRPr="00DA021A" w:rsidRDefault="00B362C6" w:rsidP="00935490">
            <w:pPr>
              <w:jc w:val="center"/>
              <w:rPr>
                <w:rFonts w:ascii="Times New Roman" w:hAnsi="Times New Roman"/>
              </w:rPr>
            </w:pPr>
            <w:r w:rsidRPr="00DA021A">
              <w:rPr>
                <w:rFonts w:ascii="Times New Roman" w:hAnsi="Times New Roman"/>
              </w:rPr>
              <w:t>%</w:t>
            </w:r>
          </w:p>
        </w:tc>
        <w:tc>
          <w:tcPr>
            <w:tcW w:w="1595" w:type="dxa"/>
          </w:tcPr>
          <w:p w14:paraId="32EB4BAF" w14:textId="77777777" w:rsidR="00B362C6" w:rsidRPr="00DA021A" w:rsidRDefault="00B362C6" w:rsidP="00935490">
            <w:pPr>
              <w:jc w:val="center"/>
              <w:rPr>
                <w:rFonts w:ascii="Times New Roman" w:hAnsi="Times New Roman"/>
              </w:rPr>
            </w:pPr>
            <w:r w:rsidRPr="00DA021A">
              <w:rPr>
                <w:rFonts w:ascii="Times New Roman" w:hAnsi="Times New Roman"/>
              </w:rPr>
              <w:t>%</w:t>
            </w:r>
          </w:p>
        </w:tc>
        <w:tc>
          <w:tcPr>
            <w:tcW w:w="1624" w:type="dxa"/>
          </w:tcPr>
          <w:p w14:paraId="07C340CF" w14:textId="77777777" w:rsidR="00B362C6" w:rsidRPr="00DA021A" w:rsidRDefault="00B362C6" w:rsidP="00935490">
            <w:pPr>
              <w:jc w:val="center"/>
              <w:rPr>
                <w:rFonts w:ascii="Times New Roman" w:hAnsi="Times New Roman"/>
              </w:rPr>
            </w:pPr>
            <w:r w:rsidRPr="00DA021A">
              <w:rPr>
                <w:rFonts w:ascii="Times New Roman" w:hAnsi="Times New Roman"/>
              </w:rPr>
              <w:t>%</w:t>
            </w:r>
          </w:p>
        </w:tc>
      </w:tr>
      <w:tr w:rsidR="00B362C6" w:rsidRPr="00DA021A" w14:paraId="7C93A343" w14:textId="77777777" w:rsidTr="00935490">
        <w:tc>
          <w:tcPr>
            <w:tcW w:w="3652" w:type="dxa"/>
          </w:tcPr>
          <w:p w14:paraId="767B4FCB" w14:textId="77777777" w:rsidR="00B362C6" w:rsidRPr="00DA021A" w:rsidRDefault="00B362C6" w:rsidP="00935490">
            <w:pPr>
              <w:rPr>
                <w:rFonts w:ascii="Times New Roman" w:hAnsi="Times New Roman"/>
              </w:rPr>
            </w:pPr>
            <w:r w:rsidRPr="00DA021A">
              <w:rPr>
                <w:rFonts w:ascii="Times New Roman" w:hAnsi="Times New Roman"/>
              </w:rPr>
              <w:t>Piedmont Region</w:t>
            </w:r>
          </w:p>
        </w:tc>
        <w:tc>
          <w:tcPr>
            <w:tcW w:w="1559" w:type="dxa"/>
          </w:tcPr>
          <w:p w14:paraId="73B10804" w14:textId="77777777" w:rsidR="00B362C6" w:rsidRPr="00DA021A" w:rsidRDefault="00B362C6" w:rsidP="00935490">
            <w:pPr>
              <w:jc w:val="center"/>
              <w:rPr>
                <w:rFonts w:ascii="Times New Roman" w:hAnsi="Times New Roman"/>
              </w:rPr>
            </w:pPr>
            <w:r w:rsidRPr="00DA021A">
              <w:rPr>
                <w:rFonts w:ascii="Times New Roman" w:hAnsi="Times New Roman"/>
              </w:rPr>
              <w:t>52.8%</w:t>
            </w:r>
          </w:p>
        </w:tc>
        <w:tc>
          <w:tcPr>
            <w:tcW w:w="1418" w:type="dxa"/>
          </w:tcPr>
          <w:p w14:paraId="698D8998" w14:textId="77777777" w:rsidR="00B362C6" w:rsidRPr="00DA021A" w:rsidRDefault="00B362C6" w:rsidP="00935490">
            <w:pPr>
              <w:jc w:val="center"/>
              <w:rPr>
                <w:rFonts w:ascii="Times New Roman" w:hAnsi="Times New Roman"/>
              </w:rPr>
            </w:pPr>
            <w:r w:rsidRPr="00DA021A">
              <w:rPr>
                <w:rFonts w:ascii="Times New Roman" w:hAnsi="Times New Roman"/>
              </w:rPr>
              <w:t>62.1%</w:t>
            </w:r>
          </w:p>
        </w:tc>
        <w:tc>
          <w:tcPr>
            <w:tcW w:w="1595" w:type="dxa"/>
          </w:tcPr>
          <w:p w14:paraId="75E48E11" w14:textId="77777777" w:rsidR="00B362C6" w:rsidRPr="00DA021A" w:rsidRDefault="00B362C6" w:rsidP="00935490">
            <w:pPr>
              <w:jc w:val="center"/>
              <w:rPr>
                <w:rFonts w:ascii="Times New Roman" w:hAnsi="Times New Roman"/>
              </w:rPr>
            </w:pPr>
            <w:r w:rsidRPr="00DA021A">
              <w:rPr>
                <w:rFonts w:ascii="Times New Roman" w:hAnsi="Times New Roman"/>
              </w:rPr>
              <w:t>58.2%</w:t>
            </w:r>
          </w:p>
        </w:tc>
        <w:tc>
          <w:tcPr>
            <w:tcW w:w="1624" w:type="dxa"/>
          </w:tcPr>
          <w:p w14:paraId="5C2B1A0F" w14:textId="77777777" w:rsidR="00B362C6" w:rsidRPr="00DA021A" w:rsidRDefault="00B362C6" w:rsidP="00935490">
            <w:pPr>
              <w:jc w:val="center"/>
              <w:rPr>
                <w:rFonts w:ascii="Times New Roman" w:hAnsi="Times New Roman"/>
              </w:rPr>
            </w:pPr>
            <w:r w:rsidRPr="00DA021A">
              <w:rPr>
                <w:rFonts w:ascii="Times New Roman" w:hAnsi="Times New Roman"/>
              </w:rPr>
              <w:t>74.2%</w:t>
            </w:r>
          </w:p>
        </w:tc>
      </w:tr>
      <w:tr w:rsidR="00B362C6" w:rsidRPr="00DA021A" w14:paraId="740E8281" w14:textId="77777777" w:rsidTr="00935490">
        <w:tc>
          <w:tcPr>
            <w:tcW w:w="3652" w:type="dxa"/>
          </w:tcPr>
          <w:p w14:paraId="46EB3E2C" w14:textId="77777777" w:rsidR="00B362C6" w:rsidRPr="00DA021A" w:rsidRDefault="00B362C6" w:rsidP="00935490">
            <w:pPr>
              <w:ind w:left="142"/>
              <w:rPr>
                <w:rFonts w:ascii="Times New Roman" w:hAnsi="Times New Roman"/>
                <w:sz w:val="20"/>
                <w:szCs w:val="20"/>
              </w:rPr>
            </w:pPr>
            <w:r w:rsidRPr="00DA021A">
              <w:rPr>
                <w:rFonts w:ascii="Times New Roman" w:hAnsi="Times New Roman"/>
                <w:sz w:val="20"/>
                <w:szCs w:val="20"/>
              </w:rPr>
              <w:t xml:space="preserve"> (same municipality of residence)</w:t>
            </w:r>
          </w:p>
        </w:tc>
        <w:tc>
          <w:tcPr>
            <w:tcW w:w="1559" w:type="dxa"/>
          </w:tcPr>
          <w:p w14:paraId="49BCE923" w14:textId="77777777" w:rsidR="00B362C6" w:rsidRPr="00DA021A" w:rsidRDefault="00B362C6" w:rsidP="00935490">
            <w:pPr>
              <w:jc w:val="center"/>
              <w:rPr>
                <w:rFonts w:ascii="Times New Roman" w:hAnsi="Times New Roman"/>
                <w:sz w:val="20"/>
                <w:szCs w:val="20"/>
              </w:rPr>
            </w:pPr>
            <w:r w:rsidRPr="00DA021A">
              <w:rPr>
                <w:rFonts w:ascii="Times New Roman" w:hAnsi="Times New Roman"/>
                <w:sz w:val="20"/>
                <w:szCs w:val="20"/>
              </w:rPr>
              <w:t>(43.0%)</w:t>
            </w:r>
          </w:p>
        </w:tc>
        <w:tc>
          <w:tcPr>
            <w:tcW w:w="1418" w:type="dxa"/>
          </w:tcPr>
          <w:p w14:paraId="6F48C4AB" w14:textId="77777777" w:rsidR="00B362C6" w:rsidRPr="00DA021A" w:rsidRDefault="00B362C6" w:rsidP="00935490">
            <w:pPr>
              <w:jc w:val="center"/>
              <w:rPr>
                <w:rFonts w:ascii="Times New Roman" w:hAnsi="Times New Roman"/>
                <w:sz w:val="20"/>
                <w:szCs w:val="20"/>
              </w:rPr>
            </w:pPr>
            <w:r w:rsidRPr="00DA021A">
              <w:rPr>
                <w:rFonts w:ascii="Times New Roman" w:hAnsi="Times New Roman"/>
                <w:sz w:val="20"/>
                <w:szCs w:val="20"/>
              </w:rPr>
              <w:t>(19.3%)</w:t>
            </w:r>
          </w:p>
        </w:tc>
        <w:tc>
          <w:tcPr>
            <w:tcW w:w="1595" w:type="dxa"/>
          </w:tcPr>
          <w:p w14:paraId="55ADD5F9" w14:textId="77777777" w:rsidR="00B362C6" w:rsidRPr="00DA021A" w:rsidRDefault="00B362C6" w:rsidP="00935490">
            <w:pPr>
              <w:jc w:val="center"/>
              <w:rPr>
                <w:rFonts w:ascii="Times New Roman" w:hAnsi="Times New Roman"/>
                <w:sz w:val="20"/>
                <w:szCs w:val="20"/>
              </w:rPr>
            </w:pPr>
            <w:r w:rsidRPr="00DA021A">
              <w:rPr>
                <w:rFonts w:ascii="Times New Roman" w:hAnsi="Times New Roman"/>
                <w:sz w:val="20"/>
                <w:szCs w:val="20"/>
              </w:rPr>
              <w:t>(4.4%)</w:t>
            </w:r>
          </w:p>
        </w:tc>
        <w:tc>
          <w:tcPr>
            <w:tcW w:w="1624" w:type="dxa"/>
          </w:tcPr>
          <w:p w14:paraId="08F6830F" w14:textId="77777777" w:rsidR="00B362C6" w:rsidRPr="00DA021A" w:rsidRDefault="00B362C6" w:rsidP="00935490">
            <w:pPr>
              <w:jc w:val="center"/>
              <w:rPr>
                <w:rFonts w:ascii="Times New Roman" w:hAnsi="Times New Roman"/>
                <w:sz w:val="20"/>
                <w:szCs w:val="20"/>
              </w:rPr>
            </w:pPr>
            <w:r w:rsidRPr="00DA021A">
              <w:rPr>
                <w:rFonts w:ascii="Times New Roman" w:hAnsi="Times New Roman"/>
                <w:sz w:val="20"/>
                <w:szCs w:val="20"/>
              </w:rPr>
              <w:t>(52.4%)</w:t>
            </w:r>
          </w:p>
        </w:tc>
      </w:tr>
      <w:tr w:rsidR="00B362C6" w:rsidRPr="00DA021A" w14:paraId="465CA869" w14:textId="77777777" w:rsidTr="00935490">
        <w:tc>
          <w:tcPr>
            <w:tcW w:w="3652" w:type="dxa"/>
          </w:tcPr>
          <w:p w14:paraId="6BB18792" w14:textId="77777777" w:rsidR="00B362C6" w:rsidRPr="00DA021A" w:rsidRDefault="00B362C6" w:rsidP="00935490">
            <w:pPr>
              <w:ind w:left="142"/>
              <w:rPr>
                <w:rFonts w:ascii="Times New Roman" w:hAnsi="Times New Roman"/>
                <w:sz w:val="20"/>
                <w:szCs w:val="20"/>
              </w:rPr>
            </w:pPr>
            <w:r w:rsidRPr="00DA021A">
              <w:rPr>
                <w:rFonts w:ascii="Times New Roman" w:hAnsi="Times New Roman"/>
                <w:sz w:val="20"/>
                <w:szCs w:val="20"/>
              </w:rPr>
              <w:t>(different municipality, Piedmont region)</w:t>
            </w:r>
          </w:p>
        </w:tc>
        <w:tc>
          <w:tcPr>
            <w:tcW w:w="1559" w:type="dxa"/>
          </w:tcPr>
          <w:p w14:paraId="14AADDDC" w14:textId="77777777" w:rsidR="00B362C6" w:rsidRPr="00DA021A" w:rsidRDefault="00B362C6" w:rsidP="00935490">
            <w:pPr>
              <w:jc w:val="center"/>
              <w:rPr>
                <w:rFonts w:ascii="Times New Roman" w:hAnsi="Times New Roman"/>
                <w:sz w:val="20"/>
                <w:szCs w:val="20"/>
              </w:rPr>
            </w:pPr>
            <w:r w:rsidRPr="00DA021A">
              <w:rPr>
                <w:rFonts w:ascii="Times New Roman" w:hAnsi="Times New Roman"/>
                <w:sz w:val="20"/>
                <w:szCs w:val="20"/>
              </w:rPr>
              <w:t>(9.8%)</w:t>
            </w:r>
          </w:p>
        </w:tc>
        <w:tc>
          <w:tcPr>
            <w:tcW w:w="1418" w:type="dxa"/>
          </w:tcPr>
          <w:p w14:paraId="7A0DF119" w14:textId="77777777" w:rsidR="00B362C6" w:rsidRPr="00DA021A" w:rsidRDefault="00B362C6" w:rsidP="00935490">
            <w:pPr>
              <w:jc w:val="center"/>
              <w:rPr>
                <w:rFonts w:ascii="Times New Roman" w:hAnsi="Times New Roman"/>
                <w:sz w:val="20"/>
                <w:szCs w:val="20"/>
              </w:rPr>
            </w:pPr>
            <w:r w:rsidRPr="00DA021A">
              <w:rPr>
                <w:rFonts w:ascii="Times New Roman" w:hAnsi="Times New Roman"/>
                <w:sz w:val="20"/>
                <w:szCs w:val="20"/>
              </w:rPr>
              <w:t>(42.8%)</w:t>
            </w:r>
          </w:p>
        </w:tc>
        <w:tc>
          <w:tcPr>
            <w:tcW w:w="1595" w:type="dxa"/>
          </w:tcPr>
          <w:p w14:paraId="03E7446C" w14:textId="77777777" w:rsidR="00B362C6" w:rsidRPr="00DA021A" w:rsidRDefault="00B362C6" w:rsidP="00935490">
            <w:pPr>
              <w:jc w:val="center"/>
              <w:rPr>
                <w:rFonts w:ascii="Times New Roman" w:hAnsi="Times New Roman"/>
                <w:sz w:val="20"/>
                <w:szCs w:val="20"/>
              </w:rPr>
            </w:pPr>
            <w:r w:rsidRPr="00DA021A">
              <w:rPr>
                <w:rFonts w:ascii="Times New Roman" w:hAnsi="Times New Roman"/>
                <w:sz w:val="20"/>
                <w:szCs w:val="20"/>
              </w:rPr>
              <w:t>(53.7%)</w:t>
            </w:r>
          </w:p>
        </w:tc>
        <w:tc>
          <w:tcPr>
            <w:tcW w:w="1624" w:type="dxa"/>
          </w:tcPr>
          <w:p w14:paraId="5A388BEB" w14:textId="77777777" w:rsidR="00B362C6" w:rsidRPr="00DA021A" w:rsidRDefault="00B362C6" w:rsidP="00935490">
            <w:pPr>
              <w:jc w:val="center"/>
              <w:rPr>
                <w:rFonts w:ascii="Times New Roman" w:hAnsi="Times New Roman"/>
                <w:sz w:val="20"/>
                <w:szCs w:val="20"/>
              </w:rPr>
            </w:pPr>
            <w:r w:rsidRPr="00DA021A">
              <w:rPr>
                <w:rFonts w:ascii="Times New Roman" w:hAnsi="Times New Roman"/>
                <w:sz w:val="20"/>
                <w:szCs w:val="20"/>
              </w:rPr>
              <w:t>(21.8%)</w:t>
            </w:r>
          </w:p>
        </w:tc>
      </w:tr>
      <w:tr w:rsidR="00B362C6" w:rsidRPr="00DA021A" w14:paraId="7F456F68" w14:textId="77777777" w:rsidTr="00935490">
        <w:tc>
          <w:tcPr>
            <w:tcW w:w="3652" w:type="dxa"/>
          </w:tcPr>
          <w:p w14:paraId="6BB5AF84" w14:textId="77777777" w:rsidR="00B362C6" w:rsidRPr="00DA021A" w:rsidRDefault="00B362C6" w:rsidP="00935490">
            <w:pPr>
              <w:rPr>
                <w:rFonts w:ascii="Times New Roman" w:hAnsi="Times New Roman"/>
              </w:rPr>
            </w:pPr>
            <w:r w:rsidRPr="00DA021A">
              <w:rPr>
                <w:rFonts w:ascii="Times New Roman" w:hAnsi="Times New Roman"/>
              </w:rPr>
              <w:t>Other Italian regions</w:t>
            </w:r>
          </w:p>
        </w:tc>
        <w:tc>
          <w:tcPr>
            <w:tcW w:w="1559" w:type="dxa"/>
          </w:tcPr>
          <w:p w14:paraId="341B3FF5" w14:textId="77777777" w:rsidR="00B362C6" w:rsidRPr="00DA021A" w:rsidRDefault="00B362C6" w:rsidP="00935490">
            <w:pPr>
              <w:jc w:val="center"/>
              <w:rPr>
                <w:rFonts w:ascii="Times New Roman" w:hAnsi="Times New Roman"/>
              </w:rPr>
            </w:pPr>
            <w:r w:rsidRPr="00DA021A">
              <w:rPr>
                <w:rFonts w:ascii="Times New Roman" w:hAnsi="Times New Roman"/>
              </w:rPr>
              <w:t>25.5%</w:t>
            </w:r>
          </w:p>
        </w:tc>
        <w:tc>
          <w:tcPr>
            <w:tcW w:w="1418" w:type="dxa"/>
          </w:tcPr>
          <w:p w14:paraId="14716E27" w14:textId="77777777" w:rsidR="00B362C6" w:rsidRPr="00DA021A" w:rsidRDefault="00B362C6" w:rsidP="00935490">
            <w:pPr>
              <w:jc w:val="center"/>
              <w:rPr>
                <w:rFonts w:ascii="Times New Roman" w:hAnsi="Times New Roman"/>
              </w:rPr>
            </w:pPr>
            <w:r w:rsidRPr="00DA021A">
              <w:rPr>
                <w:rFonts w:ascii="Times New Roman" w:hAnsi="Times New Roman"/>
              </w:rPr>
              <w:t>24.6%</w:t>
            </w:r>
          </w:p>
        </w:tc>
        <w:tc>
          <w:tcPr>
            <w:tcW w:w="1595" w:type="dxa"/>
          </w:tcPr>
          <w:p w14:paraId="5E9B80F8" w14:textId="77777777" w:rsidR="00B362C6" w:rsidRPr="00DA021A" w:rsidRDefault="00B362C6" w:rsidP="00935490">
            <w:pPr>
              <w:jc w:val="center"/>
              <w:rPr>
                <w:rFonts w:ascii="Times New Roman" w:hAnsi="Times New Roman"/>
              </w:rPr>
            </w:pPr>
            <w:r w:rsidRPr="00DA021A">
              <w:rPr>
                <w:rFonts w:ascii="Times New Roman" w:hAnsi="Times New Roman"/>
              </w:rPr>
              <w:t>33.5%</w:t>
            </w:r>
          </w:p>
        </w:tc>
        <w:tc>
          <w:tcPr>
            <w:tcW w:w="1624" w:type="dxa"/>
          </w:tcPr>
          <w:p w14:paraId="0EAF89C8" w14:textId="77777777" w:rsidR="00B362C6" w:rsidRPr="00DA021A" w:rsidRDefault="00B362C6" w:rsidP="00935490">
            <w:pPr>
              <w:jc w:val="center"/>
              <w:rPr>
                <w:rFonts w:ascii="Times New Roman" w:hAnsi="Times New Roman"/>
              </w:rPr>
            </w:pPr>
            <w:r w:rsidRPr="00DA021A">
              <w:rPr>
                <w:rFonts w:ascii="Times New Roman" w:hAnsi="Times New Roman"/>
              </w:rPr>
              <w:t>12.6%</w:t>
            </w:r>
          </w:p>
        </w:tc>
      </w:tr>
      <w:tr w:rsidR="00B362C6" w:rsidRPr="00DA021A" w14:paraId="5BF44862" w14:textId="77777777" w:rsidTr="00935490">
        <w:tc>
          <w:tcPr>
            <w:tcW w:w="3652" w:type="dxa"/>
          </w:tcPr>
          <w:p w14:paraId="25CFDA00" w14:textId="77777777" w:rsidR="00B362C6" w:rsidRPr="00DA021A" w:rsidRDefault="00B362C6" w:rsidP="00935490">
            <w:pPr>
              <w:rPr>
                <w:rFonts w:ascii="Times New Roman" w:hAnsi="Times New Roman"/>
              </w:rPr>
            </w:pPr>
            <w:r w:rsidRPr="00DA021A">
              <w:rPr>
                <w:rFonts w:ascii="Times New Roman" w:hAnsi="Times New Roman"/>
              </w:rPr>
              <w:t>Abroad</w:t>
            </w:r>
          </w:p>
        </w:tc>
        <w:tc>
          <w:tcPr>
            <w:tcW w:w="1559" w:type="dxa"/>
          </w:tcPr>
          <w:p w14:paraId="31EAF729" w14:textId="77777777" w:rsidR="00B362C6" w:rsidRPr="00DA021A" w:rsidRDefault="00B362C6" w:rsidP="00935490">
            <w:pPr>
              <w:jc w:val="center"/>
              <w:rPr>
                <w:rFonts w:ascii="Times New Roman" w:hAnsi="Times New Roman"/>
              </w:rPr>
            </w:pPr>
            <w:r w:rsidRPr="00DA021A">
              <w:rPr>
                <w:rFonts w:ascii="Times New Roman" w:hAnsi="Times New Roman"/>
              </w:rPr>
              <w:t>21.7%</w:t>
            </w:r>
          </w:p>
        </w:tc>
        <w:tc>
          <w:tcPr>
            <w:tcW w:w="1418" w:type="dxa"/>
          </w:tcPr>
          <w:p w14:paraId="1E18AC79" w14:textId="77777777" w:rsidR="00B362C6" w:rsidRPr="00DA021A" w:rsidRDefault="00B362C6" w:rsidP="00935490">
            <w:pPr>
              <w:jc w:val="center"/>
              <w:rPr>
                <w:rFonts w:ascii="Times New Roman" w:hAnsi="Times New Roman"/>
              </w:rPr>
            </w:pPr>
            <w:r w:rsidRPr="00DA021A">
              <w:rPr>
                <w:rFonts w:ascii="Times New Roman" w:hAnsi="Times New Roman"/>
              </w:rPr>
              <w:t>13.3%</w:t>
            </w:r>
          </w:p>
        </w:tc>
        <w:tc>
          <w:tcPr>
            <w:tcW w:w="1595" w:type="dxa"/>
          </w:tcPr>
          <w:p w14:paraId="339D69DC" w14:textId="77777777" w:rsidR="00B362C6" w:rsidRPr="00DA021A" w:rsidRDefault="00B362C6" w:rsidP="00935490">
            <w:pPr>
              <w:jc w:val="center"/>
              <w:rPr>
                <w:rFonts w:ascii="Times New Roman" w:hAnsi="Times New Roman"/>
              </w:rPr>
            </w:pPr>
            <w:r w:rsidRPr="00DA021A">
              <w:rPr>
                <w:rFonts w:ascii="Times New Roman" w:hAnsi="Times New Roman"/>
              </w:rPr>
              <w:t>8.4%</w:t>
            </w:r>
          </w:p>
        </w:tc>
        <w:tc>
          <w:tcPr>
            <w:tcW w:w="1624" w:type="dxa"/>
          </w:tcPr>
          <w:p w14:paraId="38F2F6D6" w14:textId="77777777" w:rsidR="00B362C6" w:rsidRPr="00DA021A" w:rsidRDefault="00B362C6" w:rsidP="00935490">
            <w:pPr>
              <w:jc w:val="center"/>
              <w:rPr>
                <w:rFonts w:ascii="Times New Roman" w:hAnsi="Times New Roman"/>
              </w:rPr>
            </w:pPr>
            <w:r w:rsidRPr="00DA021A">
              <w:rPr>
                <w:rFonts w:ascii="Times New Roman" w:hAnsi="Times New Roman"/>
              </w:rPr>
              <w:t>13.3%</w:t>
            </w:r>
          </w:p>
        </w:tc>
      </w:tr>
    </w:tbl>
    <w:p w14:paraId="4589ACDF" w14:textId="77777777" w:rsidR="00C603EA" w:rsidRDefault="00C603EA">
      <w:pPr>
        <w:rPr>
          <w:b/>
        </w:rPr>
      </w:pPr>
    </w:p>
    <w:p w14:paraId="4DB9B59C" w14:textId="77777777" w:rsidR="00B362C6" w:rsidRPr="00DA021A" w:rsidRDefault="00B362C6" w:rsidP="00B362C6">
      <w:pPr>
        <w:rPr>
          <w:rFonts w:ascii="Times New Roman" w:hAnsi="Times New Roman"/>
        </w:rPr>
      </w:pPr>
      <w:r w:rsidRPr="00DA021A">
        <w:rPr>
          <w:rFonts w:ascii="Times New Roman" w:hAnsi="Times New Roman"/>
          <w:b/>
        </w:rPr>
        <w:t>Table 3.</w:t>
      </w:r>
      <w:r w:rsidRPr="00DA021A">
        <w:rPr>
          <w:rFonts w:ascii="Times New Roman" w:hAnsi="Times New Roman"/>
        </w:rPr>
        <w:t xml:space="preserve"> Odds ratio of being a male for place of birth in four selected municipalities of the Piedmont region, 2018. </w:t>
      </w:r>
    </w:p>
    <w:tbl>
      <w:tblPr>
        <w:tblStyle w:val="TableGrid"/>
        <w:tblW w:w="9747" w:type="dxa"/>
        <w:tblLook w:val="04A0" w:firstRow="1" w:lastRow="0" w:firstColumn="1" w:lastColumn="0" w:noHBand="0" w:noVBand="1"/>
      </w:tblPr>
      <w:tblGrid>
        <w:gridCol w:w="2185"/>
        <w:gridCol w:w="2459"/>
        <w:gridCol w:w="1843"/>
        <w:gridCol w:w="1559"/>
        <w:gridCol w:w="1701"/>
      </w:tblGrid>
      <w:tr w:rsidR="00714ECA" w:rsidRPr="00DA021A" w14:paraId="366F5172" w14:textId="77777777" w:rsidTr="008523AC">
        <w:tc>
          <w:tcPr>
            <w:tcW w:w="2185" w:type="dxa"/>
          </w:tcPr>
          <w:p w14:paraId="68791044" w14:textId="77777777" w:rsidR="00714ECA" w:rsidRPr="00DA021A" w:rsidRDefault="00714ECA" w:rsidP="00935490">
            <w:pPr>
              <w:rPr>
                <w:rFonts w:ascii="Times New Roman" w:hAnsi="Times New Roman"/>
              </w:rPr>
            </w:pPr>
          </w:p>
        </w:tc>
        <w:tc>
          <w:tcPr>
            <w:tcW w:w="7562" w:type="dxa"/>
            <w:gridSpan w:val="4"/>
          </w:tcPr>
          <w:p w14:paraId="0771DE71" w14:textId="77777777" w:rsidR="00714ECA" w:rsidRPr="00DA021A" w:rsidRDefault="00714ECA" w:rsidP="00935490">
            <w:pPr>
              <w:jc w:val="center"/>
              <w:rPr>
                <w:rFonts w:ascii="Times New Roman" w:hAnsi="Times New Roman"/>
              </w:rPr>
            </w:pPr>
            <w:r>
              <w:rPr>
                <w:rFonts w:ascii="Times New Roman" w:hAnsi="Times New Roman"/>
                <w:b/>
              </w:rPr>
              <w:t>Municipality</w:t>
            </w:r>
            <w:r w:rsidRPr="0070521E">
              <w:rPr>
                <w:rFonts w:ascii="Times New Roman" w:hAnsi="Times New Roman"/>
                <w:b/>
              </w:rPr>
              <w:t xml:space="preserve"> of </w:t>
            </w:r>
            <w:r>
              <w:rPr>
                <w:rFonts w:ascii="Times New Roman" w:hAnsi="Times New Roman"/>
                <w:b/>
              </w:rPr>
              <w:t>residence</w:t>
            </w:r>
          </w:p>
        </w:tc>
      </w:tr>
      <w:tr w:rsidR="00B362C6" w:rsidRPr="00DA021A" w14:paraId="4BC8FF1C" w14:textId="77777777" w:rsidTr="00C601BB">
        <w:tc>
          <w:tcPr>
            <w:tcW w:w="2185" w:type="dxa"/>
            <w:vAlign w:val="bottom"/>
          </w:tcPr>
          <w:p w14:paraId="67944553" w14:textId="77777777" w:rsidR="00B362C6" w:rsidRPr="00C601BB" w:rsidRDefault="00B362C6" w:rsidP="00714ECA">
            <w:pPr>
              <w:rPr>
                <w:rFonts w:ascii="Times New Roman" w:hAnsi="Times New Roman"/>
                <w:b/>
              </w:rPr>
            </w:pPr>
            <w:r w:rsidRPr="00C601BB">
              <w:rPr>
                <w:rFonts w:ascii="Times New Roman" w:hAnsi="Times New Roman"/>
                <w:b/>
              </w:rPr>
              <w:t>Place of birth</w:t>
            </w:r>
          </w:p>
        </w:tc>
        <w:tc>
          <w:tcPr>
            <w:tcW w:w="2459" w:type="dxa"/>
          </w:tcPr>
          <w:p w14:paraId="3E3462DC" w14:textId="77777777" w:rsidR="00B362C6" w:rsidRPr="00DA021A" w:rsidRDefault="00B362C6" w:rsidP="00935490">
            <w:pPr>
              <w:jc w:val="center"/>
              <w:rPr>
                <w:rFonts w:ascii="Times New Roman" w:hAnsi="Times New Roman"/>
              </w:rPr>
            </w:pPr>
            <w:r w:rsidRPr="00DA021A">
              <w:rPr>
                <w:rFonts w:ascii="Times New Roman" w:hAnsi="Times New Roman"/>
              </w:rPr>
              <w:t xml:space="preserve">Turin </w:t>
            </w:r>
          </w:p>
        </w:tc>
        <w:tc>
          <w:tcPr>
            <w:tcW w:w="1843" w:type="dxa"/>
          </w:tcPr>
          <w:p w14:paraId="7AC1665D" w14:textId="77777777" w:rsidR="00B362C6" w:rsidRPr="00DA021A" w:rsidRDefault="00B362C6" w:rsidP="00935490">
            <w:pPr>
              <w:jc w:val="center"/>
              <w:rPr>
                <w:rFonts w:ascii="Times New Roman" w:hAnsi="Times New Roman"/>
              </w:rPr>
            </w:pPr>
            <w:r w:rsidRPr="00DA021A">
              <w:rPr>
                <w:rFonts w:ascii="Times New Roman" w:hAnsi="Times New Roman"/>
              </w:rPr>
              <w:t>Moncalieri</w:t>
            </w:r>
          </w:p>
        </w:tc>
        <w:tc>
          <w:tcPr>
            <w:tcW w:w="1559" w:type="dxa"/>
          </w:tcPr>
          <w:p w14:paraId="6880F2D2" w14:textId="77777777" w:rsidR="00B362C6" w:rsidRPr="00DA021A" w:rsidRDefault="00B362C6" w:rsidP="00935490">
            <w:pPr>
              <w:jc w:val="center"/>
              <w:rPr>
                <w:rFonts w:ascii="Times New Roman" w:hAnsi="Times New Roman"/>
              </w:rPr>
            </w:pPr>
            <w:proofErr w:type="spellStart"/>
            <w:r w:rsidRPr="00DA021A">
              <w:rPr>
                <w:rFonts w:ascii="Times New Roman" w:hAnsi="Times New Roman"/>
              </w:rPr>
              <w:t>Settimo</w:t>
            </w:r>
            <w:proofErr w:type="spellEnd"/>
          </w:p>
          <w:p w14:paraId="35F05801" w14:textId="77777777" w:rsidR="00B362C6" w:rsidRPr="00DA021A" w:rsidRDefault="00B362C6" w:rsidP="00935490">
            <w:pPr>
              <w:jc w:val="center"/>
              <w:rPr>
                <w:rFonts w:ascii="Times New Roman" w:hAnsi="Times New Roman"/>
              </w:rPr>
            </w:pPr>
            <w:proofErr w:type="spellStart"/>
            <w:r w:rsidRPr="00DA021A">
              <w:rPr>
                <w:rFonts w:ascii="Times New Roman" w:hAnsi="Times New Roman"/>
              </w:rPr>
              <w:t>Torinese</w:t>
            </w:r>
            <w:proofErr w:type="spellEnd"/>
          </w:p>
        </w:tc>
        <w:tc>
          <w:tcPr>
            <w:tcW w:w="1701" w:type="dxa"/>
          </w:tcPr>
          <w:p w14:paraId="606CDF8D" w14:textId="77777777" w:rsidR="00B362C6" w:rsidRPr="00DA021A" w:rsidRDefault="00B362C6" w:rsidP="00935490">
            <w:pPr>
              <w:jc w:val="center"/>
              <w:rPr>
                <w:rFonts w:ascii="Times New Roman" w:hAnsi="Times New Roman"/>
              </w:rPr>
            </w:pPr>
            <w:r w:rsidRPr="00DA021A">
              <w:rPr>
                <w:rFonts w:ascii="Times New Roman" w:hAnsi="Times New Roman"/>
              </w:rPr>
              <w:t>Cuneo</w:t>
            </w:r>
          </w:p>
        </w:tc>
      </w:tr>
      <w:tr w:rsidR="00B362C6" w:rsidRPr="00DA021A" w14:paraId="5D9FAA2C" w14:textId="77777777" w:rsidTr="00935490">
        <w:tc>
          <w:tcPr>
            <w:tcW w:w="2185" w:type="dxa"/>
          </w:tcPr>
          <w:p w14:paraId="78EFBBAC" w14:textId="77777777" w:rsidR="00B362C6" w:rsidRPr="00DA021A" w:rsidRDefault="00B362C6" w:rsidP="00935490">
            <w:pPr>
              <w:rPr>
                <w:rFonts w:ascii="Times New Roman" w:hAnsi="Times New Roman"/>
              </w:rPr>
            </w:pPr>
          </w:p>
        </w:tc>
        <w:tc>
          <w:tcPr>
            <w:tcW w:w="2459" w:type="dxa"/>
          </w:tcPr>
          <w:p w14:paraId="1FFFA1E8" w14:textId="77777777" w:rsidR="00B362C6" w:rsidRPr="00DA021A" w:rsidRDefault="00B362C6" w:rsidP="00935490">
            <w:pPr>
              <w:jc w:val="center"/>
              <w:rPr>
                <w:rFonts w:ascii="Times New Roman" w:hAnsi="Times New Roman"/>
              </w:rPr>
            </w:pPr>
            <w:r w:rsidRPr="00DA021A">
              <w:rPr>
                <w:rFonts w:ascii="Times New Roman" w:hAnsi="Times New Roman"/>
              </w:rPr>
              <w:t>OR (95% CI)</w:t>
            </w:r>
          </w:p>
        </w:tc>
        <w:tc>
          <w:tcPr>
            <w:tcW w:w="1843" w:type="dxa"/>
          </w:tcPr>
          <w:p w14:paraId="2CF314D4" w14:textId="77777777" w:rsidR="00B362C6" w:rsidRPr="00DA021A" w:rsidRDefault="00B362C6" w:rsidP="00935490">
            <w:pPr>
              <w:jc w:val="center"/>
              <w:rPr>
                <w:rFonts w:ascii="Times New Roman" w:hAnsi="Times New Roman"/>
              </w:rPr>
            </w:pPr>
            <w:r w:rsidRPr="00DA021A">
              <w:rPr>
                <w:rFonts w:ascii="Times New Roman" w:hAnsi="Times New Roman"/>
              </w:rPr>
              <w:t>OR (95% CI)</w:t>
            </w:r>
          </w:p>
        </w:tc>
        <w:tc>
          <w:tcPr>
            <w:tcW w:w="1559" w:type="dxa"/>
          </w:tcPr>
          <w:p w14:paraId="0472D0CD" w14:textId="77777777" w:rsidR="00B362C6" w:rsidRPr="00DA021A" w:rsidRDefault="00B362C6" w:rsidP="00935490">
            <w:pPr>
              <w:jc w:val="center"/>
              <w:rPr>
                <w:rFonts w:ascii="Times New Roman" w:hAnsi="Times New Roman"/>
              </w:rPr>
            </w:pPr>
            <w:r w:rsidRPr="00DA021A">
              <w:rPr>
                <w:rFonts w:ascii="Times New Roman" w:hAnsi="Times New Roman"/>
              </w:rPr>
              <w:t>OR (95% CI)</w:t>
            </w:r>
          </w:p>
        </w:tc>
        <w:tc>
          <w:tcPr>
            <w:tcW w:w="1701" w:type="dxa"/>
          </w:tcPr>
          <w:p w14:paraId="43C0FC66" w14:textId="77777777" w:rsidR="00B362C6" w:rsidRPr="00DA021A" w:rsidRDefault="00B362C6" w:rsidP="00935490">
            <w:pPr>
              <w:jc w:val="center"/>
              <w:rPr>
                <w:rFonts w:ascii="Times New Roman" w:hAnsi="Times New Roman"/>
              </w:rPr>
            </w:pPr>
            <w:r w:rsidRPr="00DA021A">
              <w:rPr>
                <w:rFonts w:ascii="Times New Roman" w:hAnsi="Times New Roman"/>
              </w:rPr>
              <w:t>OR (95% CI)</w:t>
            </w:r>
          </w:p>
        </w:tc>
      </w:tr>
      <w:tr w:rsidR="00B362C6" w:rsidRPr="00DA021A" w14:paraId="1D62E2F5" w14:textId="77777777" w:rsidTr="00935490">
        <w:tc>
          <w:tcPr>
            <w:tcW w:w="2185" w:type="dxa"/>
          </w:tcPr>
          <w:p w14:paraId="51504103" w14:textId="77777777" w:rsidR="00B362C6" w:rsidRPr="00DA021A" w:rsidRDefault="00B362C6" w:rsidP="00935490">
            <w:pPr>
              <w:rPr>
                <w:rFonts w:ascii="Times New Roman" w:hAnsi="Times New Roman"/>
              </w:rPr>
            </w:pPr>
            <w:r w:rsidRPr="00DA021A">
              <w:rPr>
                <w:rFonts w:ascii="Times New Roman" w:hAnsi="Times New Roman"/>
              </w:rPr>
              <w:t>Piedmont region</w:t>
            </w:r>
          </w:p>
        </w:tc>
        <w:tc>
          <w:tcPr>
            <w:tcW w:w="2459" w:type="dxa"/>
          </w:tcPr>
          <w:p w14:paraId="0EDAE091" w14:textId="77777777" w:rsidR="00B362C6" w:rsidRPr="00DA021A" w:rsidRDefault="00B362C6" w:rsidP="00935490">
            <w:pPr>
              <w:jc w:val="center"/>
              <w:rPr>
                <w:rFonts w:ascii="Times New Roman" w:hAnsi="Times New Roman"/>
              </w:rPr>
            </w:pPr>
            <w:r w:rsidRPr="00DA021A">
              <w:rPr>
                <w:rFonts w:ascii="Times New Roman" w:hAnsi="Times New Roman"/>
              </w:rPr>
              <w:t>1.00 (ref)</w:t>
            </w:r>
          </w:p>
        </w:tc>
        <w:tc>
          <w:tcPr>
            <w:tcW w:w="1843" w:type="dxa"/>
          </w:tcPr>
          <w:p w14:paraId="7DE5D14C" w14:textId="77777777" w:rsidR="00B362C6" w:rsidRPr="00DA021A" w:rsidRDefault="00B362C6" w:rsidP="00935490">
            <w:pPr>
              <w:jc w:val="center"/>
              <w:rPr>
                <w:rFonts w:ascii="Times New Roman" w:hAnsi="Times New Roman"/>
              </w:rPr>
            </w:pPr>
            <w:r w:rsidRPr="00DA021A">
              <w:rPr>
                <w:rFonts w:ascii="Times New Roman" w:hAnsi="Times New Roman"/>
              </w:rPr>
              <w:t>1.00 (ref)</w:t>
            </w:r>
          </w:p>
        </w:tc>
        <w:tc>
          <w:tcPr>
            <w:tcW w:w="1559" w:type="dxa"/>
          </w:tcPr>
          <w:p w14:paraId="749B3A68" w14:textId="77777777" w:rsidR="00B362C6" w:rsidRPr="00DA021A" w:rsidRDefault="00B362C6" w:rsidP="00935490">
            <w:pPr>
              <w:jc w:val="center"/>
              <w:rPr>
                <w:rFonts w:ascii="Times New Roman" w:hAnsi="Times New Roman"/>
              </w:rPr>
            </w:pPr>
            <w:r w:rsidRPr="00DA021A">
              <w:rPr>
                <w:rFonts w:ascii="Times New Roman" w:hAnsi="Times New Roman"/>
              </w:rPr>
              <w:t>1.00 (ref)</w:t>
            </w:r>
          </w:p>
        </w:tc>
        <w:tc>
          <w:tcPr>
            <w:tcW w:w="1701" w:type="dxa"/>
          </w:tcPr>
          <w:p w14:paraId="021C93E8" w14:textId="77777777" w:rsidR="00B362C6" w:rsidRPr="00DA021A" w:rsidRDefault="00B362C6" w:rsidP="00935490">
            <w:pPr>
              <w:jc w:val="center"/>
              <w:rPr>
                <w:rFonts w:ascii="Times New Roman" w:hAnsi="Times New Roman"/>
              </w:rPr>
            </w:pPr>
            <w:r w:rsidRPr="00DA021A">
              <w:rPr>
                <w:rFonts w:ascii="Times New Roman" w:hAnsi="Times New Roman"/>
              </w:rPr>
              <w:t>1.00 (ref)</w:t>
            </w:r>
          </w:p>
        </w:tc>
      </w:tr>
      <w:tr w:rsidR="00B362C6" w:rsidRPr="00DA021A" w14:paraId="0C5A2E17" w14:textId="77777777" w:rsidTr="00935490">
        <w:tc>
          <w:tcPr>
            <w:tcW w:w="2185" w:type="dxa"/>
          </w:tcPr>
          <w:p w14:paraId="75A982E8" w14:textId="77777777" w:rsidR="00B362C6" w:rsidRPr="00DA021A" w:rsidRDefault="00B362C6" w:rsidP="00935490">
            <w:pPr>
              <w:rPr>
                <w:rFonts w:ascii="Times New Roman" w:hAnsi="Times New Roman"/>
              </w:rPr>
            </w:pPr>
            <w:r w:rsidRPr="00DA021A">
              <w:rPr>
                <w:rFonts w:ascii="Times New Roman" w:hAnsi="Times New Roman"/>
              </w:rPr>
              <w:t>Other Italian regions</w:t>
            </w:r>
          </w:p>
        </w:tc>
        <w:tc>
          <w:tcPr>
            <w:tcW w:w="2459" w:type="dxa"/>
          </w:tcPr>
          <w:p w14:paraId="030FEE14" w14:textId="77777777" w:rsidR="00B362C6" w:rsidRPr="00DA021A" w:rsidRDefault="00B362C6" w:rsidP="00935490">
            <w:pPr>
              <w:jc w:val="center"/>
              <w:rPr>
                <w:rFonts w:ascii="Times New Roman" w:hAnsi="Times New Roman"/>
              </w:rPr>
            </w:pPr>
            <w:r w:rsidRPr="00DA021A">
              <w:rPr>
                <w:rFonts w:ascii="Times New Roman" w:hAnsi="Times New Roman"/>
              </w:rPr>
              <w:t>0.91</w:t>
            </w:r>
          </w:p>
          <w:p w14:paraId="152D290B" w14:textId="77777777" w:rsidR="00B362C6" w:rsidRPr="00DA021A" w:rsidRDefault="00B362C6" w:rsidP="00935490">
            <w:pPr>
              <w:jc w:val="center"/>
              <w:rPr>
                <w:rFonts w:ascii="Times New Roman" w:hAnsi="Times New Roman"/>
              </w:rPr>
            </w:pPr>
            <w:r w:rsidRPr="00DA021A">
              <w:rPr>
                <w:rFonts w:ascii="Times New Roman" w:hAnsi="Times New Roman"/>
              </w:rPr>
              <w:t>(0.90-0.92)</w:t>
            </w:r>
          </w:p>
        </w:tc>
        <w:tc>
          <w:tcPr>
            <w:tcW w:w="1843" w:type="dxa"/>
          </w:tcPr>
          <w:p w14:paraId="008C522F" w14:textId="77777777" w:rsidR="00B362C6" w:rsidRPr="00DA021A" w:rsidRDefault="00B362C6" w:rsidP="00935490">
            <w:pPr>
              <w:jc w:val="center"/>
              <w:rPr>
                <w:rFonts w:ascii="Times New Roman" w:hAnsi="Times New Roman"/>
              </w:rPr>
            </w:pPr>
            <w:r w:rsidRPr="00DA021A">
              <w:rPr>
                <w:rFonts w:ascii="Times New Roman" w:hAnsi="Times New Roman"/>
              </w:rPr>
              <w:t>0.91</w:t>
            </w:r>
          </w:p>
          <w:p w14:paraId="22398E9F" w14:textId="77777777" w:rsidR="00B362C6" w:rsidRPr="00DA021A" w:rsidRDefault="00B362C6" w:rsidP="00935490">
            <w:pPr>
              <w:jc w:val="center"/>
              <w:rPr>
                <w:rFonts w:ascii="Times New Roman" w:hAnsi="Times New Roman"/>
              </w:rPr>
            </w:pPr>
            <w:r w:rsidRPr="00DA021A">
              <w:rPr>
                <w:rFonts w:ascii="Times New Roman" w:hAnsi="Times New Roman"/>
              </w:rPr>
              <w:t>(0.88-0.95)</w:t>
            </w:r>
          </w:p>
        </w:tc>
        <w:tc>
          <w:tcPr>
            <w:tcW w:w="1559" w:type="dxa"/>
          </w:tcPr>
          <w:p w14:paraId="1521306C" w14:textId="77777777" w:rsidR="00B362C6" w:rsidRPr="00DA021A" w:rsidRDefault="00B362C6" w:rsidP="00935490">
            <w:pPr>
              <w:jc w:val="center"/>
              <w:rPr>
                <w:rFonts w:ascii="Times New Roman" w:hAnsi="Times New Roman"/>
              </w:rPr>
            </w:pPr>
            <w:r w:rsidRPr="00DA021A">
              <w:rPr>
                <w:rFonts w:ascii="Times New Roman" w:hAnsi="Times New Roman"/>
              </w:rPr>
              <w:t>0.90</w:t>
            </w:r>
          </w:p>
          <w:p w14:paraId="354B693A" w14:textId="77777777" w:rsidR="00B362C6" w:rsidRPr="00DA021A" w:rsidRDefault="00B362C6" w:rsidP="00935490">
            <w:pPr>
              <w:jc w:val="center"/>
              <w:rPr>
                <w:rFonts w:ascii="Times New Roman" w:hAnsi="Times New Roman"/>
              </w:rPr>
            </w:pPr>
            <w:r w:rsidRPr="00DA021A">
              <w:rPr>
                <w:rFonts w:ascii="Times New Roman" w:hAnsi="Times New Roman"/>
              </w:rPr>
              <w:t>(0.87-0.93)</w:t>
            </w:r>
          </w:p>
        </w:tc>
        <w:tc>
          <w:tcPr>
            <w:tcW w:w="1701" w:type="dxa"/>
          </w:tcPr>
          <w:p w14:paraId="2910AAEE" w14:textId="77777777" w:rsidR="00B362C6" w:rsidRPr="00DA021A" w:rsidRDefault="00B362C6" w:rsidP="00935490">
            <w:pPr>
              <w:jc w:val="center"/>
              <w:rPr>
                <w:rFonts w:ascii="Times New Roman" w:hAnsi="Times New Roman"/>
              </w:rPr>
            </w:pPr>
            <w:r w:rsidRPr="00DA021A">
              <w:rPr>
                <w:rFonts w:ascii="Times New Roman" w:hAnsi="Times New Roman"/>
              </w:rPr>
              <w:t>1.22</w:t>
            </w:r>
          </w:p>
          <w:p w14:paraId="7F7A27EA" w14:textId="77777777" w:rsidR="00B362C6" w:rsidRPr="00DA021A" w:rsidRDefault="00B362C6" w:rsidP="00935490">
            <w:pPr>
              <w:jc w:val="center"/>
              <w:rPr>
                <w:rFonts w:ascii="Times New Roman" w:hAnsi="Times New Roman"/>
              </w:rPr>
            </w:pPr>
            <w:r w:rsidRPr="00DA021A">
              <w:rPr>
                <w:rFonts w:ascii="Times New Roman" w:hAnsi="Times New Roman"/>
              </w:rPr>
              <w:t>(1.16-1.28)</w:t>
            </w:r>
          </w:p>
        </w:tc>
      </w:tr>
      <w:tr w:rsidR="00B362C6" w:rsidRPr="00DA021A" w14:paraId="05B8F867" w14:textId="77777777" w:rsidTr="00935490">
        <w:tc>
          <w:tcPr>
            <w:tcW w:w="2185" w:type="dxa"/>
          </w:tcPr>
          <w:p w14:paraId="7AA6DDC7" w14:textId="77777777" w:rsidR="00B362C6" w:rsidRPr="00DA021A" w:rsidRDefault="00B362C6" w:rsidP="00935490">
            <w:pPr>
              <w:rPr>
                <w:rFonts w:ascii="Times New Roman" w:hAnsi="Times New Roman"/>
              </w:rPr>
            </w:pPr>
            <w:r w:rsidRPr="00DA021A">
              <w:rPr>
                <w:rFonts w:ascii="Times New Roman" w:hAnsi="Times New Roman"/>
              </w:rPr>
              <w:t>Abroad</w:t>
            </w:r>
          </w:p>
        </w:tc>
        <w:tc>
          <w:tcPr>
            <w:tcW w:w="2459" w:type="dxa"/>
          </w:tcPr>
          <w:p w14:paraId="6E9708B0" w14:textId="77777777" w:rsidR="00B362C6" w:rsidRPr="00DA021A" w:rsidRDefault="00B362C6" w:rsidP="00935490">
            <w:pPr>
              <w:jc w:val="center"/>
              <w:rPr>
                <w:rFonts w:ascii="Times New Roman" w:hAnsi="Times New Roman"/>
              </w:rPr>
            </w:pPr>
            <w:r w:rsidRPr="00DA021A">
              <w:rPr>
                <w:rFonts w:ascii="Times New Roman" w:hAnsi="Times New Roman"/>
              </w:rPr>
              <w:t>1.02</w:t>
            </w:r>
          </w:p>
          <w:p w14:paraId="33352945" w14:textId="77777777" w:rsidR="00B362C6" w:rsidRPr="00DA021A" w:rsidRDefault="00B362C6" w:rsidP="00935490">
            <w:pPr>
              <w:jc w:val="center"/>
              <w:rPr>
                <w:rFonts w:ascii="Times New Roman" w:hAnsi="Times New Roman"/>
              </w:rPr>
            </w:pPr>
            <w:r w:rsidRPr="00DA021A">
              <w:rPr>
                <w:rFonts w:ascii="Times New Roman" w:hAnsi="Times New Roman"/>
              </w:rPr>
              <w:t>(1.01-1.03)</w:t>
            </w:r>
          </w:p>
        </w:tc>
        <w:tc>
          <w:tcPr>
            <w:tcW w:w="1843" w:type="dxa"/>
          </w:tcPr>
          <w:p w14:paraId="197D141C" w14:textId="77777777" w:rsidR="00B362C6" w:rsidRPr="00DA021A" w:rsidRDefault="00B362C6" w:rsidP="00935490">
            <w:pPr>
              <w:jc w:val="center"/>
              <w:rPr>
                <w:rFonts w:ascii="Times New Roman" w:hAnsi="Times New Roman"/>
              </w:rPr>
            </w:pPr>
            <w:r w:rsidRPr="00DA021A">
              <w:rPr>
                <w:rFonts w:ascii="Times New Roman" w:hAnsi="Times New Roman"/>
              </w:rPr>
              <w:t>0.92</w:t>
            </w:r>
          </w:p>
          <w:p w14:paraId="6E793A0E" w14:textId="77777777" w:rsidR="00B362C6" w:rsidRPr="00DA021A" w:rsidRDefault="00B362C6" w:rsidP="00935490">
            <w:pPr>
              <w:jc w:val="center"/>
              <w:rPr>
                <w:rFonts w:ascii="Times New Roman" w:hAnsi="Times New Roman"/>
              </w:rPr>
            </w:pPr>
            <w:r w:rsidRPr="00DA021A">
              <w:rPr>
                <w:rFonts w:ascii="Times New Roman" w:hAnsi="Times New Roman"/>
              </w:rPr>
              <w:t>(0.87-0.96)</w:t>
            </w:r>
          </w:p>
        </w:tc>
        <w:tc>
          <w:tcPr>
            <w:tcW w:w="1559" w:type="dxa"/>
          </w:tcPr>
          <w:p w14:paraId="3BB51AA8" w14:textId="77777777" w:rsidR="00B362C6" w:rsidRPr="00DA021A" w:rsidRDefault="00B362C6" w:rsidP="00935490">
            <w:pPr>
              <w:jc w:val="center"/>
              <w:rPr>
                <w:rFonts w:ascii="Times New Roman" w:hAnsi="Times New Roman"/>
              </w:rPr>
            </w:pPr>
            <w:r w:rsidRPr="00DA021A">
              <w:rPr>
                <w:rFonts w:ascii="Times New Roman" w:hAnsi="Times New Roman"/>
              </w:rPr>
              <w:t>0.86</w:t>
            </w:r>
          </w:p>
          <w:p w14:paraId="2DCC6457" w14:textId="77777777" w:rsidR="00B362C6" w:rsidRPr="00DA021A" w:rsidRDefault="00B362C6" w:rsidP="00935490">
            <w:pPr>
              <w:jc w:val="center"/>
              <w:rPr>
                <w:rFonts w:ascii="Times New Roman" w:hAnsi="Times New Roman"/>
              </w:rPr>
            </w:pPr>
            <w:r w:rsidRPr="00DA021A">
              <w:rPr>
                <w:rFonts w:ascii="Times New Roman" w:hAnsi="Times New Roman"/>
              </w:rPr>
              <w:t>(0.80-0.91)</w:t>
            </w:r>
          </w:p>
        </w:tc>
        <w:tc>
          <w:tcPr>
            <w:tcW w:w="1701" w:type="dxa"/>
          </w:tcPr>
          <w:p w14:paraId="1532381F" w14:textId="77777777" w:rsidR="00B362C6" w:rsidRPr="00DA021A" w:rsidRDefault="00B362C6" w:rsidP="00935490">
            <w:pPr>
              <w:jc w:val="center"/>
              <w:rPr>
                <w:rFonts w:ascii="Times New Roman" w:hAnsi="Times New Roman"/>
              </w:rPr>
            </w:pPr>
            <w:r w:rsidRPr="00DA021A">
              <w:rPr>
                <w:rFonts w:ascii="Times New Roman" w:hAnsi="Times New Roman"/>
              </w:rPr>
              <w:t>0.90</w:t>
            </w:r>
          </w:p>
          <w:p w14:paraId="429FC0EC" w14:textId="77777777" w:rsidR="00B362C6" w:rsidRPr="00DA021A" w:rsidRDefault="00B362C6" w:rsidP="00935490">
            <w:pPr>
              <w:jc w:val="center"/>
              <w:rPr>
                <w:rFonts w:ascii="Times New Roman" w:hAnsi="Times New Roman"/>
              </w:rPr>
            </w:pPr>
            <w:r w:rsidRPr="00DA021A">
              <w:rPr>
                <w:rFonts w:ascii="Times New Roman" w:hAnsi="Times New Roman"/>
              </w:rPr>
              <w:t>(0.85-0.94)</w:t>
            </w:r>
          </w:p>
        </w:tc>
      </w:tr>
      <w:tr w:rsidR="00B362C6" w:rsidRPr="00DA021A" w14:paraId="114DE74E" w14:textId="77777777" w:rsidTr="00935490">
        <w:tc>
          <w:tcPr>
            <w:tcW w:w="2185" w:type="dxa"/>
          </w:tcPr>
          <w:p w14:paraId="241E32A7" w14:textId="77777777" w:rsidR="00B362C6" w:rsidRPr="00DA021A" w:rsidRDefault="00B362C6" w:rsidP="00935490">
            <w:pPr>
              <w:rPr>
                <w:rFonts w:ascii="Times New Roman" w:hAnsi="Times New Roman"/>
              </w:rPr>
            </w:pPr>
            <w:r w:rsidRPr="00DA021A">
              <w:rPr>
                <w:rFonts w:ascii="Times New Roman" w:hAnsi="Times New Roman"/>
              </w:rPr>
              <w:t>Overall p-vale</w:t>
            </w:r>
          </w:p>
        </w:tc>
        <w:tc>
          <w:tcPr>
            <w:tcW w:w="2459" w:type="dxa"/>
          </w:tcPr>
          <w:p w14:paraId="358A0317" w14:textId="77777777" w:rsidR="00B362C6" w:rsidRPr="00DA021A" w:rsidRDefault="00B362C6" w:rsidP="00935490">
            <w:pPr>
              <w:jc w:val="center"/>
              <w:rPr>
                <w:rFonts w:ascii="Times New Roman" w:hAnsi="Times New Roman"/>
              </w:rPr>
            </w:pPr>
            <w:r w:rsidRPr="00DA021A">
              <w:rPr>
                <w:rFonts w:ascii="Times New Roman" w:hAnsi="Times New Roman"/>
              </w:rPr>
              <w:t>p&lt;0.001</w:t>
            </w:r>
          </w:p>
        </w:tc>
        <w:tc>
          <w:tcPr>
            <w:tcW w:w="1843" w:type="dxa"/>
          </w:tcPr>
          <w:p w14:paraId="0AA55BB5" w14:textId="77777777" w:rsidR="00B362C6" w:rsidRPr="00DA021A" w:rsidRDefault="00B362C6" w:rsidP="00935490">
            <w:pPr>
              <w:jc w:val="center"/>
              <w:rPr>
                <w:rFonts w:ascii="Times New Roman" w:hAnsi="Times New Roman"/>
              </w:rPr>
            </w:pPr>
            <w:r w:rsidRPr="00DA021A">
              <w:rPr>
                <w:rFonts w:ascii="Times New Roman" w:hAnsi="Times New Roman"/>
              </w:rPr>
              <w:t>p&lt;0.001</w:t>
            </w:r>
          </w:p>
        </w:tc>
        <w:tc>
          <w:tcPr>
            <w:tcW w:w="1559" w:type="dxa"/>
          </w:tcPr>
          <w:p w14:paraId="04BBD3C6" w14:textId="77777777" w:rsidR="00B362C6" w:rsidRPr="00DA021A" w:rsidRDefault="00B362C6" w:rsidP="00935490">
            <w:pPr>
              <w:jc w:val="center"/>
              <w:rPr>
                <w:rFonts w:ascii="Times New Roman" w:hAnsi="Times New Roman"/>
              </w:rPr>
            </w:pPr>
            <w:r w:rsidRPr="00DA021A">
              <w:rPr>
                <w:rFonts w:ascii="Times New Roman" w:hAnsi="Times New Roman"/>
              </w:rPr>
              <w:t>p&lt;0.001</w:t>
            </w:r>
          </w:p>
        </w:tc>
        <w:tc>
          <w:tcPr>
            <w:tcW w:w="1701" w:type="dxa"/>
          </w:tcPr>
          <w:p w14:paraId="34B7FC11" w14:textId="77777777" w:rsidR="00B362C6" w:rsidRPr="00DA021A" w:rsidRDefault="00B362C6" w:rsidP="00935490">
            <w:pPr>
              <w:jc w:val="center"/>
              <w:rPr>
                <w:rFonts w:ascii="Times New Roman" w:hAnsi="Times New Roman"/>
              </w:rPr>
            </w:pPr>
            <w:r w:rsidRPr="00DA021A">
              <w:rPr>
                <w:rFonts w:ascii="Times New Roman" w:hAnsi="Times New Roman"/>
              </w:rPr>
              <w:t>p&lt;0.001</w:t>
            </w:r>
          </w:p>
        </w:tc>
      </w:tr>
    </w:tbl>
    <w:p w14:paraId="74AF479E" w14:textId="77777777" w:rsidR="00B362C6" w:rsidRPr="00DA021A" w:rsidRDefault="00B362C6" w:rsidP="00B362C6">
      <w:pPr>
        <w:rPr>
          <w:rFonts w:ascii="Times New Roman" w:hAnsi="Times New Roman"/>
        </w:rPr>
      </w:pPr>
      <w:proofErr w:type="spellStart"/>
      <w:proofErr w:type="gramStart"/>
      <w:r w:rsidRPr="00DA021A">
        <w:rPr>
          <w:rFonts w:ascii="Times New Roman" w:hAnsi="Times New Roman"/>
          <w:vertAlign w:val="superscript"/>
        </w:rPr>
        <w:t>a</w:t>
      </w:r>
      <w:r w:rsidRPr="00DA021A">
        <w:rPr>
          <w:rFonts w:ascii="Times New Roman" w:hAnsi="Times New Roman"/>
        </w:rPr>
        <w:t>OR</w:t>
      </w:r>
      <w:proofErr w:type="spellEnd"/>
      <w:proofErr w:type="gramEnd"/>
      <w:r w:rsidRPr="00DA021A">
        <w:rPr>
          <w:rFonts w:ascii="Times New Roman" w:hAnsi="Times New Roman"/>
        </w:rPr>
        <w:t>, odds ratio, CI, confidence interval</w:t>
      </w:r>
    </w:p>
    <w:p w14:paraId="035B5FA7" w14:textId="77777777" w:rsidR="00B362C6" w:rsidRDefault="00B362C6">
      <w:pPr>
        <w:rPr>
          <w:b/>
        </w:rPr>
      </w:pPr>
    </w:p>
    <w:p w14:paraId="637148D5" w14:textId="77777777" w:rsidR="00EC721D" w:rsidRDefault="00B362C6">
      <w:pPr>
        <w:rPr>
          <w:b/>
        </w:rPr>
      </w:pPr>
      <w:r>
        <w:rPr>
          <w:b/>
        </w:rPr>
        <w:br w:type="page"/>
      </w:r>
    </w:p>
    <w:p w14:paraId="0C03F1F1" w14:textId="77777777" w:rsidR="00364A4D" w:rsidRPr="00DA021A" w:rsidRDefault="00364A4D" w:rsidP="00364A4D">
      <w:pPr>
        <w:rPr>
          <w:rFonts w:ascii="Times New Roman" w:hAnsi="Times New Roman"/>
        </w:rPr>
      </w:pPr>
      <w:r w:rsidRPr="00DA021A">
        <w:rPr>
          <w:rFonts w:ascii="Times New Roman" w:hAnsi="Times New Roman"/>
          <w:b/>
        </w:rPr>
        <w:lastRenderedPageBreak/>
        <w:t>Table 4</w:t>
      </w:r>
      <w:r w:rsidRPr="00DA021A">
        <w:rPr>
          <w:rFonts w:ascii="Times New Roman" w:hAnsi="Times New Roman"/>
        </w:rPr>
        <w:t xml:space="preserve">. Crude and mutually adjusted odds ratios (OR), and corresponding 95% confidence intervals (CI), for being pregnant; women aged 18-44 years, Piedmont region, Italy, 2013. </w:t>
      </w:r>
    </w:p>
    <w:p w14:paraId="0E6566DF" w14:textId="77777777" w:rsidR="00364A4D" w:rsidRPr="00DA021A" w:rsidRDefault="00364A4D" w:rsidP="00364A4D">
      <w:pPr>
        <w:rPr>
          <w:rFonts w:ascii="Times New Roman" w:hAnsi="Times New Roman"/>
        </w:rPr>
      </w:pPr>
    </w:p>
    <w:tbl>
      <w:tblPr>
        <w:tblStyle w:val="TableGrid"/>
        <w:tblW w:w="0" w:type="auto"/>
        <w:tblLook w:val="04A0" w:firstRow="1" w:lastRow="0" w:firstColumn="1" w:lastColumn="0" w:noHBand="0" w:noVBand="1"/>
      </w:tblPr>
      <w:tblGrid>
        <w:gridCol w:w="2802"/>
        <w:gridCol w:w="2409"/>
      </w:tblGrid>
      <w:tr w:rsidR="005737B8" w:rsidRPr="00DA021A" w14:paraId="288F81AA" w14:textId="77777777" w:rsidTr="00935490">
        <w:tc>
          <w:tcPr>
            <w:tcW w:w="2802" w:type="dxa"/>
          </w:tcPr>
          <w:p w14:paraId="632834F4" w14:textId="77777777" w:rsidR="005737B8" w:rsidRPr="00DA021A" w:rsidRDefault="005737B8" w:rsidP="00935490">
            <w:pPr>
              <w:rPr>
                <w:rFonts w:ascii="Times New Roman" w:hAnsi="Times New Roman"/>
                <w:b/>
              </w:rPr>
            </w:pPr>
            <w:r w:rsidRPr="00DA021A">
              <w:rPr>
                <w:rFonts w:ascii="Times New Roman" w:hAnsi="Times New Roman"/>
                <w:b/>
              </w:rPr>
              <w:t>Variable</w:t>
            </w:r>
          </w:p>
        </w:tc>
        <w:tc>
          <w:tcPr>
            <w:tcW w:w="2409" w:type="dxa"/>
          </w:tcPr>
          <w:p w14:paraId="18845A79" w14:textId="77777777" w:rsidR="005737B8" w:rsidRPr="00DA021A" w:rsidRDefault="005737B8" w:rsidP="00935490">
            <w:pPr>
              <w:jc w:val="center"/>
              <w:rPr>
                <w:rFonts w:ascii="Times New Roman" w:hAnsi="Times New Roman"/>
                <w:b/>
                <w:vertAlign w:val="superscript"/>
              </w:rPr>
            </w:pPr>
            <w:r w:rsidRPr="00DA021A">
              <w:rPr>
                <w:rFonts w:ascii="Times New Roman" w:hAnsi="Times New Roman"/>
                <w:b/>
              </w:rPr>
              <w:t>Crude OR (95% CI)</w:t>
            </w:r>
          </w:p>
        </w:tc>
      </w:tr>
      <w:tr w:rsidR="005737B8" w:rsidRPr="00DA021A" w14:paraId="19527928" w14:textId="77777777" w:rsidTr="00935490">
        <w:tc>
          <w:tcPr>
            <w:tcW w:w="2802" w:type="dxa"/>
          </w:tcPr>
          <w:p w14:paraId="246E28F5" w14:textId="77777777" w:rsidR="005737B8" w:rsidRPr="00DA021A" w:rsidRDefault="005737B8" w:rsidP="00935490">
            <w:pPr>
              <w:rPr>
                <w:rFonts w:ascii="Times New Roman" w:hAnsi="Times New Roman"/>
              </w:rPr>
            </w:pPr>
            <w:r w:rsidRPr="00DA021A">
              <w:rPr>
                <w:rFonts w:ascii="Times New Roman" w:hAnsi="Times New Roman"/>
              </w:rPr>
              <w:t>Age (years)</w:t>
            </w:r>
          </w:p>
        </w:tc>
        <w:tc>
          <w:tcPr>
            <w:tcW w:w="2409" w:type="dxa"/>
          </w:tcPr>
          <w:p w14:paraId="3125FC72" w14:textId="77777777" w:rsidR="005737B8" w:rsidRPr="00DA021A" w:rsidRDefault="005737B8" w:rsidP="00935490">
            <w:pPr>
              <w:jc w:val="center"/>
              <w:rPr>
                <w:rFonts w:ascii="Times New Roman" w:hAnsi="Times New Roman"/>
              </w:rPr>
            </w:pPr>
          </w:p>
        </w:tc>
      </w:tr>
      <w:tr w:rsidR="005737B8" w:rsidRPr="00DA021A" w14:paraId="0B4EA632" w14:textId="77777777" w:rsidTr="00935490">
        <w:tc>
          <w:tcPr>
            <w:tcW w:w="2802" w:type="dxa"/>
          </w:tcPr>
          <w:p w14:paraId="0BFEC1E9" w14:textId="77777777" w:rsidR="005737B8" w:rsidRPr="00DA021A" w:rsidRDefault="005737B8" w:rsidP="00935490">
            <w:pPr>
              <w:rPr>
                <w:rFonts w:ascii="Times New Roman" w:hAnsi="Times New Roman"/>
              </w:rPr>
            </w:pPr>
            <w:r w:rsidRPr="00DA021A">
              <w:rPr>
                <w:rFonts w:ascii="Times New Roman" w:hAnsi="Times New Roman"/>
              </w:rPr>
              <w:t>18-24</w:t>
            </w:r>
          </w:p>
        </w:tc>
        <w:tc>
          <w:tcPr>
            <w:tcW w:w="2409" w:type="dxa"/>
          </w:tcPr>
          <w:p w14:paraId="4761BAF8" w14:textId="77777777" w:rsidR="005737B8" w:rsidRPr="00DA021A" w:rsidRDefault="005737B8" w:rsidP="00935490">
            <w:pPr>
              <w:jc w:val="center"/>
              <w:rPr>
                <w:rFonts w:ascii="Times New Roman" w:hAnsi="Times New Roman"/>
              </w:rPr>
            </w:pPr>
            <w:r w:rsidRPr="00DA021A">
              <w:rPr>
                <w:rFonts w:ascii="Times New Roman" w:hAnsi="Times New Roman"/>
              </w:rPr>
              <w:t>0.33 (0.31-0.34</w:t>
            </w:r>
          </w:p>
        </w:tc>
      </w:tr>
      <w:tr w:rsidR="005737B8" w:rsidRPr="00DA021A" w14:paraId="0785DD46" w14:textId="77777777" w:rsidTr="00935490">
        <w:tc>
          <w:tcPr>
            <w:tcW w:w="2802" w:type="dxa"/>
          </w:tcPr>
          <w:p w14:paraId="634A876E" w14:textId="77777777" w:rsidR="005737B8" w:rsidRPr="00DA021A" w:rsidRDefault="005737B8" w:rsidP="00935490">
            <w:pPr>
              <w:rPr>
                <w:rFonts w:ascii="Times New Roman" w:hAnsi="Times New Roman"/>
              </w:rPr>
            </w:pPr>
            <w:r w:rsidRPr="00DA021A">
              <w:rPr>
                <w:rFonts w:ascii="Times New Roman" w:hAnsi="Times New Roman"/>
              </w:rPr>
              <w:t>25-29</w:t>
            </w:r>
          </w:p>
        </w:tc>
        <w:tc>
          <w:tcPr>
            <w:tcW w:w="2409" w:type="dxa"/>
          </w:tcPr>
          <w:p w14:paraId="3D3A7ACD" w14:textId="77777777" w:rsidR="005737B8" w:rsidRPr="00DA021A" w:rsidRDefault="005737B8" w:rsidP="00935490">
            <w:pPr>
              <w:jc w:val="center"/>
              <w:rPr>
                <w:rFonts w:ascii="Times New Roman" w:hAnsi="Times New Roman"/>
              </w:rPr>
            </w:pPr>
            <w:r w:rsidRPr="00DA021A">
              <w:rPr>
                <w:rFonts w:ascii="Times New Roman" w:hAnsi="Times New Roman"/>
              </w:rPr>
              <w:t>1.00 (ref</w:t>
            </w:r>
            <w:r w:rsidRPr="00DA021A">
              <w:rPr>
                <w:rFonts w:ascii="Times New Roman" w:hAnsi="Times New Roman"/>
                <w:b/>
                <w:vertAlign w:val="superscript"/>
              </w:rPr>
              <w:t xml:space="preserve"> a</w:t>
            </w:r>
            <w:r w:rsidRPr="00DA021A">
              <w:rPr>
                <w:rFonts w:ascii="Times New Roman" w:hAnsi="Times New Roman"/>
              </w:rPr>
              <w:t>)</w:t>
            </w:r>
          </w:p>
        </w:tc>
      </w:tr>
      <w:tr w:rsidR="005737B8" w:rsidRPr="00DA021A" w14:paraId="4E13BE1A" w14:textId="77777777" w:rsidTr="00935490">
        <w:tc>
          <w:tcPr>
            <w:tcW w:w="2802" w:type="dxa"/>
          </w:tcPr>
          <w:p w14:paraId="35866EE4" w14:textId="77777777" w:rsidR="005737B8" w:rsidRPr="00DA021A" w:rsidRDefault="005737B8" w:rsidP="00935490">
            <w:pPr>
              <w:rPr>
                <w:rFonts w:ascii="Times New Roman" w:hAnsi="Times New Roman"/>
              </w:rPr>
            </w:pPr>
            <w:r w:rsidRPr="00DA021A">
              <w:rPr>
                <w:rFonts w:ascii="Times New Roman" w:hAnsi="Times New Roman"/>
              </w:rPr>
              <w:t>30-34</w:t>
            </w:r>
          </w:p>
        </w:tc>
        <w:tc>
          <w:tcPr>
            <w:tcW w:w="2409" w:type="dxa"/>
          </w:tcPr>
          <w:p w14:paraId="0158FDF8" w14:textId="77777777" w:rsidR="005737B8" w:rsidRPr="00DA021A" w:rsidRDefault="005737B8" w:rsidP="00935490">
            <w:pPr>
              <w:jc w:val="center"/>
              <w:rPr>
                <w:rFonts w:ascii="Times New Roman" w:hAnsi="Times New Roman"/>
              </w:rPr>
            </w:pPr>
            <w:r w:rsidRPr="00DA021A">
              <w:rPr>
                <w:rFonts w:ascii="Times New Roman" w:hAnsi="Times New Roman"/>
              </w:rPr>
              <w:t>1.28 (1.25-1.32)</w:t>
            </w:r>
          </w:p>
        </w:tc>
      </w:tr>
      <w:tr w:rsidR="005737B8" w:rsidRPr="00DA021A" w14:paraId="5F1091C0" w14:textId="77777777" w:rsidTr="00935490">
        <w:tc>
          <w:tcPr>
            <w:tcW w:w="2802" w:type="dxa"/>
          </w:tcPr>
          <w:p w14:paraId="6670CF53" w14:textId="77777777" w:rsidR="005737B8" w:rsidRPr="00DA021A" w:rsidRDefault="005737B8" w:rsidP="00935490">
            <w:pPr>
              <w:rPr>
                <w:rFonts w:ascii="Times New Roman" w:hAnsi="Times New Roman"/>
              </w:rPr>
            </w:pPr>
            <w:r w:rsidRPr="00DA021A">
              <w:rPr>
                <w:rFonts w:ascii="Times New Roman" w:hAnsi="Times New Roman"/>
              </w:rPr>
              <w:t>35-44</w:t>
            </w:r>
          </w:p>
        </w:tc>
        <w:tc>
          <w:tcPr>
            <w:tcW w:w="2409" w:type="dxa"/>
          </w:tcPr>
          <w:p w14:paraId="10CE8D54" w14:textId="77777777" w:rsidR="005737B8" w:rsidRPr="00DA021A" w:rsidRDefault="005737B8" w:rsidP="00935490">
            <w:pPr>
              <w:jc w:val="center"/>
              <w:rPr>
                <w:rFonts w:ascii="Times New Roman" w:hAnsi="Times New Roman"/>
              </w:rPr>
            </w:pPr>
            <w:r w:rsidRPr="00DA021A">
              <w:rPr>
                <w:rFonts w:ascii="Times New Roman" w:hAnsi="Times New Roman"/>
              </w:rPr>
              <w:t>0.46 (0.45-0.57)</w:t>
            </w:r>
          </w:p>
        </w:tc>
      </w:tr>
      <w:tr w:rsidR="005737B8" w:rsidRPr="00DA021A" w14:paraId="00E9F283" w14:textId="77777777" w:rsidTr="00935490">
        <w:tc>
          <w:tcPr>
            <w:tcW w:w="2802" w:type="dxa"/>
          </w:tcPr>
          <w:p w14:paraId="19B46279" w14:textId="77777777" w:rsidR="005737B8" w:rsidRPr="00DA021A" w:rsidRDefault="005737B8" w:rsidP="00935490">
            <w:pPr>
              <w:rPr>
                <w:rFonts w:ascii="Times New Roman" w:hAnsi="Times New Roman"/>
              </w:rPr>
            </w:pPr>
          </w:p>
        </w:tc>
        <w:tc>
          <w:tcPr>
            <w:tcW w:w="2409" w:type="dxa"/>
          </w:tcPr>
          <w:p w14:paraId="383268C4" w14:textId="77777777" w:rsidR="005737B8" w:rsidRPr="00DA021A" w:rsidRDefault="005737B8" w:rsidP="00935490">
            <w:pPr>
              <w:jc w:val="center"/>
              <w:rPr>
                <w:rFonts w:ascii="Times New Roman" w:hAnsi="Times New Roman"/>
              </w:rPr>
            </w:pPr>
          </w:p>
        </w:tc>
      </w:tr>
      <w:tr w:rsidR="005737B8" w:rsidRPr="00DA021A" w14:paraId="0BCC1CFC" w14:textId="77777777" w:rsidTr="00935490">
        <w:tc>
          <w:tcPr>
            <w:tcW w:w="2802" w:type="dxa"/>
          </w:tcPr>
          <w:p w14:paraId="2A092DC2" w14:textId="77777777" w:rsidR="005737B8" w:rsidRPr="00DA021A" w:rsidRDefault="005737B8" w:rsidP="00935490">
            <w:pPr>
              <w:rPr>
                <w:rFonts w:ascii="Times New Roman" w:hAnsi="Times New Roman"/>
              </w:rPr>
            </w:pPr>
            <w:r w:rsidRPr="00DA021A">
              <w:rPr>
                <w:rFonts w:ascii="Times New Roman" w:hAnsi="Times New Roman"/>
              </w:rPr>
              <w:t>Educational level</w:t>
            </w:r>
          </w:p>
        </w:tc>
        <w:tc>
          <w:tcPr>
            <w:tcW w:w="2409" w:type="dxa"/>
          </w:tcPr>
          <w:p w14:paraId="3D2D3EB9" w14:textId="77777777" w:rsidR="005737B8" w:rsidRPr="00DA021A" w:rsidRDefault="005737B8" w:rsidP="00935490">
            <w:pPr>
              <w:jc w:val="center"/>
              <w:rPr>
                <w:rFonts w:ascii="Times New Roman" w:hAnsi="Times New Roman"/>
              </w:rPr>
            </w:pPr>
          </w:p>
        </w:tc>
      </w:tr>
      <w:tr w:rsidR="005737B8" w:rsidRPr="00DA021A" w14:paraId="6FA25688" w14:textId="77777777" w:rsidTr="00935490">
        <w:tc>
          <w:tcPr>
            <w:tcW w:w="2802" w:type="dxa"/>
          </w:tcPr>
          <w:p w14:paraId="30809C35" w14:textId="77777777" w:rsidR="005737B8" w:rsidRPr="00DA021A" w:rsidRDefault="005737B8" w:rsidP="00935490">
            <w:pPr>
              <w:rPr>
                <w:rFonts w:ascii="Times New Roman" w:hAnsi="Times New Roman"/>
              </w:rPr>
            </w:pPr>
            <w:r w:rsidRPr="00DA021A">
              <w:rPr>
                <w:rFonts w:ascii="Times New Roman" w:hAnsi="Times New Roman"/>
              </w:rPr>
              <w:t>&lt; high school</w:t>
            </w:r>
          </w:p>
        </w:tc>
        <w:tc>
          <w:tcPr>
            <w:tcW w:w="2409" w:type="dxa"/>
          </w:tcPr>
          <w:p w14:paraId="50F55A9F" w14:textId="77777777" w:rsidR="005737B8" w:rsidRPr="00DA021A" w:rsidRDefault="005737B8" w:rsidP="00935490">
            <w:pPr>
              <w:jc w:val="center"/>
              <w:rPr>
                <w:rFonts w:ascii="Times New Roman" w:hAnsi="Times New Roman"/>
              </w:rPr>
            </w:pPr>
            <w:r w:rsidRPr="00DA021A">
              <w:rPr>
                <w:rFonts w:ascii="Times New Roman" w:hAnsi="Times New Roman"/>
              </w:rPr>
              <w:t>1.00 (ref)</w:t>
            </w:r>
          </w:p>
        </w:tc>
      </w:tr>
      <w:tr w:rsidR="005737B8" w:rsidRPr="00DA021A" w14:paraId="53E860F1" w14:textId="77777777" w:rsidTr="00935490">
        <w:tc>
          <w:tcPr>
            <w:tcW w:w="2802" w:type="dxa"/>
          </w:tcPr>
          <w:p w14:paraId="41DE9844" w14:textId="77777777" w:rsidR="005737B8" w:rsidRPr="00DA021A" w:rsidRDefault="005737B8" w:rsidP="00935490">
            <w:pPr>
              <w:rPr>
                <w:rFonts w:ascii="Times New Roman" w:hAnsi="Times New Roman"/>
              </w:rPr>
            </w:pPr>
            <w:r w:rsidRPr="00DA021A">
              <w:rPr>
                <w:rFonts w:ascii="Times New Roman" w:hAnsi="Times New Roman"/>
              </w:rPr>
              <w:t>At least high school</w:t>
            </w:r>
          </w:p>
        </w:tc>
        <w:tc>
          <w:tcPr>
            <w:tcW w:w="2409" w:type="dxa"/>
          </w:tcPr>
          <w:p w14:paraId="13844218" w14:textId="77777777" w:rsidR="005737B8" w:rsidRPr="00DA021A" w:rsidRDefault="005737B8" w:rsidP="00935490">
            <w:pPr>
              <w:jc w:val="center"/>
              <w:rPr>
                <w:rFonts w:ascii="Times New Roman" w:hAnsi="Times New Roman"/>
              </w:rPr>
            </w:pPr>
            <w:r w:rsidRPr="00DA021A">
              <w:rPr>
                <w:rFonts w:ascii="Times New Roman" w:hAnsi="Times New Roman"/>
              </w:rPr>
              <w:t>1.20 (1.18-1.23)</w:t>
            </w:r>
          </w:p>
        </w:tc>
      </w:tr>
      <w:tr w:rsidR="005737B8" w:rsidRPr="00DA021A" w14:paraId="3D2F82F7" w14:textId="77777777" w:rsidTr="00935490">
        <w:tc>
          <w:tcPr>
            <w:tcW w:w="2802" w:type="dxa"/>
          </w:tcPr>
          <w:p w14:paraId="14DBEFAB" w14:textId="77777777" w:rsidR="005737B8" w:rsidRPr="00DA021A" w:rsidRDefault="005737B8" w:rsidP="00935490">
            <w:pPr>
              <w:rPr>
                <w:rFonts w:ascii="Times New Roman" w:hAnsi="Times New Roman"/>
              </w:rPr>
            </w:pPr>
          </w:p>
        </w:tc>
        <w:tc>
          <w:tcPr>
            <w:tcW w:w="2409" w:type="dxa"/>
          </w:tcPr>
          <w:p w14:paraId="54863F19" w14:textId="77777777" w:rsidR="005737B8" w:rsidRPr="00DA021A" w:rsidRDefault="005737B8" w:rsidP="00935490">
            <w:pPr>
              <w:jc w:val="center"/>
              <w:rPr>
                <w:rFonts w:ascii="Times New Roman" w:hAnsi="Times New Roman"/>
              </w:rPr>
            </w:pPr>
          </w:p>
        </w:tc>
      </w:tr>
      <w:tr w:rsidR="005737B8" w:rsidRPr="00DA021A" w14:paraId="0A747A46" w14:textId="77777777" w:rsidTr="00935490">
        <w:tc>
          <w:tcPr>
            <w:tcW w:w="2802" w:type="dxa"/>
          </w:tcPr>
          <w:p w14:paraId="62C0123F" w14:textId="77777777" w:rsidR="005737B8" w:rsidRPr="00DA021A" w:rsidRDefault="005737B8" w:rsidP="00935490">
            <w:pPr>
              <w:rPr>
                <w:rFonts w:ascii="Times New Roman" w:hAnsi="Times New Roman"/>
              </w:rPr>
            </w:pPr>
            <w:r w:rsidRPr="00DA021A">
              <w:rPr>
                <w:rFonts w:ascii="Times New Roman" w:hAnsi="Times New Roman"/>
              </w:rPr>
              <w:t>Occupation</w:t>
            </w:r>
          </w:p>
        </w:tc>
        <w:tc>
          <w:tcPr>
            <w:tcW w:w="2409" w:type="dxa"/>
          </w:tcPr>
          <w:p w14:paraId="7D88F6E4" w14:textId="77777777" w:rsidR="005737B8" w:rsidRPr="00DA021A" w:rsidRDefault="005737B8" w:rsidP="00935490">
            <w:pPr>
              <w:jc w:val="center"/>
              <w:rPr>
                <w:rFonts w:ascii="Times New Roman" w:hAnsi="Times New Roman"/>
              </w:rPr>
            </w:pPr>
          </w:p>
        </w:tc>
      </w:tr>
      <w:tr w:rsidR="005737B8" w:rsidRPr="00DA021A" w14:paraId="39ED4498" w14:textId="77777777" w:rsidTr="00935490">
        <w:tc>
          <w:tcPr>
            <w:tcW w:w="2802" w:type="dxa"/>
          </w:tcPr>
          <w:p w14:paraId="31838335" w14:textId="77777777" w:rsidR="005737B8" w:rsidRPr="00DA021A" w:rsidRDefault="005737B8" w:rsidP="00935490">
            <w:pPr>
              <w:rPr>
                <w:rFonts w:ascii="Times New Roman" w:hAnsi="Times New Roman"/>
              </w:rPr>
            </w:pPr>
            <w:r w:rsidRPr="00DA021A">
              <w:rPr>
                <w:rFonts w:ascii="Times New Roman" w:hAnsi="Times New Roman"/>
              </w:rPr>
              <w:t>Employed</w:t>
            </w:r>
          </w:p>
        </w:tc>
        <w:tc>
          <w:tcPr>
            <w:tcW w:w="2409" w:type="dxa"/>
          </w:tcPr>
          <w:p w14:paraId="1D4D4F70" w14:textId="77777777" w:rsidR="005737B8" w:rsidRPr="00DA021A" w:rsidRDefault="005737B8" w:rsidP="00935490">
            <w:pPr>
              <w:jc w:val="center"/>
              <w:rPr>
                <w:rFonts w:ascii="Times New Roman" w:hAnsi="Times New Roman"/>
              </w:rPr>
            </w:pPr>
            <w:r w:rsidRPr="00DA021A">
              <w:rPr>
                <w:rFonts w:ascii="Times New Roman" w:hAnsi="Times New Roman"/>
              </w:rPr>
              <w:t>1.00 (ref)</w:t>
            </w:r>
          </w:p>
        </w:tc>
      </w:tr>
      <w:tr w:rsidR="005737B8" w:rsidRPr="00DA021A" w14:paraId="4B879169" w14:textId="77777777" w:rsidTr="00935490">
        <w:tc>
          <w:tcPr>
            <w:tcW w:w="2802" w:type="dxa"/>
          </w:tcPr>
          <w:p w14:paraId="5E6D4AF1" w14:textId="77777777" w:rsidR="005737B8" w:rsidRPr="00DA021A" w:rsidRDefault="005737B8" w:rsidP="00935490">
            <w:pPr>
              <w:rPr>
                <w:rFonts w:ascii="Times New Roman" w:hAnsi="Times New Roman"/>
              </w:rPr>
            </w:pPr>
            <w:r w:rsidRPr="00DA021A">
              <w:rPr>
                <w:rFonts w:ascii="Times New Roman" w:hAnsi="Times New Roman"/>
              </w:rPr>
              <w:t>Unemployed</w:t>
            </w:r>
          </w:p>
        </w:tc>
        <w:tc>
          <w:tcPr>
            <w:tcW w:w="2409" w:type="dxa"/>
          </w:tcPr>
          <w:p w14:paraId="21E0E395" w14:textId="77777777" w:rsidR="005737B8" w:rsidRPr="00DA021A" w:rsidRDefault="005737B8" w:rsidP="00935490">
            <w:pPr>
              <w:jc w:val="center"/>
              <w:rPr>
                <w:rFonts w:ascii="Times New Roman" w:hAnsi="Times New Roman"/>
              </w:rPr>
            </w:pPr>
            <w:r w:rsidRPr="00DA021A">
              <w:rPr>
                <w:rFonts w:ascii="Times New Roman" w:hAnsi="Times New Roman"/>
              </w:rPr>
              <w:t>0.79 (0.76-0.82)</w:t>
            </w:r>
          </w:p>
        </w:tc>
      </w:tr>
      <w:tr w:rsidR="005737B8" w:rsidRPr="00DA021A" w14:paraId="044F6F87" w14:textId="77777777" w:rsidTr="00935490">
        <w:tc>
          <w:tcPr>
            <w:tcW w:w="2802" w:type="dxa"/>
          </w:tcPr>
          <w:p w14:paraId="2AE25185" w14:textId="77777777" w:rsidR="005737B8" w:rsidRPr="00DA021A" w:rsidRDefault="005737B8" w:rsidP="00935490">
            <w:pPr>
              <w:rPr>
                <w:rFonts w:ascii="Times New Roman" w:hAnsi="Times New Roman"/>
              </w:rPr>
            </w:pPr>
            <w:r w:rsidRPr="00DA021A">
              <w:rPr>
                <w:rFonts w:ascii="Times New Roman" w:hAnsi="Times New Roman"/>
              </w:rPr>
              <w:t>Other</w:t>
            </w:r>
          </w:p>
        </w:tc>
        <w:tc>
          <w:tcPr>
            <w:tcW w:w="2409" w:type="dxa"/>
          </w:tcPr>
          <w:p w14:paraId="475E3621" w14:textId="77777777" w:rsidR="005737B8" w:rsidRPr="00DA021A" w:rsidRDefault="005737B8" w:rsidP="00935490">
            <w:pPr>
              <w:jc w:val="center"/>
              <w:rPr>
                <w:rFonts w:ascii="Times New Roman" w:hAnsi="Times New Roman"/>
              </w:rPr>
            </w:pPr>
            <w:r w:rsidRPr="00DA021A">
              <w:rPr>
                <w:rFonts w:ascii="Times New Roman" w:hAnsi="Times New Roman"/>
              </w:rPr>
              <w:t>0.54 (0.53-0.57)</w:t>
            </w:r>
          </w:p>
        </w:tc>
      </w:tr>
      <w:tr w:rsidR="005737B8" w:rsidRPr="00DA021A" w14:paraId="1ACBBC3B" w14:textId="77777777" w:rsidTr="00935490">
        <w:tc>
          <w:tcPr>
            <w:tcW w:w="2802" w:type="dxa"/>
          </w:tcPr>
          <w:p w14:paraId="767631DB" w14:textId="77777777" w:rsidR="005737B8" w:rsidRPr="00DA021A" w:rsidRDefault="005737B8" w:rsidP="00935490">
            <w:pPr>
              <w:rPr>
                <w:rFonts w:ascii="Times New Roman" w:hAnsi="Times New Roman"/>
              </w:rPr>
            </w:pPr>
          </w:p>
        </w:tc>
        <w:tc>
          <w:tcPr>
            <w:tcW w:w="2409" w:type="dxa"/>
          </w:tcPr>
          <w:p w14:paraId="2F639805" w14:textId="77777777" w:rsidR="005737B8" w:rsidRPr="00DA021A" w:rsidRDefault="005737B8" w:rsidP="00935490">
            <w:pPr>
              <w:jc w:val="center"/>
              <w:rPr>
                <w:rFonts w:ascii="Times New Roman" w:hAnsi="Times New Roman"/>
              </w:rPr>
            </w:pPr>
          </w:p>
        </w:tc>
      </w:tr>
      <w:tr w:rsidR="005737B8" w:rsidRPr="00DA021A" w14:paraId="1629F9E5" w14:textId="77777777" w:rsidTr="00935490">
        <w:tc>
          <w:tcPr>
            <w:tcW w:w="2802" w:type="dxa"/>
          </w:tcPr>
          <w:p w14:paraId="1500D0B1" w14:textId="77777777" w:rsidR="005737B8" w:rsidRPr="00DA021A" w:rsidRDefault="005737B8" w:rsidP="00935490">
            <w:pPr>
              <w:rPr>
                <w:rFonts w:ascii="Times New Roman" w:hAnsi="Times New Roman"/>
              </w:rPr>
            </w:pPr>
            <w:r w:rsidRPr="00DA021A">
              <w:rPr>
                <w:rFonts w:ascii="Times New Roman" w:hAnsi="Times New Roman"/>
              </w:rPr>
              <w:t>Number of components</w:t>
            </w:r>
          </w:p>
        </w:tc>
        <w:tc>
          <w:tcPr>
            <w:tcW w:w="2409" w:type="dxa"/>
          </w:tcPr>
          <w:p w14:paraId="5B52E50D" w14:textId="77777777" w:rsidR="005737B8" w:rsidRPr="00DA021A" w:rsidRDefault="005737B8" w:rsidP="00935490">
            <w:pPr>
              <w:jc w:val="center"/>
              <w:rPr>
                <w:rFonts w:ascii="Times New Roman" w:hAnsi="Times New Roman"/>
              </w:rPr>
            </w:pPr>
          </w:p>
        </w:tc>
      </w:tr>
      <w:tr w:rsidR="005737B8" w:rsidRPr="00DA021A" w14:paraId="2F2C557A" w14:textId="77777777" w:rsidTr="00935490">
        <w:tc>
          <w:tcPr>
            <w:tcW w:w="2802" w:type="dxa"/>
          </w:tcPr>
          <w:p w14:paraId="63647552" w14:textId="77777777" w:rsidR="005737B8" w:rsidRPr="00DA021A" w:rsidRDefault="005737B8" w:rsidP="00935490">
            <w:pPr>
              <w:rPr>
                <w:rFonts w:ascii="Times New Roman" w:hAnsi="Times New Roman"/>
              </w:rPr>
            </w:pPr>
            <w:r w:rsidRPr="00DA021A">
              <w:rPr>
                <w:rFonts w:ascii="Times New Roman" w:hAnsi="Times New Roman"/>
              </w:rPr>
              <w:t>1</w:t>
            </w:r>
          </w:p>
        </w:tc>
        <w:tc>
          <w:tcPr>
            <w:tcW w:w="2409" w:type="dxa"/>
          </w:tcPr>
          <w:p w14:paraId="1FF5AE4C" w14:textId="77777777" w:rsidR="005737B8" w:rsidRPr="00DA021A" w:rsidRDefault="005737B8" w:rsidP="00935490">
            <w:pPr>
              <w:jc w:val="center"/>
              <w:rPr>
                <w:rFonts w:ascii="Times New Roman" w:hAnsi="Times New Roman"/>
              </w:rPr>
            </w:pPr>
            <w:r w:rsidRPr="00DA021A">
              <w:rPr>
                <w:rFonts w:ascii="Times New Roman" w:hAnsi="Times New Roman"/>
              </w:rPr>
              <w:t>1.00 (ref)</w:t>
            </w:r>
          </w:p>
        </w:tc>
      </w:tr>
      <w:tr w:rsidR="005737B8" w:rsidRPr="00DA021A" w14:paraId="60C903BD" w14:textId="77777777" w:rsidTr="00935490">
        <w:tc>
          <w:tcPr>
            <w:tcW w:w="2802" w:type="dxa"/>
          </w:tcPr>
          <w:p w14:paraId="52D8082E" w14:textId="77777777" w:rsidR="005737B8" w:rsidRPr="00DA021A" w:rsidRDefault="005737B8" w:rsidP="00935490">
            <w:pPr>
              <w:rPr>
                <w:rFonts w:ascii="Times New Roman" w:hAnsi="Times New Roman"/>
              </w:rPr>
            </w:pPr>
            <w:r w:rsidRPr="00DA021A">
              <w:rPr>
                <w:rFonts w:ascii="Times New Roman" w:hAnsi="Times New Roman"/>
              </w:rPr>
              <w:t>2</w:t>
            </w:r>
          </w:p>
        </w:tc>
        <w:tc>
          <w:tcPr>
            <w:tcW w:w="2409" w:type="dxa"/>
          </w:tcPr>
          <w:p w14:paraId="44BEA4E7" w14:textId="77777777" w:rsidR="005737B8" w:rsidRPr="00DA021A" w:rsidRDefault="005737B8" w:rsidP="00935490">
            <w:pPr>
              <w:jc w:val="center"/>
              <w:rPr>
                <w:rFonts w:ascii="Times New Roman" w:hAnsi="Times New Roman"/>
              </w:rPr>
            </w:pPr>
            <w:r w:rsidRPr="00DA021A">
              <w:rPr>
                <w:rFonts w:ascii="Times New Roman" w:hAnsi="Times New Roman"/>
              </w:rPr>
              <w:t>0.59 (0-57-0.62)</w:t>
            </w:r>
          </w:p>
        </w:tc>
      </w:tr>
      <w:tr w:rsidR="005737B8" w:rsidRPr="00DA021A" w14:paraId="334A80B2" w14:textId="77777777" w:rsidTr="00935490">
        <w:tc>
          <w:tcPr>
            <w:tcW w:w="2802" w:type="dxa"/>
          </w:tcPr>
          <w:p w14:paraId="1AA150FD" w14:textId="77777777" w:rsidR="005737B8" w:rsidRPr="00DA021A" w:rsidRDefault="005737B8" w:rsidP="00935490">
            <w:pPr>
              <w:rPr>
                <w:rFonts w:ascii="Times New Roman" w:hAnsi="Times New Roman"/>
              </w:rPr>
            </w:pPr>
            <w:r w:rsidRPr="00DA021A">
              <w:rPr>
                <w:rFonts w:ascii="Times New Roman" w:hAnsi="Times New Roman"/>
              </w:rPr>
              <w:t>3</w:t>
            </w:r>
          </w:p>
        </w:tc>
        <w:tc>
          <w:tcPr>
            <w:tcW w:w="2409" w:type="dxa"/>
          </w:tcPr>
          <w:p w14:paraId="39ACBFE5" w14:textId="77777777" w:rsidR="005737B8" w:rsidRPr="00DA021A" w:rsidRDefault="005737B8" w:rsidP="00935490">
            <w:pPr>
              <w:jc w:val="center"/>
              <w:rPr>
                <w:rFonts w:ascii="Times New Roman" w:hAnsi="Times New Roman"/>
              </w:rPr>
            </w:pPr>
            <w:r w:rsidRPr="00DA021A">
              <w:rPr>
                <w:rFonts w:ascii="Times New Roman" w:hAnsi="Times New Roman"/>
              </w:rPr>
              <w:t>0.71 (0.69-0.72)</w:t>
            </w:r>
          </w:p>
        </w:tc>
      </w:tr>
      <w:tr w:rsidR="005737B8" w:rsidRPr="00DA021A" w14:paraId="3B207DAA" w14:textId="77777777" w:rsidTr="00935490">
        <w:tc>
          <w:tcPr>
            <w:tcW w:w="2802" w:type="dxa"/>
          </w:tcPr>
          <w:p w14:paraId="4C37F199" w14:textId="77777777" w:rsidR="005737B8" w:rsidRPr="00DA021A" w:rsidRDefault="005737B8" w:rsidP="00935490">
            <w:pPr>
              <w:rPr>
                <w:rFonts w:ascii="Times New Roman" w:hAnsi="Times New Roman"/>
              </w:rPr>
            </w:pPr>
            <w:r w:rsidRPr="00DA021A">
              <w:rPr>
                <w:rFonts w:ascii="Times New Roman" w:hAnsi="Times New Roman"/>
              </w:rPr>
              <w:t>4</w:t>
            </w:r>
          </w:p>
        </w:tc>
        <w:tc>
          <w:tcPr>
            <w:tcW w:w="2409" w:type="dxa"/>
          </w:tcPr>
          <w:p w14:paraId="193C589F" w14:textId="77777777" w:rsidR="005737B8" w:rsidRPr="00DA021A" w:rsidRDefault="005737B8" w:rsidP="00935490">
            <w:pPr>
              <w:jc w:val="center"/>
              <w:rPr>
                <w:rFonts w:ascii="Times New Roman" w:hAnsi="Times New Roman"/>
              </w:rPr>
            </w:pPr>
            <w:r w:rsidRPr="00DA021A">
              <w:rPr>
                <w:rFonts w:ascii="Times New Roman" w:hAnsi="Times New Roman"/>
              </w:rPr>
              <w:t>0.31 (0.30-0.32)</w:t>
            </w:r>
          </w:p>
        </w:tc>
      </w:tr>
      <w:tr w:rsidR="005737B8" w:rsidRPr="00DA021A" w14:paraId="573BCB88" w14:textId="77777777" w:rsidTr="00935490">
        <w:tc>
          <w:tcPr>
            <w:tcW w:w="2802" w:type="dxa"/>
          </w:tcPr>
          <w:p w14:paraId="6881BB8C" w14:textId="77777777" w:rsidR="005737B8" w:rsidRPr="00DA021A" w:rsidRDefault="005737B8" w:rsidP="00935490">
            <w:pPr>
              <w:rPr>
                <w:rFonts w:ascii="Times New Roman" w:hAnsi="Times New Roman"/>
              </w:rPr>
            </w:pPr>
            <w:r w:rsidRPr="00DA021A">
              <w:rPr>
                <w:rFonts w:ascii="Times New Roman" w:hAnsi="Times New Roman"/>
              </w:rPr>
              <w:t>5+</w:t>
            </w:r>
          </w:p>
        </w:tc>
        <w:tc>
          <w:tcPr>
            <w:tcW w:w="2409" w:type="dxa"/>
          </w:tcPr>
          <w:p w14:paraId="5404CD10" w14:textId="77777777" w:rsidR="005737B8" w:rsidRPr="00DA021A" w:rsidRDefault="005737B8" w:rsidP="00935490">
            <w:pPr>
              <w:jc w:val="center"/>
              <w:rPr>
                <w:rFonts w:ascii="Times New Roman" w:hAnsi="Times New Roman"/>
              </w:rPr>
            </w:pPr>
            <w:r w:rsidRPr="00DA021A">
              <w:rPr>
                <w:rFonts w:ascii="Times New Roman" w:hAnsi="Times New Roman"/>
              </w:rPr>
              <w:t>0.48 (0.46-0.50)</w:t>
            </w:r>
          </w:p>
        </w:tc>
      </w:tr>
      <w:tr w:rsidR="005737B8" w:rsidRPr="00DA021A" w14:paraId="775E41F5" w14:textId="77777777" w:rsidTr="00935490">
        <w:tc>
          <w:tcPr>
            <w:tcW w:w="2802" w:type="dxa"/>
          </w:tcPr>
          <w:p w14:paraId="2BFC0FC0" w14:textId="77777777" w:rsidR="005737B8" w:rsidRPr="00DA021A" w:rsidRDefault="005737B8" w:rsidP="00935490">
            <w:pPr>
              <w:rPr>
                <w:rFonts w:ascii="Times New Roman" w:hAnsi="Times New Roman"/>
              </w:rPr>
            </w:pPr>
          </w:p>
        </w:tc>
        <w:tc>
          <w:tcPr>
            <w:tcW w:w="2409" w:type="dxa"/>
          </w:tcPr>
          <w:p w14:paraId="7FF50F70" w14:textId="77777777" w:rsidR="005737B8" w:rsidRPr="00DA021A" w:rsidRDefault="005737B8" w:rsidP="00935490">
            <w:pPr>
              <w:jc w:val="center"/>
              <w:rPr>
                <w:rFonts w:ascii="Times New Roman" w:hAnsi="Times New Roman"/>
              </w:rPr>
            </w:pPr>
          </w:p>
        </w:tc>
      </w:tr>
      <w:tr w:rsidR="005737B8" w:rsidRPr="00DA021A" w14:paraId="61E2C76C" w14:textId="77777777" w:rsidTr="00935490">
        <w:tc>
          <w:tcPr>
            <w:tcW w:w="2802" w:type="dxa"/>
          </w:tcPr>
          <w:p w14:paraId="76154106" w14:textId="77777777" w:rsidR="005737B8" w:rsidRPr="00DA021A" w:rsidRDefault="005737B8" w:rsidP="00935490">
            <w:pPr>
              <w:rPr>
                <w:rFonts w:ascii="Times New Roman" w:hAnsi="Times New Roman"/>
              </w:rPr>
            </w:pPr>
            <w:r w:rsidRPr="00DA021A">
              <w:rPr>
                <w:rFonts w:ascii="Times New Roman" w:hAnsi="Times New Roman"/>
              </w:rPr>
              <w:t>Residence</w:t>
            </w:r>
          </w:p>
        </w:tc>
        <w:tc>
          <w:tcPr>
            <w:tcW w:w="2409" w:type="dxa"/>
          </w:tcPr>
          <w:p w14:paraId="286C681C" w14:textId="77777777" w:rsidR="005737B8" w:rsidRPr="00DA021A" w:rsidRDefault="005737B8" w:rsidP="00935490">
            <w:pPr>
              <w:jc w:val="center"/>
              <w:rPr>
                <w:rFonts w:ascii="Times New Roman" w:hAnsi="Times New Roman"/>
              </w:rPr>
            </w:pPr>
          </w:p>
        </w:tc>
      </w:tr>
      <w:tr w:rsidR="005737B8" w:rsidRPr="00DA021A" w14:paraId="2DA21598" w14:textId="77777777" w:rsidTr="00935490">
        <w:tc>
          <w:tcPr>
            <w:tcW w:w="2802" w:type="dxa"/>
          </w:tcPr>
          <w:p w14:paraId="54095E7D" w14:textId="77777777" w:rsidR="005737B8" w:rsidRPr="00DA021A" w:rsidRDefault="005737B8" w:rsidP="00935490">
            <w:pPr>
              <w:rPr>
                <w:rFonts w:ascii="Times New Roman" w:hAnsi="Times New Roman"/>
              </w:rPr>
            </w:pPr>
            <w:r w:rsidRPr="00DA021A">
              <w:rPr>
                <w:rFonts w:ascii="Times New Roman" w:hAnsi="Times New Roman"/>
              </w:rPr>
              <w:t>City of Turin</w:t>
            </w:r>
          </w:p>
        </w:tc>
        <w:tc>
          <w:tcPr>
            <w:tcW w:w="2409" w:type="dxa"/>
          </w:tcPr>
          <w:p w14:paraId="067ABC9A" w14:textId="77777777" w:rsidR="005737B8" w:rsidRPr="00DA021A" w:rsidRDefault="005737B8" w:rsidP="00935490">
            <w:pPr>
              <w:jc w:val="center"/>
              <w:rPr>
                <w:rFonts w:ascii="Times New Roman" w:hAnsi="Times New Roman"/>
              </w:rPr>
            </w:pPr>
            <w:r w:rsidRPr="00DA021A">
              <w:rPr>
                <w:rFonts w:ascii="Times New Roman" w:hAnsi="Times New Roman"/>
              </w:rPr>
              <w:t>1.00 (ref)</w:t>
            </w:r>
          </w:p>
        </w:tc>
      </w:tr>
      <w:tr w:rsidR="005737B8" w:rsidRPr="00DA021A" w14:paraId="4B2D1297" w14:textId="77777777" w:rsidTr="00935490">
        <w:tc>
          <w:tcPr>
            <w:tcW w:w="2802" w:type="dxa"/>
          </w:tcPr>
          <w:p w14:paraId="3E234428" w14:textId="77777777" w:rsidR="005737B8" w:rsidRPr="00DA021A" w:rsidRDefault="005737B8" w:rsidP="00935490">
            <w:pPr>
              <w:rPr>
                <w:rFonts w:ascii="Times New Roman" w:hAnsi="Times New Roman"/>
              </w:rPr>
            </w:pPr>
            <w:r w:rsidRPr="00DA021A">
              <w:rPr>
                <w:rFonts w:ascii="Times New Roman" w:hAnsi="Times New Roman"/>
              </w:rPr>
              <w:t>Other cities in Piedmont</w:t>
            </w:r>
          </w:p>
        </w:tc>
        <w:tc>
          <w:tcPr>
            <w:tcW w:w="2409" w:type="dxa"/>
          </w:tcPr>
          <w:p w14:paraId="69FA877F" w14:textId="77777777" w:rsidR="005737B8" w:rsidRPr="00DA021A" w:rsidRDefault="005737B8" w:rsidP="00935490">
            <w:pPr>
              <w:jc w:val="center"/>
              <w:rPr>
                <w:rFonts w:ascii="Times New Roman" w:hAnsi="Times New Roman"/>
              </w:rPr>
            </w:pPr>
            <w:r w:rsidRPr="00DA021A">
              <w:rPr>
                <w:rFonts w:ascii="Times New Roman" w:hAnsi="Times New Roman"/>
              </w:rPr>
              <w:t>0.99 (0.96-1.01)</w:t>
            </w:r>
          </w:p>
        </w:tc>
      </w:tr>
    </w:tbl>
    <w:p w14:paraId="1B2F0393" w14:textId="77777777" w:rsidR="00364A4D" w:rsidRPr="00DA021A" w:rsidRDefault="00364A4D" w:rsidP="00364A4D">
      <w:pPr>
        <w:rPr>
          <w:rFonts w:ascii="Times New Roman" w:hAnsi="Times New Roman"/>
        </w:rPr>
      </w:pPr>
      <w:proofErr w:type="spellStart"/>
      <w:proofErr w:type="gramStart"/>
      <w:r w:rsidRPr="00DA021A">
        <w:rPr>
          <w:rFonts w:ascii="Times New Roman" w:hAnsi="Times New Roman"/>
          <w:vertAlign w:val="superscript"/>
        </w:rPr>
        <w:t>a</w:t>
      </w:r>
      <w:r w:rsidRPr="00DA021A">
        <w:rPr>
          <w:rFonts w:ascii="Times New Roman" w:hAnsi="Times New Roman"/>
        </w:rPr>
        <w:t>Ref</w:t>
      </w:r>
      <w:proofErr w:type="spellEnd"/>
      <w:proofErr w:type="gramEnd"/>
      <w:r w:rsidRPr="00DA021A">
        <w:rPr>
          <w:rFonts w:ascii="Times New Roman" w:hAnsi="Times New Roman"/>
        </w:rPr>
        <w:t>, reference</w:t>
      </w:r>
    </w:p>
    <w:p w14:paraId="75A8D446" w14:textId="77777777" w:rsidR="00B362C6" w:rsidRDefault="00B362C6">
      <w:pPr>
        <w:rPr>
          <w:b/>
        </w:rPr>
      </w:pPr>
    </w:p>
    <w:p w14:paraId="68E47245" w14:textId="77777777" w:rsidR="00935490" w:rsidRPr="00DA021A" w:rsidRDefault="00935490" w:rsidP="00935490">
      <w:pPr>
        <w:rPr>
          <w:rFonts w:ascii="Times New Roman" w:hAnsi="Times New Roman"/>
        </w:rPr>
      </w:pPr>
      <w:r w:rsidRPr="00DA021A">
        <w:rPr>
          <w:rFonts w:ascii="Times New Roman" w:hAnsi="Times New Roman"/>
          <w:b/>
        </w:rPr>
        <w:t>Table 5</w:t>
      </w:r>
      <w:r w:rsidRPr="00DA021A">
        <w:rPr>
          <w:rFonts w:ascii="Times New Roman" w:hAnsi="Times New Roman"/>
        </w:rPr>
        <w:t xml:space="preserve">. Odds ratio (OR), and corresponding 95% confidence interval (CI), of higher educational level (at least high school vs. less than high school) for age categories; women aged 25-44, Piedmont region, Italy, 2013.  </w:t>
      </w:r>
    </w:p>
    <w:p w14:paraId="1F00B030" w14:textId="77777777" w:rsidR="00935490" w:rsidRPr="00DA021A" w:rsidRDefault="00935490" w:rsidP="00935490">
      <w:pPr>
        <w:rPr>
          <w:rFonts w:ascii="Times New Roman" w:hAnsi="Times New Roman"/>
        </w:rPr>
      </w:pPr>
    </w:p>
    <w:tbl>
      <w:tblPr>
        <w:tblStyle w:val="TableGrid"/>
        <w:tblW w:w="0" w:type="auto"/>
        <w:tblLook w:val="04A0" w:firstRow="1" w:lastRow="0" w:firstColumn="1" w:lastColumn="0" w:noHBand="0" w:noVBand="1"/>
      </w:tblPr>
      <w:tblGrid>
        <w:gridCol w:w="2802"/>
        <w:gridCol w:w="3685"/>
        <w:gridCol w:w="3119"/>
      </w:tblGrid>
      <w:tr w:rsidR="00935490" w:rsidRPr="00DA021A" w14:paraId="20167BCB" w14:textId="77777777" w:rsidTr="00935490">
        <w:tc>
          <w:tcPr>
            <w:tcW w:w="2802" w:type="dxa"/>
          </w:tcPr>
          <w:p w14:paraId="7873E339" w14:textId="77777777" w:rsidR="00935490" w:rsidRPr="00DA021A" w:rsidRDefault="00935490" w:rsidP="00935490">
            <w:pPr>
              <w:rPr>
                <w:rFonts w:ascii="Times New Roman" w:hAnsi="Times New Roman"/>
              </w:rPr>
            </w:pPr>
            <w:r w:rsidRPr="00DA021A">
              <w:rPr>
                <w:rFonts w:ascii="Times New Roman" w:hAnsi="Times New Roman"/>
              </w:rPr>
              <w:t>Age (years)</w:t>
            </w:r>
          </w:p>
        </w:tc>
        <w:tc>
          <w:tcPr>
            <w:tcW w:w="6804" w:type="dxa"/>
            <w:gridSpan w:val="2"/>
          </w:tcPr>
          <w:p w14:paraId="10E0EDFB" w14:textId="77777777" w:rsidR="00935490" w:rsidRPr="00DA021A" w:rsidRDefault="00935490" w:rsidP="00935490">
            <w:pPr>
              <w:rPr>
                <w:rFonts w:ascii="Times New Roman" w:hAnsi="Times New Roman"/>
              </w:rPr>
            </w:pPr>
            <w:r w:rsidRPr="00DA021A">
              <w:rPr>
                <w:rFonts w:ascii="Times New Roman" w:hAnsi="Times New Roman"/>
              </w:rPr>
              <w:t>OR (95% CI)</w:t>
            </w:r>
            <w:r w:rsidRPr="00DA021A">
              <w:rPr>
                <w:rFonts w:ascii="Times New Roman" w:hAnsi="Times New Roman"/>
                <w:vertAlign w:val="superscript"/>
              </w:rPr>
              <w:t>a</w:t>
            </w:r>
            <w:r w:rsidRPr="00DA021A">
              <w:rPr>
                <w:rFonts w:ascii="Times New Roman" w:hAnsi="Times New Roman"/>
              </w:rPr>
              <w:t xml:space="preserve"> of high educational level</w:t>
            </w:r>
          </w:p>
        </w:tc>
      </w:tr>
      <w:tr w:rsidR="00935490" w:rsidRPr="00DA021A" w14:paraId="7CCF281D" w14:textId="77777777" w:rsidTr="00935490">
        <w:tc>
          <w:tcPr>
            <w:tcW w:w="2802" w:type="dxa"/>
          </w:tcPr>
          <w:p w14:paraId="1997EAC6" w14:textId="77777777" w:rsidR="00935490" w:rsidRPr="00DA021A" w:rsidRDefault="00935490" w:rsidP="00935490">
            <w:pPr>
              <w:rPr>
                <w:rFonts w:ascii="Times New Roman" w:hAnsi="Times New Roman"/>
              </w:rPr>
            </w:pPr>
          </w:p>
        </w:tc>
        <w:tc>
          <w:tcPr>
            <w:tcW w:w="3685" w:type="dxa"/>
          </w:tcPr>
          <w:p w14:paraId="7416611A" w14:textId="77777777" w:rsidR="00935490" w:rsidRPr="00DA021A" w:rsidRDefault="00935490" w:rsidP="00935490">
            <w:pPr>
              <w:jc w:val="center"/>
              <w:rPr>
                <w:rFonts w:ascii="Times New Roman" w:hAnsi="Times New Roman"/>
              </w:rPr>
            </w:pPr>
            <w:r w:rsidRPr="00DA021A">
              <w:rPr>
                <w:rFonts w:ascii="Times New Roman" w:hAnsi="Times New Roman"/>
              </w:rPr>
              <w:t>All women</w:t>
            </w:r>
          </w:p>
        </w:tc>
        <w:tc>
          <w:tcPr>
            <w:tcW w:w="3119" w:type="dxa"/>
          </w:tcPr>
          <w:p w14:paraId="199824F9" w14:textId="77777777" w:rsidR="00935490" w:rsidRPr="00DA021A" w:rsidRDefault="00935490" w:rsidP="00935490">
            <w:pPr>
              <w:jc w:val="center"/>
              <w:rPr>
                <w:rFonts w:ascii="Times New Roman" w:hAnsi="Times New Roman"/>
              </w:rPr>
            </w:pPr>
            <w:r w:rsidRPr="00DA021A">
              <w:rPr>
                <w:rFonts w:ascii="Times New Roman" w:hAnsi="Times New Roman"/>
              </w:rPr>
              <w:t>Pregnant women</w:t>
            </w:r>
          </w:p>
        </w:tc>
      </w:tr>
      <w:tr w:rsidR="00935490" w:rsidRPr="00DA021A" w14:paraId="29AA8D4E" w14:textId="77777777" w:rsidTr="00935490">
        <w:tc>
          <w:tcPr>
            <w:tcW w:w="2802" w:type="dxa"/>
          </w:tcPr>
          <w:p w14:paraId="3242E190" w14:textId="77777777" w:rsidR="00935490" w:rsidRPr="00DA021A" w:rsidRDefault="00935490" w:rsidP="00935490">
            <w:pPr>
              <w:rPr>
                <w:rFonts w:ascii="Times New Roman" w:hAnsi="Times New Roman"/>
              </w:rPr>
            </w:pPr>
            <w:r w:rsidRPr="00DA021A">
              <w:rPr>
                <w:rFonts w:ascii="Times New Roman" w:hAnsi="Times New Roman"/>
              </w:rPr>
              <w:t>25-29</w:t>
            </w:r>
          </w:p>
        </w:tc>
        <w:tc>
          <w:tcPr>
            <w:tcW w:w="3685" w:type="dxa"/>
          </w:tcPr>
          <w:p w14:paraId="4AD4230F" w14:textId="77777777" w:rsidR="00935490" w:rsidRPr="00DA021A" w:rsidRDefault="00935490" w:rsidP="00935490">
            <w:pPr>
              <w:jc w:val="center"/>
              <w:rPr>
                <w:rFonts w:ascii="Times New Roman" w:hAnsi="Times New Roman"/>
              </w:rPr>
            </w:pPr>
            <w:r w:rsidRPr="00DA021A">
              <w:rPr>
                <w:rFonts w:ascii="Times New Roman" w:hAnsi="Times New Roman"/>
              </w:rPr>
              <w:t>1.00 (ref)</w:t>
            </w:r>
          </w:p>
        </w:tc>
        <w:tc>
          <w:tcPr>
            <w:tcW w:w="3119" w:type="dxa"/>
          </w:tcPr>
          <w:p w14:paraId="4751D6CF" w14:textId="77777777" w:rsidR="00935490" w:rsidRPr="00DA021A" w:rsidRDefault="00935490" w:rsidP="00935490">
            <w:pPr>
              <w:jc w:val="center"/>
              <w:rPr>
                <w:rFonts w:ascii="Times New Roman" w:hAnsi="Times New Roman"/>
              </w:rPr>
            </w:pPr>
            <w:r w:rsidRPr="00DA021A">
              <w:rPr>
                <w:rFonts w:ascii="Times New Roman" w:hAnsi="Times New Roman"/>
              </w:rPr>
              <w:t>1.00 (ref)</w:t>
            </w:r>
          </w:p>
        </w:tc>
      </w:tr>
      <w:tr w:rsidR="00935490" w:rsidRPr="00DA021A" w14:paraId="701CDE5F" w14:textId="77777777" w:rsidTr="00935490">
        <w:tc>
          <w:tcPr>
            <w:tcW w:w="2802" w:type="dxa"/>
          </w:tcPr>
          <w:p w14:paraId="0EFBB577" w14:textId="77777777" w:rsidR="00935490" w:rsidRPr="00DA021A" w:rsidRDefault="00935490" w:rsidP="00935490">
            <w:pPr>
              <w:rPr>
                <w:rFonts w:ascii="Times New Roman" w:hAnsi="Times New Roman"/>
              </w:rPr>
            </w:pPr>
            <w:r w:rsidRPr="00DA021A">
              <w:rPr>
                <w:rFonts w:ascii="Times New Roman" w:hAnsi="Times New Roman"/>
              </w:rPr>
              <w:t>30-34</w:t>
            </w:r>
          </w:p>
        </w:tc>
        <w:tc>
          <w:tcPr>
            <w:tcW w:w="3685" w:type="dxa"/>
          </w:tcPr>
          <w:p w14:paraId="696D5EAF" w14:textId="77777777" w:rsidR="00935490" w:rsidRPr="00DA021A" w:rsidRDefault="00935490" w:rsidP="00935490">
            <w:pPr>
              <w:jc w:val="center"/>
              <w:rPr>
                <w:rFonts w:ascii="Times New Roman" w:hAnsi="Times New Roman"/>
              </w:rPr>
            </w:pPr>
            <w:r w:rsidRPr="00DA021A">
              <w:rPr>
                <w:rFonts w:ascii="Times New Roman" w:hAnsi="Times New Roman"/>
              </w:rPr>
              <w:t>0.82 (0.81-0.84)</w:t>
            </w:r>
          </w:p>
        </w:tc>
        <w:tc>
          <w:tcPr>
            <w:tcW w:w="3119" w:type="dxa"/>
          </w:tcPr>
          <w:p w14:paraId="23D65237" w14:textId="77777777" w:rsidR="00935490" w:rsidRPr="00DA021A" w:rsidRDefault="00935490" w:rsidP="00935490">
            <w:pPr>
              <w:jc w:val="center"/>
              <w:rPr>
                <w:rFonts w:ascii="Times New Roman" w:hAnsi="Times New Roman"/>
              </w:rPr>
            </w:pPr>
            <w:r w:rsidRPr="00DA021A">
              <w:rPr>
                <w:rFonts w:ascii="Times New Roman" w:hAnsi="Times New Roman"/>
              </w:rPr>
              <w:t>1.55 (1.46-1.64)</w:t>
            </w:r>
          </w:p>
        </w:tc>
      </w:tr>
      <w:tr w:rsidR="00935490" w:rsidRPr="00DA021A" w14:paraId="691D7651" w14:textId="77777777" w:rsidTr="00935490">
        <w:tc>
          <w:tcPr>
            <w:tcW w:w="2802" w:type="dxa"/>
          </w:tcPr>
          <w:p w14:paraId="1E8BCCEA" w14:textId="77777777" w:rsidR="00935490" w:rsidRPr="00DA021A" w:rsidRDefault="00935490" w:rsidP="00935490">
            <w:pPr>
              <w:rPr>
                <w:rFonts w:ascii="Times New Roman" w:hAnsi="Times New Roman"/>
              </w:rPr>
            </w:pPr>
            <w:r w:rsidRPr="00DA021A">
              <w:rPr>
                <w:rFonts w:ascii="Times New Roman" w:hAnsi="Times New Roman"/>
              </w:rPr>
              <w:t>35-44</w:t>
            </w:r>
          </w:p>
        </w:tc>
        <w:tc>
          <w:tcPr>
            <w:tcW w:w="3685" w:type="dxa"/>
          </w:tcPr>
          <w:p w14:paraId="7440DDC9" w14:textId="77777777" w:rsidR="00935490" w:rsidRPr="00DA021A" w:rsidRDefault="00935490" w:rsidP="00935490">
            <w:pPr>
              <w:jc w:val="center"/>
              <w:rPr>
                <w:rFonts w:ascii="Times New Roman" w:hAnsi="Times New Roman"/>
              </w:rPr>
            </w:pPr>
            <w:r w:rsidRPr="00DA021A">
              <w:rPr>
                <w:rFonts w:ascii="Times New Roman" w:hAnsi="Times New Roman"/>
              </w:rPr>
              <w:t>0.54 (0.53-0.55)</w:t>
            </w:r>
          </w:p>
        </w:tc>
        <w:tc>
          <w:tcPr>
            <w:tcW w:w="3119" w:type="dxa"/>
          </w:tcPr>
          <w:p w14:paraId="77894B5F" w14:textId="77777777" w:rsidR="00935490" w:rsidRPr="00DA021A" w:rsidRDefault="00935490" w:rsidP="00935490">
            <w:pPr>
              <w:jc w:val="center"/>
              <w:rPr>
                <w:rFonts w:ascii="Times New Roman" w:hAnsi="Times New Roman"/>
              </w:rPr>
            </w:pPr>
            <w:r w:rsidRPr="00DA021A">
              <w:rPr>
                <w:rFonts w:ascii="Times New Roman" w:hAnsi="Times New Roman"/>
              </w:rPr>
              <w:t>1.40 (1.32-1.49)</w:t>
            </w:r>
          </w:p>
        </w:tc>
      </w:tr>
    </w:tbl>
    <w:p w14:paraId="2A50F68A" w14:textId="77777777" w:rsidR="00935490" w:rsidRPr="00DA021A" w:rsidRDefault="00935490" w:rsidP="00935490">
      <w:pPr>
        <w:rPr>
          <w:rFonts w:ascii="Times New Roman" w:hAnsi="Times New Roman"/>
        </w:rPr>
      </w:pPr>
      <w:proofErr w:type="gramStart"/>
      <w:r w:rsidRPr="00DA021A">
        <w:rPr>
          <w:rFonts w:ascii="Times New Roman" w:hAnsi="Times New Roman"/>
          <w:vertAlign w:val="superscript"/>
        </w:rPr>
        <w:t>a</w:t>
      </w:r>
      <w:proofErr w:type="gramEnd"/>
      <w:r w:rsidRPr="00DA021A">
        <w:rPr>
          <w:rFonts w:ascii="Times New Roman" w:hAnsi="Times New Roman"/>
        </w:rPr>
        <w:t xml:space="preserve"> OR, odds ratio; CI, confidence interval</w:t>
      </w:r>
    </w:p>
    <w:p w14:paraId="7F0EE24C" w14:textId="77777777" w:rsidR="00EC721D" w:rsidRDefault="00EC721D">
      <w:pPr>
        <w:rPr>
          <w:b/>
        </w:rPr>
      </w:pPr>
    </w:p>
    <w:p w14:paraId="790C7976" w14:textId="77777777" w:rsidR="00935490" w:rsidRDefault="00935490">
      <w:pPr>
        <w:rPr>
          <w:b/>
        </w:rPr>
      </w:pPr>
      <w:r>
        <w:rPr>
          <w:b/>
        </w:rPr>
        <w:br w:type="page"/>
      </w:r>
    </w:p>
    <w:p w14:paraId="6E9CADCF" w14:textId="77777777" w:rsidR="00BE75E2" w:rsidRDefault="00BE75E2">
      <w:pPr>
        <w:rPr>
          <w:b/>
        </w:rPr>
      </w:pPr>
      <w:r>
        <w:rPr>
          <w:b/>
        </w:rPr>
        <w:lastRenderedPageBreak/>
        <w:t>SUPPLEMENTARY FUGURES AND TABLES</w:t>
      </w:r>
    </w:p>
    <w:p w14:paraId="0BC4C77A" w14:textId="77777777" w:rsidR="00BE75E2" w:rsidRDefault="00BE75E2">
      <w:pPr>
        <w:rPr>
          <w:b/>
        </w:rPr>
      </w:pPr>
    </w:p>
    <w:p w14:paraId="17254EBE" w14:textId="77777777" w:rsidR="004C0715" w:rsidRDefault="004C0715">
      <w:r>
        <w:rPr>
          <w:b/>
        </w:rPr>
        <w:t xml:space="preserve">Figure S1. </w:t>
      </w:r>
      <w:r w:rsidRPr="004C0715">
        <w:t xml:space="preserve">Distribution </w:t>
      </w:r>
      <w:r>
        <w:t>of place o</w:t>
      </w:r>
      <w:r w:rsidR="008802AD">
        <w:t xml:space="preserve">f birth among residents of the </w:t>
      </w:r>
      <w:r>
        <w:t xml:space="preserve">15 largest municipalities in the Piedmont region in 2018. Municipalities </w:t>
      </w:r>
      <w:proofErr w:type="gramStart"/>
      <w:r>
        <w:t>are labelled</w:t>
      </w:r>
      <w:proofErr w:type="gramEnd"/>
      <w:r>
        <w:t xml:space="preserve"> through their ISTAT code</w:t>
      </w:r>
    </w:p>
    <w:p w14:paraId="0D4A8413" w14:textId="77777777" w:rsidR="004C0715" w:rsidRDefault="004C0715"/>
    <w:p w14:paraId="7EB99774" w14:textId="77777777" w:rsidR="004C0715" w:rsidRDefault="004C0715">
      <w:r>
        <w:rPr>
          <w:noProof/>
          <w:lang w:eastAsia="en-GB"/>
        </w:rPr>
        <w:drawing>
          <wp:inline distT="0" distB="0" distL="0" distR="0" wp14:anchorId="5734D1ED" wp14:editId="20665C8C">
            <wp:extent cx="4673600" cy="3211830"/>
            <wp:effectExtent l="0" t="0" r="25400" b="1397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t xml:space="preserve"> </w:t>
      </w:r>
    </w:p>
    <w:p w14:paraId="30F43314" w14:textId="77777777" w:rsidR="008802AD" w:rsidRDefault="008802AD"/>
    <w:p w14:paraId="23585C83" w14:textId="77777777" w:rsidR="008802AD" w:rsidRPr="008802AD" w:rsidRDefault="008802AD">
      <w:pPr>
        <w:rPr>
          <w:b/>
        </w:rPr>
      </w:pPr>
      <w:r w:rsidRPr="008802AD">
        <w:rPr>
          <w:b/>
        </w:rPr>
        <w:t xml:space="preserve">Figure 2s. </w:t>
      </w:r>
      <w:r w:rsidRPr="004C0715">
        <w:t xml:space="preserve">Distribution </w:t>
      </w:r>
      <w:r>
        <w:t xml:space="preserve">of place of birth among residents of the 15 largest municipalities in the Piedmont region in 2018. Municipalities </w:t>
      </w:r>
      <w:proofErr w:type="gramStart"/>
      <w:r>
        <w:t>are labelled</w:t>
      </w:r>
      <w:proofErr w:type="gramEnd"/>
      <w:r>
        <w:t xml:space="preserve"> through their ISTAT code</w:t>
      </w:r>
    </w:p>
    <w:p w14:paraId="0FE1C3B1" w14:textId="77777777" w:rsidR="008802AD" w:rsidRDefault="008802AD"/>
    <w:p w14:paraId="631D1652" w14:textId="77777777" w:rsidR="007C5940" w:rsidRDefault="008802AD">
      <w:pPr>
        <w:rPr>
          <w:b/>
        </w:rPr>
      </w:pPr>
      <w:r>
        <w:rPr>
          <w:noProof/>
          <w:lang w:eastAsia="en-GB"/>
        </w:rPr>
        <w:drawing>
          <wp:inline distT="0" distB="0" distL="0" distR="0" wp14:anchorId="11F937EF" wp14:editId="20E393D5">
            <wp:extent cx="4533900" cy="3129280"/>
            <wp:effectExtent l="0" t="0" r="12700" b="20320"/>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DEE2A64" w14:textId="77777777" w:rsidR="007C5940" w:rsidRDefault="007C5940">
      <w:pPr>
        <w:rPr>
          <w:b/>
        </w:rPr>
      </w:pPr>
      <w:r>
        <w:rPr>
          <w:b/>
        </w:rPr>
        <w:br w:type="page"/>
      </w:r>
    </w:p>
    <w:p w14:paraId="64DD4007" w14:textId="77777777" w:rsidR="00BE75E2" w:rsidRPr="00DA021A" w:rsidRDefault="00BE75E2" w:rsidP="00BE75E2">
      <w:pPr>
        <w:rPr>
          <w:rFonts w:ascii="Times New Roman" w:hAnsi="Times New Roman"/>
        </w:rPr>
      </w:pPr>
      <w:r w:rsidRPr="00DA021A">
        <w:rPr>
          <w:rFonts w:ascii="Times New Roman" w:hAnsi="Times New Roman"/>
          <w:b/>
        </w:rPr>
        <w:lastRenderedPageBreak/>
        <w:t>Table 1S.</w:t>
      </w:r>
      <w:r w:rsidRPr="00DA021A">
        <w:rPr>
          <w:rFonts w:ascii="Times New Roman" w:hAnsi="Times New Roman"/>
        </w:rPr>
        <w:t xml:space="preserve"> Odds ratio of being a male for place of birth in four selected municipalities of the Piedmont region, 2018. </w:t>
      </w:r>
    </w:p>
    <w:p w14:paraId="16EE3692" w14:textId="77777777" w:rsidR="00BE75E2" w:rsidRPr="00DA021A" w:rsidRDefault="00BE75E2" w:rsidP="00BE75E2">
      <w:pPr>
        <w:rPr>
          <w:rFonts w:ascii="Times New Roman" w:hAnsi="Times New Roman"/>
        </w:rPr>
      </w:pPr>
    </w:p>
    <w:tbl>
      <w:tblPr>
        <w:tblStyle w:val="TableGrid"/>
        <w:tblW w:w="9747" w:type="dxa"/>
        <w:tblLook w:val="04A0" w:firstRow="1" w:lastRow="0" w:firstColumn="1" w:lastColumn="0" w:noHBand="0" w:noVBand="1"/>
      </w:tblPr>
      <w:tblGrid>
        <w:gridCol w:w="2185"/>
        <w:gridCol w:w="2459"/>
        <w:gridCol w:w="1843"/>
        <w:gridCol w:w="1559"/>
        <w:gridCol w:w="1701"/>
      </w:tblGrid>
      <w:tr w:rsidR="009662D4" w:rsidRPr="00DA021A" w14:paraId="59FA374F" w14:textId="77777777" w:rsidTr="008523AC">
        <w:tc>
          <w:tcPr>
            <w:tcW w:w="2185" w:type="dxa"/>
            <w:vAlign w:val="bottom"/>
          </w:tcPr>
          <w:p w14:paraId="4BB03357" w14:textId="77777777" w:rsidR="009662D4" w:rsidRPr="009662D4" w:rsidRDefault="009662D4" w:rsidP="009662D4">
            <w:pPr>
              <w:rPr>
                <w:rFonts w:ascii="Times New Roman" w:hAnsi="Times New Roman"/>
                <w:b/>
              </w:rPr>
            </w:pPr>
          </w:p>
        </w:tc>
        <w:tc>
          <w:tcPr>
            <w:tcW w:w="7562" w:type="dxa"/>
            <w:gridSpan w:val="4"/>
          </w:tcPr>
          <w:p w14:paraId="41AE6234" w14:textId="77777777" w:rsidR="009662D4" w:rsidRPr="00DA021A" w:rsidRDefault="009662D4" w:rsidP="00935490">
            <w:pPr>
              <w:jc w:val="center"/>
              <w:rPr>
                <w:rFonts w:ascii="Times New Roman" w:hAnsi="Times New Roman"/>
              </w:rPr>
            </w:pPr>
            <w:r>
              <w:rPr>
                <w:rFonts w:ascii="Times New Roman" w:hAnsi="Times New Roman"/>
                <w:b/>
              </w:rPr>
              <w:t>Municipality</w:t>
            </w:r>
            <w:r w:rsidRPr="0070521E">
              <w:rPr>
                <w:rFonts w:ascii="Times New Roman" w:hAnsi="Times New Roman"/>
                <w:b/>
              </w:rPr>
              <w:t xml:space="preserve"> of </w:t>
            </w:r>
            <w:r>
              <w:rPr>
                <w:rFonts w:ascii="Times New Roman" w:hAnsi="Times New Roman"/>
                <w:b/>
              </w:rPr>
              <w:t>residence</w:t>
            </w:r>
          </w:p>
        </w:tc>
      </w:tr>
      <w:tr w:rsidR="009662D4" w:rsidRPr="00DA021A" w14:paraId="4B87B70B" w14:textId="77777777" w:rsidTr="00C601BB">
        <w:tc>
          <w:tcPr>
            <w:tcW w:w="2185" w:type="dxa"/>
            <w:vAlign w:val="bottom"/>
          </w:tcPr>
          <w:p w14:paraId="6F28CA68" w14:textId="77777777" w:rsidR="009662D4" w:rsidRPr="00C601BB" w:rsidRDefault="009662D4" w:rsidP="009662D4">
            <w:pPr>
              <w:rPr>
                <w:rFonts w:ascii="Times New Roman" w:hAnsi="Times New Roman"/>
                <w:b/>
              </w:rPr>
            </w:pPr>
            <w:r w:rsidRPr="00C601BB">
              <w:rPr>
                <w:rFonts w:ascii="Times New Roman" w:hAnsi="Times New Roman"/>
                <w:b/>
              </w:rPr>
              <w:t>Place of birth</w:t>
            </w:r>
          </w:p>
        </w:tc>
        <w:tc>
          <w:tcPr>
            <w:tcW w:w="2459" w:type="dxa"/>
          </w:tcPr>
          <w:p w14:paraId="0AE9E987" w14:textId="77777777" w:rsidR="009662D4" w:rsidRPr="00DA021A" w:rsidRDefault="009662D4" w:rsidP="00935490">
            <w:pPr>
              <w:jc w:val="center"/>
              <w:rPr>
                <w:rFonts w:ascii="Times New Roman" w:hAnsi="Times New Roman"/>
              </w:rPr>
            </w:pPr>
            <w:r w:rsidRPr="00DA021A">
              <w:rPr>
                <w:rFonts w:ascii="Times New Roman" w:hAnsi="Times New Roman"/>
              </w:rPr>
              <w:t>Turin</w:t>
            </w:r>
          </w:p>
        </w:tc>
        <w:tc>
          <w:tcPr>
            <w:tcW w:w="1843" w:type="dxa"/>
          </w:tcPr>
          <w:p w14:paraId="4AB08954" w14:textId="77777777" w:rsidR="009662D4" w:rsidRPr="00DA021A" w:rsidRDefault="009662D4" w:rsidP="00935490">
            <w:pPr>
              <w:jc w:val="center"/>
              <w:rPr>
                <w:rFonts w:ascii="Times New Roman" w:hAnsi="Times New Roman"/>
              </w:rPr>
            </w:pPr>
            <w:r w:rsidRPr="00DA021A">
              <w:rPr>
                <w:rFonts w:ascii="Times New Roman" w:hAnsi="Times New Roman"/>
              </w:rPr>
              <w:t>Moncalieri</w:t>
            </w:r>
          </w:p>
        </w:tc>
        <w:tc>
          <w:tcPr>
            <w:tcW w:w="1559" w:type="dxa"/>
          </w:tcPr>
          <w:p w14:paraId="71913893" w14:textId="77777777" w:rsidR="009662D4" w:rsidRPr="00DA021A" w:rsidRDefault="009662D4" w:rsidP="00935490">
            <w:pPr>
              <w:jc w:val="center"/>
              <w:rPr>
                <w:rFonts w:ascii="Times New Roman" w:hAnsi="Times New Roman"/>
              </w:rPr>
            </w:pPr>
            <w:proofErr w:type="spellStart"/>
            <w:r w:rsidRPr="00DA021A">
              <w:rPr>
                <w:rFonts w:ascii="Times New Roman" w:hAnsi="Times New Roman"/>
              </w:rPr>
              <w:t>Settimo</w:t>
            </w:r>
            <w:proofErr w:type="spellEnd"/>
          </w:p>
          <w:p w14:paraId="6B34502B" w14:textId="77777777" w:rsidR="009662D4" w:rsidRPr="00DA021A" w:rsidRDefault="009662D4" w:rsidP="00935490">
            <w:pPr>
              <w:jc w:val="center"/>
              <w:rPr>
                <w:rFonts w:ascii="Times New Roman" w:hAnsi="Times New Roman"/>
              </w:rPr>
            </w:pPr>
            <w:proofErr w:type="spellStart"/>
            <w:r w:rsidRPr="00DA021A">
              <w:rPr>
                <w:rFonts w:ascii="Times New Roman" w:hAnsi="Times New Roman"/>
              </w:rPr>
              <w:t>Torinese</w:t>
            </w:r>
            <w:proofErr w:type="spellEnd"/>
          </w:p>
        </w:tc>
        <w:tc>
          <w:tcPr>
            <w:tcW w:w="1701" w:type="dxa"/>
          </w:tcPr>
          <w:p w14:paraId="50F469B2" w14:textId="77777777" w:rsidR="009662D4" w:rsidRPr="00DA021A" w:rsidRDefault="009662D4" w:rsidP="00935490">
            <w:pPr>
              <w:jc w:val="center"/>
              <w:rPr>
                <w:rFonts w:ascii="Times New Roman" w:hAnsi="Times New Roman"/>
              </w:rPr>
            </w:pPr>
            <w:r w:rsidRPr="00DA021A">
              <w:rPr>
                <w:rFonts w:ascii="Times New Roman" w:hAnsi="Times New Roman"/>
              </w:rPr>
              <w:t>Cuneo</w:t>
            </w:r>
          </w:p>
        </w:tc>
      </w:tr>
      <w:tr w:rsidR="009662D4" w:rsidRPr="00DA021A" w14:paraId="37EC2FA1" w14:textId="77777777" w:rsidTr="00935490">
        <w:tc>
          <w:tcPr>
            <w:tcW w:w="2185" w:type="dxa"/>
          </w:tcPr>
          <w:p w14:paraId="3085F19F" w14:textId="77777777" w:rsidR="009662D4" w:rsidRPr="00DA021A" w:rsidRDefault="009662D4" w:rsidP="00935490">
            <w:pPr>
              <w:rPr>
                <w:rFonts w:ascii="Times New Roman" w:hAnsi="Times New Roman"/>
              </w:rPr>
            </w:pPr>
          </w:p>
        </w:tc>
        <w:tc>
          <w:tcPr>
            <w:tcW w:w="2459" w:type="dxa"/>
          </w:tcPr>
          <w:p w14:paraId="1D932553" w14:textId="77777777" w:rsidR="009662D4" w:rsidRPr="00DA021A" w:rsidRDefault="009662D4" w:rsidP="00935490">
            <w:pPr>
              <w:jc w:val="center"/>
              <w:rPr>
                <w:rFonts w:ascii="Times New Roman" w:hAnsi="Times New Roman"/>
              </w:rPr>
            </w:pPr>
            <w:r w:rsidRPr="00DA021A">
              <w:rPr>
                <w:rFonts w:ascii="Times New Roman" w:hAnsi="Times New Roman"/>
              </w:rPr>
              <w:t>OR (95% CI)</w:t>
            </w:r>
          </w:p>
        </w:tc>
        <w:tc>
          <w:tcPr>
            <w:tcW w:w="1843" w:type="dxa"/>
          </w:tcPr>
          <w:p w14:paraId="310B9C59" w14:textId="77777777" w:rsidR="009662D4" w:rsidRPr="00DA021A" w:rsidRDefault="009662D4" w:rsidP="00935490">
            <w:pPr>
              <w:jc w:val="center"/>
              <w:rPr>
                <w:rFonts w:ascii="Times New Roman" w:hAnsi="Times New Roman"/>
              </w:rPr>
            </w:pPr>
            <w:r w:rsidRPr="00DA021A">
              <w:rPr>
                <w:rFonts w:ascii="Times New Roman" w:hAnsi="Times New Roman"/>
              </w:rPr>
              <w:t>OR (95% CI)</w:t>
            </w:r>
          </w:p>
        </w:tc>
        <w:tc>
          <w:tcPr>
            <w:tcW w:w="1559" w:type="dxa"/>
          </w:tcPr>
          <w:p w14:paraId="2579C8D7" w14:textId="77777777" w:rsidR="009662D4" w:rsidRPr="00DA021A" w:rsidRDefault="009662D4" w:rsidP="00935490">
            <w:pPr>
              <w:jc w:val="center"/>
              <w:rPr>
                <w:rFonts w:ascii="Times New Roman" w:hAnsi="Times New Roman"/>
              </w:rPr>
            </w:pPr>
            <w:r w:rsidRPr="00DA021A">
              <w:rPr>
                <w:rFonts w:ascii="Times New Roman" w:hAnsi="Times New Roman"/>
              </w:rPr>
              <w:t>OR (95% CI)</w:t>
            </w:r>
          </w:p>
        </w:tc>
        <w:tc>
          <w:tcPr>
            <w:tcW w:w="1701" w:type="dxa"/>
          </w:tcPr>
          <w:p w14:paraId="4C1AB706" w14:textId="77777777" w:rsidR="009662D4" w:rsidRPr="00DA021A" w:rsidRDefault="009662D4" w:rsidP="00935490">
            <w:pPr>
              <w:jc w:val="center"/>
              <w:rPr>
                <w:rFonts w:ascii="Times New Roman" w:hAnsi="Times New Roman"/>
              </w:rPr>
            </w:pPr>
            <w:r w:rsidRPr="00DA021A">
              <w:rPr>
                <w:rFonts w:ascii="Times New Roman" w:hAnsi="Times New Roman"/>
              </w:rPr>
              <w:t>OR (95% CI)</w:t>
            </w:r>
          </w:p>
        </w:tc>
      </w:tr>
      <w:tr w:rsidR="009662D4" w:rsidRPr="00DA021A" w14:paraId="266C1476" w14:textId="77777777" w:rsidTr="00935490">
        <w:tc>
          <w:tcPr>
            <w:tcW w:w="2185" w:type="dxa"/>
          </w:tcPr>
          <w:p w14:paraId="7AEC1424" w14:textId="77777777" w:rsidR="009662D4" w:rsidRPr="00DA021A" w:rsidRDefault="009662D4" w:rsidP="00935490">
            <w:pPr>
              <w:rPr>
                <w:rFonts w:ascii="Times New Roman" w:hAnsi="Times New Roman"/>
              </w:rPr>
            </w:pPr>
            <w:r w:rsidRPr="00DA021A">
              <w:rPr>
                <w:rFonts w:ascii="Times New Roman" w:hAnsi="Times New Roman"/>
              </w:rPr>
              <w:t>Piedmont region – same municipality of residence</w:t>
            </w:r>
          </w:p>
        </w:tc>
        <w:tc>
          <w:tcPr>
            <w:tcW w:w="2459" w:type="dxa"/>
          </w:tcPr>
          <w:p w14:paraId="4DCDB56B" w14:textId="77777777" w:rsidR="009662D4" w:rsidRPr="00DA021A" w:rsidRDefault="009662D4" w:rsidP="00935490">
            <w:pPr>
              <w:jc w:val="center"/>
              <w:rPr>
                <w:rFonts w:ascii="Times New Roman" w:hAnsi="Times New Roman"/>
              </w:rPr>
            </w:pPr>
            <w:r w:rsidRPr="00DA021A">
              <w:rPr>
                <w:rFonts w:ascii="Times New Roman" w:hAnsi="Times New Roman"/>
              </w:rPr>
              <w:t>1.00 (ref)</w:t>
            </w:r>
          </w:p>
        </w:tc>
        <w:tc>
          <w:tcPr>
            <w:tcW w:w="1843" w:type="dxa"/>
          </w:tcPr>
          <w:p w14:paraId="67B5ABF3" w14:textId="77777777" w:rsidR="009662D4" w:rsidRPr="00DA021A" w:rsidRDefault="009662D4" w:rsidP="00935490">
            <w:pPr>
              <w:jc w:val="center"/>
              <w:rPr>
                <w:rFonts w:ascii="Times New Roman" w:hAnsi="Times New Roman"/>
              </w:rPr>
            </w:pPr>
            <w:r w:rsidRPr="00DA021A">
              <w:rPr>
                <w:rFonts w:ascii="Times New Roman" w:hAnsi="Times New Roman"/>
              </w:rPr>
              <w:t>1.00 (ref)</w:t>
            </w:r>
          </w:p>
        </w:tc>
        <w:tc>
          <w:tcPr>
            <w:tcW w:w="1559" w:type="dxa"/>
          </w:tcPr>
          <w:p w14:paraId="3F928090" w14:textId="77777777" w:rsidR="009662D4" w:rsidRPr="00DA021A" w:rsidRDefault="009662D4" w:rsidP="00935490">
            <w:pPr>
              <w:jc w:val="center"/>
              <w:rPr>
                <w:rFonts w:ascii="Times New Roman" w:hAnsi="Times New Roman"/>
              </w:rPr>
            </w:pPr>
            <w:r w:rsidRPr="00DA021A">
              <w:rPr>
                <w:rFonts w:ascii="Times New Roman" w:hAnsi="Times New Roman"/>
              </w:rPr>
              <w:t>1.00 (ref)</w:t>
            </w:r>
          </w:p>
        </w:tc>
        <w:tc>
          <w:tcPr>
            <w:tcW w:w="1701" w:type="dxa"/>
          </w:tcPr>
          <w:p w14:paraId="725AF4BE" w14:textId="77777777" w:rsidR="009662D4" w:rsidRPr="00DA021A" w:rsidRDefault="009662D4" w:rsidP="00935490">
            <w:pPr>
              <w:jc w:val="center"/>
              <w:rPr>
                <w:rFonts w:ascii="Times New Roman" w:hAnsi="Times New Roman"/>
              </w:rPr>
            </w:pPr>
            <w:r w:rsidRPr="00DA021A">
              <w:rPr>
                <w:rFonts w:ascii="Times New Roman" w:hAnsi="Times New Roman"/>
              </w:rPr>
              <w:t>1.00 (ref)</w:t>
            </w:r>
          </w:p>
        </w:tc>
      </w:tr>
      <w:tr w:rsidR="009662D4" w:rsidRPr="00DA021A" w14:paraId="5AB28AB1" w14:textId="77777777" w:rsidTr="00935490">
        <w:tc>
          <w:tcPr>
            <w:tcW w:w="2185" w:type="dxa"/>
          </w:tcPr>
          <w:p w14:paraId="1B59BB07" w14:textId="77777777" w:rsidR="009662D4" w:rsidRPr="00DA021A" w:rsidRDefault="009662D4" w:rsidP="00935490">
            <w:pPr>
              <w:rPr>
                <w:rFonts w:ascii="Times New Roman" w:hAnsi="Times New Roman"/>
              </w:rPr>
            </w:pPr>
            <w:r w:rsidRPr="00DA021A">
              <w:rPr>
                <w:rFonts w:ascii="Times New Roman" w:hAnsi="Times New Roman"/>
              </w:rPr>
              <w:t>Piedmont region – other municipality than residence</w:t>
            </w:r>
          </w:p>
        </w:tc>
        <w:tc>
          <w:tcPr>
            <w:tcW w:w="2459" w:type="dxa"/>
          </w:tcPr>
          <w:p w14:paraId="5C68ABF2" w14:textId="77777777" w:rsidR="009662D4" w:rsidRPr="00DA021A" w:rsidRDefault="009662D4" w:rsidP="00935490">
            <w:pPr>
              <w:jc w:val="center"/>
              <w:rPr>
                <w:rFonts w:ascii="Times New Roman" w:hAnsi="Times New Roman"/>
              </w:rPr>
            </w:pPr>
            <w:r w:rsidRPr="00DA021A">
              <w:rPr>
                <w:rFonts w:ascii="Times New Roman" w:hAnsi="Times New Roman"/>
              </w:rPr>
              <w:t>0.79</w:t>
            </w:r>
          </w:p>
          <w:p w14:paraId="369949CB" w14:textId="77777777" w:rsidR="009662D4" w:rsidRPr="00DA021A" w:rsidRDefault="009662D4" w:rsidP="00935490">
            <w:pPr>
              <w:jc w:val="center"/>
              <w:rPr>
                <w:rFonts w:ascii="Times New Roman" w:hAnsi="Times New Roman"/>
              </w:rPr>
            </w:pPr>
            <w:r w:rsidRPr="00DA021A">
              <w:rPr>
                <w:rFonts w:ascii="Times New Roman" w:hAnsi="Times New Roman"/>
              </w:rPr>
              <w:t>(0.77-0.80)</w:t>
            </w:r>
          </w:p>
        </w:tc>
        <w:tc>
          <w:tcPr>
            <w:tcW w:w="1843" w:type="dxa"/>
          </w:tcPr>
          <w:p w14:paraId="31B0B349" w14:textId="77777777" w:rsidR="009662D4" w:rsidRPr="00DA021A" w:rsidRDefault="009662D4" w:rsidP="00935490">
            <w:pPr>
              <w:jc w:val="center"/>
              <w:rPr>
                <w:rFonts w:ascii="Times New Roman" w:hAnsi="Times New Roman"/>
              </w:rPr>
            </w:pPr>
            <w:r w:rsidRPr="00DA021A">
              <w:rPr>
                <w:rFonts w:ascii="Times New Roman" w:hAnsi="Times New Roman"/>
              </w:rPr>
              <w:t>0.97</w:t>
            </w:r>
          </w:p>
          <w:p w14:paraId="62DAB662" w14:textId="77777777" w:rsidR="009662D4" w:rsidRPr="00DA021A" w:rsidRDefault="009662D4" w:rsidP="00935490">
            <w:pPr>
              <w:jc w:val="center"/>
              <w:rPr>
                <w:rFonts w:ascii="Times New Roman" w:hAnsi="Times New Roman"/>
              </w:rPr>
            </w:pPr>
            <w:r w:rsidRPr="00DA021A">
              <w:rPr>
                <w:rFonts w:ascii="Times New Roman" w:hAnsi="Times New Roman"/>
              </w:rPr>
              <w:t>(0.93-1.01)</w:t>
            </w:r>
          </w:p>
        </w:tc>
        <w:tc>
          <w:tcPr>
            <w:tcW w:w="1559" w:type="dxa"/>
          </w:tcPr>
          <w:p w14:paraId="7B93B6A6" w14:textId="77777777" w:rsidR="009662D4" w:rsidRPr="00DA021A" w:rsidRDefault="009662D4" w:rsidP="00935490">
            <w:pPr>
              <w:jc w:val="center"/>
              <w:rPr>
                <w:rFonts w:ascii="Times New Roman" w:hAnsi="Times New Roman"/>
              </w:rPr>
            </w:pPr>
            <w:r w:rsidRPr="00DA021A">
              <w:rPr>
                <w:rFonts w:ascii="Times New Roman" w:hAnsi="Times New Roman"/>
              </w:rPr>
              <w:t>1.16</w:t>
            </w:r>
          </w:p>
          <w:p w14:paraId="6CD2F178" w14:textId="77777777" w:rsidR="009662D4" w:rsidRPr="00DA021A" w:rsidRDefault="009662D4" w:rsidP="00935490">
            <w:pPr>
              <w:jc w:val="center"/>
              <w:rPr>
                <w:rFonts w:ascii="Times New Roman" w:hAnsi="Times New Roman"/>
              </w:rPr>
            </w:pPr>
            <w:r w:rsidRPr="00DA021A">
              <w:rPr>
                <w:rFonts w:ascii="Times New Roman" w:hAnsi="Times New Roman"/>
              </w:rPr>
              <w:t>(1.07-1.27)</w:t>
            </w:r>
          </w:p>
        </w:tc>
        <w:tc>
          <w:tcPr>
            <w:tcW w:w="1701" w:type="dxa"/>
          </w:tcPr>
          <w:p w14:paraId="73866979" w14:textId="77777777" w:rsidR="009662D4" w:rsidRPr="00DA021A" w:rsidRDefault="009662D4" w:rsidP="00935490">
            <w:pPr>
              <w:jc w:val="center"/>
              <w:rPr>
                <w:rFonts w:ascii="Times New Roman" w:hAnsi="Times New Roman"/>
              </w:rPr>
            </w:pPr>
            <w:r w:rsidRPr="00DA021A">
              <w:rPr>
                <w:rFonts w:ascii="Times New Roman" w:hAnsi="Times New Roman"/>
              </w:rPr>
              <w:t xml:space="preserve">0.73 </w:t>
            </w:r>
          </w:p>
          <w:p w14:paraId="068941EB" w14:textId="77777777" w:rsidR="009662D4" w:rsidRPr="00DA021A" w:rsidRDefault="009662D4" w:rsidP="00935490">
            <w:pPr>
              <w:jc w:val="center"/>
              <w:rPr>
                <w:rFonts w:ascii="Times New Roman" w:hAnsi="Times New Roman"/>
              </w:rPr>
            </w:pPr>
            <w:r w:rsidRPr="00DA021A">
              <w:rPr>
                <w:rFonts w:ascii="Times New Roman" w:hAnsi="Times New Roman"/>
              </w:rPr>
              <w:t>(0.70-0.76)</w:t>
            </w:r>
          </w:p>
        </w:tc>
      </w:tr>
      <w:tr w:rsidR="009662D4" w:rsidRPr="00DA021A" w14:paraId="20473413" w14:textId="77777777" w:rsidTr="00935490">
        <w:tc>
          <w:tcPr>
            <w:tcW w:w="2185" w:type="dxa"/>
          </w:tcPr>
          <w:p w14:paraId="0E7F9C98" w14:textId="77777777" w:rsidR="009662D4" w:rsidRPr="00DA021A" w:rsidRDefault="009662D4" w:rsidP="00935490">
            <w:pPr>
              <w:rPr>
                <w:rFonts w:ascii="Times New Roman" w:hAnsi="Times New Roman"/>
              </w:rPr>
            </w:pPr>
            <w:r w:rsidRPr="00DA021A">
              <w:rPr>
                <w:rFonts w:ascii="Times New Roman" w:hAnsi="Times New Roman"/>
              </w:rPr>
              <w:t>Other Italian regions</w:t>
            </w:r>
          </w:p>
        </w:tc>
        <w:tc>
          <w:tcPr>
            <w:tcW w:w="2459" w:type="dxa"/>
          </w:tcPr>
          <w:p w14:paraId="50A72319" w14:textId="77777777" w:rsidR="009662D4" w:rsidRPr="00DA021A" w:rsidRDefault="009662D4" w:rsidP="00935490">
            <w:pPr>
              <w:jc w:val="center"/>
              <w:rPr>
                <w:rFonts w:ascii="Times New Roman" w:hAnsi="Times New Roman"/>
              </w:rPr>
            </w:pPr>
            <w:r w:rsidRPr="00DA021A">
              <w:rPr>
                <w:rFonts w:ascii="Times New Roman" w:hAnsi="Times New Roman"/>
              </w:rPr>
              <w:t>0.87</w:t>
            </w:r>
          </w:p>
          <w:p w14:paraId="36FA528B" w14:textId="77777777" w:rsidR="009662D4" w:rsidRPr="00DA021A" w:rsidRDefault="009662D4" w:rsidP="00935490">
            <w:pPr>
              <w:jc w:val="center"/>
              <w:rPr>
                <w:rFonts w:ascii="Times New Roman" w:hAnsi="Times New Roman"/>
              </w:rPr>
            </w:pPr>
            <w:r w:rsidRPr="00DA021A">
              <w:rPr>
                <w:rFonts w:ascii="Times New Roman" w:hAnsi="Times New Roman"/>
              </w:rPr>
              <w:t>(0.86-0.88)</w:t>
            </w:r>
          </w:p>
        </w:tc>
        <w:tc>
          <w:tcPr>
            <w:tcW w:w="1843" w:type="dxa"/>
          </w:tcPr>
          <w:p w14:paraId="3C3D7DE1" w14:textId="77777777" w:rsidR="009662D4" w:rsidRPr="00DA021A" w:rsidRDefault="009662D4" w:rsidP="00935490">
            <w:pPr>
              <w:jc w:val="center"/>
              <w:rPr>
                <w:rFonts w:ascii="Times New Roman" w:hAnsi="Times New Roman"/>
              </w:rPr>
            </w:pPr>
            <w:r w:rsidRPr="00DA021A">
              <w:rPr>
                <w:rFonts w:ascii="Times New Roman" w:hAnsi="Times New Roman"/>
              </w:rPr>
              <w:t>0.90</w:t>
            </w:r>
          </w:p>
          <w:p w14:paraId="1E130359" w14:textId="77777777" w:rsidR="009662D4" w:rsidRPr="00DA021A" w:rsidRDefault="009662D4" w:rsidP="00935490">
            <w:pPr>
              <w:jc w:val="center"/>
              <w:rPr>
                <w:rFonts w:ascii="Times New Roman" w:hAnsi="Times New Roman"/>
              </w:rPr>
            </w:pPr>
            <w:r w:rsidRPr="00DA021A">
              <w:rPr>
                <w:rFonts w:ascii="Times New Roman" w:hAnsi="Times New Roman"/>
              </w:rPr>
              <w:t>(0.85-0.94)</w:t>
            </w:r>
          </w:p>
        </w:tc>
        <w:tc>
          <w:tcPr>
            <w:tcW w:w="1559" w:type="dxa"/>
          </w:tcPr>
          <w:p w14:paraId="5A74224E" w14:textId="77777777" w:rsidR="009662D4" w:rsidRPr="00DA021A" w:rsidRDefault="009662D4" w:rsidP="00935490">
            <w:pPr>
              <w:jc w:val="center"/>
              <w:rPr>
                <w:rFonts w:ascii="Times New Roman" w:hAnsi="Times New Roman"/>
              </w:rPr>
            </w:pPr>
            <w:r w:rsidRPr="00DA021A">
              <w:rPr>
                <w:rFonts w:ascii="Times New Roman" w:hAnsi="Times New Roman"/>
              </w:rPr>
              <w:t>1.03</w:t>
            </w:r>
          </w:p>
          <w:p w14:paraId="3454F449" w14:textId="77777777" w:rsidR="009662D4" w:rsidRPr="00DA021A" w:rsidRDefault="009662D4" w:rsidP="00935490">
            <w:pPr>
              <w:jc w:val="center"/>
              <w:rPr>
                <w:rFonts w:ascii="Times New Roman" w:hAnsi="Times New Roman"/>
              </w:rPr>
            </w:pPr>
            <w:r w:rsidRPr="00DA021A">
              <w:rPr>
                <w:rFonts w:ascii="Times New Roman" w:hAnsi="Times New Roman"/>
              </w:rPr>
              <w:t>(0.94-1.13)</w:t>
            </w:r>
          </w:p>
        </w:tc>
        <w:tc>
          <w:tcPr>
            <w:tcW w:w="1701" w:type="dxa"/>
          </w:tcPr>
          <w:p w14:paraId="3A2C6837" w14:textId="77777777" w:rsidR="009662D4" w:rsidRPr="00DA021A" w:rsidRDefault="009662D4" w:rsidP="00935490">
            <w:pPr>
              <w:jc w:val="center"/>
              <w:rPr>
                <w:rFonts w:ascii="Times New Roman" w:hAnsi="Times New Roman"/>
              </w:rPr>
            </w:pPr>
            <w:r w:rsidRPr="00DA021A">
              <w:rPr>
                <w:rFonts w:ascii="Times New Roman" w:hAnsi="Times New Roman"/>
              </w:rPr>
              <w:t>1.11</w:t>
            </w:r>
          </w:p>
          <w:p w14:paraId="54A6DBB3" w14:textId="77777777" w:rsidR="009662D4" w:rsidRPr="00DA021A" w:rsidRDefault="009662D4" w:rsidP="00935490">
            <w:pPr>
              <w:jc w:val="center"/>
              <w:rPr>
                <w:rFonts w:ascii="Times New Roman" w:hAnsi="Times New Roman"/>
              </w:rPr>
            </w:pPr>
            <w:r w:rsidRPr="00DA021A">
              <w:rPr>
                <w:rFonts w:ascii="Times New Roman" w:hAnsi="Times New Roman"/>
              </w:rPr>
              <w:t>(1.05-1.17)</w:t>
            </w:r>
          </w:p>
        </w:tc>
      </w:tr>
      <w:tr w:rsidR="009662D4" w:rsidRPr="00DA021A" w14:paraId="08A54A20" w14:textId="77777777" w:rsidTr="00935490">
        <w:tc>
          <w:tcPr>
            <w:tcW w:w="2185" w:type="dxa"/>
          </w:tcPr>
          <w:p w14:paraId="66A592C5" w14:textId="77777777" w:rsidR="009662D4" w:rsidRPr="00DA021A" w:rsidRDefault="009662D4" w:rsidP="00935490">
            <w:pPr>
              <w:rPr>
                <w:rFonts w:ascii="Times New Roman" w:hAnsi="Times New Roman"/>
              </w:rPr>
            </w:pPr>
            <w:r w:rsidRPr="00DA021A">
              <w:rPr>
                <w:rFonts w:ascii="Times New Roman" w:hAnsi="Times New Roman"/>
              </w:rPr>
              <w:t>Abroad</w:t>
            </w:r>
          </w:p>
        </w:tc>
        <w:tc>
          <w:tcPr>
            <w:tcW w:w="2459" w:type="dxa"/>
          </w:tcPr>
          <w:p w14:paraId="78FC6F8C" w14:textId="77777777" w:rsidR="009662D4" w:rsidRPr="00DA021A" w:rsidRDefault="009662D4" w:rsidP="00935490">
            <w:pPr>
              <w:jc w:val="center"/>
              <w:rPr>
                <w:rFonts w:ascii="Times New Roman" w:hAnsi="Times New Roman"/>
              </w:rPr>
            </w:pPr>
            <w:r w:rsidRPr="00DA021A">
              <w:rPr>
                <w:rFonts w:ascii="Times New Roman" w:hAnsi="Times New Roman"/>
              </w:rPr>
              <w:t>0.98</w:t>
            </w:r>
          </w:p>
          <w:p w14:paraId="075041DA" w14:textId="77777777" w:rsidR="009662D4" w:rsidRPr="00DA021A" w:rsidRDefault="009662D4" w:rsidP="00935490">
            <w:pPr>
              <w:jc w:val="center"/>
              <w:rPr>
                <w:rFonts w:ascii="Times New Roman" w:hAnsi="Times New Roman"/>
              </w:rPr>
            </w:pPr>
            <w:r w:rsidRPr="00DA021A">
              <w:rPr>
                <w:rFonts w:ascii="Times New Roman" w:hAnsi="Times New Roman"/>
              </w:rPr>
              <w:t>(0.97-0.99)</w:t>
            </w:r>
          </w:p>
        </w:tc>
        <w:tc>
          <w:tcPr>
            <w:tcW w:w="1843" w:type="dxa"/>
          </w:tcPr>
          <w:p w14:paraId="2CFB0291" w14:textId="77777777" w:rsidR="009662D4" w:rsidRPr="00DA021A" w:rsidRDefault="009662D4" w:rsidP="00935490">
            <w:pPr>
              <w:jc w:val="center"/>
              <w:rPr>
                <w:rFonts w:ascii="Times New Roman" w:hAnsi="Times New Roman"/>
              </w:rPr>
            </w:pPr>
            <w:r w:rsidRPr="00DA021A">
              <w:rPr>
                <w:rFonts w:ascii="Times New Roman" w:hAnsi="Times New Roman"/>
              </w:rPr>
              <w:t>0.90</w:t>
            </w:r>
          </w:p>
          <w:p w14:paraId="349E3B42" w14:textId="77777777" w:rsidR="009662D4" w:rsidRPr="00DA021A" w:rsidRDefault="009662D4" w:rsidP="00935490">
            <w:pPr>
              <w:jc w:val="center"/>
              <w:rPr>
                <w:rFonts w:ascii="Times New Roman" w:hAnsi="Times New Roman"/>
              </w:rPr>
            </w:pPr>
            <w:r w:rsidRPr="00DA021A">
              <w:rPr>
                <w:rFonts w:ascii="Times New Roman" w:hAnsi="Times New Roman"/>
              </w:rPr>
              <w:t>(0.85-0.95)</w:t>
            </w:r>
          </w:p>
        </w:tc>
        <w:tc>
          <w:tcPr>
            <w:tcW w:w="1559" w:type="dxa"/>
          </w:tcPr>
          <w:p w14:paraId="355430DD" w14:textId="77777777" w:rsidR="009662D4" w:rsidRPr="00DA021A" w:rsidRDefault="009662D4" w:rsidP="00935490">
            <w:pPr>
              <w:jc w:val="center"/>
              <w:rPr>
                <w:rFonts w:ascii="Times New Roman" w:hAnsi="Times New Roman"/>
              </w:rPr>
            </w:pPr>
            <w:r w:rsidRPr="00DA021A">
              <w:rPr>
                <w:rFonts w:ascii="Times New Roman" w:hAnsi="Times New Roman"/>
              </w:rPr>
              <w:t>0.98</w:t>
            </w:r>
          </w:p>
          <w:p w14:paraId="79E3589C" w14:textId="77777777" w:rsidR="009662D4" w:rsidRPr="00DA021A" w:rsidRDefault="009662D4" w:rsidP="00935490">
            <w:pPr>
              <w:jc w:val="center"/>
              <w:rPr>
                <w:rFonts w:ascii="Times New Roman" w:hAnsi="Times New Roman"/>
              </w:rPr>
            </w:pPr>
            <w:r w:rsidRPr="00DA021A">
              <w:rPr>
                <w:rFonts w:ascii="Times New Roman" w:hAnsi="Times New Roman"/>
              </w:rPr>
              <w:t>(0.89-1.09)</w:t>
            </w:r>
          </w:p>
        </w:tc>
        <w:tc>
          <w:tcPr>
            <w:tcW w:w="1701" w:type="dxa"/>
          </w:tcPr>
          <w:p w14:paraId="21CB6012" w14:textId="77777777" w:rsidR="009662D4" w:rsidRPr="00DA021A" w:rsidRDefault="009662D4" w:rsidP="00935490">
            <w:pPr>
              <w:jc w:val="center"/>
              <w:rPr>
                <w:rFonts w:ascii="Times New Roman" w:hAnsi="Times New Roman"/>
              </w:rPr>
            </w:pPr>
            <w:r w:rsidRPr="00DA021A">
              <w:rPr>
                <w:rFonts w:ascii="Times New Roman" w:hAnsi="Times New Roman"/>
              </w:rPr>
              <w:t>0.82</w:t>
            </w:r>
          </w:p>
          <w:p w14:paraId="12314EB6" w14:textId="77777777" w:rsidR="009662D4" w:rsidRPr="00DA021A" w:rsidRDefault="009662D4" w:rsidP="00935490">
            <w:pPr>
              <w:jc w:val="center"/>
              <w:rPr>
                <w:rFonts w:ascii="Times New Roman" w:hAnsi="Times New Roman"/>
              </w:rPr>
            </w:pPr>
            <w:r w:rsidRPr="00DA021A">
              <w:rPr>
                <w:rFonts w:ascii="Times New Roman" w:hAnsi="Times New Roman"/>
              </w:rPr>
              <w:t>(0.78-0.86)</w:t>
            </w:r>
          </w:p>
        </w:tc>
      </w:tr>
    </w:tbl>
    <w:p w14:paraId="48197555" w14:textId="77777777" w:rsidR="00BE75E2" w:rsidRPr="00DA021A" w:rsidRDefault="00BE75E2" w:rsidP="00BE75E2">
      <w:pPr>
        <w:rPr>
          <w:rFonts w:ascii="Times New Roman" w:hAnsi="Times New Roman"/>
        </w:rPr>
      </w:pPr>
      <w:proofErr w:type="spellStart"/>
      <w:proofErr w:type="gramStart"/>
      <w:r w:rsidRPr="00DA021A">
        <w:rPr>
          <w:rFonts w:ascii="Times New Roman" w:hAnsi="Times New Roman"/>
          <w:vertAlign w:val="superscript"/>
        </w:rPr>
        <w:t>a</w:t>
      </w:r>
      <w:r w:rsidRPr="00DA021A">
        <w:rPr>
          <w:rFonts w:ascii="Times New Roman" w:hAnsi="Times New Roman"/>
        </w:rPr>
        <w:t>OR</w:t>
      </w:r>
      <w:proofErr w:type="spellEnd"/>
      <w:proofErr w:type="gramEnd"/>
      <w:r w:rsidRPr="00DA021A">
        <w:rPr>
          <w:rFonts w:ascii="Times New Roman" w:hAnsi="Times New Roman"/>
        </w:rPr>
        <w:t>, odds ratio, CI, confidence interval</w:t>
      </w:r>
    </w:p>
    <w:p w14:paraId="13B71134" w14:textId="77777777" w:rsidR="008802AD" w:rsidRPr="001823BA" w:rsidRDefault="008802AD">
      <w:pPr>
        <w:rPr>
          <w:b/>
        </w:rPr>
      </w:pPr>
    </w:p>
    <w:sectPr w:rsidR="008802AD" w:rsidRPr="001823BA" w:rsidSect="00EC645C">
      <w:footerReference w:type="default" r:id="rId13"/>
      <w:pgSz w:w="11900" w:h="16840"/>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5EDBD3" w16cid:durableId="1EFC3D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D561D" w14:textId="77777777" w:rsidR="00D32DAA" w:rsidRDefault="00D32DAA" w:rsidP="00747C56">
      <w:r>
        <w:separator/>
      </w:r>
    </w:p>
  </w:endnote>
  <w:endnote w:type="continuationSeparator" w:id="0">
    <w:p w14:paraId="594C535D" w14:textId="77777777" w:rsidR="00D32DAA" w:rsidRDefault="00D32DAA" w:rsidP="0074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Times Roman">
    <w:charset w:val="00"/>
    <w:family w:val="auto"/>
    <w:pitch w:val="variable"/>
    <w:sig w:usb0="E00002FF" w:usb1="5000205A"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297792"/>
      <w:docPartObj>
        <w:docPartGallery w:val="Page Numbers (Bottom of Page)"/>
        <w:docPartUnique/>
      </w:docPartObj>
    </w:sdtPr>
    <w:sdtEndPr>
      <w:rPr>
        <w:noProof/>
      </w:rPr>
    </w:sdtEndPr>
    <w:sdtContent>
      <w:p w14:paraId="2216DFF6" w14:textId="3CE947CF" w:rsidR="00F41094" w:rsidRDefault="00F41094">
        <w:pPr>
          <w:pStyle w:val="Footer"/>
          <w:jc w:val="center"/>
        </w:pPr>
        <w:r>
          <w:fldChar w:fldCharType="begin"/>
        </w:r>
        <w:r>
          <w:instrText xml:space="preserve"> PAGE   \* MERGEFORMAT </w:instrText>
        </w:r>
        <w:r>
          <w:fldChar w:fldCharType="separate"/>
        </w:r>
        <w:r w:rsidR="00A54661">
          <w:rPr>
            <w:noProof/>
          </w:rPr>
          <w:t>18</w:t>
        </w:r>
        <w:r>
          <w:rPr>
            <w:noProof/>
          </w:rPr>
          <w:fldChar w:fldCharType="end"/>
        </w:r>
      </w:p>
    </w:sdtContent>
  </w:sdt>
  <w:p w14:paraId="629AA839" w14:textId="77777777" w:rsidR="00F41094" w:rsidRDefault="00F41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7C40F" w14:textId="77777777" w:rsidR="00D32DAA" w:rsidRDefault="00D32DAA" w:rsidP="00747C56">
      <w:r>
        <w:separator/>
      </w:r>
    </w:p>
  </w:footnote>
  <w:footnote w:type="continuationSeparator" w:id="0">
    <w:p w14:paraId="61ADF739" w14:textId="77777777" w:rsidR="00D32DAA" w:rsidRDefault="00D32DAA" w:rsidP="00747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85F4F"/>
    <w:multiLevelType w:val="hybridMultilevel"/>
    <w:tmpl w:val="6C743A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F970885"/>
    <w:multiLevelType w:val="hybridMultilevel"/>
    <w:tmpl w:val="C18E17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4F"/>
    <w:rsid w:val="00006705"/>
    <w:rsid w:val="00011D71"/>
    <w:rsid w:val="00014C4B"/>
    <w:rsid w:val="000209BB"/>
    <w:rsid w:val="000257A8"/>
    <w:rsid w:val="000276B0"/>
    <w:rsid w:val="00030310"/>
    <w:rsid w:val="00031E68"/>
    <w:rsid w:val="00036A89"/>
    <w:rsid w:val="00042157"/>
    <w:rsid w:val="00044677"/>
    <w:rsid w:val="00045C14"/>
    <w:rsid w:val="00047959"/>
    <w:rsid w:val="00047CAB"/>
    <w:rsid w:val="00050E7E"/>
    <w:rsid w:val="000511AA"/>
    <w:rsid w:val="00051D17"/>
    <w:rsid w:val="000531C0"/>
    <w:rsid w:val="00054151"/>
    <w:rsid w:val="00055344"/>
    <w:rsid w:val="000556EB"/>
    <w:rsid w:val="0006006E"/>
    <w:rsid w:val="0007154D"/>
    <w:rsid w:val="0007204B"/>
    <w:rsid w:val="00075016"/>
    <w:rsid w:val="0007778B"/>
    <w:rsid w:val="00080B74"/>
    <w:rsid w:val="000842D6"/>
    <w:rsid w:val="00092456"/>
    <w:rsid w:val="00096E2A"/>
    <w:rsid w:val="000971E5"/>
    <w:rsid w:val="00097569"/>
    <w:rsid w:val="000A18B5"/>
    <w:rsid w:val="000A7049"/>
    <w:rsid w:val="000A7D68"/>
    <w:rsid w:val="000B1A90"/>
    <w:rsid w:val="000B561D"/>
    <w:rsid w:val="000B744E"/>
    <w:rsid w:val="000C0016"/>
    <w:rsid w:val="000C03ED"/>
    <w:rsid w:val="000C34D2"/>
    <w:rsid w:val="000E7588"/>
    <w:rsid w:val="0010078B"/>
    <w:rsid w:val="00106ADD"/>
    <w:rsid w:val="001072A6"/>
    <w:rsid w:val="00111EE5"/>
    <w:rsid w:val="00121989"/>
    <w:rsid w:val="00122811"/>
    <w:rsid w:val="00127E04"/>
    <w:rsid w:val="0013032E"/>
    <w:rsid w:val="00134DB5"/>
    <w:rsid w:val="00142C0F"/>
    <w:rsid w:val="0014456A"/>
    <w:rsid w:val="00155373"/>
    <w:rsid w:val="00155E23"/>
    <w:rsid w:val="00162920"/>
    <w:rsid w:val="00163E92"/>
    <w:rsid w:val="0016450A"/>
    <w:rsid w:val="00167A11"/>
    <w:rsid w:val="00170CBE"/>
    <w:rsid w:val="0017791F"/>
    <w:rsid w:val="001823BA"/>
    <w:rsid w:val="00183781"/>
    <w:rsid w:val="00184A99"/>
    <w:rsid w:val="00192190"/>
    <w:rsid w:val="001A070C"/>
    <w:rsid w:val="001B220F"/>
    <w:rsid w:val="001B6392"/>
    <w:rsid w:val="001C3DBE"/>
    <w:rsid w:val="001C4B6C"/>
    <w:rsid w:val="001C69CC"/>
    <w:rsid w:val="001C70C2"/>
    <w:rsid w:val="001C7DB8"/>
    <w:rsid w:val="001E16D0"/>
    <w:rsid w:val="001E29AF"/>
    <w:rsid w:val="001E3A0F"/>
    <w:rsid w:val="001E3DC2"/>
    <w:rsid w:val="001E5075"/>
    <w:rsid w:val="001E62A3"/>
    <w:rsid w:val="001F65A1"/>
    <w:rsid w:val="001F79A2"/>
    <w:rsid w:val="00200EB2"/>
    <w:rsid w:val="00203864"/>
    <w:rsid w:val="00210534"/>
    <w:rsid w:val="00213A94"/>
    <w:rsid w:val="002166D7"/>
    <w:rsid w:val="00221619"/>
    <w:rsid w:val="00222309"/>
    <w:rsid w:val="002230BE"/>
    <w:rsid w:val="002278BD"/>
    <w:rsid w:val="002324A3"/>
    <w:rsid w:val="00233982"/>
    <w:rsid w:val="00240245"/>
    <w:rsid w:val="002445CD"/>
    <w:rsid w:val="0024675D"/>
    <w:rsid w:val="00247333"/>
    <w:rsid w:val="002538E1"/>
    <w:rsid w:val="00261526"/>
    <w:rsid w:val="00262464"/>
    <w:rsid w:val="00262646"/>
    <w:rsid w:val="00263FA1"/>
    <w:rsid w:val="002648FA"/>
    <w:rsid w:val="002677FC"/>
    <w:rsid w:val="0027020D"/>
    <w:rsid w:val="00272880"/>
    <w:rsid w:val="002769FD"/>
    <w:rsid w:val="0028356E"/>
    <w:rsid w:val="00286B92"/>
    <w:rsid w:val="002910B2"/>
    <w:rsid w:val="00291DBC"/>
    <w:rsid w:val="002A2EA7"/>
    <w:rsid w:val="002A6379"/>
    <w:rsid w:val="002B4D0D"/>
    <w:rsid w:val="002C3A86"/>
    <w:rsid w:val="002C648F"/>
    <w:rsid w:val="002D12DC"/>
    <w:rsid w:val="002D19D7"/>
    <w:rsid w:val="002D3683"/>
    <w:rsid w:val="002D425D"/>
    <w:rsid w:val="002D7088"/>
    <w:rsid w:val="002E154E"/>
    <w:rsid w:val="002E6A27"/>
    <w:rsid w:val="002F7BC1"/>
    <w:rsid w:val="00302690"/>
    <w:rsid w:val="0030639F"/>
    <w:rsid w:val="003063D1"/>
    <w:rsid w:val="00307D50"/>
    <w:rsid w:val="003110FF"/>
    <w:rsid w:val="0031170D"/>
    <w:rsid w:val="003117CB"/>
    <w:rsid w:val="003143D9"/>
    <w:rsid w:val="00316916"/>
    <w:rsid w:val="00317F40"/>
    <w:rsid w:val="00323395"/>
    <w:rsid w:val="00325921"/>
    <w:rsid w:val="00327A09"/>
    <w:rsid w:val="003354E7"/>
    <w:rsid w:val="00336C06"/>
    <w:rsid w:val="003403E5"/>
    <w:rsid w:val="00340822"/>
    <w:rsid w:val="00345C28"/>
    <w:rsid w:val="00346CC3"/>
    <w:rsid w:val="00350BDA"/>
    <w:rsid w:val="00364A4D"/>
    <w:rsid w:val="00373334"/>
    <w:rsid w:val="0037438C"/>
    <w:rsid w:val="00377C72"/>
    <w:rsid w:val="003915C1"/>
    <w:rsid w:val="00392A83"/>
    <w:rsid w:val="00395E2E"/>
    <w:rsid w:val="00396EDB"/>
    <w:rsid w:val="0039793F"/>
    <w:rsid w:val="003A25F2"/>
    <w:rsid w:val="003A2902"/>
    <w:rsid w:val="003A459A"/>
    <w:rsid w:val="003B01E4"/>
    <w:rsid w:val="003B6E4F"/>
    <w:rsid w:val="003C668C"/>
    <w:rsid w:val="003D205E"/>
    <w:rsid w:val="003D4E61"/>
    <w:rsid w:val="003D51D3"/>
    <w:rsid w:val="003D7C0E"/>
    <w:rsid w:val="003E3E7D"/>
    <w:rsid w:val="003E58A7"/>
    <w:rsid w:val="003E6C73"/>
    <w:rsid w:val="003F1866"/>
    <w:rsid w:val="003F31EF"/>
    <w:rsid w:val="003F4E52"/>
    <w:rsid w:val="00400B79"/>
    <w:rsid w:val="004028E5"/>
    <w:rsid w:val="00405C3B"/>
    <w:rsid w:val="004112EB"/>
    <w:rsid w:val="0041130D"/>
    <w:rsid w:val="004131A2"/>
    <w:rsid w:val="004155A4"/>
    <w:rsid w:val="00422BDC"/>
    <w:rsid w:val="0042659B"/>
    <w:rsid w:val="0043088A"/>
    <w:rsid w:val="00435014"/>
    <w:rsid w:val="004400F0"/>
    <w:rsid w:val="0044395D"/>
    <w:rsid w:val="00455B4A"/>
    <w:rsid w:val="004660B8"/>
    <w:rsid w:val="00466E1B"/>
    <w:rsid w:val="00471273"/>
    <w:rsid w:val="00473779"/>
    <w:rsid w:val="00474362"/>
    <w:rsid w:val="00474E4B"/>
    <w:rsid w:val="0048048B"/>
    <w:rsid w:val="00483120"/>
    <w:rsid w:val="0048365C"/>
    <w:rsid w:val="00486165"/>
    <w:rsid w:val="0048735A"/>
    <w:rsid w:val="00490A79"/>
    <w:rsid w:val="0049174B"/>
    <w:rsid w:val="00492907"/>
    <w:rsid w:val="00492983"/>
    <w:rsid w:val="00495C97"/>
    <w:rsid w:val="00497BB4"/>
    <w:rsid w:val="004A0015"/>
    <w:rsid w:val="004B2E9A"/>
    <w:rsid w:val="004C064A"/>
    <w:rsid w:val="004C0715"/>
    <w:rsid w:val="004C07EC"/>
    <w:rsid w:val="004C1029"/>
    <w:rsid w:val="004C10BD"/>
    <w:rsid w:val="004C123B"/>
    <w:rsid w:val="004C12DC"/>
    <w:rsid w:val="004C3886"/>
    <w:rsid w:val="004C5B4C"/>
    <w:rsid w:val="004C6407"/>
    <w:rsid w:val="004D66B0"/>
    <w:rsid w:val="004D73D2"/>
    <w:rsid w:val="004E3DB0"/>
    <w:rsid w:val="004F2C42"/>
    <w:rsid w:val="004F5EB5"/>
    <w:rsid w:val="005048E6"/>
    <w:rsid w:val="00511448"/>
    <w:rsid w:val="005124BB"/>
    <w:rsid w:val="0051343E"/>
    <w:rsid w:val="00516C0E"/>
    <w:rsid w:val="005202FC"/>
    <w:rsid w:val="00522881"/>
    <w:rsid w:val="00524E2D"/>
    <w:rsid w:val="00530C1A"/>
    <w:rsid w:val="00532B5E"/>
    <w:rsid w:val="00535350"/>
    <w:rsid w:val="00540F0A"/>
    <w:rsid w:val="00541374"/>
    <w:rsid w:val="00542AC1"/>
    <w:rsid w:val="00545DE9"/>
    <w:rsid w:val="00547441"/>
    <w:rsid w:val="005509D0"/>
    <w:rsid w:val="00551297"/>
    <w:rsid w:val="00551B94"/>
    <w:rsid w:val="00553B35"/>
    <w:rsid w:val="00555582"/>
    <w:rsid w:val="0055708E"/>
    <w:rsid w:val="00567405"/>
    <w:rsid w:val="00567F78"/>
    <w:rsid w:val="005732C7"/>
    <w:rsid w:val="005737B8"/>
    <w:rsid w:val="005746D8"/>
    <w:rsid w:val="00581959"/>
    <w:rsid w:val="005829FD"/>
    <w:rsid w:val="00583B20"/>
    <w:rsid w:val="00591DE7"/>
    <w:rsid w:val="00594159"/>
    <w:rsid w:val="00597052"/>
    <w:rsid w:val="005B01A4"/>
    <w:rsid w:val="005B1C33"/>
    <w:rsid w:val="005B5184"/>
    <w:rsid w:val="005B62E7"/>
    <w:rsid w:val="005D1A9A"/>
    <w:rsid w:val="005D649F"/>
    <w:rsid w:val="005E12E1"/>
    <w:rsid w:val="005E2963"/>
    <w:rsid w:val="005E6107"/>
    <w:rsid w:val="005F0223"/>
    <w:rsid w:val="0060016F"/>
    <w:rsid w:val="00604311"/>
    <w:rsid w:val="00606047"/>
    <w:rsid w:val="00607E4C"/>
    <w:rsid w:val="006124F1"/>
    <w:rsid w:val="006139A7"/>
    <w:rsid w:val="00614BE8"/>
    <w:rsid w:val="00617A37"/>
    <w:rsid w:val="006208B4"/>
    <w:rsid w:val="00623593"/>
    <w:rsid w:val="0063072B"/>
    <w:rsid w:val="0063144D"/>
    <w:rsid w:val="006359CE"/>
    <w:rsid w:val="006411D2"/>
    <w:rsid w:val="00642B1A"/>
    <w:rsid w:val="006540DC"/>
    <w:rsid w:val="006574C2"/>
    <w:rsid w:val="00665709"/>
    <w:rsid w:val="00665D36"/>
    <w:rsid w:val="0066643B"/>
    <w:rsid w:val="00666C63"/>
    <w:rsid w:val="00667466"/>
    <w:rsid w:val="006706E9"/>
    <w:rsid w:val="006711E7"/>
    <w:rsid w:val="006751E3"/>
    <w:rsid w:val="006767F1"/>
    <w:rsid w:val="006827E2"/>
    <w:rsid w:val="0068652C"/>
    <w:rsid w:val="00687134"/>
    <w:rsid w:val="00690072"/>
    <w:rsid w:val="00690D3B"/>
    <w:rsid w:val="00692C83"/>
    <w:rsid w:val="0069676B"/>
    <w:rsid w:val="006A32C7"/>
    <w:rsid w:val="006A32DA"/>
    <w:rsid w:val="006B160B"/>
    <w:rsid w:val="006B1863"/>
    <w:rsid w:val="006B3BEF"/>
    <w:rsid w:val="006C369F"/>
    <w:rsid w:val="006C62AD"/>
    <w:rsid w:val="006C64A8"/>
    <w:rsid w:val="006D36C4"/>
    <w:rsid w:val="006D446E"/>
    <w:rsid w:val="006D521F"/>
    <w:rsid w:val="006D7103"/>
    <w:rsid w:val="006E6173"/>
    <w:rsid w:val="006E66B8"/>
    <w:rsid w:val="006F127A"/>
    <w:rsid w:val="006F127E"/>
    <w:rsid w:val="006F3DC4"/>
    <w:rsid w:val="006F4A7A"/>
    <w:rsid w:val="006F5460"/>
    <w:rsid w:val="0070054F"/>
    <w:rsid w:val="0070521E"/>
    <w:rsid w:val="00714ECA"/>
    <w:rsid w:val="00720284"/>
    <w:rsid w:val="00720868"/>
    <w:rsid w:val="0073028E"/>
    <w:rsid w:val="007313F8"/>
    <w:rsid w:val="00731ED2"/>
    <w:rsid w:val="0073202E"/>
    <w:rsid w:val="00737517"/>
    <w:rsid w:val="00743F15"/>
    <w:rsid w:val="00747C56"/>
    <w:rsid w:val="00753B08"/>
    <w:rsid w:val="00754123"/>
    <w:rsid w:val="00755EA6"/>
    <w:rsid w:val="0076692E"/>
    <w:rsid w:val="00771E00"/>
    <w:rsid w:val="00774379"/>
    <w:rsid w:val="00775036"/>
    <w:rsid w:val="00776300"/>
    <w:rsid w:val="00780A3C"/>
    <w:rsid w:val="00780A54"/>
    <w:rsid w:val="00784C0C"/>
    <w:rsid w:val="007865DF"/>
    <w:rsid w:val="00790958"/>
    <w:rsid w:val="00791347"/>
    <w:rsid w:val="007A30AC"/>
    <w:rsid w:val="007A6680"/>
    <w:rsid w:val="007B19F9"/>
    <w:rsid w:val="007B5922"/>
    <w:rsid w:val="007C5940"/>
    <w:rsid w:val="007D190B"/>
    <w:rsid w:val="007D1EA4"/>
    <w:rsid w:val="007D2AA4"/>
    <w:rsid w:val="007D7B98"/>
    <w:rsid w:val="007E56AF"/>
    <w:rsid w:val="007E7FCD"/>
    <w:rsid w:val="007F06A7"/>
    <w:rsid w:val="007F2AAC"/>
    <w:rsid w:val="007F3A91"/>
    <w:rsid w:val="007F67D6"/>
    <w:rsid w:val="008120BA"/>
    <w:rsid w:val="00813673"/>
    <w:rsid w:val="00814481"/>
    <w:rsid w:val="0081490C"/>
    <w:rsid w:val="00822C14"/>
    <w:rsid w:val="00827621"/>
    <w:rsid w:val="00827C75"/>
    <w:rsid w:val="00831656"/>
    <w:rsid w:val="00834454"/>
    <w:rsid w:val="00841A3C"/>
    <w:rsid w:val="00843B42"/>
    <w:rsid w:val="00844F8B"/>
    <w:rsid w:val="00845397"/>
    <w:rsid w:val="00845C60"/>
    <w:rsid w:val="008523AC"/>
    <w:rsid w:val="00852822"/>
    <w:rsid w:val="00852D28"/>
    <w:rsid w:val="008541CA"/>
    <w:rsid w:val="00855CAD"/>
    <w:rsid w:val="00861CB4"/>
    <w:rsid w:val="008659E1"/>
    <w:rsid w:val="008755E1"/>
    <w:rsid w:val="00875BF9"/>
    <w:rsid w:val="00877359"/>
    <w:rsid w:val="008802AD"/>
    <w:rsid w:val="008818D1"/>
    <w:rsid w:val="0088418F"/>
    <w:rsid w:val="008841A6"/>
    <w:rsid w:val="00884EE1"/>
    <w:rsid w:val="00885C79"/>
    <w:rsid w:val="008868CD"/>
    <w:rsid w:val="008911C6"/>
    <w:rsid w:val="00892596"/>
    <w:rsid w:val="0089330A"/>
    <w:rsid w:val="00893B0F"/>
    <w:rsid w:val="008B0CF9"/>
    <w:rsid w:val="008B5AF3"/>
    <w:rsid w:val="008E0EAA"/>
    <w:rsid w:val="008F54AF"/>
    <w:rsid w:val="008F6738"/>
    <w:rsid w:val="00903C4E"/>
    <w:rsid w:val="00904259"/>
    <w:rsid w:val="009066D6"/>
    <w:rsid w:val="0091039B"/>
    <w:rsid w:val="00913AEC"/>
    <w:rsid w:val="0092513C"/>
    <w:rsid w:val="0092618A"/>
    <w:rsid w:val="00930F4A"/>
    <w:rsid w:val="00935490"/>
    <w:rsid w:val="00937381"/>
    <w:rsid w:val="009419A6"/>
    <w:rsid w:val="00941CBA"/>
    <w:rsid w:val="00946CE8"/>
    <w:rsid w:val="00946D51"/>
    <w:rsid w:val="00946F00"/>
    <w:rsid w:val="00955299"/>
    <w:rsid w:val="0095610A"/>
    <w:rsid w:val="00957A26"/>
    <w:rsid w:val="00957BD3"/>
    <w:rsid w:val="00961686"/>
    <w:rsid w:val="0096459D"/>
    <w:rsid w:val="009662D4"/>
    <w:rsid w:val="0096717B"/>
    <w:rsid w:val="0097171F"/>
    <w:rsid w:val="009726F4"/>
    <w:rsid w:val="009742F2"/>
    <w:rsid w:val="00984A81"/>
    <w:rsid w:val="00986B94"/>
    <w:rsid w:val="00991242"/>
    <w:rsid w:val="00992276"/>
    <w:rsid w:val="00997DEE"/>
    <w:rsid w:val="009A185F"/>
    <w:rsid w:val="009A569C"/>
    <w:rsid w:val="009A5CF5"/>
    <w:rsid w:val="009B3B40"/>
    <w:rsid w:val="009C5382"/>
    <w:rsid w:val="009D1452"/>
    <w:rsid w:val="009E0C10"/>
    <w:rsid w:val="009E1342"/>
    <w:rsid w:val="009E463F"/>
    <w:rsid w:val="009F618D"/>
    <w:rsid w:val="00A0052D"/>
    <w:rsid w:val="00A013BA"/>
    <w:rsid w:val="00A01577"/>
    <w:rsid w:val="00A027CD"/>
    <w:rsid w:val="00A038E9"/>
    <w:rsid w:val="00A04AB6"/>
    <w:rsid w:val="00A0789F"/>
    <w:rsid w:val="00A10808"/>
    <w:rsid w:val="00A153A9"/>
    <w:rsid w:val="00A238B3"/>
    <w:rsid w:val="00A31B6B"/>
    <w:rsid w:val="00A3360C"/>
    <w:rsid w:val="00A36F81"/>
    <w:rsid w:val="00A40024"/>
    <w:rsid w:val="00A54661"/>
    <w:rsid w:val="00A55454"/>
    <w:rsid w:val="00A60F43"/>
    <w:rsid w:val="00A61F85"/>
    <w:rsid w:val="00A638A8"/>
    <w:rsid w:val="00A71751"/>
    <w:rsid w:val="00A73074"/>
    <w:rsid w:val="00A73327"/>
    <w:rsid w:val="00A7445A"/>
    <w:rsid w:val="00A83711"/>
    <w:rsid w:val="00A83C06"/>
    <w:rsid w:val="00A8504D"/>
    <w:rsid w:val="00A85A61"/>
    <w:rsid w:val="00A85D8D"/>
    <w:rsid w:val="00A86EB6"/>
    <w:rsid w:val="00A91144"/>
    <w:rsid w:val="00A9161A"/>
    <w:rsid w:val="00A940F5"/>
    <w:rsid w:val="00A96DA5"/>
    <w:rsid w:val="00A96EDD"/>
    <w:rsid w:val="00A97452"/>
    <w:rsid w:val="00AA2060"/>
    <w:rsid w:val="00AA6A40"/>
    <w:rsid w:val="00AB031D"/>
    <w:rsid w:val="00AB06C1"/>
    <w:rsid w:val="00AB075A"/>
    <w:rsid w:val="00AB634C"/>
    <w:rsid w:val="00AC11FE"/>
    <w:rsid w:val="00AC35A7"/>
    <w:rsid w:val="00AD3761"/>
    <w:rsid w:val="00AE06FB"/>
    <w:rsid w:val="00AE3787"/>
    <w:rsid w:val="00AE43AB"/>
    <w:rsid w:val="00AE5A25"/>
    <w:rsid w:val="00AE6F28"/>
    <w:rsid w:val="00AE7643"/>
    <w:rsid w:val="00AF096D"/>
    <w:rsid w:val="00AF0E8A"/>
    <w:rsid w:val="00AF5204"/>
    <w:rsid w:val="00AF5B78"/>
    <w:rsid w:val="00B01D7B"/>
    <w:rsid w:val="00B03163"/>
    <w:rsid w:val="00B04EA5"/>
    <w:rsid w:val="00B1472E"/>
    <w:rsid w:val="00B2743D"/>
    <w:rsid w:val="00B362C6"/>
    <w:rsid w:val="00B42C27"/>
    <w:rsid w:val="00B4403E"/>
    <w:rsid w:val="00B47DF5"/>
    <w:rsid w:val="00B516EB"/>
    <w:rsid w:val="00B53816"/>
    <w:rsid w:val="00B55027"/>
    <w:rsid w:val="00B55829"/>
    <w:rsid w:val="00B62457"/>
    <w:rsid w:val="00B64B88"/>
    <w:rsid w:val="00B64E6C"/>
    <w:rsid w:val="00B67892"/>
    <w:rsid w:val="00B77360"/>
    <w:rsid w:val="00B77E77"/>
    <w:rsid w:val="00B91DD2"/>
    <w:rsid w:val="00B91F9E"/>
    <w:rsid w:val="00B94FA6"/>
    <w:rsid w:val="00B95309"/>
    <w:rsid w:val="00BA151D"/>
    <w:rsid w:val="00BA5D09"/>
    <w:rsid w:val="00BB5B34"/>
    <w:rsid w:val="00BC0981"/>
    <w:rsid w:val="00BC413B"/>
    <w:rsid w:val="00BC586A"/>
    <w:rsid w:val="00BD271B"/>
    <w:rsid w:val="00BD60A0"/>
    <w:rsid w:val="00BE0485"/>
    <w:rsid w:val="00BE2961"/>
    <w:rsid w:val="00BE29EE"/>
    <w:rsid w:val="00BE75E2"/>
    <w:rsid w:val="00BF5A5C"/>
    <w:rsid w:val="00C04812"/>
    <w:rsid w:val="00C04D7B"/>
    <w:rsid w:val="00C11363"/>
    <w:rsid w:val="00C12F64"/>
    <w:rsid w:val="00C13850"/>
    <w:rsid w:val="00C150DF"/>
    <w:rsid w:val="00C217B9"/>
    <w:rsid w:val="00C25FDC"/>
    <w:rsid w:val="00C3394A"/>
    <w:rsid w:val="00C33EE7"/>
    <w:rsid w:val="00C373D1"/>
    <w:rsid w:val="00C37D54"/>
    <w:rsid w:val="00C43C63"/>
    <w:rsid w:val="00C45A60"/>
    <w:rsid w:val="00C50C18"/>
    <w:rsid w:val="00C50DB5"/>
    <w:rsid w:val="00C527E2"/>
    <w:rsid w:val="00C53915"/>
    <w:rsid w:val="00C57B73"/>
    <w:rsid w:val="00C601BB"/>
    <w:rsid w:val="00C603EA"/>
    <w:rsid w:val="00C615F7"/>
    <w:rsid w:val="00C61F0F"/>
    <w:rsid w:val="00C63C79"/>
    <w:rsid w:val="00C66E7C"/>
    <w:rsid w:val="00C77F16"/>
    <w:rsid w:val="00C822AA"/>
    <w:rsid w:val="00C84851"/>
    <w:rsid w:val="00C8668C"/>
    <w:rsid w:val="00C93FDB"/>
    <w:rsid w:val="00C9754E"/>
    <w:rsid w:val="00CA152F"/>
    <w:rsid w:val="00CA2844"/>
    <w:rsid w:val="00CA47DA"/>
    <w:rsid w:val="00CC26E7"/>
    <w:rsid w:val="00CC77DD"/>
    <w:rsid w:val="00CD58ED"/>
    <w:rsid w:val="00CE5701"/>
    <w:rsid w:val="00CE59B7"/>
    <w:rsid w:val="00CE604D"/>
    <w:rsid w:val="00CE79E2"/>
    <w:rsid w:val="00CF0413"/>
    <w:rsid w:val="00CF34D1"/>
    <w:rsid w:val="00CF3AD2"/>
    <w:rsid w:val="00D0005E"/>
    <w:rsid w:val="00D0648E"/>
    <w:rsid w:val="00D10275"/>
    <w:rsid w:val="00D15464"/>
    <w:rsid w:val="00D22501"/>
    <w:rsid w:val="00D258F1"/>
    <w:rsid w:val="00D25DDB"/>
    <w:rsid w:val="00D270D9"/>
    <w:rsid w:val="00D32DAA"/>
    <w:rsid w:val="00D3487F"/>
    <w:rsid w:val="00D47731"/>
    <w:rsid w:val="00D632C8"/>
    <w:rsid w:val="00D64330"/>
    <w:rsid w:val="00D66DD3"/>
    <w:rsid w:val="00D73E18"/>
    <w:rsid w:val="00D7631D"/>
    <w:rsid w:val="00D76496"/>
    <w:rsid w:val="00D81E40"/>
    <w:rsid w:val="00D904F2"/>
    <w:rsid w:val="00DA021A"/>
    <w:rsid w:val="00DA08ED"/>
    <w:rsid w:val="00DA3F02"/>
    <w:rsid w:val="00DB00A0"/>
    <w:rsid w:val="00DB46FD"/>
    <w:rsid w:val="00DB6AC7"/>
    <w:rsid w:val="00DC6E2C"/>
    <w:rsid w:val="00E03C44"/>
    <w:rsid w:val="00E07F99"/>
    <w:rsid w:val="00E10B4B"/>
    <w:rsid w:val="00E11D60"/>
    <w:rsid w:val="00E1501D"/>
    <w:rsid w:val="00E16D6A"/>
    <w:rsid w:val="00E17389"/>
    <w:rsid w:val="00E21A41"/>
    <w:rsid w:val="00E23A59"/>
    <w:rsid w:val="00E24044"/>
    <w:rsid w:val="00E26DE6"/>
    <w:rsid w:val="00E33241"/>
    <w:rsid w:val="00E33320"/>
    <w:rsid w:val="00E34152"/>
    <w:rsid w:val="00E343BA"/>
    <w:rsid w:val="00E406A0"/>
    <w:rsid w:val="00E42662"/>
    <w:rsid w:val="00E42A06"/>
    <w:rsid w:val="00E43326"/>
    <w:rsid w:val="00E464D2"/>
    <w:rsid w:val="00E46CBE"/>
    <w:rsid w:val="00E50C96"/>
    <w:rsid w:val="00E52A97"/>
    <w:rsid w:val="00E55FD6"/>
    <w:rsid w:val="00E6056D"/>
    <w:rsid w:val="00E65E22"/>
    <w:rsid w:val="00E73186"/>
    <w:rsid w:val="00E75282"/>
    <w:rsid w:val="00E763A4"/>
    <w:rsid w:val="00E909BE"/>
    <w:rsid w:val="00E910BF"/>
    <w:rsid w:val="00E973B2"/>
    <w:rsid w:val="00EA1199"/>
    <w:rsid w:val="00EA2942"/>
    <w:rsid w:val="00EA549E"/>
    <w:rsid w:val="00EA54CD"/>
    <w:rsid w:val="00EA58BF"/>
    <w:rsid w:val="00EB0B12"/>
    <w:rsid w:val="00EB200C"/>
    <w:rsid w:val="00EB4CD3"/>
    <w:rsid w:val="00EC645C"/>
    <w:rsid w:val="00EC7037"/>
    <w:rsid w:val="00EC721D"/>
    <w:rsid w:val="00ED46CE"/>
    <w:rsid w:val="00EF0DF8"/>
    <w:rsid w:val="00F03188"/>
    <w:rsid w:val="00F07827"/>
    <w:rsid w:val="00F245E5"/>
    <w:rsid w:val="00F24802"/>
    <w:rsid w:val="00F25ABF"/>
    <w:rsid w:val="00F26D65"/>
    <w:rsid w:val="00F31E19"/>
    <w:rsid w:val="00F41094"/>
    <w:rsid w:val="00F50C2C"/>
    <w:rsid w:val="00F52398"/>
    <w:rsid w:val="00F65ED3"/>
    <w:rsid w:val="00F67950"/>
    <w:rsid w:val="00F70F31"/>
    <w:rsid w:val="00F72C6F"/>
    <w:rsid w:val="00F77182"/>
    <w:rsid w:val="00F81B9D"/>
    <w:rsid w:val="00F82608"/>
    <w:rsid w:val="00F879DC"/>
    <w:rsid w:val="00FA1F2B"/>
    <w:rsid w:val="00FB143C"/>
    <w:rsid w:val="00FB6BCF"/>
    <w:rsid w:val="00FB72F4"/>
    <w:rsid w:val="00FB7704"/>
    <w:rsid w:val="00FC1484"/>
    <w:rsid w:val="00FD3CB9"/>
    <w:rsid w:val="00FD6ED5"/>
    <w:rsid w:val="00FE79C3"/>
    <w:rsid w:val="00FF1F59"/>
    <w:rsid w:val="00FF2C74"/>
    <w:rsid w:val="00FF4816"/>
    <w:rsid w:val="00FF623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E7BE6A"/>
  <w15:docId w15:val="{FD6E6E1F-FDF9-4A87-BCD2-19281F4B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1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2190"/>
    <w:rPr>
      <w:rFonts w:ascii="Lucida Grande" w:hAnsi="Lucida Grande" w:cs="Lucida Grande"/>
      <w:sz w:val="18"/>
      <w:szCs w:val="18"/>
      <w:lang w:val="en-GB"/>
    </w:rPr>
  </w:style>
  <w:style w:type="table" w:styleId="TableGrid">
    <w:name w:val="Table Grid"/>
    <w:basedOn w:val="TableNormal"/>
    <w:uiPriority w:val="59"/>
    <w:rsid w:val="00050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052D"/>
    <w:pPr>
      <w:spacing w:before="100" w:beforeAutospacing="1" w:after="100" w:afterAutospacing="1"/>
    </w:pPr>
    <w:rPr>
      <w:rFonts w:ascii="Times New Roman" w:hAnsi="Times New Roman" w:cs="Times New Roman"/>
      <w:sz w:val="20"/>
      <w:szCs w:val="20"/>
      <w:lang w:val="it-IT"/>
    </w:rPr>
  </w:style>
  <w:style w:type="character" w:styleId="CommentReference">
    <w:name w:val="annotation reference"/>
    <w:basedOn w:val="DefaultParagraphFont"/>
    <w:uiPriority w:val="99"/>
    <w:semiHidden/>
    <w:unhideWhenUsed/>
    <w:rsid w:val="00B55829"/>
    <w:rPr>
      <w:sz w:val="16"/>
      <w:szCs w:val="16"/>
    </w:rPr>
  </w:style>
  <w:style w:type="paragraph" w:styleId="CommentText">
    <w:name w:val="annotation text"/>
    <w:basedOn w:val="Normal"/>
    <w:link w:val="CommentTextChar"/>
    <w:uiPriority w:val="99"/>
    <w:unhideWhenUsed/>
    <w:rsid w:val="00B55829"/>
    <w:rPr>
      <w:sz w:val="20"/>
      <w:szCs w:val="20"/>
    </w:rPr>
  </w:style>
  <w:style w:type="character" w:customStyle="1" w:styleId="CommentTextChar">
    <w:name w:val="Comment Text Char"/>
    <w:basedOn w:val="DefaultParagraphFont"/>
    <w:link w:val="CommentText"/>
    <w:uiPriority w:val="99"/>
    <w:rsid w:val="00B55829"/>
    <w:rPr>
      <w:sz w:val="20"/>
      <w:szCs w:val="20"/>
      <w:lang w:val="en-GB"/>
    </w:rPr>
  </w:style>
  <w:style w:type="paragraph" w:styleId="CommentSubject">
    <w:name w:val="annotation subject"/>
    <w:basedOn w:val="CommentText"/>
    <w:next w:val="CommentText"/>
    <w:link w:val="CommentSubjectChar"/>
    <w:uiPriority w:val="99"/>
    <w:semiHidden/>
    <w:unhideWhenUsed/>
    <w:rsid w:val="00B55829"/>
    <w:rPr>
      <w:b/>
      <w:bCs/>
    </w:rPr>
  </w:style>
  <w:style w:type="character" w:customStyle="1" w:styleId="CommentSubjectChar">
    <w:name w:val="Comment Subject Char"/>
    <w:basedOn w:val="CommentTextChar"/>
    <w:link w:val="CommentSubject"/>
    <w:uiPriority w:val="99"/>
    <w:semiHidden/>
    <w:rsid w:val="00B55829"/>
    <w:rPr>
      <w:b/>
      <w:bCs/>
      <w:sz w:val="20"/>
      <w:szCs w:val="20"/>
      <w:lang w:val="en-GB"/>
    </w:rPr>
  </w:style>
  <w:style w:type="paragraph" w:styleId="Revision">
    <w:name w:val="Revision"/>
    <w:hidden/>
    <w:uiPriority w:val="99"/>
    <w:semiHidden/>
    <w:rsid w:val="007D2AA4"/>
    <w:rPr>
      <w:lang w:val="en-GB"/>
    </w:rPr>
  </w:style>
  <w:style w:type="character" w:customStyle="1" w:styleId="apple-converted-space">
    <w:name w:val="apple-converted-space"/>
    <w:basedOn w:val="DefaultParagraphFont"/>
    <w:rsid w:val="006711E7"/>
  </w:style>
  <w:style w:type="paragraph" w:styleId="ListParagraph">
    <w:name w:val="List Paragraph"/>
    <w:basedOn w:val="Normal"/>
    <w:uiPriority w:val="34"/>
    <w:qFormat/>
    <w:rsid w:val="001B220F"/>
    <w:pPr>
      <w:ind w:left="720"/>
      <w:contextualSpacing/>
    </w:pPr>
  </w:style>
  <w:style w:type="paragraph" w:styleId="Header">
    <w:name w:val="header"/>
    <w:basedOn w:val="Normal"/>
    <w:link w:val="HeaderChar"/>
    <w:uiPriority w:val="99"/>
    <w:unhideWhenUsed/>
    <w:rsid w:val="00747C56"/>
    <w:pPr>
      <w:tabs>
        <w:tab w:val="center" w:pos="4513"/>
        <w:tab w:val="right" w:pos="9026"/>
      </w:tabs>
    </w:pPr>
  </w:style>
  <w:style w:type="character" w:customStyle="1" w:styleId="HeaderChar">
    <w:name w:val="Header Char"/>
    <w:basedOn w:val="DefaultParagraphFont"/>
    <w:link w:val="Header"/>
    <w:uiPriority w:val="99"/>
    <w:rsid w:val="00747C56"/>
    <w:rPr>
      <w:lang w:val="en-GB"/>
    </w:rPr>
  </w:style>
  <w:style w:type="paragraph" w:styleId="Footer">
    <w:name w:val="footer"/>
    <w:basedOn w:val="Normal"/>
    <w:link w:val="FooterChar"/>
    <w:uiPriority w:val="99"/>
    <w:unhideWhenUsed/>
    <w:rsid w:val="00747C56"/>
    <w:pPr>
      <w:tabs>
        <w:tab w:val="center" w:pos="4513"/>
        <w:tab w:val="right" w:pos="9026"/>
      </w:tabs>
    </w:pPr>
  </w:style>
  <w:style w:type="character" w:customStyle="1" w:styleId="FooterChar">
    <w:name w:val="Footer Char"/>
    <w:basedOn w:val="DefaultParagraphFont"/>
    <w:link w:val="Footer"/>
    <w:uiPriority w:val="99"/>
    <w:rsid w:val="00747C56"/>
    <w:rPr>
      <w:lang w:val="en-GB"/>
    </w:rPr>
  </w:style>
  <w:style w:type="paragraph" w:styleId="HTMLPreformatted">
    <w:name w:val="HTML Preformatted"/>
    <w:basedOn w:val="Normal"/>
    <w:link w:val="HTMLPreformattedChar"/>
    <w:uiPriority w:val="99"/>
    <w:semiHidden/>
    <w:unhideWhenUsed/>
    <w:rsid w:val="00DB4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it-IT" w:eastAsia="it-IT"/>
    </w:rPr>
  </w:style>
  <w:style w:type="character" w:customStyle="1" w:styleId="HTMLPreformattedChar">
    <w:name w:val="HTML Preformatted Char"/>
    <w:basedOn w:val="DefaultParagraphFont"/>
    <w:link w:val="HTMLPreformatted"/>
    <w:uiPriority w:val="99"/>
    <w:semiHidden/>
    <w:rsid w:val="00DB46FD"/>
    <w:rPr>
      <w:rFonts w:ascii="Courier" w:hAnsi="Courier" w:cs="Courier"/>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78970">
      <w:bodyDiv w:val="1"/>
      <w:marLeft w:val="0"/>
      <w:marRight w:val="0"/>
      <w:marTop w:val="0"/>
      <w:marBottom w:val="0"/>
      <w:divBdr>
        <w:top w:val="none" w:sz="0" w:space="0" w:color="auto"/>
        <w:left w:val="none" w:sz="0" w:space="0" w:color="auto"/>
        <w:bottom w:val="none" w:sz="0" w:space="0" w:color="auto"/>
        <w:right w:val="none" w:sz="0" w:space="0" w:color="auto"/>
      </w:divBdr>
    </w:div>
    <w:div w:id="142163624">
      <w:bodyDiv w:val="1"/>
      <w:marLeft w:val="0"/>
      <w:marRight w:val="0"/>
      <w:marTop w:val="0"/>
      <w:marBottom w:val="0"/>
      <w:divBdr>
        <w:top w:val="none" w:sz="0" w:space="0" w:color="auto"/>
        <w:left w:val="none" w:sz="0" w:space="0" w:color="auto"/>
        <w:bottom w:val="none" w:sz="0" w:space="0" w:color="auto"/>
        <w:right w:val="none" w:sz="0" w:space="0" w:color="auto"/>
      </w:divBdr>
    </w:div>
    <w:div w:id="220094996">
      <w:bodyDiv w:val="1"/>
      <w:marLeft w:val="0"/>
      <w:marRight w:val="0"/>
      <w:marTop w:val="0"/>
      <w:marBottom w:val="0"/>
      <w:divBdr>
        <w:top w:val="none" w:sz="0" w:space="0" w:color="auto"/>
        <w:left w:val="none" w:sz="0" w:space="0" w:color="auto"/>
        <w:bottom w:val="none" w:sz="0" w:space="0" w:color="auto"/>
        <w:right w:val="none" w:sz="0" w:space="0" w:color="auto"/>
      </w:divBdr>
    </w:div>
    <w:div w:id="223565035">
      <w:bodyDiv w:val="1"/>
      <w:marLeft w:val="0"/>
      <w:marRight w:val="0"/>
      <w:marTop w:val="0"/>
      <w:marBottom w:val="0"/>
      <w:divBdr>
        <w:top w:val="none" w:sz="0" w:space="0" w:color="auto"/>
        <w:left w:val="none" w:sz="0" w:space="0" w:color="auto"/>
        <w:bottom w:val="none" w:sz="0" w:space="0" w:color="auto"/>
        <w:right w:val="none" w:sz="0" w:space="0" w:color="auto"/>
      </w:divBdr>
    </w:div>
    <w:div w:id="382413758">
      <w:bodyDiv w:val="1"/>
      <w:marLeft w:val="0"/>
      <w:marRight w:val="0"/>
      <w:marTop w:val="0"/>
      <w:marBottom w:val="0"/>
      <w:divBdr>
        <w:top w:val="none" w:sz="0" w:space="0" w:color="auto"/>
        <w:left w:val="none" w:sz="0" w:space="0" w:color="auto"/>
        <w:bottom w:val="none" w:sz="0" w:space="0" w:color="auto"/>
        <w:right w:val="none" w:sz="0" w:space="0" w:color="auto"/>
      </w:divBdr>
    </w:div>
    <w:div w:id="387582052">
      <w:bodyDiv w:val="1"/>
      <w:marLeft w:val="0"/>
      <w:marRight w:val="0"/>
      <w:marTop w:val="0"/>
      <w:marBottom w:val="0"/>
      <w:divBdr>
        <w:top w:val="none" w:sz="0" w:space="0" w:color="auto"/>
        <w:left w:val="none" w:sz="0" w:space="0" w:color="auto"/>
        <w:bottom w:val="none" w:sz="0" w:space="0" w:color="auto"/>
        <w:right w:val="none" w:sz="0" w:space="0" w:color="auto"/>
      </w:divBdr>
    </w:div>
    <w:div w:id="389350484">
      <w:bodyDiv w:val="1"/>
      <w:marLeft w:val="0"/>
      <w:marRight w:val="0"/>
      <w:marTop w:val="0"/>
      <w:marBottom w:val="0"/>
      <w:divBdr>
        <w:top w:val="none" w:sz="0" w:space="0" w:color="auto"/>
        <w:left w:val="none" w:sz="0" w:space="0" w:color="auto"/>
        <w:bottom w:val="none" w:sz="0" w:space="0" w:color="auto"/>
        <w:right w:val="none" w:sz="0" w:space="0" w:color="auto"/>
      </w:divBdr>
    </w:div>
    <w:div w:id="407578399">
      <w:bodyDiv w:val="1"/>
      <w:marLeft w:val="0"/>
      <w:marRight w:val="0"/>
      <w:marTop w:val="0"/>
      <w:marBottom w:val="0"/>
      <w:divBdr>
        <w:top w:val="none" w:sz="0" w:space="0" w:color="auto"/>
        <w:left w:val="none" w:sz="0" w:space="0" w:color="auto"/>
        <w:bottom w:val="none" w:sz="0" w:space="0" w:color="auto"/>
        <w:right w:val="none" w:sz="0" w:space="0" w:color="auto"/>
      </w:divBdr>
    </w:div>
    <w:div w:id="442844111">
      <w:bodyDiv w:val="1"/>
      <w:marLeft w:val="0"/>
      <w:marRight w:val="0"/>
      <w:marTop w:val="0"/>
      <w:marBottom w:val="0"/>
      <w:divBdr>
        <w:top w:val="none" w:sz="0" w:space="0" w:color="auto"/>
        <w:left w:val="none" w:sz="0" w:space="0" w:color="auto"/>
        <w:bottom w:val="none" w:sz="0" w:space="0" w:color="auto"/>
        <w:right w:val="none" w:sz="0" w:space="0" w:color="auto"/>
      </w:divBdr>
    </w:div>
    <w:div w:id="574166899">
      <w:bodyDiv w:val="1"/>
      <w:marLeft w:val="0"/>
      <w:marRight w:val="0"/>
      <w:marTop w:val="0"/>
      <w:marBottom w:val="0"/>
      <w:divBdr>
        <w:top w:val="none" w:sz="0" w:space="0" w:color="auto"/>
        <w:left w:val="none" w:sz="0" w:space="0" w:color="auto"/>
        <w:bottom w:val="none" w:sz="0" w:space="0" w:color="auto"/>
        <w:right w:val="none" w:sz="0" w:space="0" w:color="auto"/>
      </w:divBdr>
    </w:div>
    <w:div w:id="585117407">
      <w:bodyDiv w:val="1"/>
      <w:marLeft w:val="0"/>
      <w:marRight w:val="0"/>
      <w:marTop w:val="0"/>
      <w:marBottom w:val="0"/>
      <w:divBdr>
        <w:top w:val="none" w:sz="0" w:space="0" w:color="auto"/>
        <w:left w:val="none" w:sz="0" w:space="0" w:color="auto"/>
        <w:bottom w:val="none" w:sz="0" w:space="0" w:color="auto"/>
        <w:right w:val="none" w:sz="0" w:space="0" w:color="auto"/>
      </w:divBdr>
    </w:div>
    <w:div w:id="589503741">
      <w:bodyDiv w:val="1"/>
      <w:marLeft w:val="0"/>
      <w:marRight w:val="0"/>
      <w:marTop w:val="0"/>
      <w:marBottom w:val="0"/>
      <w:divBdr>
        <w:top w:val="none" w:sz="0" w:space="0" w:color="auto"/>
        <w:left w:val="none" w:sz="0" w:space="0" w:color="auto"/>
        <w:bottom w:val="none" w:sz="0" w:space="0" w:color="auto"/>
        <w:right w:val="none" w:sz="0" w:space="0" w:color="auto"/>
      </w:divBdr>
    </w:div>
    <w:div w:id="616370742">
      <w:bodyDiv w:val="1"/>
      <w:marLeft w:val="0"/>
      <w:marRight w:val="0"/>
      <w:marTop w:val="0"/>
      <w:marBottom w:val="0"/>
      <w:divBdr>
        <w:top w:val="none" w:sz="0" w:space="0" w:color="auto"/>
        <w:left w:val="none" w:sz="0" w:space="0" w:color="auto"/>
        <w:bottom w:val="none" w:sz="0" w:space="0" w:color="auto"/>
        <w:right w:val="none" w:sz="0" w:space="0" w:color="auto"/>
      </w:divBdr>
    </w:div>
    <w:div w:id="756707339">
      <w:bodyDiv w:val="1"/>
      <w:marLeft w:val="0"/>
      <w:marRight w:val="0"/>
      <w:marTop w:val="0"/>
      <w:marBottom w:val="0"/>
      <w:divBdr>
        <w:top w:val="none" w:sz="0" w:space="0" w:color="auto"/>
        <w:left w:val="none" w:sz="0" w:space="0" w:color="auto"/>
        <w:bottom w:val="none" w:sz="0" w:space="0" w:color="auto"/>
        <w:right w:val="none" w:sz="0" w:space="0" w:color="auto"/>
      </w:divBdr>
    </w:div>
    <w:div w:id="985471590">
      <w:bodyDiv w:val="1"/>
      <w:marLeft w:val="0"/>
      <w:marRight w:val="0"/>
      <w:marTop w:val="0"/>
      <w:marBottom w:val="0"/>
      <w:divBdr>
        <w:top w:val="none" w:sz="0" w:space="0" w:color="auto"/>
        <w:left w:val="none" w:sz="0" w:space="0" w:color="auto"/>
        <w:bottom w:val="none" w:sz="0" w:space="0" w:color="auto"/>
        <w:right w:val="none" w:sz="0" w:space="0" w:color="auto"/>
      </w:divBdr>
    </w:div>
    <w:div w:id="1076786912">
      <w:bodyDiv w:val="1"/>
      <w:marLeft w:val="0"/>
      <w:marRight w:val="0"/>
      <w:marTop w:val="0"/>
      <w:marBottom w:val="0"/>
      <w:divBdr>
        <w:top w:val="none" w:sz="0" w:space="0" w:color="auto"/>
        <w:left w:val="none" w:sz="0" w:space="0" w:color="auto"/>
        <w:bottom w:val="none" w:sz="0" w:space="0" w:color="auto"/>
        <w:right w:val="none" w:sz="0" w:space="0" w:color="auto"/>
      </w:divBdr>
    </w:div>
    <w:div w:id="1107233534">
      <w:bodyDiv w:val="1"/>
      <w:marLeft w:val="0"/>
      <w:marRight w:val="0"/>
      <w:marTop w:val="0"/>
      <w:marBottom w:val="0"/>
      <w:divBdr>
        <w:top w:val="none" w:sz="0" w:space="0" w:color="auto"/>
        <w:left w:val="none" w:sz="0" w:space="0" w:color="auto"/>
        <w:bottom w:val="none" w:sz="0" w:space="0" w:color="auto"/>
        <w:right w:val="none" w:sz="0" w:space="0" w:color="auto"/>
      </w:divBdr>
    </w:div>
    <w:div w:id="1113014224">
      <w:bodyDiv w:val="1"/>
      <w:marLeft w:val="0"/>
      <w:marRight w:val="0"/>
      <w:marTop w:val="0"/>
      <w:marBottom w:val="0"/>
      <w:divBdr>
        <w:top w:val="none" w:sz="0" w:space="0" w:color="auto"/>
        <w:left w:val="none" w:sz="0" w:space="0" w:color="auto"/>
        <w:bottom w:val="none" w:sz="0" w:space="0" w:color="auto"/>
        <w:right w:val="none" w:sz="0" w:space="0" w:color="auto"/>
      </w:divBdr>
    </w:div>
    <w:div w:id="1200826357">
      <w:bodyDiv w:val="1"/>
      <w:marLeft w:val="0"/>
      <w:marRight w:val="0"/>
      <w:marTop w:val="0"/>
      <w:marBottom w:val="0"/>
      <w:divBdr>
        <w:top w:val="none" w:sz="0" w:space="0" w:color="auto"/>
        <w:left w:val="none" w:sz="0" w:space="0" w:color="auto"/>
        <w:bottom w:val="none" w:sz="0" w:space="0" w:color="auto"/>
        <w:right w:val="none" w:sz="0" w:space="0" w:color="auto"/>
      </w:divBdr>
    </w:div>
    <w:div w:id="1230655241">
      <w:bodyDiv w:val="1"/>
      <w:marLeft w:val="0"/>
      <w:marRight w:val="0"/>
      <w:marTop w:val="0"/>
      <w:marBottom w:val="0"/>
      <w:divBdr>
        <w:top w:val="none" w:sz="0" w:space="0" w:color="auto"/>
        <w:left w:val="none" w:sz="0" w:space="0" w:color="auto"/>
        <w:bottom w:val="none" w:sz="0" w:space="0" w:color="auto"/>
        <w:right w:val="none" w:sz="0" w:space="0" w:color="auto"/>
      </w:divBdr>
    </w:div>
    <w:div w:id="1245340826">
      <w:bodyDiv w:val="1"/>
      <w:marLeft w:val="0"/>
      <w:marRight w:val="0"/>
      <w:marTop w:val="0"/>
      <w:marBottom w:val="0"/>
      <w:divBdr>
        <w:top w:val="none" w:sz="0" w:space="0" w:color="auto"/>
        <w:left w:val="none" w:sz="0" w:space="0" w:color="auto"/>
        <w:bottom w:val="none" w:sz="0" w:space="0" w:color="auto"/>
        <w:right w:val="none" w:sz="0" w:space="0" w:color="auto"/>
      </w:divBdr>
    </w:div>
    <w:div w:id="1253273624">
      <w:bodyDiv w:val="1"/>
      <w:marLeft w:val="0"/>
      <w:marRight w:val="0"/>
      <w:marTop w:val="0"/>
      <w:marBottom w:val="0"/>
      <w:divBdr>
        <w:top w:val="none" w:sz="0" w:space="0" w:color="auto"/>
        <w:left w:val="none" w:sz="0" w:space="0" w:color="auto"/>
        <w:bottom w:val="none" w:sz="0" w:space="0" w:color="auto"/>
        <w:right w:val="none" w:sz="0" w:space="0" w:color="auto"/>
      </w:divBdr>
    </w:div>
    <w:div w:id="1263996345">
      <w:bodyDiv w:val="1"/>
      <w:marLeft w:val="0"/>
      <w:marRight w:val="0"/>
      <w:marTop w:val="0"/>
      <w:marBottom w:val="0"/>
      <w:divBdr>
        <w:top w:val="none" w:sz="0" w:space="0" w:color="auto"/>
        <w:left w:val="none" w:sz="0" w:space="0" w:color="auto"/>
        <w:bottom w:val="none" w:sz="0" w:space="0" w:color="auto"/>
        <w:right w:val="none" w:sz="0" w:space="0" w:color="auto"/>
      </w:divBdr>
    </w:div>
    <w:div w:id="1269506151">
      <w:bodyDiv w:val="1"/>
      <w:marLeft w:val="0"/>
      <w:marRight w:val="0"/>
      <w:marTop w:val="0"/>
      <w:marBottom w:val="0"/>
      <w:divBdr>
        <w:top w:val="none" w:sz="0" w:space="0" w:color="auto"/>
        <w:left w:val="none" w:sz="0" w:space="0" w:color="auto"/>
        <w:bottom w:val="none" w:sz="0" w:space="0" w:color="auto"/>
        <w:right w:val="none" w:sz="0" w:space="0" w:color="auto"/>
      </w:divBdr>
    </w:div>
    <w:div w:id="1296444103">
      <w:bodyDiv w:val="1"/>
      <w:marLeft w:val="0"/>
      <w:marRight w:val="0"/>
      <w:marTop w:val="0"/>
      <w:marBottom w:val="0"/>
      <w:divBdr>
        <w:top w:val="none" w:sz="0" w:space="0" w:color="auto"/>
        <w:left w:val="none" w:sz="0" w:space="0" w:color="auto"/>
        <w:bottom w:val="none" w:sz="0" w:space="0" w:color="auto"/>
        <w:right w:val="none" w:sz="0" w:space="0" w:color="auto"/>
      </w:divBdr>
    </w:div>
    <w:div w:id="1323849803">
      <w:bodyDiv w:val="1"/>
      <w:marLeft w:val="0"/>
      <w:marRight w:val="0"/>
      <w:marTop w:val="0"/>
      <w:marBottom w:val="0"/>
      <w:divBdr>
        <w:top w:val="none" w:sz="0" w:space="0" w:color="auto"/>
        <w:left w:val="none" w:sz="0" w:space="0" w:color="auto"/>
        <w:bottom w:val="none" w:sz="0" w:space="0" w:color="auto"/>
        <w:right w:val="none" w:sz="0" w:space="0" w:color="auto"/>
      </w:divBdr>
    </w:div>
    <w:div w:id="1432893906">
      <w:bodyDiv w:val="1"/>
      <w:marLeft w:val="0"/>
      <w:marRight w:val="0"/>
      <w:marTop w:val="0"/>
      <w:marBottom w:val="0"/>
      <w:divBdr>
        <w:top w:val="none" w:sz="0" w:space="0" w:color="auto"/>
        <w:left w:val="none" w:sz="0" w:space="0" w:color="auto"/>
        <w:bottom w:val="none" w:sz="0" w:space="0" w:color="auto"/>
        <w:right w:val="none" w:sz="0" w:space="0" w:color="auto"/>
      </w:divBdr>
    </w:div>
    <w:div w:id="1593272877">
      <w:bodyDiv w:val="1"/>
      <w:marLeft w:val="0"/>
      <w:marRight w:val="0"/>
      <w:marTop w:val="0"/>
      <w:marBottom w:val="0"/>
      <w:divBdr>
        <w:top w:val="none" w:sz="0" w:space="0" w:color="auto"/>
        <w:left w:val="none" w:sz="0" w:space="0" w:color="auto"/>
        <w:bottom w:val="none" w:sz="0" w:space="0" w:color="auto"/>
        <w:right w:val="none" w:sz="0" w:space="0" w:color="auto"/>
      </w:divBdr>
    </w:div>
    <w:div w:id="1767655230">
      <w:bodyDiv w:val="1"/>
      <w:marLeft w:val="0"/>
      <w:marRight w:val="0"/>
      <w:marTop w:val="0"/>
      <w:marBottom w:val="0"/>
      <w:divBdr>
        <w:top w:val="none" w:sz="0" w:space="0" w:color="auto"/>
        <w:left w:val="none" w:sz="0" w:space="0" w:color="auto"/>
        <w:bottom w:val="none" w:sz="0" w:space="0" w:color="auto"/>
        <w:right w:val="none" w:sz="0" w:space="0" w:color="auto"/>
      </w:divBdr>
    </w:div>
    <w:div w:id="1808160592">
      <w:bodyDiv w:val="1"/>
      <w:marLeft w:val="0"/>
      <w:marRight w:val="0"/>
      <w:marTop w:val="0"/>
      <w:marBottom w:val="0"/>
      <w:divBdr>
        <w:top w:val="none" w:sz="0" w:space="0" w:color="auto"/>
        <w:left w:val="none" w:sz="0" w:space="0" w:color="auto"/>
        <w:bottom w:val="none" w:sz="0" w:space="0" w:color="auto"/>
        <w:right w:val="none" w:sz="0" w:space="0" w:color="auto"/>
      </w:divBdr>
    </w:div>
    <w:div w:id="1886600116">
      <w:bodyDiv w:val="1"/>
      <w:marLeft w:val="0"/>
      <w:marRight w:val="0"/>
      <w:marTop w:val="0"/>
      <w:marBottom w:val="0"/>
      <w:divBdr>
        <w:top w:val="none" w:sz="0" w:space="0" w:color="auto"/>
        <w:left w:val="none" w:sz="0" w:space="0" w:color="auto"/>
        <w:bottom w:val="none" w:sz="0" w:space="0" w:color="auto"/>
        <w:right w:val="none" w:sz="0" w:space="0" w:color="auto"/>
      </w:divBdr>
    </w:div>
    <w:div w:id="1927835320">
      <w:bodyDiv w:val="1"/>
      <w:marLeft w:val="0"/>
      <w:marRight w:val="0"/>
      <w:marTop w:val="0"/>
      <w:marBottom w:val="0"/>
      <w:divBdr>
        <w:top w:val="none" w:sz="0" w:space="0" w:color="auto"/>
        <w:left w:val="none" w:sz="0" w:space="0" w:color="auto"/>
        <w:bottom w:val="none" w:sz="0" w:space="0" w:color="auto"/>
        <w:right w:val="none" w:sz="0" w:space="0" w:color="auto"/>
      </w:divBdr>
    </w:div>
    <w:div w:id="21326732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lorenzorichiardi:Library:Mobile%20Documents:com~apple~CloudDocs:LifeCycle:Articoli:selection:figure%20descrip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lorenzorichiardi:Library:Mobile%20Documents:com~apple~CloudDocs:LifeCycle:Articoli:selection:figure%20descrip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percentStacked"/>
        <c:varyColors val="0"/>
        <c:ser>
          <c:idx val="0"/>
          <c:order val="0"/>
          <c:tx>
            <c:v>same municiplaity</c:v>
          </c:tx>
          <c:invertIfNegative val="0"/>
          <c:cat>
            <c:numRef>
              <c:f>Foglio1!$A$2:$A$16</c:f>
              <c:numCache>
                <c:formatCode>General</c:formatCode>
                <c:ptCount val="15"/>
                <c:pt idx="0">
                  <c:v>1272</c:v>
                </c:pt>
                <c:pt idx="1">
                  <c:v>3106</c:v>
                </c:pt>
                <c:pt idx="2">
                  <c:v>6003</c:v>
                </c:pt>
                <c:pt idx="3">
                  <c:v>5005</c:v>
                </c:pt>
                <c:pt idx="4">
                  <c:v>1156</c:v>
                </c:pt>
                <c:pt idx="5">
                  <c:v>2158</c:v>
                </c:pt>
                <c:pt idx="6">
                  <c:v>4078</c:v>
                </c:pt>
                <c:pt idx="7">
                  <c:v>1265</c:v>
                </c:pt>
                <c:pt idx="8">
                  <c:v>1164</c:v>
                </c:pt>
                <c:pt idx="9">
                  <c:v>1090</c:v>
                </c:pt>
                <c:pt idx="10">
                  <c:v>96004</c:v>
                </c:pt>
                <c:pt idx="11">
                  <c:v>1219</c:v>
                </c:pt>
                <c:pt idx="12">
                  <c:v>1120</c:v>
                </c:pt>
                <c:pt idx="13">
                  <c:v>1078</c:v>
                </c:pt>
                <c:pt idx="14">
                  <c:v>1191</c:v>
                </c:pt>
              </c:numCache>
            </c:numRef>
          </c:cat>
          <c:val>
            <c:numRef>
              <c:f>Foglio1!$B$2:$B$16</c:f>
              <c:numCache>
                <c:formatCode>General</c:formatCode>
                <c:ptCount val="15"/>
                <c:pt idx="0">
                  <c:v>411596</c:v>
                </c:pt>
                <c:pt idx="1">
                  <c:v>43955</c:v>
                </c:pt>
                <c:pt idx="2">
                  <c:v>43406</c:v>
                </c:pt>
                <c:pt idx="3">
                  <c:v>37346</c:v>
                </c:pt>
                <c:pt idx="4">
                  <c:v>11612</c:v>
                </c:pt>
                <c:pt idx="5">
                  <c:v>24198</c:v>
                </c:pt>
                <c:pt idx="6">
                  <c:v>29685</c:v>
                </c:pt>
                <c:pt idx="7">
                  <c:v>2274</c:v>
                </c:pt>
                <c:pt idx="8">
                  <c:v>659</c:v>
                </c:pt>
                <c:pt idx="9">
                  <c:v>945</c:v>
                </c:pt>
                <c:pt idx="10">
                  <c:v>20997</c:v>
                </c:pt>
                <c:pt idx="11">
                  <c:v>11511</c:v>
                </c:pt>
                <c:pt idx="12">
                  <c:v>590</c:v>
                </c:pt>
                <c:pt idx="13">
                  <c:v>12400</c:v>
                </c:pt>
                <c:pt idx="14">
                  <c:v>16061</c:v>
                </c:pt>
              </c:numCache>
            </c:numRef>
          </c:val>
          <c:extLst>
            <c:ext xmlns:c16="http://schemas.microsoft.com/office/drawing/2014/chart" uri="{C3380CC4-5D6E-409C-BE32-E72D297353CC}">
              <c16:uniqueId val="{00000000-0993-46F1-8518-DAA39FA903DC}"/>
            </c:ext>
          </c:extLst>
        </c:ser>
        <c:ser>
          <c:idx val="1"/>
          <c:order val="1"/>
          <c:tx>
            <c:v>abroad</c:v>
          </c:tx>
          <c:invertIfNegative val="0"/>
          <c:cat>
            <c:numRef>
              <c:f>Foglio1!$A$2:$A$16</c:f>
              <c:numCache>
                <c:formatCode>General</c:formatCode>
                <c:ptCount val="15"/>
                <c:pt idx="0">
                  <c:v>1272</c:v>
                </c:pt>
                <c:pt idx="1">
                  <c:v>3106</c:v>
                </c:pt>
                <c:pt idx="2">
                  <c:v>6003</c:v>
                </c:pt>
                <c:pt idx="3">
                  <c:v>5005</c:v>
                </c:pt>
                <c:pt idx="4">
                  <c:v>1156</c:v>
                </c:pt>
                <c:pt idx="5">
                  <c:v>2158</c:v>
                </c:pt>
                <c:pt idx="6">
                  <c:v>4078</c:v>
                </c:pt>
                <c:pt idx="7">
                  <c:v>1265</c:v>
                </c:pt>
                <c:pt idx="8">
                  <c:v>1164</c:v>
                </c:pt>
                <c:pt idx="9">
                  <c:v>1090</c:v>
                </c:pt>
                <c:pt idx="10">
                  <c:v>96004</c:v>
                </c:pt>
                <c:pt idx="11">
                  <c:v>1219</c:v>
                </c:pt>
                <c:pt idx="12">
                  <c:v>1120</c:v>
                </c:pt>
                <c:pt idx="13">
                  <c:v>1078</c:v>
                </c:pt>
                <c:pt idx="14">
                  <c:v>1191</c:v>
                </c:pt>
              </c:numCache>
            </c:numRef>
          </c:cat>
          <c:val>
            <c:numRef>
              <c:f>Foglio1!$E$2:$E$16</c:f>
              <c:numCache>
                <c:formatCode>General</c:formatCode>
                <c:ptCount val="15"/>
                <c:pt idx="0">
                  <c:v>207513</c:v>
                </c:pt>
                <c:pt idx="1">
                  <c:v>17615</c:v>
                </c:pt>
                <c:pt idx="2">
                  <c:v>18730</c:v>
                </c:pt>
                <c:pt idx="3">
                  <c:v>12864</c:v>
                </c:pt>
                <c:pt idx="4">
                  <c:v>7986</c:v>
                </c:pt>
                <c:pt idx="5">
                  <c:v>9743</c:v>
                </c:pt>
                <c:pt idx="6">
                  <c:v>7531</c:v>
                </c:pt>
                <c:pt idx="7">
                  <c:v>4282</c:v>
                </c:pt>
                <c:pt idx="8">
                  <c:v>4434</c:v>
                </c:pt>
                <c:pt idx="9">
                  <c:v>3319</c:v>
                </c:pt>
                <c:pt idx="10">
                  <c:v>7617</c:v>
                </c:pt>
                <c:pt idx="11">
                  <c:v>3176</c:v>
                </c:pt>
                <c:pt idx="12">
                  <c:v>2249</c:v>
                </c:pt>
                <c:pt idx="13">
                  <c:v>4308</c:v>
                </c:pt>
                <c:pt idx="14">
                  <c:v>3898</c:v>
                </c:pt>
              </c:numCache>
            </c:numRef>
          </c:val>
          <c:extLst>
            <c:ext xmlns:c16="http://schemas.microsoft.com/office/drawing/2014/chart" uri="{C3380CC4-5D6E-409C-BE32-E72D297353CC}">
              <c16:uniqueId val="{00000001-0993-46F1-8518-DAA39FA903DC}"/>
            </c:ext>
          </c:extLst>
        </c:ser>
        <c:ser>
          <c:idx val="2"/>
          <c:order val="2"/>
          <c:tx>
            <c:v>diff municaplity same region</c:v>
          </c:tx>
          <c:invertIfNegative val="0"/>
          <c:cat>
            <c:numRef>
              <c:f>Foglio1!$A$2:$A$16</c:f>
              <c:numCache>
                <c:formatCode>General</c:formatCode>
                <c:ptCount val="15"/>
                <c:pt idx="0">
                  <c:v>1272</c:v>
                </c:pt>
                <c:pt idx="1">
                  <c:v>3106</c:v>
                </c:pt>
                <c:pt idx="2">
                  <c:v>6003</c:v>
                </c:pt>
                <c:pt idx="3">
                  <c:v>5005</c:v>
                </c:pt>
                <c:pt idx="4">
                  <c:v>1156</c:v>
                </c:pt>
                <c:pt idx="5">
                  <c:v>2158</c:v>
                </c:pt>
                <c:pt idx="6">
                  <c:v>4078</c:v>
                </c:pt>
                <c:pt idx="7">
                  <c:v>1265</c:v>
                </c:pt>
                <c:pt idx="8">
                  <c:v>1164</c:v>
                </c:pt>
                <c:pt idx="9">
                  <c:v>1090</c:v>
                </c:pt>
                <c:pt idx="10">
                  <c:v>96004</c:v>
                </c:pt>
                <c:pt idx="11">
                  <c:v>1219</c:v>
                </c:pt>
                <c:pt idx="12">
                  <c:v>1120</c:v>
                </c:pt>
                <c:pt idx="13">
                  <c:v>1078</c:v>
                </c:pt>
                <c:pt idx="14">
                  <c:v>1191</c:v>
                </c:pt>
              </c:numCache>
            </c:numRef>
          </c:cat>
          <c:val>
            <c:numRef>
              <c:f>Foglio1!$C$2:$C$16</c:f>
              <c:numCache>
                <c:formatCode>General</c:formatCode>
                <c:ptCount val="15"/>
                <c:pt idx="0">
                  <c:v>94103</c:v>
                </c:pt>
                <c:pt idx="1">
                  <c:v>11743</c:v>
                </c:pt>
                <c:pt idx="2">
                  <c:v>12665</c:v>
                </c:pt>
                <c:pt idx="3">
                  <c:v>12741</c:v>
                </c:pt>
                <c:pt idx="4">
                  <c:v>25666</c:v>
                </c:pt>
                <c:pt idx="5">
                  <c:v>7572</c:v>
                </c:pt>
                <c:pt idx="6">
                  <c:v>12338</c:v>
                </c:pt>
                <c:pt idx="7">
                  <c:v>27512</c:v>
                </c:pt>
                <c:pt idx="8">
                  <c:v>28710</c:v>
                </c:pt>
                <c:pt idx="9">
                  <c:v>31593</c:v>
                </c:pt>
                <c:pt idx="10">
                  <c:v>9285</c:v>
                </c:pt>
                <c:pt idx="11">
                  <c:v>19093</c:v>
                </c:pt>
                <c:pt idx="12">
                  <c:v>22396</c:v>
                </c:pt>
                <c:pt idx="13">
                  <c:v>12339</c:v>
                </c:pt>
                <c:pt idx="14">
                  <c:v>9224</c:v>
                </c:pt>
              </c:numCache>
            </c:numRef>
          </c:val>
          <c:extLst>
            <c:ext xmlns:c16="http://schemas.microsoft.com/office/drawing/2014/chart" uri="{C3380CC4-5D6E-409C-BE32-E72D297353CC}">
              <c16:uniqueId val="{00000002-0993-46F1-8518-DAA39FA903DC}"/>
            </c:ext>
          </c:extLst>
        </c:ser>
        <c:ser>
          <c:idx val="3"/>
          <c:order val="3"/>
          <c:tx>
            <c:v>different region</c:v>
          </c:tx>
          <c:invertIfNegative val="0"/>
          <c:cat>
            <c:numRef>
              <c:f>Foglio1!$A$2:$A$16</c:f>
              <c:numCache>
                <c:formatCode>General</c:formatCode>
                <c:ptCount val="15"/>
                <c:pt idx="0">
                  <c:v>1272</c:v>
                </c:pt>
                <c:pt idx="1">
                  <c:v>3106</c:v>
                </c:pt>
                <c:pt idx="2">
                  <c:v>6003</c:v>
                </c:pt>
                <c:pt idx="3">
                  <c:v>5005</c:v>
                </c:pt>
                <c:pt idx="4">
                  <c:v>1156</c:v>
                </c:pt>
                <c:pt idx="5">
                  <c:v>2158</c:v>
                </c:pt>
                <c:pt idx="6">
                  <c:v>4078</c:v>
                </c:pt>
                <c:pt idx="7">
                  <c:v>1265</c:v>
                </c:pt>
                <c:pt idx="8">
                  <c:v>1164</c:v>
                </c:pt>
                <c:pt idx="9">
                  <c:v>1090</c:v>
                </c:pt>
                <c:pt idx="10">
                  <c:v>96004</c:v>
                </c:pt>
                <c:pt idx="11">
                  <c:v>1219</c:v>
                </c:pt>
                <c:pt idx="12">
                  <c:v>1120</c:v>
                </c:pt>
                <c:pt idx="13">
                  <c:v>1078</c:v>
                </c:pt>
                <c:pt idx="14">
                  <c:v>1191</c:v>
                </c:pt>
              </c:numCache>
            </c:numRef>
          </c:cat>
          <c:val>
            <c:numRef>
              <c:f>Foglio1!$D$2:$D$16</c:f>
              <c:numCache>
                <c:formatCode>General</c:formatCode>
                <c:ptCount val="15"/>
                <c:pt idx="0">
                  <c:v>244263</c:v>
                </c:pt>
                <c:pt idx="1">
                  <c:v>31851</c:v>
                </c:pt>
                <c:pt idx="2">
                  <c:v>23273</c:v>
                </c:pt>
                <c:pt idx="3">
                  <c:v>16326</c:v>
                </c:pt>
                <c:pt idx="4">
                  <c:v>14737</c:v>
                </c:pt>
                <c:pt idx="5">
                  <c:v>16256</c:v>
                </c:pt>
                <c:pt idx="6">
                  <c:v>7120</c:v>
                </c:pt>
                <c:pt idx="7">
                  <c:v>17134</c:v>
                </c:pt>
                <c:pt idx="8">
                  <c:v>16251</c:v>
                </c:pt>
                <c:pt idx="9">
                  <c:v>14101</c:v>
                </c:pt>
                <c:pt idx="10">
                  <c:v>11464</c:v>
                </c:pt>
                <c:pt idx="11">
                  <c:v>15238</c:v>
                </c:pt>
                <c:pt idx="12">
                  <c:v>12497</c:v>
                </c:pt>
                <c:pt idx="13">
                  <c:v>8238</c:v>
                </c:pt>
                <c:pt idx="14">
                  <c:v>7614</c:v>
                </c:pt>
              </c:numCache>
            </c:numRef>
          </c:val>
          <c:extLst>
            <c:ext xmlns:c16="http://schemas.microsoft.com/office/drawing/2014/chart" uri="{C3380CC4-5D6E-409C-BE32-E72D297353CC}">
              <c16:uniqueId val="{00000003-0993-46F1-8518-DAA39FA903DC}"/>
            </c:ext>
          </c:extLst>
        </c:ser>
        <c:dLbls>
          <c:showLegendKey val="0"/>
          <c:showVal val="0"/>
          <c:showCatName val="0"/>
          <c:showSerName val="0"/>
          <c:showPercent val="0"/>
          <c:showBubbleSize val="0"/>
        </c:dLbls>
        <c:gapWidth val="150"/>
        <c:overlap val="100"/>
        <c:axId val="2062602376"/>
        <c:axId val="2062605496"/>
      </c:barChart>
      <c:catAx>
        <c:axId val="2062602376"/>
        <c:scaling>
          <c:orientation val="minMax"/>
        </c:scaling>
        <c:delete val="0"/>
        <c:axPos val="l"/>
        <c:numFmt formatCode="General" sourceLinked="1"/>
        <c:majorTickMark val="out"/>
        <c:minorTickMark val="none"/>
        <c:tickLblPos val="nextTo"/>
        <c:crossAx val="2062605496"/>
        <c:crosses val="autoZero"/>
        <c:auto val="1"/>
        <c:lblAlgn val="ctr"/>
        <c:lblOffset val="100"/>
        <c:noMultiLvlLbl val="0"/>
      </c:catAx>
      <c:valAx>
        <c:axId val="2062605496"/>
        <c:scaling>
          <c:orientation val="minMax"/>
        </c:scaling>
        <c:delete val="0"/>
        <c:axPos val="b"/>
        <c:majorGridlines/>
        <c:numFmt formatCode="0%" sourceLinked="1"/>
        <c:majorTickMark val="out"/>
        <c:minorTickMark val="none"/>
        <c:tickLblPos val="nextTo"/>
        <c:crossAx val="206260237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percentStacked"/>
        <c:varyColors val="0"/>
        <c:ser>
          <c:idx val="1"/>
          <c:order val="0"/>
          <c:tx>
            <c:v>Piedomont region</c:v>
          </c:tx>
          <c:invertIfNegative val="0"/>
          <c:cat>
            <c:numRef>
              <c:f>Foglio4!$D$2:$D$16</c:f>
              <c:numCache>
                <c:formatCode>General</c:formatCode>
                <c:ptCount val="15"/>
                <c:pt idx="0">
                  <c:v>1272</c:v>
                </c:pt>
                <c:pt idx="1">
                  <c:v>3106</c:v>
                </c:pt>
                <c:pt idx="2">
                  <c:v>6003</c:v>
                </c:pt>
                <c:pt idx="3">
                  <c:v>5005</c:v>
                </c:pt>
                <c:pt idx="4">
                  <c:v>1156</c:v>
                </c:pt>
                <c:pt idx="5">
                  <c:v>2158</c:v>
                </c:pt>
                <c:pt idx="6">
                  <c:v>4078</c:v>
                </c:pt>
                <c:pt idx="7">
                  <c:v>1265</c:v>
                </c:pt>
                <c:pt idx="8">
                  <c:v>1164</c:v>
                </c:pt>
                <c:pt idx="9">
                  <c:v>1090</c:v>
                </c:pt>
                <c:pt idx="10">
                  <c:v>96004</c:v>
                </c:pt>
                <c:pt idx="11">
                  <c:v>1219</c:v>
                </c:pt>
                <c:pt idx="12">
                  <c:v>1120</c:v>
                </c:pt>
                <c:pt idx="13">
                  <c:v>1078</c:v>
                </c:pt>
                <c:pt idx="14">
                  <c:v>1191</c:v>
                </c:pt>
              </c:numCache>
            </c:numRef>
          </c:cat>
          <c:val>
            <c:numRef>
              <c:f>Foglio4!$E$2:$E$16</c:f>
              <c:numCache>
                <c:formatCode>General</c:formatCode>
                <c:ptCount val="15"/>
                <c:pt idx="0">
                  <c:v>505699</c:v>
                </c:pt>
                <c:pt idx="1">
                  <c:v>55698</c:v>
                </c:pt>
                <c:pt idx="2">
                  <c:v>56071</c:v>
                </c:pt>
                <c:pt idx="3">
                  <c:v>50087</c:v>
                </c:pt>
                <c:pt idx="4">
                  <c:v>37278</c:v>
                </c:pt>
                <c:pt idx="5">
                  <c:v>31770</c:v>
                </c:pt>
                <c:pt idx="6">
                  <c:v>42023</c:v>
                </c:pt>
                <c:pt idx="7">
                  <c:v>29786</c:v>
                </c:pt>
                <c:pt idx="8">
                  <c:v>29369</c:v>
                </c:pt>
                <c:pt idx="9">
                  <c:v>32538</c:v>
                </c:pt>
                <c:pt idx="10">
                  <c:v>30282</c:v>
                </c:pt>
                <c:pt idx="11">
                  <c:v>30604</c:v>
                </c:pt>
                <c:pt idx="12">
                  <c:v>22986</c:v>
                </c:pt>
                <c:pt idx="13">
                  <c:v>24739</c:v>
                </c:pt>
                <c:pt idx="14">
                  <c:v>25285</c:v>
                </c:pt>
              </c:numCache>
            </c:numRef>
          </c:val>
          <c:extLst>
            <c:ext xmlns:c16="http://schemas.microsoft.com/office/drawing/2014/chart" uri="{C3380CC4-5D6E-409C-BE32-E72D297353CC}">
              <c16:uniqueId val="{00000000-3B39-4567-A665-D735D60D7C51}"/>
            </c:ext>
          </c:extLst>
        </c:ser>
        <c:ser>
          <c:idx val="0"/>
          <c:order val="1"/>
          <c:tx>
            <c:v>Other Italian regions</c:v>
          </c:tx>
          <c:invertIfNegative val="0"/>
          <c:cat>
            <c:numRef>
              <c:f>Foglio4!$D$2:$D$16</c:f>
              <c:numCache>
                <c:formatCode>General</c:formatCode>
                <c:ptCount val="15"/>
                <c:pt idx="0">
                  <c:v>1272</c:v>
                </c:pt>
                <c:pt idx="1">
                  <c:v>3106</c:v>
                </c:pt>
                <c:pt idx="2">
                  <c:v>6003</c:v>
                </c:pt>
                <c:pt idx="3">
                  <c:v>5005</c:v>
                </c:pt>
                <c:pt idx="4">
                  <c:v>1156</c:v>
                </c:pt>
                <c:pt idx="5">
                  <c:v>2158</c:v>
                </c:pt>
                <c:pt idx="6">
                  <c:v>4078</c:v>
                </c:pt>
                <c:pt idx="7">
                  <c:v>1265</c:v>
                </c:pt>
                <c:pt idx="8">
                  <c:v>1164</c:v>
                </c:pt>
                <c:pt idx="9">
                  <c:v>1090</c:v>
                </c:pt>
                <c:pt idx="10">
                  <c:v>96004</c:v>
                </c:pt>
                <c:pt idx="11">
                  <c:v>1219</c:v>
                </c:pt>
                <c:pt idx="12">
                  <c:v>1120</c:v>
                </c:pt>
                <c:pt idx="13">
                  <c:v>1078</c:v>
                </c:pt>
                <c:pt idx="14">
                  <c:v>1191</c:v>
                </c:pt>
              </c:numCache>
            </c:numRef>
          </c:cat>
          <c:val>
            <c:numRef>
              <c:f>Foglio4!$F$2:$F$16</c:f>
              <c:numCache>
                <c:formatCode>General</c:formatCode>
                <c:ptCount val="15"/>
                <c:pt idx="0">
                  <c:v>244263</c:v>
                </c:pt>
                <c:pt idx="1">
                  <c:v>31851</c:v>
                </c:pt>
                <c:pt idx="2">
                  <c:v>23273</c:v>
                </c:pt>
                <c:pt idx="3">
                  <c:v>16326</c:v>
                </c:pt>
                <c:pt idx="4">
                  <c:v>14737</c:v>
                </c:pt>
                <c:pt idx="5">
                  <c:v>16256</c:v>
                </c:pt>
                <c:pt idx="6">
                  <c:v>7120</c:v>
                </c:pt>
                <c:pt idx="7">
                  <c:v>17134</c:v>
                </c:pt>
                <c:pt idx="8">
                  <c:v>16251</c:v>
                </c:pt>
                <c:pt idx="9">
                  <c:v>14101</c:v>
                </c:pt>
                <c:pt idx="10">
                  <c:v>11464</c:v>
                </c:pt>
                <c:pt idx="11">
                  <c:v>15238</c:v>
                </c:pt>
                <c:pt idx="12">
                  <c:v>12497</c:v>
                </c:pt>
                <c:pt idx="13">
                  <c:v>8238</c:v>
                </c:pt>
                <c:pt idx="14">
                  <c:v>7614</c:v>
                </c:pt>
              </c:numCache>
            </c:numRef>
          </c:val>
          <c:extLst>
            <c:ext xmlns:c16="http://schemas.microsoft.com/office/drawing/2014/chart" uri="{C3380CC4-5D6E-409C-BE32-E72D297353CC}">
              <c16:uniqueId val="{00000001-3B39-4567-A665-D735D60D7C51}"/>
            </c:ext>
          </c:extLst>
        </c:ser>
        <c:ser>
          <c:idx val="2"/>
          <c:order val="2"/>
          <c:tx>
            <c:v>Abroad</c:v>
          </c:tx>
          <c:invertIfNegative val="0"/>
          <c:cat>
            <c:numRef>
              <c:f>Foglio4!$D$2:$D$16</c:f>
              <c:numCache>
                <c:formatCode>General</c:formatCode>
                <c:ptCount val="15"/>
                <c:pt idx="0">
                  <c:v>1272</c:v>
                </c:pt>
                <c:pt idx="1">
                  <c:v>3106</c:v>
                </c:pt>
                <c:pt idx="2">
                  <c:v>6003</c:v>
                </c:pt>
                <c:pt idx="3">
                  <c:v>5005</c:v>
                </c:pt>
                <c:pt idx="4">
                  <c:v>1156</c:v>
                </c:pt>
                <c:pt idx="5">
                  <c:v>2158</c:v>
                </c:pt>
                <c:pt idx="6">
                  <c:v>4078</c:v>
                </c:pt>
                <c:pt idx="7">
                  <c:v>1265</c:v>
                </c:pt>
                <c:pt idx="8">
                  <c:v>1164</c:v>
                </c:pt>
                <c:pt idx="9">
                  <c:v>1090</c:v>
                </c:pt>
                <c:pt idx="10">
                  <c:v>96004</c:v>
                </c:pt>
                <c:pt idx="11">
                  <c:v>1219</c:v>
                </c:pt>
                <c:pt idx="12">
                  <c:v>1120</c:v>
                </c:pt>
                <c:pt idx="13">
                  <c:v>1078</c:v>
                </c:pt>
                <c:pt idx="14">
                  <c:v>1191</c:v>
                </c:pt>
              </c:numCache>
            </c:numRef>
          </c:cat>
          <c:val>
            <c:numRef>
              <c:f>Foglio4!$G$2:$G$16</c:f>
              <c:numCache>
                <c:formatCode>General</c:formatCode>
                <c:ptCount val="15"/>
                <c:pt idx="0">
                  <c:v>207513</c:v>
                </c:pt>
                <c:pt idx="1">
                  <c:v>17615</c:v>
                </c:pt>
                <c:pt idx="2">
                  <c:v>18730</c:v>
                </c:pt>
                <c:pt idx="3">
                  <c:v>12864</c:v>
                </c:pt>
                <c:pt idx="4">
                  <c:v>7986</c:v>
                </c:pt>
                <c:pt idx="5">
                  <c:v>9743</c:v>
                </c:pt>
                <c:pt idx="6">
                  <c:v>7531</c:v>
                </c:pt>
                <c:pt idx="7">
                  <c:v>4282</c:v>
                </c:pt>
                <c:pt idx="8">
                  <c:v>4434</c:v>
                </c:pt>
                <c:pt idx="9">
                  <c:v>3319</c:v>
                </c:pt>
                <c:pt idx="10">
                  <c:v>7617</c:v>
                </c:pt>
                <c:pt idx="11">
                  <c:v>3176</c:v>
                </c:pt>
                <c:pt idx="12">
                  <c:v>2249</c:v>
                </c:pt>
                <c:pt idx="13">
                  <c:v>4308</c:v>
                </c:pt>
                <c:pt idx="14">
                  <c:v>3898</c:v>
                </c:pt>
              </c:numCache>
            </c:numRef>
          </c:val>
          <c:extLst>
            <c:ext xmlns:c16="http://schemas.microsoft.com/office/drawing/2014/chart" uri="{C3380CC4-5D6E-409C-BE32-E72D297353CC}">
              <c16:uniqueId val="{00000002-3B39-4567-A665-D735D60D7C51}"/>
            </c:ext>
          </c:extLst>
        </c:ser>
        <c:dLbls>
          <c:showLegendKey val="0"/>
          <c:showVal val="0"/>
          <c:showCatName val="0"/>
          <c:showSerName val="0"/>
          <c:showPercent val="0"/>
          <c:showBubbleSize val="0"/>
        </c:dLbls>
        <c:gapWidth val="150"/>
        <c:overlap val="100"/>
        <c:axId val="2128129880"/>
        <c:axId val="2128132856"/>
      </c:barChart>
      <c:catAx>
        <c:axId val="2128129880"/>
        <c:scaling>
          <c:orientation val="minMax"/>
        </c:scaling>
        <c:delete val="0"/>
        <c:axPos val="l"/>
        <c:numFmt formatCode="General" sourceLinked="1"/>
        <c:majorTickMark val="out"/>
        <c:minorTickMark val="none"/>
        <c:tickLblPos val="nextTo"/>
        <c:crossAx val="2128132856"/>
        <c:crosses val="autoZero"/>
        <c:auto val="1"/>
        <c:lblAlgn val="ctr"/>
        <c:lblOffset val="100"/>
        <c:noMultiLvlLbl val="0"/>
      </c:catAx>
      <c:valAx>
        <c:axId val="2128132856"/>
        <c:scaling>
          <c:orientation val="minMax"/>
        </c:scaling>
        <c:delete val="0"/>
        <c:axPos val="b"/>
        <c:majorGridlines/>
        <c:numFmt formatCode="0%" sourceLinked="1"/>
        <c:majorTickMark val="out"/>
        <c:minorTickMark val="none"/>
        <c:tickLblPos val="nextTo"/>
        <c:crossAx val="21281298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19AF4-7B91-418F-BC0E-08BD2A9B5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5442</Words>
  <Characters>31020</Characters>
  <Application>Microsoft Office Word</Application>
  <DocSecurity>0</DocSecurity>
  <Lines>258</Lines>
  <Paragraphs>72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Richiardi</dc:creator>
  <cp:lastModifiedBy>Neil Pearce</cp:lastModifiedBy>
  <cp:revision>5</cp:revision>
  <dcterms:created xsi:type="dcterms:W3CDTF">2018-07-25T08:36:00Z</dcterms:created>
  <dcterms:modified xsi:type="dcterms:W3CDTF">2018-08-29T10:18:00Z</dcterms:modified>
</cp:coreProperties>
</file>