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E6867" w14:textId="7957D633" w:rsidR="002E312D" w:rsidRDefault="002E312D" w:rsidP="00917FBF">
      <w:pPr>
        <w:spacing w:before="240" w:line="360" w:lineRule="auto"/>
        <w:rPr>
          <w:rFonts w:ascii="Arial" w:hAnsi="Arial" w:cs="Arial"/>
          <w:b/>
          <w:sz w:val="24"/>
          <w:szCs w:val="24"/>
          <w:lang w:val="en-GB"/>
        </w:rPr>
      </w:pPr>
      <w:r>
        <w:rPr>
          <w:rFonts w:ascii="Arial" w:hAnsi="Arial" w:cs="Arial"/>
          <w:b/>
          <w:sz w:val="24"/>
          <w:szCs w:val="24"/>
          <w:lang w:val="en-GB"/>
        </w:rPr>
        <w:t>Courage and confidence to stop lying: caregiver perspectives on a video to support paediatric HIV disclosure in Kampala, Uganda.</w:t>
      </w:r>
    </w:p>
    <w:p w14:paraId="32A625F2" w14:textId="77777777" w:rsidR="00AF0862" w:rsidRPr="005E195A" w:rsidRDefault="00AF0862" w:rsidP="00AF0862">
      <w:pPr>
        <w:spacing w:before="240" w:line="480" w:lineRule="auto"/>
        <w:rPr>
          <w:rFonts w:ascii="Arial" w:hAnsi="Arial" w:cs="Arial"/>
          <w:sz w:val="24"/>
          <w:szCs w:val="24"/>
          <w:lang w:val="en-GB"/>
        </w:rPr>
      </w:pPr>
      <w:r w:rsidRPr="005E195A">
        <w:rPr>
          <w:rFonts w:ascii="Arial" w:hAnsi="Arial" w:cs="Arial"/>
          <w:sz w:val="24"/>
          <w:szCs w:val="24"/>
          <w:lang w:val="en-GB"/>
        </w:rPr>
        <w:t>Authors: Sonja Klingberg</w:t>
      </w:r>
      <w:r w:rsidRPr="005E195A">
        <w:rPr>
          <w:rStyle w:val="Fotnotsreferens"/>
          <w:rFonts w:ascii="Arial" w:hAnsi="Arial" w:cs="Arial"/>
          <w:sz w:val="24"/>
          <w:szCs w:val="24"/>
          <w:lang w:val="en-GB"/>
        </w:rPr>
        <w:footnoteReference w:id="1"/>
      </w:r>
      <w:r w:rsidRPr="00195466">
        <w:rPr>
          <w:rFonts w:ascii="Arial" w:hAnsi="Arial" w:cs="Arial"/>
          <w:sz w:val="24"/>
          <w:szCs w:val="24"/>
          <w:vertAlign w:val="superscript"/>
          <w:lang w:val="en-GB"/>
        </w:rPr>
        <w:t>,</w:t>
      </w:r>
      <w:r>
        <w:rPr>
          <w:rStyle w:val="Fotnotsreferens"/>
          <w:rFonts w:ascii="Arial" w:hAnsi="Arial" w:cs="Arial"/>
          <w:sz w:val="24"/>
          <w:szCs w:val="24"/>
          <w:lang w:val="en-GB"/>
        </w:rPr>
        <w:footnoteReference w:id="2"/>
      </w:r>
      <w:r w:rsidRPr="005E195A">
        <w:rPr>
          <w:rFonts w:ascii="Arial" w:hAnsi="Arial" w:cs="Arial"/>
          <w:sz w:val="24"/>
          <w:szCs w:val="24"/>
          <w:lang w:val="en-GB"/>
        </w:rPr>
        <w:t>; Rachel King</w:t>
      </w:r>
      <w:r w:rsidRPr="005E195A">
        <w:rPr>
          <w:rStyle w:val="Fotnotsreferens"/>
          <w:rFonts w:ascii="Arial" w:hAnsi="Arial" w:cs="Arial"/>
          <w:sz w:val="24"/>
          <w:szCs w:val="24"/>
          <w:lang w:val="en-GB"/>
        </w:rPr>
        <w:footnoteReference w:id="3"/>
      </w:r>
      <w:r w:rsidRPr="005E195A">
        <w:rPr>
          <w:rFonts w:ascii="Arial" w:hAnsi="Arial" w:cs="Arial"/>
          <w:sz w:val="24"/>
          <w:szCs w:val="24"/>
          <w:lang w:val="en-GB"/>
        </w:rPr>
        <w:t>; Janet Seeley</w:t>
      </w:r>
      <w:r w:rsidRPr="005E195A">
        <w:rPr>
          <w:rStyle w:val="Fotnotsreferens"/>
          <w:rFonts w:ascii="Arial" w:hAnsi="Arial" w:cs="Arial"/>
          <w:sz w:val="24"/>
          <w:szCs w:val="24"/>
          <w:lang w:val="en-GB"/>
        </w:rPr>
        <w:footnoteReference w:id="4"/>
      </w:r>
      <w:r>
        <w:rPr>
          <w:rFonts w:ascii="Arial" w:hAnsi="Arial" w:cs="Arial"/>
          <w:sz w:val="24"/>
          <w:szCs w:val="24"/>
          <w:vertAlign w:val="superscript"/>
          <w:lang w:val="en-GB"/>
        </w:rPr>
        <w:t>,5</w:t>
      </w:r>
      <w:r w:rsidRPr="005E195A">
        <w:rPr>
          <w:rFonts w:ascii="Arial" w:hAnsi="Arial" w:cs="Arial"/>
          <w:sz w:val="24"/>
          <w:szCs w:val="24"/>
          <w:lang w:val="en-GB"/>
        </w:rPr>
        <w:t xml:space="preserve">; </w:t>
      </w:r>
      <w:proofErr w:type="spellStart"/>
      <w:r w:rsidRPr="005E195A">
        <w:rPr>
          <w:rFonts w:ascii="Arial" w:hAnsi="Arial" w:cs="Arial"/>
          <w:sz w:val="24"/>
          <w:szCs w:val="24"/>
          <w:lang w:val="en-GB"/>
        </w:rPr>
        <w:t>Resty</w:t>
      </w:r>
      <w:proofErr w:type="spellEnd"/>
      <w:r w:rsidRPr="005E195A">
        <w:rPr>
          <w:rFonts w:ascii="Arial" w:hAnsi="Arial" w:cs="Arial"/>
          <w:sz w:val="24"/>
          <w:szCs w:val="24"/>
          <w:lang w:val="en-GB"/>
        </w:rPr>
        <w:t xml:space="preserve"> Lubwama</w:t>
      </w:r>
      <w:r>
        <w:rPr>
          <w:rStyle w:val="Fotnotsreferens"/>
          <w:rFonts w:ascii="Arial" w:hAnsi="Arial" w:cs="Arial"/>
          <w:sz w:val="24"/>
          <w:szCs w:val="24"/>
          <w:lang w:val="en-GB"/>
        </w:rPr>
        <w:t>6</w:t>
      </w:r>
      <w:r w:rsidRPr="005E195A">
        <w:rPr>
          <w:rFonts w:ascii="Arial" w:hAnsi="Arial" w:cs="Arial"/>
          <w:sz w:val="24"/>
          <w:szCs w:val="24"/>
          <w:lang w:val="en-GB"/>
        </w:rPr>
        <w:t xml:space="preserve">; Margaret </w:t>
      </w:r>
      <w:proofErr w:type="spellStart"/>
      <w:r w:rsidRPr="005E195A">
        <w:rPr>
          <w:rFonts w:ascii="Arial" w:hAnsi="Arial" w:cs="Arial"/>
          <w:sz w:val="24"/>
          <w:szCs w:val="24"/>
          <w:lang w:val="en-GB"/>
        </w:rPr>
        <w:t>Namuganga</w:t>
      </w:r>
      <w:proofErr w:type="spellEnd"/>
      <w:r w:rsidRPr="005E195A">
        <w:rPr>
          <w:rFonts w:ascii="Arial" w:hAnsi="Arial" w:cs="Arial"/>
          <w:sz w:val="24"/>
          <w:szCs w:val="24"/>
          <w:lang w:val="en-GB"/>
        </w:rPr>
        <w:t xml:space="preserve"> L.</w:t>
      </w:r>
      <w:r>
        <w:rPr>
          <w:rFonts w:ascii="Arial" w:hAnsi="Arial" w:cs="Arial"/>
          <w:sz w:val="24"/>
          <w:szCs w:val="24"/>
          <w:vertAlign w:val="superscript"/>
          <w:lang w:val="en-GB"/>
        </w:rPr>
        <w:t>6</w:t>
      </w:r>
      <w:r w:rsidRPr="005E195A">
        <w:rPr>
          <w:rFonts w:ascii="Arial" w:hAnsi="Arial" w:cs="Arial"/>
          <w:sz w:val="24"/>
          <w:szCs w:val="24"/>
          <w:lang w:val="en-GB"/>
        </w:rPr>
        <w:t>; Barbara Nabiryo</w:t>
      </w:r>
      <w:r>
        <w:rPr>
          <w:rFonts w:ascii="Arial" w:hAnsi="Arial" w:cs="Arial"/>
          <w:sz w:val="24"/>
          <w:szCs w:val="24"/>
          <w:vertAlign w:val="superscript"/>
          <w:lang w:val="en-GB"/>
        </w:rPr>
        <w:t>6</w:t>
      </w:r>
      <w:r w:rsidRPr="005E195A">
        <w:rPr>
          <w:rFonts w:ascii="Arial" w:hAnsi="Arial" w:cs="Arial"/>
          <w:sz w:val="24"/>
          <w:szCs w:val="24"/>
          <w:lang w:val="en-GB"/>
        </w:rPr>
        <w:t>;</w:t>
      </w:r>
      <w:r w:rsidRPr="005E195A">
        <w:rPr>
          <w:rFonts w:ascii="Arial" w:hAnsi="Arial" w:cs="Arial"/>
          <w:sz w:val="24"/>
          <w:szCs w:val="24"/>
          <w:vertAlign w:val="superscript"/>
          <w:lang w:val="en-GB"/>
        </w:rPr>
        <w:t xml:space="preserve"> </w:t>
      </w:r>
      <w:r w:rsidRPr="005E195A">
        <w:rPr>
          <w:rFonts w:ascii="Arial" w:hAnsi="Arial" w:cs="Arial"/>
          <w:sz w:val="24"/>
          <w:szCs w:val="24"/>
          <w:lang w:val="en-GB"/>
        </w:rPr>
        <w:t>Monica Etima</w:t>
      </w:r>
      <w:r>
        <w:rPr>
          <w:rFonts w:ascii="Arial" w:hAnsi="Arial" w:cs="Arial"/>
          <w:sz w:val="24"/>
          <w:szCs w:val="24"/>
          <w:vertAlign w:val="superscript"/>
          <w:lang w:val="en-GB"/>
        </w:rPr>
        <w:t>6</w:t>
      </w:r>
      <w:r w:rsidRPr="005E195A">
        <w:rPr>
          <w:rFonts w:ascii="Arial" w:hAnsi="Arial" w:cs="Arial"/>
          <w:sz w:val="24"/>
          <w:szCs w:val="24"/>
          <w:lang w:val="en-GB"/>
        </w:rPr>
        <w:t>; Philippa Musoke</w:t>
      </w:r>
      <w:r>
        <w:rPr>
          <w:rFonts w:ascii="Arial" w:hAnsi="Arial" w:cs="Arial"/>
          <w:sz w:val="24"/>
          <w:szCs w:val="24"/>
          <w:vertAlign w:val="superscript"/>
          <w:lang w:val="en-GB"/>
        </w:rPr>
        <w:t>6,7</w:t>
      </w:r>
      <w:r w:rsidRPr="005E195A">
        <w:rPr>
          <w:rFonts w:ascii="Arial" w:hAnsi="Arial" w:cs="Arial"/>
          <w:sz w:val="24"/>
          <w:szCs w:val="24"/>
          <w:lang w:val="en-GB"/>
        </w:rPr>
        <w:t>; Lisa M. Butler</w:t>
      </w:r>
      <w:r>
        <w:rPr>
          <w:rStyle w:val="Fotnotsreferens"/>
          <w:rFonts w:ascii="Arial" w:hAnsi="Arial" w:cs="Arial"/>
          <w:sz w:val="24"/>
          <w:szCs w:val="24"/>
          <w:lang w:val="en-GB"/>
        </w:rPr>
        <w:t>8</w:t>
      </w:r>
    </w:p>
    <w:p w14:paraId="39C1644E" w14:textId="4B31CEE4" w:rsidR="00C133A8" w:rsidRDefault="00C133A8" w:rsidP="00917FBF">
      <w:pPr>
        <w:spacing w:before="240" w:line="360" w:lineRule="auto"/>
        <w:rPr>
          <w:rFonts w:ascii="Arial" w:hAnsi="Arial" w:cs="Arial"/>
          <w:sz w:val="24"/>
          <w:szCs w:val="24"/>
          <w:lang w:val="en-GB"/>
        </w:rPr>
      </w:pPr>
    </w:p>
    <w:p w14:paraId="50DAD067" w14:textId="29DD3B57" w:rsidR="00C133A8" w:rsidRDefault="00C133A8" w:rsidP="00917FBF">
      <w:pPr>
        <w:spacing w:before="240" w:line="360" w:lineRule="auto"/>
        <w:rPr>
          <w:rFonts w:ascii="Arial" w:hAnsi="Arial" w:cs="Arial"/>
          <w:sz w:val="24"/>
          <w:szCs w:val="24"/>
          <w:lang w:val="en-GB"/>
        </w:rPr>
      </w:pPr>
      <w:r>
        <w:rPr>
          <w:rFonts w:ascii="Arial" w:hAnsi="Arial" w:cs="Arial"/>
          <w:sz w:val="24"/>
          <w:szCs w:val="24"/>
          <w:lang w:val="en-GB"/>
        </w:rPr>
        <w:t>Acknowledgements</w:t>
      </w:r>
    </w:p>
    <w:p w14:paraId="273A4183" w14:textId="7E6883D4" w:rsidR="00C133A8" w:rsidRDefault="00C133A8" w:rsidP="00C133A8">
      <w:pPr>
        <w:spacing w:before="240" w:line="360" w:lineRule="auto"/>
        <w:rPr>
          <w:rFonts w:ascii="Arial" w:hAnsi="Arial" w:cs="Arial"/>
          <w:sz w:val="24"/>
          <w:szCs w:val="24"/>
          <w:lang w:val="en-GB"/>
        </w:rPr>
      </w:pPr>
      <w:r w:rsidRPr="00C133A8">
        <w:rPr>
          <w:rFonts w:ascii="Arial" w:hAnsi="Arial" w:cs="Arial"/>
          <w:sz w:val="24"/>
          <w:szCs w:val="24"/>
          <w:lang w:val="en-GB"/>
        </w:rPr>
        <w:t>The authors thank all participants in the</w:t>
      </w:r>
      <w:r>
        <w:rPr>
          <w:rFonts w:ascii="Arial" w:hAnsi="Arial" w:cs="Arial"/>
          <w:sz w:val="24"/>
          <w:szCs w:val="24"/>
          <w:lang w:val="en-GB"/>
        </w:rPr>
        <w:t xml:space="preserve"> </w:t>
      </w:r>
      <w:r w:rsidRPr="00C133A8">
        <w:rPr>
          <w:rFonts w:ascii="Arial" w:hAnsi="Arial" w:cs="Arial"/>
          <w:sz w:val="24"/>
          <w:szCs w:val="24"/>
          <w:lang w:val="en-GB"/>
        </w:rPr>
        <w:t xml:space="preserve">DISCO-Kids study; the research team at Makerere University–Johns Hopkins University, especially Sylvia </w:t>
      </w:r>
      <w:proofErr w:type="spellStart"/>
      <w:r w:rsidRPr="00C133A8">
        <w:rPr>
          <w:rFonts w:ascii="Arial" w:hAnsi="Arial" w:cs="Arial"/>
          <w:sz w:val="24"/>
          <w:szCs w:val="24"/>
          <w:lang w:val="en-GB"/>
        </w:rPr>
        <w:t>Elyanu</w:t>
      </w:r>
      <w:proofErr w:type="spellEnd"/>
      <w:r w:rsidRPr="00C133A8">
        <w:rPr>
          <w:rFonts w:ascii="Arial" w:hAnsi="Arial" w:cs="Arial"/>
          <w:sz w:val="24"/>
          <w:szCs w:val="24"/>
          <w:lang w:val="en-GB"/>
        </w:rPr>
        <w:t xml:space="preserve"> and </w:t>
      </w:r>
      <w:proofErr w:type="spellStart"/>
      <w:r w:rsidRPr="00C133A8">
        <w:rPr>
          <w:rFonts w:ascii="Arial" w:hAnsi="Arial" w:cs="Arial"/>
          <w:sz w:val="24"/>
          <w:szCs w:val="24"/>
          <w:lang w:val="en-GB"/>
        </w:rPr>
        <w:t>Erinah</w:t>
      </w:r>
      <w:proofErr w:type="spellEnd"/>
      <w:r>
        <w:rPr>
          <w:rFonts w:ascii="Arial" w:hAnsi="Arial" w:cs="Arial"/>
          <w:sz w:val="24"/>
          <w:szCs w:val="24"/>
          <w:lang w:val="en-GB"/>
        </w:rPr>
        <w:t xml:space="preserve"> </w:t>
      </w:r>
      <w:proofErr w:type="spellStart"/>
      <w:r w:rsidRPr="00C133A8">
        <w:rPr>
          <w:rFonts w:ascii="Arial" w:hAnsi="Arial" w:cs="Arial"/>
          <w:sz w:val="24"/>
          <w:szCs w:val="24"/>
          <w:lang w:val="en-GB"/>
        </w:rPr>
        <w:t>Kyomukana</w:t>
      </w:r>
      <w:proofErr w:type="spellEnd"/>
      <w:r w:rsidRPr="00C133A8">
        <w:rPr>
          <w:rFonts w:ascii="Arial" w:hAnsi="Arial" w:cs="Arial"/>
          <w:sz w:val="24"/>
          <w:szCs w:val="24"/>
          <w:lang w:val="en-GB"/>
        </w:rPr>
        <w:t>; the South African team behind the video, The Power</w:t>
      </w:r>
      <w:r>
        <w:rPr>
          <w:rFonts w:ascii="Arial" w:hAnsi="Arial" w:cs="Arial"/>
          <w:sz w:val="24"/>
          <w:szCs w:val="24"/>
          <w:lang w:val="en-GB"/>
        </w:rPr>
        <w:t xml:space="preserve"> </w:t>
      </w:r>
      <w:r w:rsidRPr="00C133A8">
        <w:rPr>
          <w:rFonts w:ascii="Arial" w:hAnsi="Arial" w:cs="Arial"/>
          <w:sz w:val="24"/>
          <w:szCs w:val="24"/>
          <w:lang w:val="en-GB"/>
        </w:rPr>
        <w:t xml:space="preserve">of Knowing, especially Robert Inglis, Hilary </w:t>
      </w:r>
      <w:proofErr w:type="spellStart"/>
      <w:r w:rsidRPr="00C133A8">
        <w:rPr>
          <w:rFonts w:ascii="Arial" w:hAnsi="Arial" w:cs="Arial"/>
          <w:sz w:val="24"/>
          <w:szCs w:val="24"/>
          <w:lang w:val="en-GB"/>
        </w:rPr>
        <w:t>Kromberg</w:t>
      </w:r>
      <w:proofErr w:type="spellEnd"/>
      <w:r w:rsidRPr="00C133A8">
        <w:rPr>
          <w:rFonts w:ascii="Arial" w:hAnsi="Arial" w:cs="Arial"/>
          <w:sz w:val="24"/>
          <w:szCs w:val="24"/>
          <w:lang w:val="en-GB"/>
        </w:rPr>
        <w:t xml:space="preserve"> and </w:t>
      </w:r>
      <w:proofErr w:type="spellStart"/>
      <w:r w:rsidRPr="00C133A8">
        <w:rPr>
          <w:rFonts w:ascii="Arial" w:hAnsi="Arial" w:cs="Arial"/>
          <w:sz w:val="24"/>
          <w:szCs w:val="24"/>
          <w:lang w:val="en-GB"/>
        </w:rPr>
        <w:t>Gracia</w:t>
      </w:r>
      <w:proofErr w:type="spellEnd"/>
      <w:r>
        <w:rPr>
          <w:rFonts w:ascii="Arial" w:hAnsi="Arial" w:cs="Arial"/>
          <w:sz w:val="24"/>
          <w:szCs w:val="24"/>
          <w:lang w:val="en-GB"/>
        </w:rPr>
        <w:t xml:space="preserve"> </w:t>
      </w:r>
      <w:proofErr w:type="spellStart"/>
      <w:r w:rsidRPr="00C133A8">
        <w:rPr>
          <w:rFonts w:ascii="Arial" w:hAnsi="Arial" w:cs="Arial"/>
          <w:sz w:val="24"/>
          <w:szCs w:val="24"/>
          <w:lang w:val="en-GB"/>
        </w:rPr>
        <w:t>Nokhaya</w:t>
      </w:r>
      <w:proofErr w:type="spellEnd"/>
      <w:r w:rsidRPr="00C133A8">
        <w:rPr>
          <w:rFonts w:ascii="Arial" w:hAnsi="Arial" w:cs="Arial"/>
          <w:sz w:val="24"/>
          <w:szCs w:val="24"/>
          <w:lang w:val="en-GB"/>
        </w:rPr>
        <w:t xml:space="preserve"> </w:t>
      </w:r>
      <w:proofErr w:type="spellStart"/>
      <w:r w:rsidRPr="00C133A8">
        <w:rPr>
          <w:rFonts w:ascii="Arial" w:hAnsi="Arial" w:cs="Arial"/>
          <w:sz w:val="24"/>
          <w:szCs w:val="24"/>
          <w:lang w:val="en-GB"/>
        </w:rPr>
        <w:t>Makiwane</w:t>
      </w:r>
      <w:proofErr w:type="spellEnd"/>
      <w:r w:rsidRPr="00C133A8">
        <w:rPr>
          <w:rFonts w:ascii="Arial" w:hAnsi="Arial" w:cs="Arial"/>
          <w:sz w:val="24"/>
          <w:szCs w:val="24"/>
          <w:lang w:val="en-GB"/>
        </w:rPr>
        <w:t xml:space="preserve">; and Beth </w:t>
      </w:r>
      <w:proofErr w:type="spellStart"/>
      <w:r w:rsidRPr="00C133A8">
        <w:rPr>
          <w:rFonts w:ascii="Arial" w:hAnsi="Arial" w:cs="Arial"/>
          <w:sz w:val="24"/>
          <w:szCs w:val="24"/>
          <w:lang w:val="en-GB"/>
        </w:rPr>
        <w:t>Maina</w:t>
      </w:r>
      <w:proofErr w:type="spellEnd"/>
      <w:r w:rsidRPr="00C133A8">
        <w:rPr>
          <w:rFonts w:ascii="Arial" w:hAnsi="Arial" w:cs="Arial"/>
          <w:sz w:val="24"/>
          <w:szCs w:val="24"/>
          <w:lang w:val="en-GB"/>
        </w:rPr>
        <w:t xml:space="preserve"> </w:t>
      </w:r>
      <w:proofErr w:type="spellStart"/>
      <w:r w:rsidRPr="00C133A8">
        <w:rPr>
          <w:rFonts w:ascii="Arial" w:hAnsi="Arial" w:cs="Arial"/>
          <w:sz w:val="24"/>
          <w:szCs w:val="24"/>
          <w:lang w:val="en-GB"/>
        </w:rPr>
        <w:t>Ahlberg</w:t>
      </w:r>
      <w:proofErr w:type="spellEnd"/>
      <w:r w:rsidRPr="00C133A8">
        <w:rPr>
          <w:rFonts w:ascii="Arial" w:hAnsi="Arial" w:cs="Arial"/>
          <w:sz w:val="24"/>
          <w:szCs w:val="24"/>
          <w:lang w:val="en-GB"/>
        </w:rPr>
        <w:t xml:space="preserve"> and Pia Olsson from</w:t>
      </w:r>
      <w:r>
        <w:rPr>
          <w:rFonts w:ascii="Arial" w:hAnsi="Arial" w:cs="Arial"/>
          <w:sz w:val="24"/>
          <w:szCs w:val="24"/>
          <w:lang w:val="en-GB"/>
        </w:rPr>
        <w:t xml:space="preserve"> </w:t>
      </w:r>
      <w:r w:rsidRPr="00C133A8">
        <w:rPr>
          <w:rFonts w:ascii="Arial" w:hAnsi="Arial" w:cs="Arial"/>
          <w:sz w:val="24"/>
          <w:szCs w:val="24"/>
          <w:lang w:val="en-GB"/>
        </w:rPr>
        <w:t>Uppsala University for their input to early drafts. The intervention</w:t>
      </w:r>
      <w:r>
        <w:rPr>
          <w:rFonts w:ascii="Arial" w:hAnsi="Arial" w:cs="Arial"/>
          <w:sz w:val="24"/>
          <w:szCs w:val="24"/>
          <w:lang w:val="en-GB"/>
        </w:rPr>
        <w:t xml:space="preserve"> </w:t>
      </w:r>
      <w:r w:rsidRPr="00C133A8">
        <w:rPr>
          <w:rFonts w:ascii="Arial" w:hAnsi="Arial" w:cs="Arial"/>
          <w:sz w:val="24"/>
          <w:szCs w:val="24"/>
          <w:lang w:val="en-GB"/>
        </w:rPr>
        <w:t>was funded by the Eunice Kennedy Shriver National Institute</w:t>
      </w:r>
      <w:r>
        <w:rPr>
          <w:rFonts w:ascii="Arial" w:hAnsi="Arial" w:cs="Arial"/>
          <w:sz w:val="24"/>
          <w:szCs w:val="24"/>
          <w:lang w:val="en-GB"/>
        </w:rPr>
        <w:t xml:space="preserve"> </w:t>
      </w:r>
      <w:r w:rsidRPr="00C133A8">
        <w:rPr>
          <w:rFonts w:ascii="Arial" w:hAnsi="Arial" w:cs="Arial"/>
          <w:sz w:val="24"/>
          <w:szCs w:val="24"/>
          <w:lang w:val="en-GB"/>
        </w:rPr>
        <w:t>of Child Health and Development (R01HD074261, PI: LMB). SK</w:t>
      </w:r>
      <w:r>
        <w:rPr>
          <w:rFonts w:ascii="Arial" w:hAnsi="Arial" w:cs="Arial"/>
          <w:sz w:val="24"/>
          <w:szCs w:val="24"/>
          <w:lang w:val="en-GB"/>
        </w:rPr>
        <w:t xml:space="preserve"> </w:t>
      </w:r>
      <w:r w:rsidRPr="00C133A8">
        <w:rPr>
          <w:rFonts w:ascii="Arial" w:hAnsi="Arial" w:cs="Arial"/>
          <w:sz w:val="24"/>
          <w:szCs w:val="24"/>
          <w:lang w:val="en-GB"/>
        </w:rPr>
        <w:t>was supported by a minor field study grant from the Swedish</w:t>
      </w:r>
      <w:r>
        <w:rPr>
          <w:rFonts w:ascii="Arial" w:hAnsi="Arial" w:cs="Arial"/>
          <w:sz w:val="24"/>
          <w:szCs w:val="24"/>
          <w:lang w:val="en-GB"/>
        </w:rPr>
        <w:t xml:space="preserve"> </w:t>
      </w:r>
      <w:r w:rsidRPr="00C133A8">
        <w:rPr>
          <w:rFonts w:ascii="Arial" w:hAnsi="Arial" w:cs="Arial"/>
          <w:sz w:val="24"/>
          <w:szCs w:val="24"/>
          <w:lang w:val="en-GB"/>
        </w:rPr>
        <w:t>International Development Cooperation Agency. The authors</w:t>
      </w:r>
      <w:r>
        <w:rPr>
          <w:rFonts w:ascii="Arial" w:hAnsi="Arial" w:cs="Arial"/>
          <w:sz w:val="24"/>
          <w:szCs w:val="24"/>
          <w:lang w:val="en-GB"/>
        </w:rPr>
        <w:t xml:space="preserve"> </w:t>
      </w:r>
      <w:r w:rsidRPr="00C133A8">
        <w:rPr>
          <w:rFonts w:ascii="Arial" w:hAnsi="Arial" w:cs="Arial"/>
          <w:sz w:val="24"/>
          <w:szCs w:val="24"/>
          <w:lang w:val="en-GB"/>
        </w:rPr>
        <w:t xml:space="preserve">dedicate this article to </w:t>
      </w:r>
      <w:proofErr w:type="spellStart"/>
      <w:r w:rsidRPr="00C133A8">
        <w:rPr>
          <w:rFonts w:ascii="Arial" w:hAnsi="Arial" w:cs="Arial"/>
          <w:sz w:val="24"/>
          <w:szCs w:val="24"/>
          <w:lang w:val="en-GB"/>
        </w:rPr>
        <w:t>Resty</w:t>
      </w:r>
      <w:proofErr w:type="spellEnd"/>
      <w:r w:rsidRPr="00C133A8">
        <w:rPr>
          <w:rFonts w:ascii="Arial" w:hAnsi="Arial" w:cs="Arial"/>
          <w:sz w:val="24"/>
          <w:szCs w:val="24"/>
          <w:lang w:val="en-GB"/>
        </w:rPr>
        <w:t xml:space="preserve"> </w:t>
      </w:r>
      <w:proofErr w:type="spellStart"/>
      <w:r w:rsidRPr="00C133A8">
        <w:rPr>
          <w:rFonts w:ascii="Arial" w:hAnsi="Arial" w:cs="Arial"/>
          <w:sz w:val="24"/>
          <w:szCs w:val="24"/>
          <w:lang w:val="en-GB"/>
        </w:rPr>
        <w:t>Lubwama</w:t>
      </w:r>
      <w:proofErr w:type="spellEnd"/>
      <w:r w:rsidRPr="00C133A8">
        <w:rPr>
          <w:rFonts w:ascii="Arial" w:hAnsi="Arial" w:cs="Arial"/>
          <w:sz w:val="24"/>
          <w:szCs w:val="24"/>
          <w:lang w:val="en-GB"/>
        </w:rPr>
        <w:t>, who passed away before</w:t>
      </w:r>
      <w:r>
        <w:rPr>
          <w:rFonts w:ascii="Arial" w:hAnsi="Arial" w:cs="Arial"/>
          <w:sz w:val="24"/>
          <w:szCs w:val="24"/>
          <w:lang w:val="en-GB"/>
        </w:rPr>
        <w:t xml:space="preserve"> </w:t>
      </w:r>
      <w:r w:rsidRPr="00C133A8">
        <w:rPr>
          <w:rFonts w:ascii="Arial" w:hAnsi="Arial" w:cs="Arial"/>
          <w:sz w:val="24"/>
          <w:szCs w:val="24"/>
          <w:lang w:val="en-GB"/>
        </w:rPr>
        <w:t>final publication.</w:t>
      </w:r>
    </w:p>
    <w:p w14:paraId="6977F169" w14:textId="77777777" w:rsidR="002E312D" w:rsidRDefault="002E312D" w:rsidP="00716853">
      <w:pPr>
        <w:spacing w:before="240" w:line="360" w:lineRule="auto"/>
        <w:rPr>
          <w:rFonts w:ascii="Arial" w:hAnsi="Arial" w:cs="Arial"/>
          <w:b/>
          <w:sz w:val="24"/>
          <w:szCs w:val="24"/>
          <w:lang w:val="en-GB"/>
        </w:rPr>
      </w:pPr>
    </w:p>
    <w:p w14:paraId="4FFD8B84" w14:textId="77777777" w:rsidR="00AF0862" w:rsidRDefault="00AF0862" w:rsidP="00716853">
      <w:pPr>
        <w:spacing w:before="240" w:line="360" w:lineRule="auto"/>
        <w:rPr>
          <w:rFonts w:ascii="Arial" w:hAnsi="Arial" w:cs="Arial"/>
          <w:b/>
          <w:sz w:val="24"/>
          <w:szCs w:val="24"/>
          <w:lang w:val="en-GB"/>
        </w:rPr>
      </w:pPr>
    </w:p>
    <w:p w14:paraId="3975399D" w14:textId="3419772B" w:rsidR="002E312D" w:rsidRDefault="002E312D" w:rsidP="00716853">
      <w:pPr>
        <w:spacing w:before="240" w:line="360" w:lineRule="auto"/>
        <w:rPr>
          <w:rFonts w:ascii="Arial" w:hAnsi="Arial" w:cs="Arial"/>
          <w:sz w:val="24"/>
          <w:szCs w:val="24"/>
          <w:lang w:val="en-GB"/>
        </w:rPr>
      </w:pPr>
      <w:r>
        <w:rPr>
          <w:rFonts w:ascii="Arial" w:hAnsi="Arial" w:cs="Arial"/>
          <w:b/>
          <w:sz w:val="24"/>
          <w:szCs w:val="24"/>
          <w:lang w:val="en-GB"/>
        </w:rPr>
        <w:lastRenderedPageBreak/>
        <w:t>Abstract</w:t>
      </w:r>
    </w:p>
    <w:p w14:paraId="613013A0" w14:textId="77777777" w:rsidR="002E312D" w:rsidRDefault="002E312D" w:rsidP="00716853">
      <w:pPr>
        <w:spacing w:before="240" w:after="0" w:line="360" w:lineRule="auto"/>
        <w:jc w:val="both"/>
        <w:rPr>
          <w:rFonts w:ascii="Arial" w:hAnsi="Arial" w:cs="Arial"/>
          <w:sz w:val="24"/>
          <w:szCs w:val="24"/>
          <w:lang w:val="en-GB"/>
        </w:rPr>
      </w:pPr>
      <w:r>
        <w:rPr>
          <w:rFonts w:ascii="Arial" w:hAnsi="Arial" w:cs="Arial"/>
          <w:sz w:val="24"/>
          <w:szCs w:val="24"/>
          <w:lang w:val="en-GB"/>
        </w:rPr>
        <w:t xml:space="preserve">The World Health Organization recommends that HIV-positive children are told their diagnosis by age 12. However, </w:t>
      </w:r>
      <w:proofErr w:type="gramStart"/>
      <w:r>
        <w:rPr>
          <w:rFonts w:ascii="Arial" w:hAnsi="Arial" w:cs="Arial"/>
          <w:sz w:val="24"/>
          <w:szCs w:val="24"/>
          <w:lang w:val="en-GB"/>
        </w:rPr>
        <w:t>the majority of</w:t>
      </w:r>
      <w:proofErr w:type="gramEnd"/>
      <w:r>
        <w:rPr>
          <w:rFonts w:ascii="Arial" w:hAnsi="Arial" w:cs="Arial"/>
          <w:sz w:val="24"/>
          <w:szCs w:val="24"/>
          <w:lang w:val="en-GB"/>
        </w:rPr>
        <w:t xml:space="preserve"> perinatally-infected children reach adolescence without having been told their HIV status. Effective strategies are needed to promote </w:t>
      </w:r>
      <w:proofErr w:type="gramStart"/>
      <w:r>
        <w:rPr>
          <w:rFonts w:ascii="Arial" w:hAnsi="Arial" w:cs="Arial"/>
          <w:sz w:val="24"/>
          <w:szCs w:val="24"/>
          <w:lang w:val="en-GB"/>
        </w:rPr>
        <w:t>disclosure, and</w:t>
      </w:r>
      <w:proofErr w:type="gramEnd"/>
      <w:r>
        <w:rPr>
          <w:rFonts w:ascii="Arial" w:hAnsi="Arial" w:cs="Arial"/>
          <w:sz w:val="24"/>
          <w:szCs w:val="24"/>
          <w:lang w:val="en-GB"/>
        </w:rPr>
        <w:t xml:space="preserve"> optimise children’s health outcomes as they transition to adolescence and adulthood. </w:t>
      </w:r>
    </w:p>
    <w:p w14:paraId="0C6DC7EE" w14:textId="069D4535" w:rsidR="002E312D" w:rsidRDefault="002E312D" w:rsidP="00716853">
      <w:pPr>
        <w:spacing w:before="240" w:after="0" w:line="360" w:lineRule="auto"/>
        <w:jc w:val="both"/>
        <w:rPr>
          <w:rFonts w:ascii="Arial" w:hAnsi="Arial" w:cs="Arial"/>
          <w:sz w:val="24"/>
          <w:szCs w:val="24"/>
          <w:lang w:val="en-GB"/>
        </w:rPr>
      </w:pPr>
      <w:r>
        <w:rPr>
          <w:rFonts w:ascii="Arial" w:hAnsi="Arial" w:cs="Arial"/>
          <w:sz w:val="24"/>
          <w:szCs w:val="24"/>
          <w:lang w:val="en-GB"/>
        </w:rPr>
        <w:t xml:space="preserve">This qualitative study explored how caregivers of HIV-positive children age 7-12 perceived and related to a video used as part of a larger behavioural intervention to promote full disclosure to children by age 12. Eight semi-structured interviews and three group reflection sessions with 28 caregivers were analysed thematically. </w:t>
      </w:r>
    </w:p>
    <w:p w14:paraId="6A9BB107" w14:textId="77777777" w:rsidR="002E312D" w:rsidRDefault="002E312D" w:rsidP="00716853">
      <w:pPr>
        <w:spacing w:before="240" w:after="0" w:line="360" w:lineRule="auto"/>
        <w:jc w:val="both"/>
        <w:rPr>
          <w:rFonts w:ascii="Arial" w:hAnsi="Arial" w:cs="Arial"/>
          <w:sz w:val="24"/>
          <w:szCs w:val="24"/>
          <w:lang w:val="en-GB"/>
        </w:rPr>
      </w:pPr>
      <w:r>
        <w:rPr>
          <w:rFonts w:ascii="Arial" w:hAnsi="Arial" w:cs="Arial"/>
          <w:sz w:val="24"/>
          <w:szCs w:val="24"/>
          <w:lang w:val="en-GB"/>
        </w:rPr>
        <w:t xml:space="preserve">Five themes were generated: ‘courage and confidence’; ‘reasoning and empathy’; ‘child-caregiver relationship’; ‘foreign but relatable’; and ‘not reaching everyone’. </w:t>
      </w:r>
    </w:p>
    <w:p w14:paraId="71E342E4" w14:textId="48952DD1" w:rsidR="002E312D" w:rsidRDefault="002E312D" w:rsidP="00716853">
      <w:pPr>
        <w:spacing w:before="240" w:after="0" w:line="360" w:lineRule="auto"/>
        <w:jc w:val="both"/>
        <w:rPr>
          <w:rFonts w:ascii="Arial" w:hAnsi="Arial" w:cs="Arial"/>
          <w:sz w:val="24"/>
          <w:szCs w:val="24"/>
          <w:lang w:val="en-GB"/>
        </w:rPr>
      </w:pPr>
      <w:r>
        <w:rPr>
          <w:rFonts w:ascii="Arial" w:hAnsi="Arial" w:cs="Arial"/>
          <w:sz w:val="24"/>
          <w:szCs w:val="24"/>
          <w:lang w:val="en-GB"/>
        </w:rPr>
        <w:t>The video was found to be acceptable and appropriate for fostering readiness to disclose</w:t>
      </w:r>
      <w:r w:rsidR="00496A46">
        <w:rPr>
          <w:rFonts w:ascii="Arial" w:hAnsi="Arial" w:cs="Arial"/>
          <w:sz w:val="24"/>
          <w:szCs w:val="24"/>
          <w:lang w:val="en-GB"/>
        </w:rPr>
        <w:t>.</w:t>
      </w:r>
      <w:r>
        <w:rPr>
          <w:rFonts w:ascii="Arial" w:hAnsi="Arial" w:cs="Arial"/>
          <w:sz w:val="24"/>
          <w:szCs w:val="24"/>
          <w:lang w:val="en-GB"/>
        </w:rPr>
        <w:t xml:space="preserve"> </w:t>
      </w:r>
      <w:r w:rsidR="00496A46">
        <w:rPr>
          <w:rFonts w:ascii="Arial" w:hAnsi="Arial" w:cs="Arial"/>
          <w:sz w:val="24"/>
          <w:szCs w:val="24"/>
          <w:lang w:val="en-GB"/>
        </w:rPr>
        <w:t>T</w:t>
      </w:r>
      <w:r>
        <w:rPr>
          <w:rFonts w:ascii="Arial" w:hAnsi="Arial" w:cs="Arial"/>
          <w:sz w:val="24"/>
          <w:szCs w:val="24"/>
          <w:lang w:val="en-GB"/>
        </w:rPr>
        <w:t xml:space="preserve">hrough watching it, participants reported they could see people </w:t>
      </w:r>
      <w:proofErr w:type="gramStart"/>
      <w:r>
        <w:rPr>
          <w:rFonts w:ascii="Arial" w:hAnsi="Arial" w:cs="Arial"/>
          <w:sz w:val="24"/>
          <w:szCs w:val="24"/>
          <w:lang w:val="en-GB"/>
        </w:rPr>
        <w:t>similar to</w:t>
      </w:r>
      <w:proofErr w:type="gramEnd"/>
      <w:r>
        <w:rPr>
          <w:rFonts w:ascii="Arial" w:hAnsi="Arial" w:cs="Arial"/>
          <w:sz w:val="24"/>
          <w:szCs w:val="24"/>
          <w:lang w:val="en-GB"/>
        </w:rPr>
        <w:t xml:space="preserve"> themselves prevail despite challenges, which gave them courage.</w:t>
      </w:r>
      <w:r>
        <w:rPr>
          <w:lang w:val="en-GB"/>
        </w:rPr>
        <w:t xml:space="preserve"> </w:t>
      </w:r>
    </w:p>
    <w:p w14:paraId="368A0D81" w14:textId="77777777" w:rsidR="002E312D" w:rsidRDefault="002E312D" w:rsidP="00716853">
      <w:pPr>
        <w:spacing w:before="240" w:after="0" w:line="360" w:lineRule="auto"/>
        <w:rPr>
          <w:rFonts w:ascii="Arial" w:hAnsi="Arial" w:cs="Arial"/>
          <w:b/>
          <w:sz w:val="24"/>
          <w:szCs w:val="24"/>
          <w:lang w:val="en-GB"/>
        </w:rPr>
      </w:pPr>
    </w:p>
    <w:p w14:paraId="139E3A54" w14:textId="77777777" w:rsidR="00E958F6" w:rsidRDefault="00E958F6" w:rsidP="009F4BCF">
      <w:pPr>
        <w:spacing w:line="360" w:lineRule="auto"/>
        <w:rPr>
          <w:rFonts w:ascii="Arial" w:hAnsi="Arial" w:cs="Arial"/>
          <w:sz w:val="24"/>
          <w:szCs w:val="24"/>
          <w:lang w:val="en-GB"/>
        </w:rPr>
      </w:pPr>
    </w:p>
    <w:p w14:paraId="01EB3566" w14:textId="77777777" w:rsidR="009F4BCF" w:rsidRPr="009C0483" w:rsidRDefault="009F4BCF" w:rsidP="00716853">
      <w:pPr>
        <w:spacing w:line="360" w:lineRule="auto"/>
        <w:rPr>
          <w:rFonts w:ascii="Arial" w:hAnsi="Arial" w:cs="Arial"/>
          <w:sz w:val="24"/>
          <w:szCs w:val="24"/>
          <w:lang w:val="en-GB"/>
        </w:rPr>
      </w:pPr>
    </w:p>
    <w:p w14:paraId="3CFF9BBA" w14:textId="77777777" w:rsidR="001B7794" w:rsidRDefault="001B7794" w:rsidP="00716853">
      <w:pPr>
        <w:spacing w:before="240" w:line="360" w:lineRule="auto"/>
        <w:rPr>
          <w:rFonts w:ascii="Arial" w:hAnsi="Arial" w:cs="Arial"/>
          <w:b/>
          <w:sz w:val="24"/>
          <w:szCs w:val="24"/>
          <w:lang w:val="en-GB"/>
        </w:rPr>
      </w:pPr>
    </w:p>
    <w:p w14:paraId="3506142D" w14:textId="77777777" w:rsidR="001B7794" w:rsidRDefault="001B7794" w:rsidP="00716853">
      <w:pPr>
        <w:spacing w:before="240" w:line="360" w:lineRule="auto"/>
        <w:rPr>
          <w:rFonts w:ascii="Arial" w:hAnsi="Arial" w:cs="Arial"/>
          <w:b/>
          <w:sz w:val="24"/>
          <w:szCs w:val="24"/>
          <w:lang w:val="en-GB"/>
        </w:rPr>
      </w:pPr>
    </w:p>
    <w:p w14:paraId="4540C183" w14:textId="77777777" w:rsidR="001B7794" w:rsidRDefault="001B7794" w:rsidP="00716853">
      <w:pPr>
        <w:spacing w:before="240" w:line="360" w:lineRule="auto"/>
        <w:rPr>
          <w:rFonts w:ascii="Arial" w:hAnsi="Arial" w:cs="Arial"/>
          <w:b/>
          <w:sz w:val="24"/>
          <w:szCs w:val="24"/>
          <w:lang w:val="en-GB"/>
        </w:rPr>
      </w:pPr>
    </w:p>
    <w:p w14:paraId="604C9D26" w14:textId="77777777" w:rsidR="001B7794" w:rsidRDefault="001B7794" w:rsidP="00716853">
      <w:pPr>
        <w:spacing w:before="240" w:line="360" w:lineRule="auto"/>
        <w:rPr>
          <w:rFonts w:ascii="Arial" w:hAnsi="Arial" w:cs="Arial"/>
          <w:b/>
          <w:sz w:val="24"/>
          <w:szCs w:val="24"/>
          <w:lang w:val="en-GB"/>
        </w:rPr>
      </w:pPr>
    </w:p>
    <w:p w14:paraId="76359D7B" w14:textId="77777777" w:rsidR="001B7794" w:rsidRDefault="001B7794" w:rsidP="00716853">
      <w:pPr>
        <w:spacing w:before="240" w:line="360" w:lineRule="auto"/>
        <w:rPr>
          <w:rFonts w:ascii="Arial" w:hAnsi="Arial" w:cs="Arial"/>
          <w:b/>
          <w:sz w:val="24"/>
          <w:szCs w:val="24"/>
          <w:lang w:val="en-GB"/>
        </w:rPr>
      </w:pPr>
    </w:p>
    <w:p w14:paraId="03C3291C" w14:textId="77777777" w:rsidR="00AF0862" w:rsidRDefault="00AF0862" w:rsidP="00716853">
      <w:pPr>
        <w:spacing w:before="240" w:line="360" w:lineRule="auto"/>
        <w:rPr>
          <w:rFonts w:ascii="Arial" w:hAnsi="Arial" w:cs="Arial"/>
          <w:b/>
          <w:sz w:val="24"/>
          <w:szCs w:val="24"/>
          <w:lang w:val="en-GB"/>
        </w:rPr>
      </w:pPr>
    </w:p>
    <w:p w14:paraId="116E2380" w14:textId="77777777" w:rsidR="00AF0862" w:rsidRDefault="00AF0862" w:rsidP="00716853">
      <w:pPr>
        <w:spacing w:before="240" w:line="360" w:lineRule="auto"/>
        <w:rPr>
          <w:rFonts w:ascii="Arial" w:hAnsi="Arial" w:cs="Arial"/>
          <w:b/>
          <w:sz w:val="24"/>
          <w:szCs w:val="24"/>
          <w:lang w:val="en-GB"/>
        </w:rPr>
      </w:pPr>
    </w:p>
    <w:p w14:paraId="4CD10840" w14:textId="77777777" w:rsidR="00AF0862" w:rsidRDefault="00AF0862" w:rsidP="00716853">
      <w:pPr>
        <w:spacing w:before="240" w:line="360" w:lineRule="auto"/>
        <w:rPr>
          <w:rFonts w:ascii="Arial" w:hAnsi="Arial" w:cs="Arial"/>
          <w:b/>
          <w:sz w:val="24"/>
          <w:szCs w:val="24"/>
          <w:lang w:val="en-GB"/>
        </w:rPr>
      </w:pPr>
    </w:p>
    <w:p w14:paraId="38305B78" w14:textId="4954947B" w:rsidR="00E958F6" w:rsidRPr="009C0483" w:rsidRDefault="00E958F6" w:rsidP="00716853">
      <w:pPr>
        <w:spacing w:before="240" w:line="360" w:lineRule="auto"/>
        <w:rPr>
          <w:rFonts w:ascii="Arial" w:hAnsi="Arial" w:cs="Arial"/>
          <w:b/>
          <w:sz w:val="24"/>
          <w:szCs w:val="24"/>
          <w:lang w:val="en-GB"/>
        </w:rPr>
      </w:pPr>
      <w:bookmarkStart w:id="0" w:name="_GoBack"/>
      <w:bookmarkEnd w:id="0"/>
      <w:r w:rsidRPr="009C0483">
        <w:rPr>
          <w:rFonts w:ascii="Arial" w:hAnsi="Arial" w:cs="Arial"/>
          <w:b/>
          <w:sz w:val="24"/>
          <w:szCs w:val="24"/>
          <w:lang w:val="en-GB"/>
        </w:rPr>
        <w:lastRenderedPageBreak/>
        <w:t>Introduction</w:t>
      </w:r>
    </w:p>
    <w:p w14:paraId="3231D1DA" w14:textId="38AC7F00"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 xml:space="preserve">While the focus of much of the HIV disclosure literature has been on adults disclosing their own status to others, there is now a better understanding of the issues around disclosing to a child the child’s own HIV status </w:t>
      </w:r>
      <w:r w:rsidRPr="009C0483">
        <w:rPr>
          <w:rFonts w:ascii="Arial" w:hAnsi="Arial" w:cs="Arial"/>
          <w:sz w:val="24"/>
          <w:szCs w:val="24"/>
          <w:lang w:val="en-GB"/>
        </w:rPr>
        <w:fldChar w:fldCharType="begin"/>
      </w:r>
      <w:r w:rsidR="00D26221">
        <w:rPr>
          <w:rFonts w:ascii="Arial" w:hAnsi="Arial" w:cs="Arial"/>
          <w:sz w:val="24"/>
          <w:szCs w:val="24"/>
          <w:lang w:val="en-GB"/>
        </w:rPr>
        <w:instrText xml:space="preserve"> ADDIN ZOTERO_ITEM CSL_CITATION {"citationID":"qTZnk6rW","properties":{"formattedCitation":"(Aderomilehin, Hanciles-Amu, &amp; Ozoya, 2016; Kiwanuka, Mulogo, &amp; Haberer, 2014; Pinzon-Iregui, Beck-Sague, &amp; Malow, 2013; Vaz et al., 2011)","plainCitation":"(Aderomilehin, Hanciles-Amu, &amp; Ozoya, 2016; Kiwanuka, Mulogo, &amp; Haberer, 2014; Pinzon-Iregui, Beck-Sague, &amp; Malow, 2013; Vaz et al., 2011)"},"citationItems":[{"id":209,"uris":["http://zotero.org/users/1581796/items/HV2IQFJD"],"uri":["http://zotero.org/users/1581796/items/HV2IQFJD"],"itemData":{"id":209,"type":"article-journal","title":"Caregiver Perceptions and Motivation for Disclosing or Concealing the Diagnosis of HIV Infection to Children Receiving HIV Care in Mbarara, Uganda: A Qualitative Study","container-title":"PLoS ONE","page":"e93276","volume":"9","issue":"3","source":"CrossRef","DOI":"10.1371/journal.pone.0093276","ISSN":"1932-6203","shortTitle":"Caregiver Perceptions and Motivation for Disclosing or Concealing the Diagnosis of HIV Infection to Children Receiving HIV Care in Mbarara, Uganda","language":"en","author":[{"family":"Kiwanuka","given":"Julius"},{"family":"Mulogo","given":"Edgar"},{"family":"Haberer","given":"Jessica E."}],"editor":[{"family":"John-Stewart","given":"Grace C."}],"issued":{"date-parts":[["2014",3,25]]},"accessed":{"date-parts":[["2015",1,28]],"season":"10:17:19"}}},{"id":203,"uris":["http://zotero.org/users/1581796/items/H9MIKDI2"],"uri":["http://zotero.org/users/1581796/items/H9MIKDI2"],"itemData":{"id":203,"type":"article-journal","title":"Disclosure of Their HIV Status to Infected Children: A Review of the Literature","container-title":"Journal of Tropical Pediatrics","page":"84-89","volume":"59","issue":"2","source":"CrossRef","DOI":"10.1093/tropej/fms052","ISSN":"0142-6338, 1465-3664","shortTitle":"Disclosure of Their HIV Status to Infected Children","language":"en","author":[{"family":"Pinzon-Iregui","given":"M. C."},{"family":"Beck-Sague","given":"C. M."},{"family":"Malow","given":"R. M."}],"issued":{"date-parts":[["2013",4,1]]},"accessed":{"date-parts":[["2015",1,27]],"season":"13:37:32"}}},{"id":950,"uris":["http://zotero.org/users/1581796/items/BIHCA4VB"],"uri":["http://zotero.org/users/1581796/items/BIHCA4VB"],"itemData":{"id":950,"type":"article-journal","title":"Patterns of disclosure of HIV status to infected children in a Sub-Saharan African setting","container-title":"Journal of developmental and behavioral pediatrics: JDBP","page":"307-315","volume":"32","issue":"4","source":"PubMed","abstract":"OBJECTIVE: Adult caregivers provide children living with HIV with varying amounts and types of information about their health status that may affect their coping and health care behaviors. We aimed to describe patterns of information sharing with children and thoughts around disclosure among caregivers in the Democratic Republic of the Congo.\nMETHODS: A total of 259 primary caregivers of children aged 5 to 17 years in an HIV pediatric care and treatment program were screened; 8 adult caregivers (3%) had informed their child of the child's HIV status. We conducted structured interviews with 201 caregivers whose children had not yet been told their HIV status.\nRESULTS: Nearly 50% of caregivers had provided no information to their child about their health; 15% had given partial information without mentioning HIV, and 33% provided information that deflected attention from HIV, whether deliberately so or otherwise. Almost all caregivers said that the child should be told their status some day, and three-fourths reported having ever thought about what might lead them to tell. However, nearly one-third of caregivers saw no benefits to informing the child of her/his HIV status. A majority of caregivers felt that they themselves were the best to eventually disclose to the child but some wanted support from health care providers.\nCONCLUSIONS: HIV-infected children are given limited information about their health. Health care providers may serve as important sources of support to caregivers as they decide when and how to talk candidly with their children about their health.","DOI":"10.1097/DBP.0b013e31820f7a47","ISSN":"1536-7312","note":"PMID: 21317803\nPMCID: PMC3128187","journalAbbreviation":"J Dev Behav Pediatr","language":"eng","author":[{"family":"Vaz","given":"Lara M. E."},{"family":"Maman","given":"Suzanne"},{"family":"Eng","given":"Eugenia"},{"family":"Barbarin","given":"Oscar A."},{"family":"Tshikandu","given":"Tomi"},{"family":"Behets","given":"Frieda"}],"issued":{"date-parts":[["2011",5]]},"PMID":"21317803","PMCID":"PMC3128187"}},{"id":952,"uris":["http://zotero.org/users/1581796/items/623SDQZ9"],"uri":["http://zotero.org/users/1581796/items/623SDQZ9"],"itemData":{"id":952,"type":"article-journal","title":"Perspectives and Practice of HIV Disclosure to Children and Adolescents by Health-Care Providers and Caregivers in sub-Saharan Africa: A Systematic Review","container-title":"Frontiers in Public Health","page":"166","volume":"4","source":"PubMed","abstract":"BACKGROUND: Sub-Saharan Africa (SSA) has the highest prevalence of HIV globally, and this is due to persistent new HIV infections and decline in HIV/AIDS-related mortality from improved access to antiretroviral (ART) therapy. There is a limited body of work on perspectives of health-care providers (HCPs) concerning disclosing outcomes of HIV investigations to children and adolescents in SSA. Most studies are country-specific, indicating a need for a regional scope.\nOBJECTIVE: To review the current literature on the perspectives of HCPs and caregivers of children and adolescents on age group-specific and culture-sensitive HIV disclosure practice.\nMETHODS: Electronic database search in PubMed, Google scholar, and the University of South Florida Library Discovery Tool (January 2006 up to February 2016). Further internet search was conducted using the journal author name estimator search engine and extracting bibliographies of relevant articles. Search terms included \"disclosure*,\" \"HIV guidelines,\" \"sub-Saharan Africa,\" \"clinical staff,\" \"ART,\" \"antiretroviral adherence,\" \"people living with HIV,\" \"pediatric HIV,\" \"HIV,\" \"AIDS,\" \"health care provider,\" (HCP), \"caregiver,\" \"adolescent,\" \"primary care physicians,\" \"nurses,\" and \"patients.\" Only studies related to HIV/AIDS disclosure, HCPs, and caregivers that clearly described perspectives and interactions during disclosure of HIV/AIDS sero-status to affected children and adolescents were included. Independent extraction of articles was conducted by reviewers using predefined criteria. Nineteen articles met inclusion criteria. Most studies were convenience samples consisting of combinations of children, adolescents, HCPs, and caregivers. Key findings were categorized into disclosure types, prevalence, facilitators, timing, process, persons best to disclose, disclosure setting, barriers, and outcomes of disclosure.\nCONCLUSION: Partial disclosure is appropriate for children in SSA up to early adolescence. Caregivers should be directly involved in disclosing to children but they require adequate disclosure support from HCPs. Full disclosure is suitable for adolescents. Adolescents prefer disclosure by HCPs and they favor peer-group support from committed peers and trained facilitators, to reduce stigma. HCPs need continuous training and adequate resources to disclose in a patient-centered manner.","DOI":"10.3389/fpubh.2016.00166","ISSN":"2296-2565","note":"PMID: 27570762\nPMCID: PMC4981616","shortTitle":"Perspectives and Practice of HIV Disclosure to Children and Adolescents by Health-Care Providers and Caregivers in sub-Saharan Africa","journalAbbreviation":"Front Public Health","language":"eng","author":[{"family":"Aderomilehin","given":"Oluyemisi"},{"family":"Hanciles-Amu","given":"Angella"},{"family":"Ozoya","given":"Oluwatobi Ohiole"}],"issued":{"date-parts":[["2016"]]},"PMID":"27570762","PMCID":"PMC4981616"}}],"schema":"https://github.com/citation-style-language/schema/raw/master/csl-citation.json"}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(Aderomilehin, Hanciles-Amu, &amp; Ozoya, 2016; Kiwanuka, Mulogo, &amp; Haberer, 2014; Pinzon-Iregui, Beck-Sague, &amp; Malow, 2013; Vaz et al., 2011)</w:t>
      </w:r>
      <w:r w:rsidRPr="009C0483">
        <w:rPr>
          <w:rFonts w:ascii="Arial" w:hAnsi="Arial" w:cs="Arial"/>
          <w:sz w:val="24"/>
          <w:szCs w:val="24"/>
          <w:lang w:val="en-GB"/>
        </w:rPr>
        <w:fldChar w:fldCharType="end"/>
      </w:r>
      <w:r w:rsidRPr="009C0483">
        <w:rPr>
          <w:rFonts w:ascii="Arial" w:hAnsi="Arial" w:cs="Arial"/>
          <w:sz w:val="24"/>
          <w:szCs w:val="24"/>
          <w:lang w:val="en-GB"/>
        </w:rPr>
        <w:t xml:space="preserve"> As access to antiretroviral treatment (ART) has improved, many children who have been perinatally-infected are reaching adolescence and adulthood </w:t>
      </w:r>
      <w:r w:rsidRPr="009C0483">
        <w:rPr>
          <w:rFonts w:ascii="Arial" w:hAnsi="Arial" w:cs="Arial"/>
          <w:sz w:val="24"/>
          <w:szCs w:val="24"/>
          <w:lang w:val="en-GB"/>
        </w:rPr>
        <w:fldChar w:fldCharType="begin"/>
      </w:r>
      <w:r w:rsidRPr="009C0483">
        <w:rPr>
          <w:rFonts w:ascii="Arial" w:hAnsi="Arial" w:cs="Arial"/>
          <w:sz w:val="24"/>
          <w:szCs w:val="24"/>
          <w:lang w:val="en-GB"/>
        </w:rPr>
        <w:instrText xml:space="preserve"> ADDIN ZOTERO_ITEM CSL_CITATION {"citationID":"8c6e19mh8","properties":{"formattedCitation":"(UNAIDS, 2013)","plainCitation":"(UNAIDS, 2013)"},"citationItems":[{"id":179,"uris":["http://zotero.org/users/1581796/items/EJHXI5BS"],"uri":["http://zotero.org/users/1581796/items/EJHXI5BS"],"itemData":{"id":179,"type":"report","title":"2013 Report on the Global AIDS Epidemic","abstract":"The 2013 report on the global AIDS epidemic contains the latest data on numbers of new HIV infections, numbers of people receiving antiretroviral treatment, AIDS-related deaths and HIV among children.","URL":"http://www.unaids.org/en/resources/campaigns/globalreport2013/globalreport","author":[{"family":"UNAIDS","given":""}],"issued":{"date-parts":[["2013"]]},"accessed":{"date-parts":[["2015",3,3]]}}}],"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(UNAIDS, 2013)</w:t>
      </w:r>
      <w:r w:rsidRPr="009C0483">
        <w:rPr>
          <w:rFonts w:ascii="Arial" w:hAnsi="Arial" w:cs="Arial"/>
          <w:sz w:val="24"/>
          <w:szCs w:val="24"/>
          <w:lang w:val="en-GB"/>
        </w:rPr>
        <w:fldChar w:fldCharType="end"/>
      </w:r>
      <w:r w:rsidRPr="009C0483">
        <w:rPr>
          <w:rFonts w:ascii="Arial" w:hAnsi="Arial" w:cs="Arial"/>
          <w:sz w:val="24"/>
          <w:szCs w:val="24"/>
          <w:lang w:val="en-GB"/>
        </w:rPr>
        <w:t>. A global review of 31 studies found that the proportion of children who know their HIV status varied between 1.2% and 75%, and was lower in low</w:t>
      </w:r>
      <w:r w:rsidR="0073781C">
        <w:rPr>
          <w:rFonts w:ascii="Arial" w:hAnsi="Arial" w:cs="Arial"/>
          <w:sz w:val="24"/>
          <w:szCs w:val="24"/>
          <w:lang w:val="en-GB"/>
        </w:rPr>
        <w:t>-</w:t>
      </w:r>
      <w:r w:rsidRPr="009C0483">
        <w:rPr>
          <w:rFonts w:ascii="Arial" w:hAnsi="Arial" w:cs="Arial"/>
          <w:sz w:val="24"/>
          <w:szCs w:val="24"/>
          <w:lang w:val="en-GB"/>
        </w:rPr>
        <w:t xml:space="preserve"> and middle</w:t>
      </w:r>
      <w:r w:rsidR="0073781C">
        <w:rPr>
          <w:rFonts w:ascii="Arial" w:hAnsi="Arial" w:cs="Arial"/>
          <w:sz w:val="24"/>
          <w:szCs w:val="24"/>
          <w:lang w:val="en-GB"/>
        </w:rPr>
        <w:t>-</w:t>
      </w:r>
      <w:r w:rsidRPr="009C0483">
        <w:rPr>
          <w:rFonts w:ascii="Arial" w:hAnsi="Arial" w:cs="Arial"/>
          <w:sz w:val="24"/>
          <w:szCs w:val="24"/>
          <w:lang w:val="en-GB"/>
        </w:rPr>
        <w:t>income countries than high</w:t>
      </w:r>
      <w:r w:rsidR="0073781C">
        <w:rPr>
          <w:rFonts w:ascii="Arial" w:hAnsi="Arial" w:cs="Arial"/>
          <w:sz w:val="24"/>
          <w:szCs w:val="24"/>
          <w:lang w:val="en-GB"/>
        </w:rPr>
        <w:t>-</w:t>
      </w:r>
      <w:r w:rsidRPr="009C0483">
        <w:rPr>
          <w:rFonts w:ascii="Arial" w:hAnsi="Arial" w:cs="Arial"/>
          <w:sz w:val="24"/>
          <w:szCs w:val="24"/>
          <w:lang w:val="en-GB"/>
        </w:rPr>
        <w:t xml:space="preserve">income countries </w:t>
      </w:r>
      <w:r w:rsidRPr="009C0483">
        <w:rPr>
          <w:rFonts w:ascii="Arial" w:hAnsi="Arial" w:cs="Arial"/>
          <w:sz w:val="24"/>
          <w:szCs w:val="24"/>
          <w:lang w:val="en-GB"/>
        </w:rPr>
        <w:fldChar w:fldCharType="begin"/>
      </w:r>
      <w:r w:rsidRPr="009C0483">
        <w:rPr>
          <w:rFonts w:ascii="Arial" w:hAnsi="Arial" w:cs="Arial"/>
          <w:sz w:val="24"/>
          <w:szCs w:val="24"/>
          <w:lang w:val="en-GB"/>
        </w:rPr>
        <w:instrText xml:space="preserve"> ADDIN ZOTERO_ITEM CSL_CITATION {"citationID":"1i6i5hego1","properties":{"formattedCitation":"(Pinzon-Iregui et al., 2013)","plainCitation":"(Pinzon-Iregui et al., 2013)"},"citationItems":[{"id":203,"uris":["http://zotero.org/users/1581796/items/H9MIKDI2"],"uri":["http://zotero.org/users/1581796/items/H9MIKDI2"],"itemData":{"id":203,"type":"article-journal","title":"Disclosure of Their HIV Status to Infected Children: A Review of the Literature","container-title":"Journal of Tropical Pediatrics","page":"84-89","volume":"59","issue":"2","source":"CrossRef","DOI":"10.1093/tropej/fms052","ISSN":"0142-6338, 1465-3664","shortTitle":"Disclosure of Their HIV Status to Infected Children","language":"en","author":[{"family":"Pinzon-Iregui","given":"M. C."},{"family":"Beck-Sague","given":"C. M."},{"family":"Malow","given":"R. M."}],"issued":{"date-parts":[["2013",4,1]]},"accessed":{"date-parts":[["2015",1,27]],"season":"13:37:32"}}}],"schema":"https://github.com/citation-style-language/schema/raw/master/csl-citation.json"}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(Pinzon-Iregui et al., 2013)</w:t>
      </w:r>
      <w:r w:rsidRPr="009C0483">
        <w:rPr>
          <w:rFonts w:ascii="Arial" w:hAnsi="Arial" w:cs="Arial"/>
          <w:sz w:val="24"/>
          <w:szCs w:val="24"/>
          <w:lang w:val="en-GB"/>
        </w:rPr>
        <w:fldChar w:fldCharType="end"/>
      </w:r>
      <w:r w:rsidRPr="009C0483">
        <w:rPr>
          <w:rFonts w:ascii="Arial" w:hAnsi="Arial" w:cs="Arial"/>
          <w:sz w:val="24"/>
          <w:szCs w:val="24"/>
          <w:lang w:val="en-GB"/>
        </w:rPr>
        <w:t xml:space="preserve">. Studies have indicated that HIV-positive children who know their HIV status have better health outcomes </w:t>
      </w:r>
      <w:r w:rsidRPr="009C0483">
        <w:rPr>
          <w:rFonts w:ascii="Arial" w:hAnsi="Arial" w:cs="Arial"/>
          <w:sz w:val="24"/>
          <w:szCs w:val="24"/>
          <w:lang w:val="en-GB"/>
        </w:rPr>
        <w:fldChar w:fldCharType="begin"/>
      </w:r>
      <w:r w:rsidR="00D26221">
        <w:rPr>
          <w:rFonts w:ascii="Arial" w:hAnsi="Arial" w:cs="Arial"/>
          <w:sz w:val="24"/>
          <w:szCs w:val="24"/>
          <w:lang w:val="en-GB"/>
        </w:rPr>
        <w:instrText xml:space="preserve"> ADDIN ZOTERO_ITEM CSL_CITATION {"citationID":"NREthXAK","properties":{"formattedCitation":"(Bachanas et al., 2001; Mellins et al., 2002; L. Wiener, Theut, Steinberg, Riekert, &amp; Pizzo, 1994)","plainCitation":"(Bachanas et al., 2001; Mellins et al., 2002; L. Wiener, Theut, Steinberg, Riekert, &amp; Pizzo, 1994)"},"citationItems":[{"id":223,"uris":["http://zotero.org/users/1581796/items/JA7258D2"],"uri":["http://zotero.org/users/1581796/items/JA7258D2"],"itemData":{"id":223,"type":"article-journal","title":"Predictors of Psychological Adjustment in School-Age Children Infected With HIV","container-title":"Journal of Pediatric Psychology","page":"343-352","volume":"26","issue":"6","source":"jpepsy.oxfordjournals.org.ezproxy.its.uu.se","abstract":"Objective: To assess for significant differences in psychological functioning between HIV-infected children and a demographically matched healthy control group and to examine the utility of applying a stress and coping model to children with HIV disease.\nMethods: Participants included HIV-infected children (ages 6-16) and their caregivers (n = 36) and a control group of healthy children and their caregivers (n = 32). During routine clinic visits, children completed measures of psychological adjustment, health locus of control, and coping style, and caregivers completed measures of their own and their child's psychological adjustment.\nResults: Caregiver-reported and child self-reported psychological adjustment scores did not significantly differ between the HIV and control groups, with the exception of significantly more internalizing behavior problems reported in the control group. Hierarchical multiple regression analyses revealed that the stress and coping model accounted for 36% of the variance in HIV-infected children's self-reported psychological adjustment. In addition, child age and coping style were significant predictors of child self-reported psychological adjustment, but not of caregiver-reported child adjustment.\nConclusions: Approximately 25% of children with HIV disease exhibited clinically significant emotional or behavioral problems; however, even higher rates of psychological adjustment problems were found in healthy children. Children with HIV disease who have not been told their diagnosis and children who endorse more emotion-focused coping strategies tend to exhibit more psychological adjustment problems.","DOI":"10.1093/jpepsy/26.6.343","ISSN":"0146-8693, 1465-735X","note":"PMID: 11490035","journalAbbreviation":"J. Pediatr. Psychol.","language":"en","author":[{"family":"Bachanas","given":"Pamela J."},{"family":"Kullgren","given":"Kristin A."},{"family":"Schwartz","given":"Katherine Suzman"},{"family":"Lanier","given":"Blake"},{"family":"McDaniel","given":"J. Stephen"},{"family":"Smith","given":"Joy"},{"family":"Nesheim","given":"Steven"}],"issued":{"date-parts":[["2001",9,1]]},"accessed":{"date-parts":[["2014",9,1]]},"PMID":"11490035"}},{"id":274,"uris":["http://zotero.org/users/1581796/items/QAECMTTZ"],"uri":["http://zotero.org/users/1581796/items/QAECMTTZ"],"itemData":{"id":274,"type":"article-journal","title":"Patterns of HIV Status Disclosure to Perinatally HIV-Infected Children and Subsequent Mental Health Outcomes","container-title":"Clinical Child Psychology and Psychiatry","page":"101-114","volume":"7","issue":"1","source":"CrossRef","DOI":"10.1177/1359104502007001008","ISSN":"1359-1045","language":"en","author":[{"family":"Mellins","given":"C. A."},{"family":"Brackis-Cott","given":"E."},{"family":"Dolezal","given":"C."},{"family":"Richards","given":"A."},{"family":"Nicholas","given":"S. W."},{"family":"Abrams","given":"E. J."}],"issued":{"date-parts":[["2002",1,1]]},"accessed":{"date-parts":[["2015",1,28]],"season":"10:04:21"}}},{"id":93,"uris":["http://zotero.org/users/1581796/items/4FZZ8AS3"],"uri":["http://zotero.org/users/1581796/items/4FZZ8AS3"],"itemData":{"id":93,"type":"article-journal","title":"The HIV-infected child: Parental responses and psychosocial implications.","container-title":"American Journal of Orthopsychiatry","page":"485-492","volume":"64","issue":"3","source":"CrossRef","DOI":"10.1037/h0079539","ISSN":"1939-0025, 0002-9432","shortTitle":"The HIV-infected child","language":"en","author":[{"family":"Wiener","given":"Lori"},{"family":"Theut","given":"Susan"},{"family":"Steinberg","given":"Seth M."},{"family":"Riekert","given":"Kristin A."},{"family":"Pizzo","given":"Philip A"}],"issued":{"date-parts":[["1994"]]},"accessed":{"date-parts":[["2015",1,28]],"season":"10:04:21"}}}],"schema":"https://github.com/citation-style-language/schema/raw/master/csl-citation.json"}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(Bachanas et al., 2001; Mellins et al., 2002; L. Wiener, Theut, Steinberg, Riekert, &amp; Pizzo, 1994)</w:t>
      </w:r>
      <w:r w:rsidRPr="009C0483">
        <w:rPr>
          <w:rFonts w:ascii="Arial" w:hAnsi="Arial" w:cs="Arial"/>
          <w:sz w:val="24"/>
          <w:szCs w:val="24"/>
          <w:lang w:val="en-GB"/>
        </w:rPr>
        <w:fldChar w:fldCharType="end"/>
      </w:r>
      <w:r w:rsidRPr="009C0483">
        <w:rPr>
          <w:rFonts w:ascii="Arial" w:hAnsi="Arial" w:cs="Arial"/>
          <w:sz w:val="24"/>
          <w:szCs w:val="24"/>
          <w:lang w:val="en-GB"/>
        </w:rPr>
        <w:t xml:space="preserve">, and disclosure is also associated with caregivers’ reduced rates of emotional and psychological distress </w:t>
      </w:r>
      <w:r w:rsidRPr="009C0483">
        <w:rPr>
          <w:rFonts w:ascii="Arial" w:hAnsi="Arial" w:cs="Arial"/>
          <w:sz w:val="24"/>
          <w:szCs w:val="24"/>
          <w:lang w:val="en-GB"/>
        </w:rPr>
        <w:fldChar w:fldCharType="begin"/>
      </w:r>
      <w:r w:rsidR="00D26221">
        <w:rPr>
          <w:rFonts w:ascii="Arial" w:hAnsi="Arial" w:cs="Arial"/>
          <w:sz w:val="24"/>
          <w:szCs w:val="24"/>
          <w:lang w:val="en-GB"/>
        </w:rPr>
        <w:instrText xml:space="preserve"> ADDIN ZOTERO_ITEM CSL_CITATION {"citationID":"1c6oq16f83","properties":{"formattedCitation":"(Bachanas et al., 2001; Oberdorfer et al., 2006; L. S. Wiener, Battles, &amp; Heilman, 1998)","plainCitation":"(Bachanas et al., 2001; Oberdorfer et al., 2006; L. S. Wiener, Battles, &amp; Heilman, 1998)"},"citationItems":[{"id":223,"uris":["http://zotero.org/users/1581796/items/JA7258D2"],"uri":["http://zotero.org/users/1581796/items/JA7258D2"],"itemData":{"id":223,"type":"article-journal","title":"Predictors of Psychological Adjustment in School-Age Children Infected With HIV","container-title":"Journal of Pediatric Psychology","page":"343-352","volume":"26","issue":"6","source":"jpepsy.oxfordjournals.org.ezproxy.its.uu.se","abstract":"Objective: To assess for significant differences in psychological functioning between HIV-infected children and a demographically matched healthy control group and to examine the utility of applying a stress and coping model to children with HIV disease.\nMethods: Participants included HIV-infected children (ages 6-16) and their caregivers (n = 36) and a control group of healthy children and their caregivers (n = 32). During routine clinic visits, children completed measures of psychological adjustment, health locus of control, and coping style, and caregivers completed measures of their own and their child's psychological adjustment.\nResults: Caregiver-reported and child self-reported psychological adjustment scores did not significantly differ between the HIV and control groups, with the exception of significantly more internalizing behavior problems reported in the control group. Hierarchical multiple regression analyses revealed that the stress and coping model accounted for 36% of the variance in HIV-infected children's self-reported psychological adjustment. In addition, child age and coping style were significant predictors of child self-reported psychological adjustment, but not of caregiver-reported child adjustment.\nConclusions: Approximately 25% of children with HIV disease exhibited clinically significant emotional or behavioral problems; however, even higher rates of psychological adjustment problems were found in healthy children. Children with HIV disease who have not been told their diagnosis and children who endorse more emotion-focused coping strategies tend to exhibit more psychological adjustment problems.","DOI":"10.1093/jpepsy/26.6.343","ISSN":"0146-8693, 1465-735X","note":"PMID: 11490035","journalAbbreviation":"J. Pediatr. Psychol.","language":"en","author":[{"family":"Bachanas","given":"Pamela J."},{"family":"Kullgren","given":"Kristin A."},{"family":"Schwartz","given":"Katherine Suzman"},{"family":"Lanier","given":"Blake"},{"family":"McDaniel","given":"J. Stephen"},{"family":"Smith","given":"Joy"},{"family":"Nesheim","given":"Steven"}],"issued":{"date-parts":[["2001",9,1]]},"accessed":{"date-parts":[["2014",9,1]]},"PMID":"11490035"}},{"id":297,"uris":["http://zotero.org/users/1581796/items/SWE57JU3"],"uri":["http://zotero.org/users/1581796/items/SWE57JU3"],"itemData":{"id":297,"type":"article-journal","title":"Disclosure of HIV/AIDS diagnosis to HIV-infected children in Thailand","container-title":"Journal of Paediatrics and Child Health","page":"283-288","volume":"42","issue":"5","source":"CrossRef","DOI":"10.1111/j.1440-1754.2006.00855.x","ISSN":"1034-4810, 1440-1754","language":"en","author":[{"family":"Oberdorfer","given":"Peninnah"},{"family":"Puthanakit","given":"Thanyawee"},{"family":"Louthrenoo","given":"Orawan"},{"family":"Charnsil","given":"Chawanun"},{"family":"Sirisanthana","given":"Virat"},{"family":"Sirisanthana","given":"Thira"}],"issued":{"date-parts":[["2006",5]]},"accessed":{"date-parts":[["2015",1,27]],"season":"13:37:32"}}},{"id":89,"uris":["http://zotero.org/users/1581796/items/42TP934C"],"uri":["http://zotero.org/users/1581796/items/42TP934C"],"itemData":{"id":89,"type":"article-journal","title":"Factors Associated with Parents' Decision to Disclose Their HIV Diagnosis to Their Children","container-title":"Child Welfare","page":"115-135","volume":"77","issue":"2","source":"EBSCOhost","abstract":"The article discusses the factors associated with HIV infected parents' decision to disclose their HIV diagnosis to their children. This is a stressful decision to make, not only because of the fatal nature of the disease, but because disclosing an HIV diagnosis often entails a conversation about parental acquisition of the virus. In addition, disclosing the parents' diagnosis may lead to a disclosure of the child's diagnosis, if the child is HIV-infected as well. A study, which sought to assess the variables associated with the process of this disclosure and its consequences, was undertaken. The study also examined the factors underlying public disclosure of a child's HIV diagnosis.","ISSN":"00094021","journalAbbreviation":"Child Welfare","author":[{"family":"Wiener","given":"Lori S."},{"family":"Battles","given":"Haven B."},{"family":"Heilman","given":"Nancy E."}],"issued":{"date-parts":[["1998",4,3]]},"accessed":{"date-parts":[["2014",9,1]]}}}],"schema":"https://github.com/citation-style-language/schema/raw/master/csl-citation.json"}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(Bachanas et al., 2001; Oberdorfer et al., 2006; L. S. Wiener, Battles, &amp; Heilman, 1998)</w:t>
      </w:r>
      <w:r w:rsidRPr="009C0483">
        <w:rPr>
          <w:rFonts w:ascii="Arial" w:hAnsi="Arial" w:cs="Arial"/>
          <w:sz w:val="24"/>
          <w:szCs w:val="24"/>
          <w:lang w:val="en-GB"/>
        </w:rPr>
        <w:fldChar w:fldCharType="end"/>
      </w:r>
      <w:r w:rsidRPr="009C0483">
        <w:rPr>
          <w:rFonts w:ascii="Arial" w:hAnsi="Arial" w:cs="Arial"/>
          <w:sz w:val="24"/>
          <w:szCs w:val="24"/>
          <w:lang w:val="en-GB"/>
        </w:rPr>
        <w:t xml:space="preserve">. Conversely, lack of disclosure is sometimes associated with children’s poorer treatment adherence </w:t>
      </w:r>
      <w:r w:rsidRPr="009C0483">
        <w:rPr>
          <w:rFonts w:ascii="Arial" w:hAnsi="Arial" w:cs="Arial"/>
          <w:sz w:val="24"/>
          <w:szCs w:val="24"/>
          <w:lang w:val="en-GB"/>
        </w:rPr>
        <w:fldChar w:fldCharType="begin"/>
      </w:r>
      <w:r w:rsidR="00D26221">
        <w:rPr>
          <w:rFonts w:ascii="Arial" w:hAnsi="Arial" w:cs="Arial"/>
          <w:sz w:val="24"/>
          <w:szCs w:val="24"/>
          <w:lang w:val="en-GB"/>
        </w:rPr>
        <w:instrText xml:space="preserve"> ADDIN ZOTERO_ITEM CSL_CITATION {"citationID":"nCn3GaWi","properties":{"formattedCitation":"(Haberer et al., 2011; Nichols, Steinmetz, &amp; Paintsil, 2016)","plainCitation":"(Haberer et al., 2011; Nichols, Steinmetz, &amp; Paintsil, 2016)"},"citationItems":[{"id":317,"uris":["http://zotero.org/users/1581796/items/UH8RBEB6"],"uri":["http://zotero.org/users/1581796/items/UH8RBEB6"],"itemData":{"id":317,"type":"article-journal","title":"Excellent Adherence to Antiretrovirals in HIV+ Zambian Children Is Compromised by Disrupted Routine, HIV Nondisclosure, and Paradoxical Income Effects","container-title":"PLoS ONE","page":"e18505","volume":"6","issue":"4","source":"PLoS Journals","abstract":"Introduction\nA better understanding of pediatric antiretroviral therapy (ART) adherence in sub-Saharan Africa is necessary to develop interventions to sustain high levels of adherence.\n\n\nMethodology/Principal Findings\nAdherence among 96 HIV-infected Zambian children (median age 6, interquartile range [IQR] 2,9) initiating fixed-dose combination ART was measured prospectively (median 23 months; IQR 20,26) with caregiver report, clinic and unannounced home-based pill counts, and medication event monitoring systems (MEMS). HIV-1 RNA was determined at 48 weeks. Child and caregiver characteristics, socio-demographic status, and treatment-related factors were assessed as predictors of adherence. Median adherence was 97.4% (IQR 96.1,98.4%) by visual analog scale, 94.8% (IQR 86,100%) by caregiver-reported last missed dose, 96.9% (IQR 94.5,98.2%) by clinic pill count, 93.4% (IQR 90.2,96.7%) by unannounced home-based pill count, and 94.8% (IQR 87.8,97.7%) by MEMS. At 48 weeks, 72.6% of children had HIV-1 RNA &lt;50 copies/ml. Agreement among adherence measures was poor; only MEMS was significantly associated with viral suppression (p = 0.013). Predictors of poor adherence included changing residence, school attendance, lack of HIV disclosure to children aged nine to 15 years, and increasing household income.\n\n\nConclusions/Significance\nAdherence among children taking fixed-dose combination ART in sub-Saharan Africa is high and sustained over two years. However, certain groups are at risk for treatment failure, including children with disrupted routines, no knowledge of their HIV diagnosis among older children, and relatively high household income, possibly reflecting greater social support in the setting of greater poverty.","DOI":"10.1371/journal.pone.0018505","journalAbbreviation":"PLoS ONE","author":[{"family":"Haberer","given":"Jessica E."},{"family":"Cook","given":"Adrian"},{"family":"Walker","given":"A. Sarah"},{"family":"Ngambi","given":"Marjorie"},{"family":"Ferrier","given":"Alex"},{"family":"Mulenga","given":"Veronica"},{"family":"Kityo","given":"Cissy"},{"family":"Thomason","given":"Margaret"},{"family":"Kabamba","given":"Desiree"},{"family":"Chintu","given":"Chifumbe"},{"family":"Gibb","given":"Diana M."},{"family":"Bangsberg","given":"David R."}],"issued":{"date-parts":[["2011",4,21]]},"accessed":{"date-parts":[["2014",9,1]]}}},{"id":960,"uris":["http://zotero.org/users/1581796/items/CHP9B2S6"],"uri":["http://zotero.org/users/1581796/items/CHP9B2S6"],"itemData":{"id":960,"type":"article-journal","title":"Impact of HIV-Status Disclosure on Adherence to Antiretroviral Therapy Among HIV-Infected Children in Resource-Limited Settings: A Systematic Review","container-title":"AIDS and Behavior","page":"1-11","source":"link.springer.com","abstract":"Pediatric HIV remains a significant global health dilemma, especially in resource-constrained nations. As access to ART increases around the world, areas of concern in pediatric HIV treatment include age-appropriate disclosure of HIV status to children and development of adherence habits over time. This review was conducted to synthesize quantitative associations reported between disclosure and adherence among children living with HIV in resource-limited settings. An electronic database search of PubMed, MEDLINE and Cochrane returned 1348 results after removal of duplicates, 14 of which were found to meet inclusion criteria. Review of these reports showed conflicting results regarding the impact of disclosure on adherence, with 5 showing no association, 4 showing a negative impact of disclosure on adherence, and 5 showing positive benefits of disclosure for adherence habits. Thus, there was no clear consensus on the effect, if any, that disclosure has on medication adherence. Longitudinal, prospective research needs to be conducted to evaluate further impacts that disclosure may have on adherence habits over time, and interventions must be structured to link the two processes together in order to maximize health benefit to the child or adolescent.","DOI":"10.1007/s10461-016-1481-z","ISSN":"1090-7165, 1573-3254","shortTitle":"Impact of HIV-Status Disclosure on Adherence to Antiretroviral Therapy Among HIV-Infected Children in Resource-Limited Settings","journalAbbreviation":"AIDS Behav","language":"en","author":[{"family":"Nichols","given":"Justin"},{"family":"Steinmetz","given":"Alexis"},{"family":"Paintsil","given":"Elijah"}],"issued":{"date-parts":[["2016",7,9]]},"accessed":{"date-parts":[["2016",11,8]]}}}],"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(Haberer et al., 2011; Nichols, Steinmetz, &amp; Paintsil, 2016)</w:t>
      </w:r>
      <w:r w:rsidRPr="009C0483">
        <w:rPr>
          <w:rFonts w:ascii="Arial" w:hAnsi="Arial" w:cs="Arial"/>
          <w:sz w:val="24"/>
          <w:szCs w:val="24"/>
          <w:lang w:val="en-GB"/>
        </w:rPr>
        <w:fldChar w:fldCharType="end"/>
      </w:r>
      <w:r w:rsidRPr="009C0483">
        <w:rPr>
          <w:rFonts w:ascii="Arial" w:hAnsi="Arial" w:cs="Arial"/>
          <w:sz w:val="24"/>
          <w:szCs w:val="24"/>
          <w:lang w:val="en-GB"/>
        </w:rPr>
        <w:t xml:space="preserve">, a lower likelihood of receiving ART </w:t>
      </w:r>
      <w:r w:rsidRPr="009C0483">
        <w:rPr>
          <w:rFonts w:ascii="Arial" w:hAnsi="Arial" w:cs="Arial"/>
          <w:sz w:val="24"/>
          <w:szCs w:val="24"/>
          <w:lang w:val="en-GB"/>
        </w:rPr>
        <w:fldChar w:fldCharType="begin"/>
      </w:r>
      <w:r w:rsidR="00D26221">
        <w:rPr>
          <w:rFonts w:ascii="Arial" w:hAnsi="Arial" w:cs="Arial"/>
          <w:sz w:val="24"/>
          <w:szCs w:val="24"/>
          <w:lang w:val="en-GB"/>
        </w:rPr>
        <w:instrText xml:space="preserve"> ADDIN ZOTERO_ITEM CSL_CITATION {"citationID":"1phemp6iru","properties":{"formattedCitation":"(Menon, Glazebrook, Campain, &amp; Ngoma, 2007)","plainCitation":"(Menon, Glazebrook, Campain, &amp; Ngoma, 2007)"},"citationItems":[{"id":242,"uris":["http://zotero.org/users/1581796/items/MGP6XVCJ"],"uri":["http://zotero.org/users/1581796/items/MGP6XVCJ"],"itemData":{"id":242,"type":"article-journal","title":"Mental Health and Disclosure of HIV Status in Zambian Adolescents With HIV Infection: Implications for Peer-Support Programs","container-title":"JAIDS Journal of Acquired Immune Deficiency Syndromes","page":"349-354","volume":"46","issue":"3","source":"CrossRef","DOI":"10.1097/QAI.0b013e3181565df0","ISSN":"1525-4135","shortTitle":"Mental Health and Disclosure of HIV Status in Zambian Adolescents With HIV Infection","language":"en","author":[{"family":"Menon","given":"Anitha"},{"family":"Glazebrook","given":"Cristine"},{"family":"Campain","given":"Nicholas"},{"family":"Ngoma","given":"Mary"}],"issued":{"date-parts":[["2007",11]]},"accessed":{"date-parts":[["2015",1,28]],"season":"10:04:21"}}}],"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(Menon, Glazebrook, Campain, &amp; Ngoma, 2007)</w:t>
      </w:r>
      <w:r w:rsidRPr="009C0483">
        <w:rPr>
          <w:rFonts w:ascii="Arial" w:hAnsi="Arial" w:cs="Arial"/>
          <w:sz w:val="24"/>
          <w:szCs w:val="24"/>
          <w:lang w:val="en-GB"/>
        </w:rPr>
        <w:fldChar w:fldCharType="end"/>
      </w:r>
      <w:r w:rsidRPr="009C0483">
        <w:rPr>
          <w:rFonts w:ascii="Arial" w:hAnsi="Arial" w:cs="Arial"/>
          <w:sz w:val="24"/>
          <w:szCs w:val="24"/>
          <w:lang w:val="en-GB"/>
        </w:rPr>
        <w:t xml:space="preserve">, and increased mortality </w:t>
      </w:r>
      <w:r w:rsidRPr="009C0483">
        <w:rPr>
          <w:rFonts w:ascii="Arial" w:hAnsi="Arial" w:cs="Arial"/>
          <w:sz w:val="24"/>
          <w:szCs w:val="24"/>
          <w:lang w:val="en-GB"/>
        </w:rPr>
        <w:fldChar w:fldCharType="begin"/>
      </w:r>
      <w:r w:rsidRPr="009C0483">
        <w:rPr>
          <w:rFonts w:ascii="Arial" w:hAnsi="Arial" w:cs="Arial"/>
          <w:sz w:val="24"/>
          <w:szCs w:val="24"/>
          <w:lang w:val="en-GB"/>
        </w:rPr>
        <w:instrText xml:space="preserve"> ADDIN ZOTERO_ITEM CSL_CITATION {"citationID":"2p3k9tfldn","properties":{"formattedCitation":"(Ferris et al., 2007)","plainCitation":"(Ferris et al., 2007)"},"citationItems":[{"id":194,"uris":["http://zotero.org/users/1581796/items/G5T2V57C"],"uri":["http://zotero.org/users/1581796/items/G5T2V57C"],"itemData":{"id":194,"type":"article-journal","title":"The influence of disclosure of HIV diagnosis on time to disease progression in a cohort of Romanian children and teens","container-title":"AIDS Care","page":"1088-1094","volume":"19","issue":"9","source":"Taylor and Francis+NEJM","abstract":"The Joint United Nations Programme on HIV/AIDS (UNAIDS) estimates that in 2004, there were 39.4 million people living with HIV/AIDS worldwide (UNAIDS/WHO Report on the global HIV/AIDS epidemic, 2004). Children less than 15 years of age comprise 2.2 million of these individuals. As more children globally gain access to highly active antiretroviral therapy (HAART), more children are growing to the age when disclosure of their HIV status is inevitable. This information may affect a child's disease trajectory, and in the context of HAART, may have wide-ranging impact in the management of paediatric HIV infection. This study is an investigation of the effect of disclosure of a child's own HIV infection status on death and CD4 decline in a cohort of 325 HIV-infected Romanian children receiving highly active antiretroviral therapy (HAART). A retrospective database analysis was conducted. Data from a nearly three-year period were examined. Children who were aware of their HIV diagnosis were compared with those who were not aware. We found significant associations between not knowing the HIV diagnosis and death, and not knowing the HIV diagnosis and disease progression defined as either death or CD4 decline. Our results imply that in the context of HAART, knowledge of one's own HIV infection status is associated with delayed HIV disease progression.","DOI":"10.1080/09540120701367124","ISSN":"0954-0121","note":"PMID: 18058392","author":[{"family":"Ferris","given":"M."},{"family":"Burau","given":"K."},{"family":"Schweitzer","given":"A. M."},{"family":"Mihale","given":"S."},{"family":"Murray","given":"N."},{"family":"Preda","given":"A."},{"family":"Ross","given":"M."},{"family":"Kline","given":"M."}],"issued":{"date-parts":[["2007",10,1]]},"accessed":{"date-parts":[["2014",9,1]]},"PMID":"18058392"}}],"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(Ferris et al., 2007)</w:t>
      </w:r>
      <w:r w:rsidRPr="009C0483">
        <w:rPr>
          <w:rFonts w:ascii="Arial" w:hAnsi="Arial" w:cs="Arial"/>
          <w:sz w:val="24"/>
          <w:szCs w:val="24"/>
          <w:lang w:val="en-GB"/>
        </w:rPr>
        <w:fldChar w:fldCharType="end"/>
      </w:r>
      <w:r w:rsidRPr="009C0483">
        <w:rPr>
          <w:rFonts w:ascii="Arial" w:hAnsi="Arial" w:cs="Arial"/>
          <w:sz w:val="24"/>
          <w:szCs w:val="24"/>
          <w:lang w:val="en-GB"/>
        </w:rPr>
        <w:t xml:space="preserve">. The World Health Organization (WHO) recommends full disclosure to children by age twelve </w:t>
      </w:r>
      <w:r w:rsidRPr="009C0483">
        <w:rPr>
          <w:rFonts w:ascii="Arial" w:hAnsi="Arial" w:cs="Arial"/>
          <w:sz w:val="24"/>
          <w:szCs w:val="24"/>
          <w:lang w:val="en-GB"/>
        </w:rPr>
        <w:fldChar w:fldCharType="begin"/>
      </w:r>
      <w:r w:rsidRPr="009C0483">
        <w:rPr>
          <w:rFonts w:ascii="Arial" w:hAnsi="Arial" w:cs="Arial"/>
          <w:sz w:val="24"/>
          <w:szCs w:val="24"/>
          <w:lang w:val="en-GB"/>
        </w:rPr>
        <w:instrText xml:space="preserve"> ADDIN ZOTERO_ITEM CSL_CITATION {"citationID":"1lo3hf5pb","properties":{"formattedCitation":"(WHO, 2011)","plainCitation":"(WHO, 2011)"},"citationItems":[{"id":184,"uris":["http://zotero.org/users/1581796/items/ETVJTUCE"],"uri":["http://zotero.org/users/1581796/items/ETVJTUCE"],"itemData":{"id":184,"type":"article","title":"Guideline on HIV disclosure counselling for children up to 12 years of age","abstract":"WHO guideline: HIV disclosure counselling for children up to 12 years of age","URL":"http://www.who.int/hiv/pub/hiv_disclosure/en/","author":[{"family":"WHO","given":""}],"issued":{"date-parts":[["2011"]]},"accessed":{"date-parts":[["2014",9,30]]}}}],"schema":"https://github.com/citation-style-language/schema/raw/master/csl-citation.json"}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(WHO, 2011)</w:t>
      </w:r>
      <w:r w:rsidRPr="009C0483">
        <w:rPr>
          <w:rFonts w:ascii="Arial" w:hAnsi="Arial" w:cs="Arial"/>
          <w:sz w:val="24"/>
          <w:szCs w:val="24"/>
          <w:lang w:val="en-GB"/>
        </w:rPr>
        <w:fldChar w:fldCharType="end"/>
      </w:r>
      <w:r w:rsidRPr="009C0483">
        <w:rPr>
          <w:rFonts w:ascii="Arial" w:hAnsi="Arial" w:cs="Arial"/>
          <w:sz w:val="24"/>
          <w:szCs w:val="24"/>
          <w:lang w:val="en-GB"/>
        </w:rPr>
        <w:t>.</w:t>
      </w:r>
      <w:r w:rsidR="004336AA">
        <w:rPr>
          <w:rFonts w:ascii="Arial" w:hAnsi="Arial" w:cs="Arial"/>
          <w:sz w:val="24"/>
          <w:szCs w:val="24"/>
          <w:lang w:val="en-GB"/>
        </w:rPr>
        <w:t xml:space="preserve"> </w:t>
      </w:r>
    </w:p>
    <w:p w14:paraId="3C4C6812" w14:textId="69BC9E2D"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Barriers to disclosure, such as caregivers’ fears of resentment for being the origin of the virus, and concerns about stigma, are commonly recogni</w:t>
      </w:r>
      <w:r w:rsidR="00E6067C">
        <w:rPr>
          <w:rFonts w:ascii="Arial" w:hAnsi="Arial" w:cs="Arial"/>
          <w:sz w:val="24"/>
          <w:szCs w:val="24"/>
          <w:lang w:val="en-GB"/>
        </w:rPr>
        <w:t>s</w:t>
      </w:r>
      <w:r w:rsidRPr="009C0483">
        <w:rPr>
          <w:rFonts w:ascii="Arial" w:hAnsi="Arial" w:cs="Arial"/>
          <w:sz w:val="24"/>
          <w:szCs w:val="24"/>
          <w:lang w:val="en-GB"/>
        </w:rPr>
        <w:t xml:space="preserve">ed </w:t>
      </w:r>
      <w:r w:rsidRPr="009C0483">
        <w:rPr>
          <w:rFonts w:ascii="Arial" w:hAnsi="Arial" w:cs="Arial"/>
          <w:sz w:val="24"/>
          <w:szCs w:val="24"/>
          <w:lang w:val="en-GB"/>
        </w:rPr>
        <w:fldChar w:fldCharType="begin"/>
      </w:r>
      <w:r w:rsidRPr="009C0483">
        <w:rPr>
          <w:rFonts w:ascii="Arial" w:hAnsi="Arial" w:cs="Arial"/>
          <w:sz w:val="24"/>
          <w:szCs w:val="24"/>
          <w:lang w:val="en-GB"/>
        </w:rPr>
        <w:instrText xml:space="preserve"> ADDIN ZOTERO_ITEM CSL_CITATION {"citationID":"1ts0ne4m0p","properties":{"formattedCitation":"(Pinzon-Iregui et al., 2013)","plainCitation":"(Pinzon-Iregui et al., 2013)"},"citationItems":[{"id":203,"uris":["http://zotero.org/users/1581796/items/H9MIKDI2"],"uri":["http://zotero.org/users/1581796/items/H9MIKDI2"],"itemData":{"id":203,"type":"article-journal","title":"Disclosure of Their HIV Status to Infected Children: A Review of the Literature","container-title":"Journal of Tropical Pediatrics","page":"84-89","volume":"59","issue":"2","source":"CrossRef","DOI":"10.1093/tropej/fms052","ISSN":"0142-6338, 1465-3664","shortTitle":"Disclosure of Their HIV Status to Infected Children","language":"en","author":[{"family":"Pinzon-Iregui","given":"M. C."},{"family":"Beck-Sague","given":"C. M."},{"family":"Malow","given":"R. M."}],"issued":{"date-parts":[["2013",4,1]]},"accessed":{"date-parts":[["2015",1,27]],"season":"13:37:32"}}}],"schema":"https://github.com/citation-style-language/schema/raw/master/csl-citation.json"}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(Pinzon-Iregui et al., 2013)</w:t>
      </w:r>
      <w:r w:rsidRPr="009C0483">
        <w:rPr>
          <w:rFonts w:ascii="Arial" w:hAnsi="Arial" w:cs="Arial"/>
          <w:sz w:val="24"/>
          <w:szCs w:val="24"/>
          <w:lang w:val="en-GB"/>
        </w:rPr>
        <w:fldChar w:fldCharType="end"/>
      </w:r>
      <w:r w:rsidRPr="009C0483">
        <w:rPr>
          <w:rFonts w:ascii="Arial" w:hAnsi="Arial" w:cs="Arial"/>
          <w:sz w:val="24"/>
          <w:szCs w:val="24"/>
          <w:lang w:val="en-GB"/>
        </w:rPr>
        <w:t xml:space="preserve">. In Uganda, where an estimated 96 000 children are living with HIV </w:t>
      </w:r>
      <w:r w:rsidRPr="009C0483">
        <w:rPr>
          <w:rFonts w:ascii="Arial" w:hAnsi="Arial" w:cs="Arial"/>
          <w:sz w:val="24"/>
          <w:szCs w:val="24"/>
          <w:lang w:val="en-GB"/>
        </w:rPr>
        <w:fldChar w:fldCharType="begin"/>
      </w:r>
      <w:r w:rsidRPr="009C0483">
        <w:rPr>
          <w:rFonts w:ascii="Arial" w:hAnsi="Arial" w:cs="Arial"/>
          <w:sz w:val="24"/>
          <w:szCs w:val="24"/>
          <w:lang w:val="en-GB"/>
        </w:rPr>
        <w:instrText xml:space="preserve"> ADDIN ZOTERO_ITEM CSL_CITATION {"citationID":"op0aditle","properties":{"formattedCitation":"(UNAIDS, 2015)","plainCitation":"(UNAIDS, 2015)"},"citationItems":[{"id":7,"uris":["http://zotero.org/users/1581796/items/VGCWCMSJ"],"uri":["http://zotero.org/users/1581796/items/VGCWCMSJ"],"itemData":{"id":7,"type":"webpage","title":"Uganda HIV and AIDS estimates (2015)","URL":"http://www.unaids.org/en/regionscountries/countries/uganda","author":[{"family":"UNAIDS","given":""}],"issued":{"date-parts":[["2015"]]},"accessed":{"date-parts":[["2015",12,5]]}}}],"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(UNAIDS, 2015)</w:t>
      </w:r>
      <w:r w:rsidRPr="009C0483">
        <w:rPr>
          <w:rFonts w:ascii="Arial" w:hAnsi="Arial" w:cs="Arial"/>
          <w:sz w:val="24"/>
          <w:szCs w:val="24"/>
          <w:lang w:val="en-GB"/>
        </w:rPr>
        <w:fldChar w:fldCharType="end"/>
      </w:r>
      <w:r w:rsidRPr="009C0483">
        <w:rPr>
          <w:rFonts w:ascii="Arial" w:hAnsi="Arial" w:cs="Arial"/>
          <w:sz w:val="24"/>
          <w:szCs w:val="24"/>
          <w:lang w:val="en-GB"/>
        </w:rPr>
        <w:t xml:space="preserve">, improving ART adherence is a central motivating factor for paediatric HIV disclosure </w:t>
      </w:r>
      <w:r w:rsidRPr="009C0483">
        <w:rPr>
          <w:rFonts w:ascii="Arial" w:hAnsi="Arial" w:cs="Arial"/>
          <w:sz w:val="24"/>
          <w:szCs w:val="24"/>
          <w:lang w:val="en-GB"/>
        </w:rPr>
        <w:fldChar w:fldCharType="begin"/>
      </w:r>
      <w:r w:rsidR="00D26221">
        <w:rPr>
          <w:rFonts w:ascii="Arial" w:hAnsi="Arial" w:cs="Arial"/>
          <w:sz w:val="24"/>
          <w:szCs w:val="24"/>
          <w:lang w:val="en-GB"/>
        </w:rPr>
        <w:instrText xml:space="preserve"> ADDIN ZOTERO_ITEM CSL_CITATION {"citationID":"inhLrknL","properties":{"formattedCitation":"(Atwiine, Kiwanuka, Musinguzi, Atwine, &amp; Haberer, 2015; Sarah Bernays, Seeley, Rhodes, &amp; Mupambireyi, 2015; S. Bernays, Paparini, Gibb, &amp; Seeley, 2016; Bikaako-Kajura et al., 2006; Kurji, Etima, King, Musoke, &amp; Butler, 2014)","plainCitation":"(Atwiine, Kiwanuka, Musinguzi, Atwine, &amp; Haberer, 2015; Sarah Bernays, Seeley, Rhodes, &amp; Mupambireyi, 2015; S. Bernays, Paparini, Gibb, &amp; Seeley, 2016; Bikaako-Kajura et al., 2006; Kurji, Etima, King, Musoke, &amp; Butler, 2014)"},"citationItems":[{"id":614,"uris":["http://zotero.org/users/1581796/items/ZTK54XIS"],"uri":["http://zotero.org/users/1581796/items/ZTK54XIS"],"itemData":{"id":614,"type":"article-journal","title":"Understanding the role of age in HIV disclosure rates and patterns for HIV-infected children in southwestern Uganda","container-title":"AIDS Care","page":"424-430","volume":"27","issue":"4","source":"Taylor and Francis+NEJM","abstract":"Highly active antiretroviral therapy has enabled HIV-infected children to survive into adolescence and adulthood, creating need for their own HIV diagnosis disclosure. Disclosure has numerous social and medical benefits for the child and family; however, disclosure rates tend to be low, especially in developing countries, and further understanding of the barriers is needed. This study describes the patterns and correlates of disclosure among HIV-infected children in southwestern Uganda. A cross-sectional study was conducted in a referral hospital pediatric HIV clinic between February and April 2012. Interviews were administered to caregivers of HIV-infected children aged 5–17 years. Data collected included socio-demographic characteristics of the child and caregiver, reported disclosure status, and caregivers' reasons for full disclosure or non-full disclosure of HIV status to their children. Bivariate and multivariate analysis was done to establish the socio-demographic correlates of disclosure. Caregivers provided data for 307 children; the median age was eight years (interquartile range [IQR] 7–11) and 52% were males. Ninety-five (31%) children had received full disclosure (48% of whom were &gt;12 years), 22 children (7%) had received partial disclosure, 39 (13%) misinformation, and 151 (49%) no disclosure. Full disclosure was significantly more prevalent among the 9–11 and 12- to 17-year-olds compared to 5- to 8-year-olds (p-value &lt; 0.001). The most frequently stated reason for disclosure was the hope that disclosure would improve medication adherence; the most frequently stated reason for nondisclosure was the belief that the child was too young to understand his/her illness. There was an inverse relationship between age and full disclosure and partial disclosure was rare across all age groups, suggesting a pattern of rapid, late disclosure. Disclosure programs should emphasize the importance of gradual disclosure, starting at younger ages, to maximize the benefits to the child and caregiver.","DOI":"10.1080/09540121.2014.978735","ISSN":"0954-0121","note":"PMID: 25397994","author":[{"family":"Atwiine","given":"Barnabas"},{"family":"Kiwanuka","given":"Julius"},{"family":"Musinguzi","given":"Nicholas"},{"family":"Atwine","given":"Daniel"},{"family":"Haberer","given":"Jessica E."}],"issued":{"date-parts":[["2015",4,3]]},"PMID":"25397994"}},{"id":947,"uris":["http://zotero.org/users/1581796/items/3PKQBPFE"],"uri":["http://zotero.org/users/1581796/items/3PKQBPFE"],"itemData":{"id":947,"type":"article-journal","title":"When information does not suffice: young people living with HIV and communication about ART adherence in the clinic","container-title":"Vulnerable Children and Youth Studies","page":"60-68","volume":"11","issue":"1","source":"Taylor and Francis+NEJM","abstract":"Despite mounting evidence recommending disclosure of human immunodeficiency virus (HIV) status to young people with perinatally acquired HIV as a central motivating factor for adherence to antiretroviral therapy, many young people continue to experience disclosure as a partial event, rather than a process. Drawing from two longitudinal, interview-based qualitative studies with young people living with HIV (aged 10–24) in five different countries in low and high income settings, we present data regarding disclosure and information about HIV in the clinic. The article highlights the limits of discussions framing disclosure and patient literacy, and young people’s reluctance to voice their adherence difficulties in the context of their relationships with clinical care teams. We suggest that a clinician-initiated, explicit acknowledgment of the social and practical hurdles of daily adherence for young people would aid a more transparent conversation and encourage young people to disclose missed doses and other problems they may be facing with their treatment. This may help to reduce health harms and poor adherence in the longer-term.","DOI":"10.1080/17450128.2015.1128581","ISSN":"1745-0128","note":"PMID: 27019666","shortTitle":"When information does not suffice","author":[{"family":"Bernays","given":"S."},{"family":"Paparini","given":"S."},{"family":"Gibb","given":"D."},{"family":"Seeley","given":"J."}],"issued":{"date-parts":[["2016",1,2]]},"accessed":{"date-parts":[["2016",6,15]]},"PMID":"27019666"}},{"id":696,"uris":["http://zotero.org/users/1581796/items/UWE73IX5"],"uri":["http://zotero.org/users/1581796/items/UWE73IX5"],"itemData":{"id":696,"type":"article-journal","title":"What am I 'living' with? Growing up with HIV in Uganda and Zimbabwe","container-title":"Sociology of Health &amp; Illness","page":"270-283","volume":"37","issue":"2","source":"PubMed","abstract":"As paediatric HIV treatment has become increasingly available across the world, the global perinatally infected cohort is ageing. However, we know surprisingly little about what it is like to grow up with HIV in resource-stretched settings. We draw on findings from a prospective, qualitative study with HIV-positive children, their carers and healthcare workers from four clinics in Uganda and Zimbabwe to examine children's experiences of living with HIV on treatment. We consider how the HIV experience is made in a symbiotic relationship between children, carers and healthcare workers and shaped by broader discourses. Despite the radical development in prognosis for children, their experience of HIV is largely constructed in relation to a language of 'sickness' through the promotion of medicalised talk and the recounting of past illness stories. This narrow narrative framework both reflects and reproduces core dimensions of the lived experience of growing up with HIV, which emphasises an absence of resilient healthiness in the face of ongoing vulnerability and risk. The challenges that children encounter in articulating alternative narratives that prioritise the relative buoyancy of their health is indicative of the broader uncertainty that exists around the future for these children at this point in the epidemic.","DOI":"10.1111/1467-9566.12189","ISSN":"1467-9566","note":"PMID: 25421409","shortTitle":"What am I 'living' with?","journalAbbreviation":"Sociol Health Illn","language":"eng","author":[{"family":"Bernays","given":"Sarah"},{"family":"Seeley","given":"Janet"},{"family":"Rhodes","given":"Tim"},{"family":"Mupambireyi","given":"Zivai"}],"issued":{"date-parts":[["2015",2]]},"PMID":"25421409"}},{"id":324,"uris":["http://zotero.org/users/1581796/items/V26P9TNV"],"uri":["http://zotero.org/users/1581796/items/V26P9TNV"],"itemData":{"id":324,"type":"article-journal","title":"Disclosure of HIV Status and Adherence to Daily Drug Regimens Among HIV-infected Children in Uganda","container-title":"AIDS and Behavior","page":"85-93","volume":"10","issue":"S1","source":"CrossRef","DOI":"10.1007/s10461-006-9141-3","ISSN":"1090-7165, 1573-3254","language":"en","author":[{"family":"Bikaako-Kajura","given":"Winnie"},{"family":"Luyirika","given":"Emmanuel"},{"family":"Purcell","given":"David W."},{"family":"Downing","given":"Julia"},{"family":"Kaharuza","given":"Frank"},{"family":"Mermin","given":"Jonathan"},{"family":"Malamba","given":"Samuel"},{"family":"Bunnell","given":"Rebecca"}],"issued":{"date-parts":[["2006",7]]},"accessed":{"date-parts":[["2015",1,28]],"season":"10:04:21"}}},{"id":266,"uris":["http://zotero.org/users/1581796/items/PMGF62P7"],"uri":["http://zotero.org/users/1581796/items/PMGF62P7"],"itemData":{"id":266,"type":"speech","title":"Importance of ARV Adherence Driving Paediatric HIV Disclosure:  Experiences of Parents of 7-12 Year Old Children In Kampala, Uganda. Poster presentation at the 20th International AIDS Conference in Melbourne","publisher-place":"Melbourne, Australia","event-place":"Melbourne, Australia","author":[{"family":"Kurji","given":"J"},{"family":"Etima","given":"M"},{"family":"King","given":"R"},{"family":"Musoke","given":"P"},{"family":"Butler","given":"LM"}],"issued":{"date-parts":[["2014"]]}}}],"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(Atwiine, Kiwanuka, Musinguzi, Atwine, &amp; Haberer, 2015; Sarah Bernays, Seeley, Rhodes, &amp; Mupambireyi, 2015; S. Bernays, Paparini, Gibb, &amp; Seeley, 2016; Bikaako-Kajura et al., 2006; Kurji, Etima, King, Musoke, &amp; Butler, 2014)</w:t>
      </w:r>
      <w:r w:rsidRPr="009C0483">
        <w:rPr>
          <w:rFonts w:ascii="Arial" w:hAnsi="Arial" w:cs="Arial"/>
          <w:sz w:val="24"/>
          <w:szCs w:val="24"/>
          <w:lang w:val="en-GB"/>
        </w:rPr>
        <w:fldChar w:fldCharType="end"/>
      </w:r>
      <w:r w:rsidRPr="009C0483">
        <w:rPr>
          <w:rFonts w:ascii="Arial" w:hAnsi="Arial" w:cs="Arial"/>
          <w:sz w:val="24"/>
          <w:szCs w:val="24"/>
          <w:lang w:val="en-GB"/>
        </w:rPr>
        <w:t xml:space="preserve"> while the evidence of the impact disclosure has on adherence is inconclusive </w:t>
      </w:r>
      <w:r w:rsidRPr="009C0483">
        <w:rPr>
          <w:rFonts w:ascii="Arial" w:hAnsi="Arial" w:cs="Arial"/>
          <w:sz w:val="24"/>
          <w:szCs w:val="24"/>
          <w:lang w:val="en-GB"/>
        </w:rPr>
        <w:fldChar w:fldCharType="begin"/>
      </w:r>
      <w:r w:rsidRPr="009C0483">
        <w:rPr>
          <w:rFonts w:ascii="Arial" w:hAnsi="Arial" w:cs="Arial"/>
          <w:sz w:val="24"/>
          <w:szCs w:val="24"/>
          <w:lang w:val="en-GB"/>
        </w:rPr>
        <w:instrText xml:space="preserve"> ADDIN ZOTERO_ITEM CSL_CITATION {"citationID":"27dhnh6jlc","properties":{"formattedCitation":"(Nichols et al., 2016)","plainCitation":"(Nichols et al., 2016)"},"citationItems":[{"id":960,"uris":["http://zotero.org/users/1581796/items/CHP9B2S6"],"uri":["http://zotero.org/users/1581796/items/CHP9B2S6"],"itemData":{"id":960,"type":"article-journal","title":"Impact of HIV-Status Disclosure on Adherence to Antiretroviral Therapy Among HIV-Infected Children in Resource-Limited Settings: A Systematic Review","container-title":"AIDS and Behavior","page":"1-11","source":"link.springer.com","abstract":"Pediatric HIV remains a significant global health dilemma, especially in resource-constrained nations. As access to ART increases around the world, areas of concern in pediatric HIV treatment include age-appropriate disclosure of HIV status to children and development of adherence habits over time. This review was conducted to synthesize quantitative associations reported between disclosure and adherence among children living with HIV in resource-limited settings. An electronic database search of PubMed, MEDLINE and Cochrane returned 1348 results after removal of duplicates, 14 of which were found to meet inclusion criteria. Review of these reports showed conflicting results regarding the impact of disclosure on adherence, with 5 showing no association, 4 showing a negative impact of disclosure on adherence, and 5 showing positive benefits of disclosure for adherence habits. Thus, there was no clear consensus on the effect, if any, that disclosure has on medication adherence. Longitudinal, prospective research needs to be conducted to evaluate further impacts that disclosure may have on adherence habits over time, and interventions must be structured to link the two processes together in order to maximize health benefit to the child or adolescent.","DOI":"10.1007/s10461-016-1481-z","ISSN":"1090-7165, 1573-3254","shortTitle":"Impact of HIV-Status Disclosure on Adherence to Antiretroviral Therapy Among HIV-Infected Children in Resource-Limited Settings","journalAbbreviation":"AIDS Behav","language":"en","author":[{"family":"Nichols","given":"Justin"},{"family":"Steinmetz","given":"Alexis"},{"family":"Paintsil","given":"Elijah"}],"issued":{"date-parts":[["2016",7,9]]},"accessed":{"date-parts":[["2016",11,8]]}}}],"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(Nichols et al., 2016)</w:t>
      </w:r>
      <w:r w:rsidRPr="009C0483">
        <w:rPr>
          <w:rFonts w:ascii="Arial" w:hAnsi="Arial" w:cs="Arial"/>
          <w:sz w:val="24"/>
          <w:szCs w:val="24"/>
          <w:lang w:val="en-GB"/>
        </w:rPr>
        <w:fldChar w:fldCharType="end"/>
      </w:r>
      <w:r w:rsidRPr="009C0483">
        <w:rPr>
          <w:rFonts w:ascii="Arial" w:hAnsi="Arial" w:cs="Arial"/>
          <w:sz w:val="24"/>
          <w:szCs w:val="24"/>
          <w:lang w:val="en-GB"/>
        </w:rPr>
        <w:t xml:space="preserve">. An investigation of paediatric HIV disclosure in Kampala found that only 22 of the 69 (32%) children age 7-12 in the study had been told their HIV status </w:t>
      </w:r>
      <w:r w:rsidRPr="009C0483">
        <w:rPr>
          <w:rFonts w:ascii="Arial" w:hAnsi="Arial" w:cs="Arial"/>
          <w:sz w:val="24"/>
          <w:szCs w:val="24"/>
          <w:lang w:val="en-GB"/>
        </w:rPr>
        <w:fldChar w:fldCharType="begin"/>
      </w:r>
      <w:r w:rsidRPr="009C0483">
        <w:rPr>
          <w:rFonts w:ascii="Arial" w:hAnsi="Arial" w:cs="Arial"/>
          <w:sz w:val="24"/>
          <w:szCs w:val="24"/>
          <w:lang w:val="en-GB"/>
        </w:rPr>
        <w:instrText xml:space="preserve"> ADDIN ZOTERO_ITEM CSL_CITATION {"citationID":"294aj1so4h","properties":{"formattedCitation":"(Etima et al., 2014)","plainCitation":"(Etima et al., 2014)"},"citationItems":[{"id":308,"uris":["http://zotero.org/users/1581796/items/U4W6H372"],"uri":["http://zotero.org/users/1581796/items/U4W6H372"],"itemData":{"id":308,"type":"speech","title":"Investigation of Pediatric HIV Diagnosis Disclosure:  Low Levels of Disclosure to HIV-Infected Children age 7 to 12 years old, Kampala, Uganda. Poster presentation at the 20th International AIDS Conference in Melbourne.","publisher-place":"Melbourne, Australia","event-place":"Melbourne, Australia","author":[{"family":"Etima","given":"M"},{"family":"Kurji","given":"J"},{"family":"Musoke","given":"P"},{"family":"Fowler","given":"MG"},{"family":"King","given":"R"},{"family":"Butler","given":"LM"}],"issued":{"date-parts":[["2014"]]}}}],"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(Etima et al., 2014)</w:t>
      </w:r>
      <w:r w:rsidRPr="009C0483">
        <w:rPr>
          <w:rFonts w:ascii="Arial" w:hAnsi="Arial" w:cs="Arial"/>
          <w:sz w:val="24"/>
          <w:szCs w:val="24"/>
          <w:lang w:val="en-GB"/>
        </w:rPr>
        <w:fldChar w:fldCharType="end"/>
      </w:r>
      <w:r w:rsidR="00441673">
        <w:rPr>
          <w:rFonts w:ascii="Arial" w:hAnsi="Arial" w:cs="Arial"/>
          <w:sz w:val="24"/>
          <w:szCs w:val="24"/>
          <w:lang w:val="en-GB"/>
        </w:rPr>
        <w:t xml:space="preserve">, and </w:t>
      </w:r>
      <w:r w:rsidR="002F460F">
        <w:rPr>
          <w:rFonts w:ascii="Arial" w:hAnsi="Arial" w:cs="Arial"/>
          <w:sz w:val="24"/>
          <w:szCs w:val="24"/>
          <w:lang w:val="en-GB"/>
        </w:rPr>
        <w:t xml:space="preserve">similarly, the prevalence of full disclosure among 307 5-17-year-old children in another Ugandan study was 31% </w:t>
      </w:r>
      <w:r w:rsidR="002F460F">
        <w:rPr>
          <w:rFonts w:ascii="Arial" w:hAnsi="Arial" w:cs="Arial"/>
          <w:sz w:val="24"/>
          <w:szCs w:val="24"/>
          <w:lang w:val="en-GB"/>
        </w:rPr>
        <w:fldChar w:fldCharType="begin"/>
      </w:r>
      <w:r w:rsidR="002F460F">
        <w:rPr>
          <w:rFonts w:ascii="Arial" w:hAnsi="Arial" w:cs="Arial"/>
          <w:sz w:val="24"/>
          <w:szCs w:val="24"/>
          <w:lang w:val="en-GB"/>
        </w:rPr>
        <w:instrText xml:space="preserve"> ADDIN ZOTERO_ITEM CSL_CITATION {"citationID":"druag6pob","properties":{"formattedCitation":"(Atwiine et al., 2015)","plainCitation":"(Atwiine et al., 2015)"},"citationItems":[{"id":614,"uris":["http://zotero.org/users/1581796/items/ZTK54XIS"],"uri":["http://zotero.org/users/1581796/items/ZTK54XIS"],"itemData":{"id":614,"type":"article-journal","title":"Understanding the role of age in HIV disclosure rates and patterns for HIV-infected children in southwestern Uganda","container-title":"AIDS Care","page":"424-430","volume":"27","issue":"4","source":"Taylor and Francis+NEJM","abstract":"Highly active antiretroviral therapy has enabled HIV-infected children to survive into adolescence and adulthood, creating need for their own HIV diagnosis disclosure. Disclosure has numerous social and medical benefits for the child and family; however, disclosure rates tend to be low, especially in developing countries, and further understanding of the barriers is needed. This study describes the patterns and correlates of disclosure among HIV-infected children in southwestern Uganda. A cross-sectional study was conducted in a referral hospital pediatric HIV clinic between February and April 2012. Interviews were administered to caregivers of HIV-infected children aged 5–17 years. Data collected included socio-demographic characteristics of the child and caregiver, reported disclosure status, and caregivers' reasons for full disclosure or non-full disclosure of HIV status to their children. Bivariate and multivariate analysis was done to establish the socio-demographic correlates of disclosure. Caregivers provided data for 307 children; the median age was eight years (interquartile range [IQR] 7–11) and 52% were males. Ninety-five (31%) children had received full disclosure (48% of whom were &gt;12 years), 22 children (7%) had received partial disclosure, 39 (13%) misinformation, and 151 (49%) no disclosure. Full disclosure was significantly more prevalent among the 9–11 and 12- to 17-year-olds compared to 5- to 8-year-olds (p-value &lt; 0.001). The most frequently stated reason for disclosure was the hope that disclosure would improve medication adherence; the most frequently stated reason for nondisclosure was the belief that the child was too young to understand his/her illness. There was an inverse relationship between age and full disclosure and partial disclosure was rare across all age groups, suggesting a pattern of rapid, late disclosure. Disclosure programs should emphasize the importance of gradual disclosure, starting at younger ages, to maximize the benefits to the child and caregiver.","DOI":"10.1080/09540121.2014.978735","ISSN":"0954-0121","note":"PMID: 25397994","author":[{"family":"Atwiine","given":"Barnabas"},{"family":"Kiwanuka","given":"Julius"},{"family":"Musinguzi","given":"Nicholas"},{"family":"Atwine","given":"Daniel"},{"family":"Haberer","given":"Jessica E."}],"issued":{"date-parts":[["2015",4,3]]},"PMID":"25397994"}}],"schema":"https://github.com/citation-style-language/schema/raw/master/csl-citation.json"} </w:instrText>
      </w:r>
      <w:r w:rsidR="002F460F">
        <w:rPr>
          <w:rFonts w:ascii="Arial" w:hAnsi="Arial" w:cs="Arial"/>
          <w:sz w:val="24"/>
          <w:szCs w:val="24"/>
          <w:lang w:val="en-GB"/>
        </w:rPr>
        <w:fldChar w:fldCharType="separate"/>
      </w:r>
      <w:r w:rsidR="00D26221" w:rsidRPr="00D26221">
        <w:rPr>
          <w:rFonts w:ascii="Arial" w:hAnsi="Arial" w:cs="Arial"/>
          <w:sz w:val="24"/>
        </w:rPr>
        <w:t>(Atwiine et al., 2015)</w:t>
      </w:r>
      <w:r w:rsidR="002F460F">
        <w:rPr>
          <w:rFonts w:ascii="Arial" w:hAnsi="Arial" w:cs="Arial"/>
          <w:sz w:val="24"/>
          <w:szCs w:val="24"/>
          <w:lang w:val="en-GB"/>
        </w:rPr>
        <w:fldChar w:fldCharType="end"/>
      </w:r>
      <w:r w:rsidR="002F460F">
        <w:rPr>
          <w:rFonts w:ascii="Arial" w:hAnsi="Arial" w:cs="Arial"/>
          <w:sz w:val="24"/>
          <w:szCs w:val="24"/>
          <w:lang w:val="en-GB"/>
        </w:rPr>
        <w:t>. Q</w:t>
      </w:r>
      <w:r w:rsidR="00441673">
        <w:rPr>
          <w:rFonts w:ascii="Arial" w:hAnsi="Arial" w:cs="Arial"/>
          <w:sz w:val="24"/>
          <w:szCs w:val="24"/>
          <w:lang w:val="en-GB"/>
        </w:rPr>
        <w:t xml:space="preserve">ualitative </w:t>
      </w:r>
      <w:r w:rsidR="00854985">
        <w:rPr>
          <w:rFonts w:ascii="Arial" w:hAnsi="Arial" w:cs="Arial"/>
          <w:sz w:val="24"/>
          <w:szCs w:val="24"/>
          <w:lang w:val="en-GB"/>
        </w:rPr>
        <w:t>research</w:t>
      </w:r>
      <w:r w:rsidR="00441673">
        <w:rPr>
          <w:rFonts w:ascii="Arial" w:hAnsi="Arial" w:cs="Arial"/>
          <w:sz w:val="24"/>
          <w:szCs w:val="24"/>
          <w:lang w:val="en-GB"/>
        </w:rPr>
        <w:t xml:space="preserve"> ha</w:t>
      </w:r>
      <w:r w:rsidR="00854985">
        <w:rPr>
          <w:rFonts w:ascii="Arial" w:hAnsi="Arial" w:cs="Arial"/>
          <w:sz w:val="24"/>
          <w:szCs w:val="24"/>
          <w:lang w:val="en-GB"/>
        </w:rPr>
        <w:t>s shed light on the</w:t>
      </w:r>
      <w:r w:rsidR="00441673">
        <w:rPr>
          <w:rFonts w:ascii="Arial" w:hAnsi="Arial" w:cs="Arial"/>
          <w:sz w:val="24"/>
          <w:szCs w:val="24"/>
          <w:lang w:val="en-GB"/>
        </w:rPr>
        <w:t xml:space="preserve"> </w:t>
      </w:r>
      <w:r w:rsidR="00854985">
        <w:rPr>
          <w:rFonts w:ascii="Arial" w:hAnsi="Arial" w:cs="Arial"/>
          <w:sz w:val="24"/>
          <w:szCs w:val="24"/>
          <w:lang w:val="en-GB"/>
        </w:rPr>
        <w:t xml:space="preserve">specific </w:t>
      </w:r>
      <w:r w:rsidR="00441673">
        <w:rPr>
          <w:rFonts w:ascii="Arial" w:hAnsi="Arial" w:cs="Arial"/>
          <w:sz w:val="24"/>
          <w:szCs w:val="24"/>
          <w:lang w:val="en-GB"/>
        </w:rPr>
        <w:t xml:space="preserve">barriers </w:t>
      </w:r>
      <w:r w:rsidR="00854985">
        <w:rPr>
          <w:rFonts w:ascii="Arial" w:hAnsi="Arial" w:cs="Arial"/>
          <w:sz w:val="24"/>
          <w:szCs w:val="24"/>
          <w:lang w:val="en-GB"/>
        </w:rPr>
        <w:t xml:space="preserve">to disclosure </w:t>
      </w:r>
      <w:r w:rsidR="00441673">
        <w:rPr>
          <w:rFonts w:ascii="Arial" w:hAnsi="Arial" w:cs="Arial"/>
          <w:sz w:val="24"/>
          <w:szCs w:val="24"/>
          <w:lang w:val="en-GB"/>
        </w:rPr>
        <w:t xml:space="preserve">caregivers </w:t>
      </w:r>
      <w:r w:rsidR="00854985">
        <w:rPr>
          <w:rFonts w:ascii="Arial" w:hAnsi="Arial" w:cs="Arial"/>
          <w:sz w:val="24"/>
          <w:szCs w:val="24"/>
          <w:lang w:val="en-GB"/>
        </w:rPr>
        <w:t>may experience</w:t>
      </w:r>
      <w:r w:rsidRPr="009C0483">
        <w:rPr>
          <w:rFonts w:ascii="Arial" w:hAnsi="Arial" w:cs="Arial"/>
          <w:sz w:val="24"/>
          <w:szCs w:val="24"/>
          <w:lang w:val="en-GB"/>
        </w:rPr>
        <w:t xml:space="preserve">. </w:t>
      </w:r>
      <w:r w:rsidR="00854985">
        <w:rPr>
          <w:rFonts w:ascii="Arial" w:hAnsi="Arial" w:cs="Arial"/>
          <w:sz w:val="24"/>
          <w:szCs w:val="24"/>
          <w:lang w:val="en-GB"/>
        </w:rPr>
        <w:t xml:space="preserve">In </w:t>
      </w:r>
      <w:r w:rsidR="00854985">
        <w:rPr>
          <w:rFonts w:ascii="Arial" w:hAnsi="Arial" w:cs="Arial"/>
          <w:sz w:val="24"/>
          <w:szCs w:val="24"/>
          <w:lang w:val="en-GB"/>
        </w:rPr>
        <w:lastRenderedPageBreak/>
        <w:t xml:space="preserve">Kampala, caregivers have reported fears </w:t>
      </w:r>
      <w:r w:rsidR="00431427">
        <w:rPr>
          <w:rFonts w:ascii="Arial" w:hAnsi="Arial" w:cs="Arial"/>
          <w:sz w:val="24"/>
          <w:szCs w:val="24"/>
          <w:lang w:val="en-GB"/>
        </w:rPr>
        <w:t>about</w:t>
      </w:r>
      <w:r w:rsidR="00854985">
        <w:rPr>
          <w:rFonts w:ascii="Arial" w:hAnsi="Arial" w:cs="Arial"/>
          <w:sz w:val="24"/>
          <w:szCs w:val="24"/>
          <w:lang w:val="en-GB"/>
        </w:rPr>
        <w:t xml:space="preserve"> </w:t>
      </w:r>
      <w:r w:rsidR="00431427">
        <w:rPr>
          <w:rFonts w:ascii="Arial" w:hAnsi="Arial" w:cs="Arial"/>
          <w:sz w:val="24"/>
          <w:szCs w:val="24"/>
          <w:lang w:val="en-GB"/>
        </w:rPr>
        <w:t xml:space="preserve">HIV-related stigma, potentially </w:t>
      </w:r>
      <w:r w:rsidR="00854985">
        <w:rPr>
          <w:rFonts w:ascii="Arial" w:hAnsi="Arial" w:cs="Arial"/>
          <w:sz w:val="24"/>
          <w:szCs w:val="24"/>
          <w:lang w:val="en-GB"/>
        </w:rPr>
        <w:t>damaging their relationships with the children or young people</w:t>
      </w:r>
      <w:r w:rsidR="00431427">
        <w:rPr>
          <w:rFonts w:ascii="Arial" w:hAnsi="Arial" w:cs="Arial"/>
          <w:sz w:val="24"/>
          <w:szCs w:val="24"/>
          <w:lang w:val="en-GB"/>
        </w:rPr>
        <w:t xml:space="preserve">, or psychologically harming the child through disclosure </w:t>
      </w:r>
      <w:r w:rsidR="00854985" w:rsidRPr="00854985">
        <w:rPr>
          <w:rFonts w:ascii="Arial" w:hAnsi="Arial" w:cs="Arial"/>
          <w:sz w:val="24"/>
          <w:szCs w:val="24"/>
          <w:lang w:val="en-GB"/>
        </w:rPr>
        <w:t xml:space="preserve">as </w:t>
      </w:r>
      <w:r w:rsidR="00431427">
        <w:rPr>
          <w:rFonts w:ascii="Arial" w:hAnsi="Arial" w:cs="Arial"/>
          <w:sz w:val="24"/>
          <w:szCs w:val="24"/>
          <w:lang w:val="en-GB"/>
        </w:rPr>
        <w:t>r</w:t>
      </w:r>
      <w:r w:rsidR="00854985" w:rsidRPr="00854985">
        <w:rPr>
          <w:rFonts w:ascii="Arial" w:hAnsi="Arial" w:cs="Arial"/>
          <w:sz w:val="24"/>
          <w:szCs w:val="24"/>
          <w:lang w:val="en-GB"/>
        </w:rPr>
        <w:t>eason</w:t>
      </w:r>
      <w:r w:rsidR="00431427">
        <w:rPr>
          <w:rFonts w:ascii="Arial" w:hAnsi="Arial" w:cs="Arial"/>
          <w:sz w:val="24"/>
          <w:szCs w:val="24"/>
          <w:lang w:val="en-GB"/>
        </w:rPr>
        <w:t>s</w:t>
      </w:r>
      <w:r w:rsidR="00854985" w:rsidRPr="00854985">
        <w:rPr>
          <w:rFonts w:ascii="Arial" w:hAnsi="Arial" w:cs="Arial"/>
          <w:sz w:val="24"/>
          <w:szCs w:val="24"/>
          <w:lang w:val="en-GB"/>
        </w:rPr>
        <w:t xml:space="preserve"> to </w:t>
      </w:r>
      <w:r w:rsidR="00854985">
        <w:rPr>
          <w:rFonts w:ascii="Arial" w:hAnsi="Arial" w:cs="Arial"/>
          <w:sz w:val="24"/>
          <w:szCs w:val="24"/>
          <w:lang w:val="en-GB"/>
        </w:rPr>
        <w:t xml:space="preserve">avoid or </w:t>
      </w:r>
      <w:r w:rsidR="00854985" w:rsidRPr="00854985">
        <w:rPr>
          <w:rFonts w:ascii="Arial" w:hAnsi="Arial" w:cs="Arial"/>
          <w:sz w:val="24"/>
          <w:szCs w:val="24"/>
          <w:lang w:val="en-GB"/>
        </w:rPr>
        <w:t>postpone disclosure</w:t>
      </w:r>
      <w:r w:rsidR="00854985">
        <w:rPr>
          <w:rFonts w:ascii="Arial" w:hAnsi="Arial" w:cs="Arial"/>
          <w:sz w:val="24"/>
          <w:szCs w:val="24"/>
          <w:lang w:val="en-GB"/>
        </w:rPr>
        <w:t xml:space="preserve"> </w:t>
      </w:r>
      <w:r w:rsidR="00854985">
        <w:rPr>
          <w:rFonts w:ascii="Arial" w:hAnsi="Arial" w:cs="Arial"/>
          <w:sz w:val="24"/>
          <w:szCs w:val="24"/>
          <w:lang w:val="en-GB"/>
        </w:rPr>
        <w:fldChar w:fldCharType="begin"/>
      </w:r>
      <w:r w:rsidR="00D26221">
        <w:rPr>
          <w:rFonts w:ascii="Arial" w:hAnsi="Arial" w:cs="Arial"/>
          <w:sz w:val="24"/>
          <w:szCs w:val="24"/>
          <w:lang w:val="en-GB"/>
        </w:rPr>
        <w:instrText xml:space="preserve"> ADDIN ZOTERO_ITEM CSL_CITATION {"citationID":"eqtgcjqpj","properties":{"formattedCitation":"(Namukwaya, Paparini, Seeley, &amp; Bernays, 2017)","plainCitation":"(Namukwaya, Paparini, Seeley, &amp; Bernays, 2017)"},"citationItems":[{"id":134,"uris":["http://zotero.org/users/1581796/items/IUIWSFFC"],"uri":["http://zotero.org/users/1581796/items/IUIWSFFC"],"itemData":{"id":134,"type":"article-journal","title":"\"How Do We Start? And How Will They React?\" Disclosing to Young People with Perinatally Acquired HIV in Uganda","container-title":"Frontiers in Public Health","page":"343","volume":"5","source":"PubMed","abstract":"Despite great advances in pediatric HIV care, rates and the extent of full disclosure of HIV status to infected children remain low especially in resource-constrained setting. The World Health Organisation recommends that, by the age of 10-12 years old, children should be made fully aware of their HIV-positive status. However, this awareness is often delayed until much later in their adolescence. Few studies have been conducted to investigate what influences caregivers' decision-making process in this regard in low-income settings. In this article, we present an analysis of care dyads of caregivers and HIV-positive young people in Kampala, Uganda, as part of the findings of a longitudinal qualitative study about young people's adherence to antiretroviral therapy embedded in an international clinical trial (BREATHER). Repeat in-depth interviews were conducted with 26 young people living with HIV throughout the course of the trial, and once-off interviews with 16 of their caregivers were also carried out toward the end of the trial. In this article, we examine why and how caregivers decide to disclose a young person's HIV status to them and explore their feelings and dilemmas toward disclosure, as well as how young people reacted and the influence it had on their relationships with and attitudes toward their caregivers. Caregivers feared the consequences of disclosing the young person's positive status to them and disclosure commonly occurred hurriedly in response to a crisis, rather than as part of an anticipated and planned process. A key impediment to disclosure was that caregivers feared that disclosing would damage their relationships with the young people and commonly used this as a reason to continue to postpone disclosure. However, young people did not report prolonged feelings of blame or anger toward their caregivers about their own infection, but they did express frustration at the delay and obfuscation surrounding the disclosure process. Our findings can inform the ways in which mainstream HIV services support caregivers through the disclosure process. This includes providing positive encouragement to disclose fully and to be more confident in initiating and sustaining the timely process of disclosure.","DOI":"10.3389/fpubh.2017.00343","ISSN":"2296-2565","note":"PMID: 29326918\nPMCID: PMC5733349","shortTitle":"\"How Do We Start?","journalAbbreviation":"Front Public Health","language":"eng","author":[{"family":"Namukwaya","given":"Stella"},{"family":"Paparini","given":"Sara"},{"family":"Seeley","given":"Janet"},{"family":"Bernays","given":"Sarah"}],"issued":{"date-parts":[["2017"]]},"PMID":"29326918","PMCID":"PMC5733349"}}],"schema":"https://github.com/citation-style-language/schema/raw/master/csl-citation.json"} </w:instrText>
      </w:r>
      <w:r w:rsidR="00854985">
        <w:rPr>
          <w:rFonts w:ascii="Arial" w:hAnsi="Arial" w:cs="Arial"/>
          <w:sz w:val="24"/>
          <w:szCs w:val="24"/>
          <w:lang w:val="en-GB"/>
        </w:rPr>
        <w:fldChar w:fldCharType="separate"/>
      </w:r>
      <w:r w:rsidR="00D26221" w:rsidRPr="00D26221">
        <w:rPr>
          <w:rFonts w:ascii="Arial" w:hAnsi="Arial" w:cs="Arial"/>
          <w:sz w:val="24"/>
        </w:rPr>
        <w:t>(Namukwaya, Paparini, Seeley, &amp; Bernays, 2017)</w:t>
      </w:r>
      <w:r w:rsidR="00854985">
        <w:rPr>
          <w:rFonts w:ascii="Arial" w:hAnsi="Arial" w:cs="Arial"/>
          <w:sz w:val="24"/>
          <w:szCs w:val="24"/>
          <w:lang w:val="en-GB"/>
        </w:rPr>
        <w:fldChar w:fldCharType="end"/>
      </w:r>
      <w:r w:rsidR="00854985" w:rsidRPr="00854985">
        <w:rPr>
          <w:rFonts w:ascii="Arial" w:hAnsi="Arial" w:cs="Arial"/>
          <w:sz w:val="24"/>
          <w:szCs w:val="24"/>
          <w:lang w:val="en-GB"/>
        </w:rPr>
        <w:t>.</w:t>
      </w:r>
    </w:p>
    <w:p w14:paraId="5A414624" w14:textId="02498010" w:rsidR="00E958F6" w:rsidRPr="009C0483" w:rsidRDefault="00E958F6" w:rsidP="00716853">
      <w:pPr>
        <w:spacing w:before="240" w:after="0" w:line="360" w:lineRule="auto"/>
        <w:jc w:val="both"/>
        <w:rPr>
          <w:rFonts w:ascii="Arial" w:hAnsi="Arial" w:cs="Arial"/>
          <w:sz w:val="24"/>
          <w:szCs w:val="24"/>
          <w:lang w:val="en-GB"/>
        </w:rPr>
      </w:pPr>
      <w:r w:rsidRPr="009C0483">
        <w:rPr>
          <w:rFonts w:ascii="Arial" w:hAnsi="Arial" w:cs="Arial"/>
          <w:sz w:val="24"/>
          <w:szCs w:val="24"/>
          <w:lang w:val="en-GB"/>
        </w:rPr>
        <w:t xml:space="preserve">In order to understand how barriers to disclosure can be overcome, an intervention study called DISCO-Kids </w:t>
      </w:r>
      <w:r w:rsidR="000A3DED">
        <w:rPr>
          <w:rFonts w:ascii="Arial" w:hAnsi="Arial" w:cs="Arial"/>
          <w:sz w:val="24"/>
          <w:szCs w:val="24"/>
          <w:lang w:val="en-GB"/>
        </w:rPr>
        <w:t>was</w:t>
      </w:r>
      <w:r w:rsidRPr="009C0483">
        <w:rPr>
          <w:rFonts w:ascii="Arial" w:hAnsi="Arial" w:cs="Arial"/>
          <w:sz w:val="24"/>
          <w:szCs w:val="24"/>
          <w:lang w:val="en-GB"/>
        </w:rPr>
        <w:t xml:space="preserve"> conducted in Kampala </w:t>
      </w:r>
      <w:r w:rsidRPr="009C0483">
        <w:rPr>
          <w:rFonts w:ascii="Arial" w:hAnsi="Arial" w:cs="Arial"/>
          <w:sz w:val="24"/>
          <w:szCs w:val="24"/>
          <w:lang w:val="en-GB"/>
        </w:rPr>
        <w:fldChar w:fldCharType="begin"/>
      </w:r>
      <w:r w:rsidRPr="009C0483">
        <w:rPr>
          <w:rFonts w:ascii="Arial" w:hAnsi="Arial" w:cs="Arial"/>
          <w:sz w:val="24"/>
          <w:szCs w:val="24"/>
          <w:lang w:val="en-GB"/>
        </w:rPr>
        <w:instrText xml:space="preserve"> ADDIN ZOTERO_ITEM CSL_CITATION {"citationID":"ANKWOOEB","properties":{"formattedCitation":"(ClinicalTrials.gov, 2015)","plainCitation":"(ClinicalTrials.gov, 2015)"},"citationItems":[{"id":113,"uris":["http://zotero.org/users/1581796/items/7NMSI5K5"],"uri":["http://zotero.org/users/1581796/items/7NMSI5K5"],"itemData":{"id":113,"type":"webpage","title":"Pediatric HIV Disclosure Intervention","URL":"https://clinicaltrials.gov/ct2/show/NCT01773642","author":[{"family":"ClinicalTrials.gov","given":""}],"issued":{"date-parts":[["2015"]]}}}],"schema":"https://github.com/citation-style-language/schema/raw/master/csl-citation.json"}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(ClinicalTrials.gov, 2015)</w:t>
      </w:r>
      <w:r w:rsidRPr="009C0483">
        <w:rPr>
          <w:rFonts w:ascii="Arial" w:hAnsi="Arial" w:cs="Arial"/>
          <w:sz w:val="24"/>
          <w:szCs w:val="24"/>
          <w:lang w:val="en-GB"/>
        </w:rPr>
        <w:fldChar w:fldCharType="end"/>
      </w:r>
      <w:r w:rsidRPr="009C0483">
        <w:rPr>
          <w:rFonts w:ascii="Arial" w:hAnsi="Arial" w:cs="Arial"/>
          <w:sz w:val="24"/>
          <w:szCs w:val="24"/>
          <w:lang w:val="en-GB"/>
        </w:rPr>
        <w:t>. DISCO-Kids was a randomi</w:t>
      </w:r>
      <w:r w:rsidR="00E6067C">
        <w:rPr>
          <w:rFonts w:ascii="Arial" w:hAnsi="Arial" w:cs="Arial"/>
          <w:sz w:val="24"/>
          <w:szCs w:val="24"/>
          <w:lang w:val="en-GB"/>
        </w:rPr>
        <w:t>s</w:t>
      </w:r>
      <w:r w:rsidRPr="009C0483">
        <w:rPr>
          <w:rFonts w:ascii="Arial" w:hAnsi="Arial" w:cs="Arial"/>
          <w:sz w:val="24"/>
          <w:szCs w:val="24"/>
          <w:lang w:val="en-GB"/>
        </w:rPr>
        <w:t xml:space="preserve">ed controlled trial testing the effectiveness of a cognitive-behavioural intervention to support </w:t>
      </w:r>
      <w:r w:rsidR="00BB1143">
        <w:rPr>
          <w:rFonts w:ascii="Arial" w:hAnsi="Arial" w:cs="Arial"/>
          <w:sz w:val="24"/>
          <w:szCs w:val="24"/>
          <w:lang w:val="en-GB"/>
        </w:rPr>
        <w:t xml:space="preserve">full, </w:t>
      </w:r>
      <w:r w:rsidRPr="009C0483">
        <w:rPr>
          <w:rFonts w:ascii="Arial" w:hAnsi="Arial" w:cs="Arial"/>
          <w:sz w:val="24"/>
          <w:szCs w:val="24"/>
          <w:lang w:val="en-GB"/>
        </w:rPr>
        <w:t xml:space="preserve">developmentally appropriate disclosure to HIV-positive children (7- to 12-years-old) by their primary caregiver, defined as parent or guardian </w:t>
      </w:r>
      <w:r w:rsidRPr="009C0483">
        <w:rPr>
          <w:rFonts w:ascii="Arial" w:hAnsi="Arial" w:cs="Arial"/>
          <w:sz w:val="24"/>
          <w:szCs w:val="24"/>
          <w:lang w:val="en-GB"/>
        </w:rPr>
        <w:fldChar w:fldCharType="begin"/>
      </w:r>
      <w:r w:rsidRPr="009C0483">
        <w:rPr>
          <w:rFonts w:ascii="Arial" w:hAnsi="Arial" w:cs="Arial"/>
          <w:sz w:val="24"/>
          <w:szCs w:val="24"/>
          <w:lang w:val="en-GB"/>
        </w:rPr>
        <w:instrText xml:space="preserve"> ADDIN ZOTERO_ITEM CSL_CITATION {"citationID":"jtur1u2vs","properties":{"formattedCitation":"(ClinicalTrials.gov, 2015)","plainCitation":"(ClinicalTrials.gov, 2015)"},"citationItems":[{"id":113,"uris":["http://zotero.org/users/1581796/items/7NMSI5K5"],"uri":["http://zotero.org/users/1581796/items/7NMSI5K5"],"itemData":{"id":113,"type":"webpage","title":"Pediatric HIV Disclosure Intervention","URL":"https://clinicaltrials.gov/ct2/show/NCT01773642","author":[{"family":"ClinicalTrials.gov","given":""}],"issued":{"date-parts":[["2015"]]}}}],"schema":"https://github.com/citation-style-language/schema/raw/master/csl-citation.json"}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(ClinicalTrials.gov, 2015)</w:t>
      </w:r>
      <w:r w:rsidRPr="009C0483">
        <w:rPr>
          <w:rFonts w:ascii="Arial" w:hAnsi="Arial" w:cs="Arial"/>
          <w:sz w:val="24"/>
          <w:szCs w:val="24"/>
          <w:lang w:val="en-GB"/>
        </w:rPr>
        <w:fldChar w:fldCharType="end"/>
      </w:r>
      <w:r w:rsidRPr="009C0483">
        <w:rPr>
          <w:rFonts w:ascii="Arial" w:hAnsi="Arial" w:cs="Arial"/>
          <w:sz w:val="24"/>
          <w:szCs w:val="24"/>
          <w:lang w:val="en-GB"/>
        </w:rPr>
        <w:t xml:space="preserve">. </w:t>
      </w:r>
      <w:r w:rsidR="00BB1143">
        <w:rPr>
          <w:rFonts w:ascii="Arial" w:hAnsi="Arial" w:cs="Arial"/>
          <w:sz w:val="24"/>
          <w:szCs w:val="24"/>
          <w:lang w:val="en-GB"/>
        </w:rPr>
        <w:t xml:space="preserve">Full disclosure was </w:t>
      </w:r>
      <w:r w:rsidR="00B26D0A">
        <w:rPr>
          <w:rFonts w:ascii="Arial" w:hAnsi="Arial" w:cs="Arial"/>
          <w:sz w:val="24"/>
          <w:szCs w:val="24"/>
          <w:lang w:val="en-GB"/>
        </w:rPr>
        <w:t xml:space="preserve">only achieved if HIV was explicitly mentioned by the caregiver, and any information given to the child regarding HIV in the context of disclosure had to be accurate. </w:t>
      </w:r>
      <w:r w:rsidRPr="009C0483">
        <w:rPr>
          <w:rFonts w:ascii="Arial" w:hAnsi="Arial" w:cs="Arial"/>
          <w:sz w:val="24"/>
          <w:szCs w:val="24"/>
          <w:lang w:val="en-GB"/>
        </w:rPr>
        <w:t xml:space="preserve">The intervention consisted of three group workshops for caregivers who had not disclosed, followed by three counselling sessions for child-caregiver dyads. The control group received standard of care counselling and no group workshops. One workshop in the DISCO-Kids intervention arm involved viewing and discussing a video called </w:t>
      </w:r>
      <w:r w:rsidRPr="009C0483">
        <w:rPr>
          <w:rFonts w:ascii="Arial" w:hAnsi="Arial" w:cs="Arial"/>
          <w:i/>
          <w:sz w:val="24"/>
          <w:szCs w:val="24"/>
          <w:lang w:val="en-GB"/>
        </w:rPr>
        <w:t xml:space="preserve">“The Power of Knowing – Experiences of youth and caregivers with </w:t>
      </w:r>
      <w:proofErr w:type="spellStart"/>
      <w:r w:rsidRPr="009C0483">
        <w:rPr>
          <w:rFonts w:ascii="Arial" w:hAnsi="Arial" w:cs="Arial"/>
          <w:i/>
          <w:sz w:val="24"/>
          <w:szCs w:val="24"/>
          <w:lang w:val="en-GB"/>
        </w:rPr>
        <w:t>pediatric</w:t>
      </w:r>
      <w:proofErr w:type="spellEnd"/>
      <w:r w:rsidRPr="009C0483">
        <w:rPr>
          <w:rFonts w:ascii="Arial" w:hAnsi="Arial" w:cs="Arial"/>
          <w:i/>
          <w:sz w:val="24"/>
          <w:szCs w:val="24"/>
          <w:lang w:val="en-GB"/>
        </w:rPr>
        <w:t xml:space="preserve"> HIV disclosur</w:t>
      </w:r>
      <w:r w:rsidRPr="00716853">
        <w:rPr>
          <w:rFonts w:ascii="Arial" w:hAnsi="Arial" w:cs="Arial"/>
          <w:i/>
          <w:sz w:val="24"/>
          <w:szCs w:val="24"/>
          <w:lang w:val="en-GB"/>
        </w:rPr>
        <w:t xml:space="preserve">e,” </w:t>
      </w:r>
      <w:r w:rsidRPr="00716853">
        <w:rPr>
          <w:rFonts w:ascii="Arial" w:hAnsi="Arial" w:cs="Arial"/>
          <w:i/>
          <w:sz w:val="24"/>
          <w:szCs w:val="24"/>
          <w:lang w:val="en-GB"/>
        </w:rPr>
        <w:fldChar w:fldCharType="begin"/>
      </w:r>
      <w:r w:rsidR="00D26221" w:rsidRPr="00716853">
        <w:rPr>
          <w:rFonts w:ascii="Arial" w:hAnsi="Arial" w:cs="Arial"/>
          <w:i/>
          <w:sz w:val="24"/>
          <w:szCs w:val="24"/>
          <w:lang w:val="en-GB"/>
        </w:rPr>
        <w:instrText xml:space="preserve"> ADDIN ZOTERO_ITEM CSL_CITATION {"citationID":"bpvcalojn","properties":{"formattedCitation":"(Inglis &amp; Kromberg, 2014)","plainCitation":"(Inglis &amp; Kromberg, 2014)"},"citationItems":[{"id":96,"uris":["http://zotero.org/users/1581796/items/54ZB37IZ"],"uri":["http://zotero.org/users/1581796/items/54ZB37IZ"],"itemData":{"id":96,"type":"motion_picture","title":"The Power of Knowing - Experiences of youth and caregivers with pediatric HIV disclosure","publisher":"Jive Media Africa","publisher-place":"KwaZulu-Natal","dimensions":"14 min","event-place":"KwaZulu-Natal","URL":"https://vimeo.com/181400329","language":"isiZulu with English subtitles and Luganda voice-over","author":[{"family":"Inglis","given":"Robert"},{"family":"Kromberg","given":"Hilary"}],"issued":{"date-parts":[["2014"]]},"accessed":{"date-parts":[["2016",9,6]]}}}],"schema":"https://github.com/citation-style-language/schema/raw/master/csl-citation.json"} </w:instrText>
      </w:r>
      <w:r w:rsidRPr="00716853">
        <w:rPr>
          <w:rFonts w:ascii="Arial" w:hAnsi="Arial" w:cs="Arial"/>
          <w:i/>
          <w:sz w:val="24"/>
          <w:szCs w:val="24"/>
          <w:lang w:val="en-GB"/>
        </w:rPr>
        <w:fldChar w:fldCharType="separate"/>
      </w:r>
      <w:r w:rsidR="00D26221" w:rsidRPr="00716853">
        <w:rPr>
          <w:rFonts w:ascii="Arial" w:hAnsi="Arial" w:cs="Arial"/>
          <w:sz w:val="24"/>
          <w:szCs w:val="24"/>
        </w:rPr>
        <w:t>(Inglis &amp; Kromberg, 2014)</w:t>
      </w:r>
      <w:r w:rsidRPr="00716853">
        <w:rPr>
          <w:rFonts w:ascii="Arial" w:hAnsi="Arial" w:cs="Arial"/>
          <w:i/>
          <w:sz w:val="24"/>
          <w:szCs w:val="24"/>
          <w:lang w:val="en-GB"/>
        </w:rPr>
        <w:fldChar w:fldCharType="end"/>
      </w:r>
      <w:r w:rsidRPr="00716853">
        <w:rPr>
          <w:rFonts w:ascii="Arial" w:hAnsi="Arial" w:cs="Arial"/>
          <w:sz w:val="24"/>
          <w:szCs w:val="24"/>
          <w:lang w:val="en-GB"/>
        </w:rPr>
        <w:t xml:space="preserve"> </w:t>
      </w:r>
      <w:r w:rsidRPr="009C0483">
        <w:rPr>
          <w:rFonts w:ascii="Arial" w:hAnsi="Arial" w:cs="Arial"/>
          <w:sz w:val="24"/>
          <w:szCs w:val="24"/>
          <w:lang w:val="en-GB"/>
        </w:rPr>
        <w:t xml:space="preserve">which consists of interviews with HIV-positive youth and caregivers in KwaZulu-Natal, South Africa, about their different disclosure experiences. The </w:t>
      </w:r>
      <w:r w:rsidR="004D2087">
        <w:rPr>
          <w:rFonts w:ascii="Arial" w:hAnsi="Arial" w:cs="Arial"/>
          <w:sz w:val="24"/>
          <w:szCs w:val="24"/>
          <w:lang w:val="en-GB"/>
        </w:rPr>
        <w:t>idea to use a video component in the intervention was based on formative research, and the decision to produce the</w:t>
      </w:r>
      <w:r w:rsidR="00DB09B6">
        <w:rPr>
          <w:rFonts w:ascii="Arial" w:hAnsi="Arial" w:cs="Arial"/>
          <w:sz w:val="24"/>
          <w:szCs w:val="24"/>
          <w:lang w:val="en-GB"/>
        </w:rPr>
        <w:t xml:space="preserve"> film in South Africa with caregivers who are advocates for disclosure in their communities instead of Uganda was</w:t>
      </w:r>
      <w:r w:rsidR="0073781C">
        <w:rPr>
          <w:rFonts w:ascii="Arial" w:hAnsi="Arial" w:cs="Arial"/>
          <w:sz w:val="24"/>
          <w:szCs w:val="24"/>
          <w:lang w:val="en-GB"/>
        </w:rPr>
        <w:t xml:space="preserve"> made</w:t>
      </w:r>
      <w:r w:rsidR="00DB09B6">
        <w:rPr>
          <w:rFonts w:ascii="Arial" w:hAnsi="Arial" w:cs="Arial"/>
          <w:sz w:val="24"/>
          <w:szCs w:val="24"/>
          <w:lang w:val="en-GB"/>
        </w:rPr>
        <w:t xml:space="preserve"> to protect the privacy of Ugandan caregivers. The </w:t>
      </w:r>
      <w:r w:rsidRPr="009C0483">
        <w:rPr>
          <w:rFonts w:ascii="Arial" w:hAnsi="Arial" w:cs="Arial"/>
          <w:sz w:val="24"/>
          <w:szCs w:val="24"/>
          <w:lang w:val="en-GB"/>
        </w:rPr>
        <w:t xml:space="preserve">film was produced in </w:t>
      </w:r>
      <w:proofErr w:type="gramStart"/>
      <w:r w:rsidRPr="009C0483">
        <w:rPr>
          <w:rFonts w:ascii="Arial" w:hAnsi="Arial" w:cs="Arial"/>
          <w:sz w:val="24"/>
          <w:szCs w:val="24"/>
          <w:lang w:val="en-GB"/>
        </w:rPr>
        <w:t>isiZulu, and</w:t>
      </w:r>
      <w:proofErr w:type="gramEnd"/>
      <w:r w:rsidRPr="009C0483">
        <w:rPr>
          <w:rFonts w:ascii="Arial" w:hAnsi="Arial" w:cs="Arial"/>
          <w:sz w:val="24"/>
          <w:szCs w:val="24"/>
          <w:lang w:val="en-GB"/>
        </w:rPr>
        <w:t xml:space="preserve"> made available with Luganda voice-over for audiences in Kampala. The aim of the </w:t>
      </w:r>
      <w:r w:rsidR="00DF2820">
        <w:rPr>
          <w:rFonts w:ascii="Arial" w:hAnsi="Arial" w:cs="Arial"/>
          <w:sz w:val="24"/>
          <w:szCs w:val="24"/>
          <w:lang w:val="en-GB"/>
        </w:rPr>
        <w:t>present</w:t>
      </w:r>
      <w:r w:rsidR="00DF2820" w:rsidRPr="009C0483">
        <w:rPr>
          <w:rFonts w:ascii="Arial" w:hAnsi="Arial" w:cs="Arial"/>
          <w:sz w:val="24"/>
          <w:szCs w:val="24"/>
          <w:lang w:val="en-GB"/>
        </w:rPr>
        <w:t xml:space="preserve"> </w:t>
      </w:r>
      <w:r w:rsidRPr="009C0483">
        <w:rPr>
          <w:rFonts w:ascii="Arial" w:hAnsi="Arial" w:cs="Arial"/>
          <w:sz w:val="24"/>
          <w:szCs w:val="24"/>
          <w:lang w:val="en-GB"/>
        </w:rPr>
        <w:t>study was to explore how caregivers of 7- to 12-year-old children living with HIV perceived, and related to, the video.</w:t>
      </w:r>
    </w:p>
    <w:p w14:paraId="152CB77C" w14:textId="77777777" w:rsidR="00E958F6" w:rsidRPr="009C0483" w:rsidRDefault="00E958F6" w:rsidP="00716853">
      <w:pPr>
        <w:spacing w:before="240" w:after="0" w:line="360" w:lineRule="auto"/>
        <w:jc w:val="both"/>
        <w:rPr>
          <w:rFonts w:ascii="Arial" w:hAnsi="Arial" w:cs="Arial"/>
          <w:sz w:val="24"/>
          <w:szCs w:val="24"/>
          <w:lang w:val="en-GB"/>
        </w:rPr>
      </w:pPr>
    </w:p>
    <w:p w14:paraId="6F87D2CE" w14:textId="77777777"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b/>
          <w:sz w:val="24"/>
          <w:szCs w:val="24"/>
          <w:lang w:val="en-GB"/>
        </w:rPr>
        <w:t>Methods</w:t>
      </w:r>
    </w:p>
    <w:p w14:paraId="48AF22F8" w14:textId="5D1AA692"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 xml:space="preserve">The research described here was a sub-study to DISCO-Kids, and was conducted in Kampala with child-caregiver dyads who had access to ART. The research design was qualitative. Data collection consisted of eight semi-structured interviews, and three </w:t>
      </w:r>
      <w:r w:rsidRPr="009C0483">
        <w:rPr>
          <w:rFonts w:ascii="Arial" w:hAnsi="Arial" w:cs="Arial"/>
          <w:sz w:val="24"/>
          <w:szCs w:val="24"/>
          <w:lang w:val="en-GB"/>
        </w:rPr>
        <w:lastRenderedPageBreak/>
        <w:t xml:space="preserve">group discussions with caregivers participating in DISCO-Kids. Interviews were chosen to capture individual views and experiences, and group sessions to capture immediate reactions within the groups attending workshops together. Three pilot interviews and one pilot group session were conducted but not included in the analysis. All group discussions and most interviews were conducted in Luganda, audio-recorded, transcribed verbatim, and translated into English. One interview was in English. </w:t>
      </w:r>
      <w:r w:rsidR="00FC0856">
        <w:rPr>
          <w:rFonts w:ascii="Arial" w:hAnsi="Arial" w:cs="Arial"/>
          <w:sz w:val="24"/>
          <w:szCs w:val="24"/>
          <w:lang w:val="en-GB"/>
        </w:rPr>
        <w:t xml:space="preserve">All data collection took place at Mulago Hospital in Kampala, in the same facilities where the intervention was delivered. This approach was taken </w:t>
      </w:r>
      <w:proofErr w:type="gramStart"/>
      <w:r w:rsidR="00FC0856">
        <w:rPr>
          <w:rFonts w:ascii="Arial" w:hAnsi="Arial" w:cs="Arial"/>
          <w:sz w:val="24"/>
          <w:szCs w:val="24"/>
          <w:lang w:val="en-GB"/>
        </w:rPr>
        <w:t>in order to</w:t>
      </w:r>
      <w:proofErr w:type="gramEnd"/>
      <w:r w:rsidR="00FC0856">
        <w:rPr>
          <w:rFonts w:ascii="Arial" w:hAnsi="Arial" w:cs="Arial"/>
          <w:sz w:val="24"/>
          <w:szCs w:val="24"/>
          <w:lang w:val="en-GB"/>
        </w:rPr>
        <w:t xml:space="preserve"> minimise burdening participants with additional travel, as interviews and group reflection sessions were conducted in connection with other visits to the intervention site.</w:t>
      </w:r>
    </w:p>
    <w:p w14:paraId="01DD60EF" w14:textId="5297C703"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 xml:space="preserve">The interviews were conducted with eight caregivers by a researcher and study facilitators from DISCO-Kids. </w:t>
      </w:r>
      <w:r w:rsidR="00FC0856">
        <w:rPr>
          <w:rFonts w:ascii="Arial" w:hAnsi="Arial" w:cs="Arial"/>
          <w:sz w:val="24"/>
          <w:szCs w:val="24"/>
          <w:lang w:val="en-GB"/>
        </w:rPr>
        <w:t xml:space="preserve">For each interview, both the first author and one of the study facilitators were present, and the interviews took place in private offices or seminar rooms in the hospital. </w:t>
      </w:r>
      <w:r w:rsidRPr="009C0483">
        <w:rPr>
          <w:rFonts w:ascii="Arial" w:hAnsi="Arial" w:cs="Arial"/>
          <w:sz w:val="24"/>
          <w:szCs w:val="24"/>
          <w:lang w:val="en-GB"/>
        </w:rPr>
        <w:t xml:space="preserve">The interview guide covered six open-ended questions related to the experiences and opinions of the caregivers who had seen the video at least one month earlier. </w:t>
      </w:r>
    </w:p>
    <w:p w14:paraId="24DC6653" w14:textId="57301EB8" w:rsidR="00E958F6" w:rsidRPr="009C0483" w:rsidRDefault="00E958F6" w:rsidP="00716853">
      <w:pPr>
        <w:spacing w:before="240" w:line="360" w:lineRule="auto"/>
        <w:jc w:val="both"/>
        <w:rPr>
          <w:rFonts w:ascii="Arial" w:hAnsi="Arial" w:cs="Arial"/>
          <w:b/>
          <w:i/>
          <w:sz w:val="24"/>
          <w:szCs w:val="24"/>
          <w:lang w:val="en-GB"/>
        </w:rPr>
      </w:pPr>
      <w:r w:rsidRPr="009C0483">
        <w:rPr>
          <w:rFonts w:ascii="Arial" w:hAnsi="Arial" w:cs="Arial"/>
          <w:sz w:val="24"/>
          <w:szCs w:val="24"/>
          <w:lang w:val="en-GB"/>
        </w:rPr>
        <w:t>The group reflection sessions were held with three groups of eight to ten caregivers.</w:t>
      </w:r>
      <w:r w:rsidR="00BD1A0E">
        <w:rPr>
          <w:rFonts w:ascii="Arial" w:hAnsi="Arial" w:cs="Arial"/>
          <w:sz w:val="24"/>
          <w:szCs w:val="24"/>
          <w:lang w:val="en-GB"/>
        </w:rPr>
        <w:t xml:space="preserve"> </w:t>
      </w:r>
      <w:r w:rsidRPr="009C0483">
        <w:rPr>
          <w:rFonts w:ascii="Arial" w:hAnsi="Arial" w:cs="Arial"/>
          <w:sz w:val="24"/>
          <w:szCs w:val="24"/>
          <w:lang w:val="en-GB"/>
        </w:rPr>
        <w:t>The groups consisted of caregivers who were attending DISCO-</w:t>
      </w:r>
      <w:r>
        <w:rPr>
          <w:rFonts w:ascii="Arial" w:hAnsi="Arial" w:cs="Arial"/>
          <w:sz w:val="24"/>
          <w:szCs w:val="24"/>
          <w:lang w:val="en-GB"/>
        </w:rPr>
        <w:t>Kids group workshops together (natural groups</w:t>
      </w:r>
      <w:r w:rsidRPr="009C0483">
        <w:rPr>
          <w:rFonts w:ascii="Arial" w:hAnsi="Arial" w:cs="Arial"/>
          <w:sz w:val="24"/>
          <w:szCs w:val="24"/>
          <w:lang w:val="en-GB"/>
        </w:rPr>
        <w:t xml:space="preserve"> </w:t>
      </w:r>
      <w:r w:rsidRPr="009C0483">
        <w:rPr>
          <w:rFonts w:ascii="Arial" w:hAnsi="Arial" w:cs="Arial"/>
          <w:sz w:val="24"/>
          <w:szCs w:val="24"/>
          <w:lang w:val="en-GB"/>
        </w:rPr>
        <w:fldChar w:fldCharType="begin"/>
      </w:r>
      <w:r w:rsidR="00D26221">
        <w:rPr>
          <w:rFonts w:ascii="Arial" w:hAnsi="Arial" w:cs="Arial"/>
          <w:sz w:val="24"/>
          <w:szCs w:val="24"/>
          <w:lang w:val="en-GB"/>
        </w:rPr>
        <w:instrText xml:space="preserve"> ADDIN ZOTERO_ITEM CSL_CITATION {"citationID":"209jj1s1pu","properties":{"formattedCitation":"(Green &amp; Thorogood, 2014)","plainCitation":"(Green &amp; Thorogood, 2014)"},"citationItems":[{"id":698,"uris":["http://zotero.org/users/1581796/items/GQXREE2U"],"uri":["http://zotero.org/users/1581796/items/GQXREE2U"],"itemData":{"id":698,"type":"book","title":"Qualitative Methods for Health Research","publisher":"SAGE Publications, Inc.","edition":"3","author":[{"family":"Green","given":"Judith"},{"family":"Thorogood","given":"Nicki"}],"issued":{"date-parts":[["2014"]]}}}],"schema":"https://github.com/citation-style-language/schema/raw/master/csl-citation.json"}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(Green &amp; Thorogood, 2014)</w:t>
      </w:r>
      <w:r w:rsidRPr="009C0483">
        <w:rPr>
          <w:rFonts w:ascii="Arial" w:hAnsi="Arial" w:cs="Arial"/>
          <w:sz w:val="24"/>
          <w:szCs w:val="24"/>
          <w:lang w:val="en-GB"/>
        </w:rPr>
        <w:fldChar w:fldCharType="end"/>
      </w:r>
      <w:r w:rsidRPr="009C0483">
        <w:rPr>
          <w:rFonts w:ascii="Arial" w:hAnsi="Arial" w:cs="Arial"/>
          <w:sz w:val="24"/>
          <w:szCs w:val="24"/>
          <w:lang w:val="en-GB"/>
        </w:rPr>
        <w:t xml:space="preserve">), </w:t>
      </w:r>
      <w:r w:rsidR="00041A08">
        <w:rPr>
          <w:rFonts w:ascii="Arial" w:hAnsi="Arial" w:cs="Arial"/>
          <w:sz w:val="24"/>
          <w:szCs w:val="24"/>
          <w:lang w:val="en-GB"/>
        </w:rPr>
        <w:t xml:space="preserve">and were therefore </w:t>
      </w:r>
      <w:r w:rsidRPr="009C0483">
        <w:rPr>
          <w:rFonts w:ascii="Arial" w:hAnsi="Arial" w:cs="Arial"/>
          <w:sz w:val="24"/>
          <w:szCs w:val="24"/>
          <w:lang w:val="en-GB"/>
        </w:rPr>
        <w:t>mixed in gender and age.</w:t>
      </w:r>
      <w:r w:rsidR="00041A08">
        <w:rPr>
          <w:rFonts w:ascii="Arial" w:hAnsi="Arial" w:cs="Arial"/>
          <w:sz w:val="24"/>
          <w:szCs w:val="24"/>
          <w:lang w:val="en-GB"/>
        </w:rPr>
        <w:t xml:space="preserve"> It was decided not to separate men and women into different discussion groups for reflections, as </w:t>
      </w:r>
      <w:r w:rsidR="00AA6506">
        <w:rPr>
          <w:rFonts w:ascii="Arial" w:hAnsi="Arial" w:cs="Arial"/>
          <w:sz w:val="24"/>
          <w:szCs w:val="24"/>
          <w:lang w:val="en-GB"/>
        </w:rPr>
        <w:t xml:space="preserve">mixed </w:t>
      </w:r>
      <w:r w:rsidR="00041A08">
        <w:rPr>
          <w:rFonts w:ascii="Arial" w:hAnsi="Arial" w:cs="Arial"/>
          <w:sz w:val="24"/>
          <w:szCs w:val="24"/>
          <w:lang w:val="en-GB"/>
        </w:rPr>
        <w:t>group</w:t>
      </w:r>
      <w:r w:rsidR="000D761C">
        <w:rPr>
          <w:rFonts w:ascii="Arial" w:hAnsi="Arial" w:cs="Arial"/>
          <w:sz w:val="24"/>
          <w:szCs w:val="24"/>
          <w:lang w:val="en-GB"/>
        </w:rPr>
        <w:t xml:space="preserve"> discussions</w:t>
      </w:r>
      <w:r w:rsidR="00D02762">
        <w:rPr>
          <w:rFonts w:ascii="Arial" w:hAnsi="Arial" w:cs="Arial"/>
          <w:sz w:val="24"/>
          <w:szCs w:val="24"/>
          <w:lang w:val="en-GB"/>
        </w:rPr>
        <w:t xml:space="preserve"> </w:t>
      </w:r>
      <w:r w:rsidR="000D761C">
        <w:rPr>
          <w:rFonts w:ascii="Arial" w:hAnsi="Arial" w:cs="Arial"/>
          <w:sz w:val="24"/>
          <w:szCs w:val="24"/>
          <w:lang w:val="en-GB"/>
        </w:rPr>
        <w:t>worked well</w:t>
      </w:r>
      <w:r w:rsidR="0073781C">
        <w:rPr>
          <w:rFonts w:ascii="Arial" w:hAnsi="Arial" w:cs="Arial"/>
          <w:sz w:val="24"/>
          <w:szCs w:val="24"/>
          <w:lang w:val="en-GB"/>
        </w:rPr>
        <w:t xml:space="preserve"> as part of the intervention</w:t>
      </w:r>
      <w:r w:rsidR="00041A08">
        <w:rPr>
          <w:rFonts w:ascii="Arial" w:hAnsi="Arial" w:cs="Arial"/>
          <w:sz w:val="24"/>
          <w:szCs w:val="24"/>
          <w:lang w:val="en-GB"/>
        </w:rPr>
        <w:t>.</w:t>
      </w:r>
      <w:r w:rsidRPr="009C0483">
        <w:rPr>
          <w:rFonts w:ascii="Arial" w:hAnsi="Arial" w:cs="Arial"/>
          <w:sz w:val="24"/>
          <w:szCs w:val="24"/>
          <w:lang w:val="en-GB"/>
        </w:rPr>
        <w:t xml:space="preserve"> The sessions took place directly after participants had seen the </w:t>
      </w:r>
      <w:proofErr w:type="gramStart"/>
      <w:r w:rsidRPr="009C0483">
        <w:rPr>
          <w:rFonts w:ascii="Arial" w:hAnsi="Arial" w:cs="Arial"/>
          <w:sz w:val="24"/>
          <w:szCs w:val="24"/>
          <w:lang w:val="en-GB"/>
        </w:rPr>
        <w:t>video, and</w:t>
      </w:r>
      <w:proofErr w:type="gramEnd"/>
      <w:r w:rsidRPr="009C0483">
        <w:rPr>
          <w:rFonts w:ascii="Arial" w:hAnsi="Arial" w:cs="Arial"/>
          <w:sz w:val="24"/>
          <w:szCs w:val="24"/>
          <w:lang w:val="en-GB"/>
        </w:rPr>
        <w:t xml:space="preserve"> covered similar questions as the interviews but </w:t>
      </w:r>
      <w:r w:rsidR="00BD1A0E">
        <w:rPr>
          <w:rFonts w:ascii="Arial" w:hAnsi="Arial" w:cs="Arial"/>
          <w:sz w:val="24"/>
          <w:szCs w:val="24"/>
          <w:lang w:val="en-GB"/>
        </w:rPr>
        <w:t>the topic guide for group sessions placed</w:t>
      </w:r>
      <w:r w:rsidRPr="009C0483">
        <w:rPr>
          <w:rFonts w:ascii="Arial" w:hAnsi="Arial" w:cs="Arial"/>
          <w:sz w:val="24"/>
          <w:szCs w:val="24"/>
          <w:lang w:val="en-GB"/>
        </w:rPr>
        <w:t xml:space="preserve"> more emphasis on opinions</w:t>
      </w:r>
      <w:r w:rsidR="00BD1A0E">
        <w:rPr>
          <w:rFonts w:ascii="Arial" w:hAnsi="Arial" w:cs="Arial"/>
          <w:sz w:val="24"/>
          <w:szCs w:val="24"/>
          <w:lang w:val="en-GB"/>
        </w:rPr>
        <w:t>, and immediate reactions to the video,</w:t>
      </w:r>
      <w:r w:rsidRPr="009C0483">
        <w:rPr>
          <w:rFonts w:ascii="Arial" w:hAnsi="Arial" w:cs="Arial"/>
          <w:sz w:val="24"/>
          <w:szCs w:val="24"/>
          <w:lang w:val="en-GB"/>
        </w:rPr>
        <w:t xml:space="preserve"> than personal experiences. Discussions were moderated by a study facilitator</w:t>
      </w:r>
      <w:r w:rsidR="00BD1A0E">
        <w:rPr>
          <w:rFonts w:ascii="Arial" w:hAnsi="Arial" w:cs="Arial"/>
          <w:sz w:val="24"/>
          <w:szCs w:val="24"/>
          <w:lang w:val="en-GB"/>
        </w:rPr>
        <w:t>, while</w:t>
      </w:r>
      <w:r w:rsidR="00BD1A0E" w:rsidRPr="00BD1A0E">
        <w:rPr>
          <w:rFonts w:ascii="Arial" w:hAnsi="Arial" w:cs="Arial"/>
          <w:sz w:val="24"/>
          <w:szCs w:val="24"/>
          <w:lang w:val="en-GB"/>
        </w:rPr>
        <w:t xml:space="preserve"> </w:t>
      </w:r>
      <w:r w:rsidR="00BD1A0E">
        <w:rPr>
          <w:rFonts w:ascii="Arial" w:hAnsi="Arial" w:cs="Arial"/>
          <w:sz w:val="24"/>
          <w:szCs w:val="24"/>
          <w:lang w:val="en-GB"/>
        </w:rPr>
        <w:t>the first author took notes to support the analysis of transcripts</w:t>
      </w:r>
      <w:r w:rsidRPr="009C0483">
        <w:rPr>
          <w:rFonts w:ascii="Arial" w:hAnsi="Arial" w:cs="Arial"/>
          <w:sz w:val="24"/>
          <w:szCs w:val="24"/>
          <w:lang w:val="en-GB"/>
        </w:rPr>
        <w:t>.</w:t>
      </w:r>
    </w:p>
    <w:p w14:paraId="364E4C28" w14:textId="3BADFC7C" w:rsidR="00E958F6" w:rsidRPr="009C0483" w:rsidRDefault="00E958F6" w:rsidP="00716853">
      <w:pPr>
        <w:spacing w:before="240" w:after="0" w:line="360" w:lineRule="auto"/>
        <w:jc w:val="both"/>
        <w:rPr>
          <w:rFonts w:ascii="Arial" w:hAnsi="Arial" w:cs="Arial"/>
          <w:sz w:val="24"/>
          <w:szCs w:val="24"/>
          <w:lang w:val="en-GB"/>
        </w:rPr>
      </w:pPr>
      <w:r w:rsidRPr="009C0483">
        <w:rPr>
          <w:rFonts w:ascii="Arial" w:hAnsi="Arial" w:cs="Arial"/>
          <w:sz w:val="24"/>
          <w:szCs w:val="24"/>
          <w:lang w:val="en-GB"/>
        </w:rPr>
        <w:t>Participants were recruited from the intervention arm of DISCO-Kids between January</w:t>
      </w:r>
      <w:r w:rsidR="00D02762">
        <w:rPr>
          <w:rFonts w:ascii="Arial" w:hAnsi="Arial" w:cs="Arial"/>
          <w:sz w:val="24"/>
          <w:szCs w:val="24"/>
          <w:lang w:val="en-GB"/>
        </w:rPr>
        <w:t xml:space="preserve"> and </w:t>
      </w:r>
      <w:r w:rsidRPr="009C0483">
        <w:rPr>
          <w:rFonts w:ascii="Arial" w:hAnsi="Arial" w:cs="Arial"/>
          <w:sz w:val="24"/>
          <w:szCs w:val="24"/>
          <w:lang w:val="en-GB"/>
        </w:rPr>
        <w:t xml:space="preserve">March 2015. During this period, all caregivers who attended group workshops were part of either the reflection sessions or the pilot group discussion. Potential interview participants were approached by study </w:t>
      </w:r>
      <w:proofErr w:type="gramStart"/>
      <w:r w:rsidRPr="009C0483">
        <w:rPr>
          <w:rFonts w:ascii="Arial" w:hAnsi="Arial" w:cs="Arial"/>
          <w:sz w:val="24"/>
          <w:szCs w:val="24"/>
          <w:lang w:val="en-GB"/>
        </w:rPr>
        <w:t>facilitators, and</w:t>
      </w:r>
      <w:proofErr w:type="gramEnd"/>
      <w:r w:rsidRPr="009C0483">
        <w:rPr>
          <w:rFonts w:ascii="Arial" w:hAnsi="Arial" w:cs="Arial"/>
          <w:sz w:val="24"/>
          <w:szCs w:val="24"/>
          <w:lang w:val="en-GB"/>
        </w:rPr>
        <w:t xml:space="preserve"> asked if they were willing to share their views about the video. Eligibility criteria for participation were the same as for the intervention study, namely being the parent or guardian of a child age </w:t>
      </w:r>
      <w:r w:rsidRPr="009C0483">
        <w:rPr>
          <w:rFonts w:ascii="Arial" w:hAnsi="Arial" w:cs="Arial"/>
          <w:sz w:val="24"/>
          <w:szCs w:val="24"/>
          <w:lang w:val="en-GB"/>
        </w:rPr>
        <w:lastRenderedPageBreak/>
        <w:t xml:space="preserve">7-12 living with HIV, and not having yet disclosed to the child their HIV status. In addition, potential interview participants were asked if they remembered the </w:t>
      </w:r>
      <w:proofErr w:type="gramStart"/>
      <w:r w:rsidRPr="009C0483">
        <w:rPr>
          <w:rFonts w:ascii="Arial" w:hAnsi="Arial" w:cs="Arial"/>
          <w:sz w:val="24"/>
          <w:szCs w:val="24"/>
          <w:lang w:val="en-GB"/>
        </w:rPr>
        <w:t>video, and</w:t>
      </w:r>
      <w:proofErr w:type="gramEnd"/>
      <w:r w:rsidRPr="009C0483">
        <w:rPr>
          <w:rFonts w:ascii="Arial" w:hAnsi="Arial" w:cs="Arial"/>
          <w:sz w:val="24"/>
          <w:szCs w:val="24"/>
          <w:lang w:val="en-GB"/>
        </w:rPr>
        <w:t xml:space="preserve"> were willing to share their views about it.</w:t>
      </w:r>
      <w:r w:rsidR="00D17A9F">
        <w:rPr>
          <w:rFonts w:ascii="Arial" w:hAnsi="Arial" w:cs="Arial"/>
          <w:sz w:val="24"/>
          <w:szCs w:val="24"/>
          <w:lang w:val="en-GB"/>
        </w:rPr>
        <w:t xml:space="preserve"> Half of the caregivers who were invited to participate in individual interviews declined due to not remembering the video well enough. Eleven caregivers agreed to be part of either a pilot interview or a formal interview.</w:t>
      </w:r>
    </w:p>
    <w:p w14:paraId="74CC6861" w14:textId="162B04A8"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 xml:space="preserve">Data were analysed using thematic analysis </w:t>
      </w:r>
      <w:r w:rsidRPr="009C0483">
        <w:rPr>
          <w:rFonts w:ascii="Arial" w:hAnsi="Arial" w:cs="Arial"/>
          <w:sz w:val="24"/>
          <w:szCs w:val="24"/>
          <w:lang w:val="en-GB"/>
        </w:rPr>
        <w:fldChar w:fldCharType="begin"/>
      </w:r>
      <w:r w:rsidR="00D26221">
        <w:rPr>
          <w:rFonts w:ascii="Arial" w:hAnsi="Arial" w:cs="Arial"/>
          <w:sz w:val="24"/>
          <w:szCs w:val="24"/>
          <w:lang w:val="en-GB"/>
        </w:rPr>
        <w:instrText xml:space="preserve"> ADDIN ZOTERO_ITEM CSL_CITATION {"citationID":"2g6v6n1jj3","properties":{"formattedCitation":"(Braun &amp; Clarke, 2006)","plainCitation":"(Braun &amp; Clarke, 2006)"},"citationItems":[{"id":231,"uris":["http://zotero.org/users/1581796/items/K64VR5KF"],"uri":["http://zotero.org/users/1581796/items/K64VR5KF"],"itemData":{"id":231,"type":"article-journal","title":"Using thematic analysis in psychology","container-title":"Qualitative Research in Psychology","page":"77-101","volume":"3","issue":"2","author":[{"family":"Braun","given":"Virginia"},{"family":"Clarke","given":"Victoria"}],"issued":{"date-parts":[["2006"]]}}}],"schema":"https://github.com/citation-style-language/schema/raw/master/csl-citation.json"}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(Braun &amp; Clarke, 2006)</w:t>
      </w:r>
      <w:r w:rsidRPr="009C0483">
        <w:rPr>
          <w:rFonts w:ascii="Arial" w:hAnsi="Arial" w:cs="Arial"/>
          <w:sz w:val="24"/>
          <w:szCs w:val="24"/>
          <w:lang w:val="en-GB"/>
        </w:rPr>
        <w:fldChar w:fldCharType="end"/>
      </w:r>
      <w:r w:rsidRPr="009C0483">
        <w:rPr>
          <w:rFonts w:ascii="Arial" w:hAnsi="Arial" w:cs="Arial"/>
          <w:sz w:val="24"/>
          <w:szCs w:val="24"/>
          <w:lang w:val="en-GB"/>
        </w:rPr>
        <w:t xml:space="preserve">. This enabled inductive, data-driven coding. Initial codes were developed from reading all transcripts. These were used to systematically code relevant features of the dataset, and new codes were generated in the process. Codes were collated into potential themes, and data were organised around these themes. The final themes were arrived at through reviewing </w:t>
      </w:r>
      <w:proofErr w:type="gramStart"/>
      <w:r w:rsidRPr="009C0483">
        <w:rPr>
          <w:rFonts w:ascii="Arial" w:hAnsi="Arial" w:cs="Arial"/>
          <w:sz w:val="24"/>
          <w:szCs w:val="24"/>
          <w:lang w:val="en-GB"/>
        </w:rPr>
        <w:t>themes, and</w:t>
      </w:r>
      <w:proofErr w:type="gramEnd"/>
      <w:r w:rsidRPr="009C0483">
        <w:rPr>
          <w:rFonts w:ascii="Arial" w:hAnsi="Arial" w:cs="Arial"/>
          <w:sz w:val="24"/>
          <w:szCs w:val="24"/>
          <w:lang w:val="en-GB"/>
        </w:rPr>
        <w:t xml:space="preserve"> considering alternative interpretations. The analysis process was guided by discussions within the research team.</w:t>
      </w:r>
    </w:p>
    <w:p w14:paraId="60CD46E0" w14:textId="6B432115" w:rsidR="00E958F6"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Ethical approval was obtained through the Institutional Review Boards of the Joint Clinical Research Centre in Uganda</w:t>
      </w:r>
      <w:r w:rsidR="00F12316">
        <w:rPr>
          <w:rFonts w:ascii="Arial" w:hAnsi="Arial" w:cs="Arial"/>
          <w:sz w:val="24"/>
          <w:szCs w:val="24"/>
          <w:lang w:val="en-GB"/>
        </w:rPr>
        <w:t>, the Uganda National Council for Science and Technology,</w:t>
      </w:r>
      <w:r w:rsidRPr="009C0483">
        <w:rPr>
          <w:rFonts w:ascii="Arial" w:hAnsi="Arial" w:cs="Arial"/>
          <w:sz w:val="24"/>
          <w:szCs w:val="24"/>
          <w:lang w:val="en-GB"/>
        </w:rPr>
        <w:t xml:space="preserve"> and Boston Children’s Hospital. Participation was voluntary, and informed </w:t>
      </w:r>
      <w:r w:rsidR="008C031C">
        <w:rPr>
          <w:rFonts w:ascii="Arial" w:hAnsi="Arial" w:cs="Arial"/>
          <w:sz w:val="24"/>
          <w:szCs w:val="24"/>
          <w:lang w:val="en-GB"/>
        </w:rPr>
        <w:t xml:space="preserve">written </w:t>
      </w:r>
      <w:r w:rsidRPr="009C0483">
        <w:rPr>
          <w:rFonts w:ascii="Arial" w:hAnsi="Arial" w:cs="Arial"/>
          <w:sz w:val="24"/>
          <w:szCs w:val="24"/>
          <w:lang w:val="en-GB"/>
        </w:rPr>
        <w:t xml:space="preserve">consent for participation and audio-recording was obtained from all individual participants included in the study. Participants were remunerated for their transport costs, but no other incentives were given. </w:t>
      </w:r>
    </w:p>
    <w:p w14:paraId="5C5DF6A3" w14:textId="1331FC8B" w:rsidR="00F12316" w:rsidRPr="00716853" w:rsidRDefault="00F12316" w:rsidP="00716853">
      <w:pPr>
        <w:spacing w:before="240" w:line="360" w:lineRule="auto"/>
        <w:rPr>
          <w:rFonts w:ascii="Arial" w:hAnsi="Arial" w:cs="Arial"/>
          <w:sz w:val="24"/>
          <w:szCs w:val="24"/>
          <w:lang w:val="en-GB"/>
        </w:rPr>
      </w:pPr>
      <w:r w:rsidRPr="00716853">
        <w:rPr>
          <w:rFonts w:ascii="Arial" w:hAnsi="Arial" w:cs="Arial"/>
          <w:sz w:val="24"/>
          <w:szCs w:val="24"/>
          <w:lang w:val="en-GB"/>
        </w:rPr>
        <w:t>The authors have no conflicts of interest to declare.</w:t>
      </w:r>
    </w:p>
    <w:p w14:paraId="3E24E01C" w14:textId="09E37D32" w:rsidR="00E958F6" w:rsidRPr="00716853" w:rsidRDefault="00C8363A" w:rsidP="00716853">
      <w:pPr>
        <w:spacing w:before="240" w:line="360" w:lineRule="auto"/>
        <w:rPr>
          <w:rFonts w:ascii="Arial" w:hAnsi="Arial" w:cs="Arial"/>
          <w:b/>
          <w:sz w:val="24"/>
          <w:szCs w:val="24"/>
          <w:lang w:val="en-GB"/>
        </w:rPr>
      </w:pPr>
      <w:r>
        <w:rPr>
          <w:rFonts w:ascii="Arial" w:hAnsi="Arial" w:cs="Arial"/>
          <w:b/>
          <w:i/>
          <w:sz w:val="24"/>
          <w:szCs w:val="24"/>
          <w:lang w:val="en-GB"/>
        </w:rPr>
        <w:br/>
      </w:r>
      <w:r w:rsidR="00E958F6" w:rsidRPr="00716853">
        <w:rPr>
          <w:rFonts w:ascii="Arial" w:hAnsi="Arial" w:cs="Arial"/>
          <w:b/>
          <w:sz w:val="24"/>
          <w:szCs w:val="24"/>
          <w:lang w:val="en-GB"/>
        </w:rPr>
        <w:t>Video synopsis</w:t>
      </w:r>
    </w:p>
    <w:p w14:paraId="27B658C2" w14:textId="704A4284"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 xml:space="preserve">The video features youth and caregivers affected by HIV in South Africa. The central </w:t>
      </w:r>
      <w:r w:rsidR="00C013EB">
        <w:rPr>
          <w:rFonts w:ascii="Arial" w:hAnsi="Arial" w:cs="Arial"/>
          <w:sz w:val="24"/>
          <w:szCs w:val="24"/>
          <w:lang w:val="en-GB"/>
        </w:rPr>
        <w:t>characters and events</w:t>
      </w:r>
      <w:r w:rsidR="00C013EB" w:rsidRPr="009C0483">
        <w:rPr>
          <w:rFonts w:ascii="Arial" w:hAnsi="Arial" w:cs="Arial"/>
          <w:sz w:val="24"/>
          <w:szCs w:val="24"/>
          <w:lang w:val="en-GB"/>
        </w:rPr>
        <w:t xml:space="preserve"> </w:t>
      </w:r>
      <w:r w:rsidRPr="009C0483">
        <w:rPr>
          <w:rFonts w:ascii="Arial" w:hAnsi="Arial" w:cs="Arial"/>
          <w:sz w:val="24"/>
          <w:szCs w:val="24"/>
          <w:lang w:val="en-GB"/>
        </w:rPr>
        <w:t>are summari</w:t>
      </w:r>
      <w:r w:rsidR="00E6067C">
        <w:rPr>
          <w:rFonts w:ascii="Arial" w:hAnsi="Arial" w:cs="Arial"/>
          <w:sz w:val="24"/>
          <w:szCs w:val="24"/>
          <w:lang w:val="en-GB"/>
        </w:rPr>
        <w:t>s</w:t>
      </w:r>
      <w:r w:rsidRPr="009C0483">
        <w:rPr>
          <w:rFonts w:ascii="Arial" w:hAnsi="Arial" w:cs="Arial"/>
          <w:sz w:val="24"/>
          <w:szCs w:val="24"/>
          <w:lang w:val="en-GB"/>
        </w:rPr>
        <w:t>ed below.</w:t>
      </w:r>
    </w:p>
    <w:p w14:paraId="1977C200" w14:textId="77777777"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“The girl”: A teenage girl talks about how she found out about her HIV status accidentally in an argument with her grandmother when she was 10. She describes the experience as painful.</w:t>
      </w:r>
    </w:p>
    <w:p w14:paraId="225A4455" w14:textId="77777777"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“Boy 1”: A teenage boy talks about how his mother went through full disclosure with him. He accepted this because he felt that he could live like a ‘normal’ person. His relationship with his mother became strong in the process.</w:t>
      </w:r>
    </w:p>
    <w:p w14:paraId="7BFC2B8B" w14:textId="77777777"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lastRenderedPageBreak/>
        <w:t xml:space="preserve">“The mother”: The mother of Boy 1 describes how she found out about her son’s illness, and how she disclosed to him. She goes through her approach of telling the boy a story, and at the appropriate point in the story explaining how both she and her son have HIV. The mother and Boy 1 also talk about disclosing to </w:t>
      </w:r>
      <w:proofErr w:type="gramStart"/>
      <w:r w:rsidRPr="009C0483">
        <w:rPr>
          <w:rFonts w:ascii="Arial" w:hAnsi="Arial" w:cs="Arial"/>
          <w:sz w:val="24"/>
          <w:szCs w:val="24"/>
          <w:lang w:val="en-GB"/>
        </w:rPr>
        <w:t>others, and</w:t>
      </w:r>
      <w:proofErr w:type="gramEnd"/>
      <w:r w:rsidRPr="009C0483">
        <w:rPr>
          <w:rFonts w:ascii="Arial" w:hAnsi="Arial" w:cs="Arial"/>
          <w:sz w:val="24"/>
          <w:szCs w:val="24"/>
          <w:lang w:val="en-GB"/>
        </w:rPr>
        <w:t xml:space="preserve"> educating people about HIV to decrease HIV stigma. </w:t>
      </w:r>
    </w:p>
    <w:p w14:paraId="141F7C51" w14:textId="77777777"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 xml:space="preserve">“Boy 2”: A young man describes how he was on medication without knowing why. Finally, he was told by a doctor that he had </w:t>
      </w:r>
      <w:proofErr w:type="gramStart"/>
      <w:r w:rsidRPr="009C0483">
        <w:rPr>
          <w:rFonts w:ascii="Arial" w:hAnsi="Arial" w:cs="Arial"/>
          <w:sz w:val="24"/>
          <w:szCs w:val="24"/>
          <w:lang w:val="en-GB"/>
        </w:rPr>
        <w:t>HIV, and</w:t>
      </w:r>
      <w:proofErr w:type="gramEnd"/>
      <w:r w:rsidRPr="009C0483">
        <w:rPr>
          <w:rFonts w:ascii="Arial" w:hAnsi="Arial" w:cs="Arial"/>
          <w:sz w:val="24"/>
          <w:szCs w:val="24"/>
          <w:lang w:val="en-GB"/>
        </w:rPr>
        <w:t xml:space="preserve"> did not speak to anyone in his family for a month. Years later, he is still resentful and sad.</w:t>
      </w:r>
    </w:p>
    <w:p w14:paraId="16F0FCFB" w14:textId="6BE6BE68"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“The grandmother”: A woman describes how she kept her granddaughter’s HIV status from her for two years after the girl began ART. After reali</w:t>
      </w:r>
      <w:r w:rsidR="00E6067C">
        <w:rPr>
          <w:rFonts w:ascii="Arial" w:hAnsi="Arial" w:cs="Arial"/>
          <w:sz w:val="24"/>
          <w:szCs w:val="24"/>
          <w:lang w:val="en-GB"/>
        </w:rPr>
        <w:t>s</w:t>
      </w:r>
      <w:r w:rsidRPr="009C0483">
        <w:rPr>
          <w:rFonts w:ascii="Arial" w:hAnsi="Arial" w:cs="Arial"/>
          <w:sz w:val="24"/>
          <w:szCs w:val="24"/>
          <w:lang w:val="en-GB"/>
        </w:rPr>
        <w:t>ing that young people may become sexually active at an early age, she asked a counsellor to disclose to the girl. She discusses how being close to the child is important for the disclosure process.</w:t>
      </w:r>
    </w:p>
    <w:p w14:paraId="3625DC96" w14:textId="77468AAD" w:rsidR="00E958F6" w:rsidRPr="009C0483" w:rsidRDefault="00C8363A" w:rsidP="00716853">
      <w:pPr>
        <w:spacing w:before="240" w:line="360" w:lineRule="auto"/>
        <w:rPr>
          <w:rFonts w:ascii="Arial" w:hAnsi="Arial" w:cs="Arial"/>
          <w:b/>
          <w:sz w:val="24"/>
          <w:szCs w:val="24"/>
          <w:lang w:val="en-GB"/>
        </w:rPr>
      </w:pPr>
      <w:r>
        <w:rPr>
          <w:rFonts w:ascii="Arial" w:hAnsi="Arial" w:cs="Arial"/>
          <w:b/>
          <w:sz w:val="24"/>
          <w:szCs w:val="24"/>
          <w:lang w:val="en-GB"/>
        </w:rPr>
        <w:br/>
      </w:r>
      <w:r w:rsidR="00E958F6" w:rsidRPr="009C0483">
        <w:rPr>
          <w:rFonts w:ascii="Arial" w:hAnsi="Arial" w:cs="Arial"/>
          <w:b/>
          <w:sz w:val="24"/>
          <w:szCs w:val="24"/>
          <w:lang w:val="en-GB"/>
        </w:rPr>
        <w:t>Results</w:t>
      </w:r>
    </w:p>
    <w:p w14:paraId="658C3132" w14:textId="0DB13AB5" w:rsidR="00E958F6" w:rsidRPr="009C0483" w:rsidRDefault="00E958F6" w:rsidP="00716853">
      <w:pPr>
        <w:spacing w:before="240" w:after="0" w:line="360" w:lineRule="auto"/>
        <w:jc w:val="both"/>
        <w:rPr>
          <w:rFonts w:ascii="Arial" w:hAnsi="Arial" w:cs="Arial"/>
          <w:sz w:val="24"/>
          <w:szCs w:val="24"/>
          <w:lang w:val="en-GB"/>
        </w:rPr>
      </w:pPr>
      <w:r w:rsidRPr="009C0483">
        <w:rPr>
          <w:rFonts w:ascii="Arial" w:hAnsi="Arial" w:cs="Arial"/>
          <w:sz w:val="24"/>
          <w:szCs w:val="24"/>
          <w:lang w:val="en-GB"/>
        </w:rPr>
        <w:t>In total, 36 participants age</w:t>
      </w:r>
      <w:r w:rsidR="00D02762">
        <w:rPr>
          <w:rFonts w:ascii="Arial" w:hAnsi="Arial" w:cs="Arial"/>
          <w:sz w:val="24"/>
          <w:szCs w:val="24"/>
          <w:lang w:val="en-GB"/>
        </w:rPr>
        <w:t>d</w:t>
      </w:r>
      <w:r w:rsidRPr="009C0483">
        <w:rPr>
          <w:rFonts w:ascii="Arial" w:hAnsi="Arial" w:cs="Arial"/>
          <w:sz w:val="24"/>
          <w:szCs w:val="24"/>
          <w:lang w:val="en-GB"/>
        </w:rPr>
        <w:t xml:space="preserve"> 18 to 74 contributed to the study. Six women and two men were interviewed individually; 26 women and two men contributed to group reflections. The majority (69.4%) of participants were biological mothers.</w:t>
      </w:r>
      <w:r w:rsidR="00041A08">
        <w:rPr>
          <w:rFonts w:ascii="Arial" w:hAnsi="Arial" w:cs="Arial"/>
          <w:sz w:val="24"/>
          <w:szCs w:val="24"/>
          <w:lang w:val="en-GB"/>
        </w:rPr>
        <w:t xml:space="preserve"> These ratios reflect the mix of different caregiver types and the gender balance in the overall intervention study.</w:t>
      </w:r>
    </w:p>
    <w:p w14:paraId="4E4828AD" w14:textId="77777777"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Five themes that describe how caregivers of children living with HIV perceive the video were generated through the thematic analysis: (1) courage and confidence; (2) reasoning and empathy; (3) child-caregiver relationship; (4) foreign but relatable; and (5) not reaching everyone.</w:t>
      </w:r>
    </w:p>
    <w:p w14:paraId="414D42B3" w14:textId="315C65B0" w:rsidR="00E958F6" w:rsidRPr="009C0483" w:rsidRDefault="00496A46" w:rsidP="00716853">
      <w:pPr>
        <w:spacing w:before="240" w:line="360" w:lineRule="auto"/>
        <w:rPr>
          <w:rFonts w:ascii="Arial" w:hAnsi="Arial" w:cs="Arial"/>
          <w:b/>
          <w:i/>
          <w:sz w:val="24"/>
          <w:szCs w:val="24"/>
          <w:lang w:val="en-GB"/>
        </w:rPr>
      </w:pPr>
      <w:r>
        <w:rPr>
          <w:rFonts w:ascii="Arial" w:hAnsi="Arial" w:cs="Arial"/>
          <w:b/>
          <w:i/>
          <w:sz w:val="24"/>
          <w:szCs w:val="24"/>
          <w:lang w:val="en-GB"/>
        </w:rPr>
        <w:br/>
      </w:r>
      <w:r w:rsidR="00E958F6" w:rsidRPr="009C0483">
        <w:rPr>
          <w:rFonts w:ascii="Arial" w:hAnsi="Arial" w:cs="Arial"/>
          <w:b/>
          <w:i/>
          <w:sz w:val="24"/>
          <w:szCs w:val="24"/>
          <w:lang w:val="en-GB"/>
        </w:rPr>
        <w:t xml:space="preserve">Courage and confidence </w:t>
      </w:r>
    </w:p>
    <w:p w14:paraId="4C049C4D" w14:textId="77777777" w:rsidR="00E958F6" w:rsidRPr="009C0483" w:rsidRDefault="00E958F6" w:rsidP="00716853">
      <w:pPr>
        <w:spacing w:before="240" w:after="0" w:line="360" w:lineRule="auto"/>
        <w:jc w:val="both"/>
        <w:rPr>
          <w:rFonts w:ascii="Arial" w:hAnsi="Arial" w:cs="Arial"/>
          <w:i/>
          <w:sz w:val="24"/>
          <w:szCs w:val="24"/>
          <w:lang w:val="en-GB"/>
        </w:rPr>
      </w:pPr>
      <w:r w:rsidRPr="009C0483">
        <w:rPr>
          <w:rFonts w:ascii="Arial" w:hAnsi="Arial" w:cs="Arial"/>
          <w:i/>
          <w:sz w:val="24"/>
          <w:szCs w:val="24"/>
          <w:lang w:val="en-GB"/>
        </w:rPr>
        <w:t xml:space="preserve">“It gave me the confidence not to keep lying to my child about what he is suffering </w:t>
      </w:r>
      <w:proofErr w:type="gramStart"/>
      <w:r w:rsidRPr="009C0483">
        <w:rPr>
          <w:rFonts w:ascii="Arial" w:hAnsi="Arial" w:cs="Arial"/>
          <w:i/>
          <w:sz w:val="24"/>
          <w:szCs w:val="24"/>
          <w:lang w:val="en-GB"/>
        </w:rPr>
        <w:t>from, and</w:t>
      </w:r>
      <w:proofErr w:type="gramEnd"/>
      <w:r w:rsidRPr="009C0483">
        <w:rPr>
          <w:rFonts w:ascii="Arial" w:hAnsi="Arial" w:cs="Arial"/>
          <w:i/>
          <w:sz w:val="24"/>
          <w:szCs w:val="24"/>
          <w:lang w:val="en-GB"/>
        </w:rPr>
        <w:t xml:space="preserve"> making up other diseases.”</w:t>
      </w:r>
    </w:p>
    <w:p w14:paraId="67ED168E" w14:textId="77777777" w:rsidR="00E958F6" w:rsidRPr="009C0483" w:rsidRDefault="00E958F6" w:rsidP="00716853">
      <w:pPr>
        <w:spacing w:before="240" w:line="360" w:lineRule="auto"/>
        <w:rPr>
          <w:rFonts w:ascii="Arial" w:hAnsi="Arial" w:cs="Arial"/>
          <w:sz w:val="24"/>
          <w:szCs w:val="24"/>
          <w:lang w:val="en-GB"/>
        </w:rPr>
      </w:pPr>
      <w:r w:rsidRPr="009C0483">
        <w:rPr>
          <w:rFonts w:ascii="Arial" w:hAnsi="Arial" w:cs="Arial"/>
          <w:sz w:val="24"/>
          <w:szCs w:val="24"/>
          <w:lang w:val="en-GB"/>
        </w:rPr>
        <w:t>– Biological mother, age 26</w:t>
      </w:r>
    </w:p>
    <w:p w14:paraId="0D872499" w14:textId="356114F1"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lastRenderedPageBreak/>
        <w:t xml:space="preserve">Participants talked about the complexities of openly discussing HIV with children. The absence of disclosure was not usually silence, but alternative explanations for why the child is ill or </w:t>
      </w:r>
      <w:r w:rsidR="0039598A">
        <w:rPr>
          <w:rFonts w:ascii="Arial" w:hAnsi="Arial" w:cs="Arial"/>
          <w:sz w:val="24"/>
          <w:szCs w:val="24"/>
          <w:lang w:val="en-GB"/>
        </w:rPr>
        <w:t>takes</w:t>
      </w:r>
      <w:r w:rsidRPr="009C0483">
        <w:rPr>
          <w:rFonts w:ascii="Arial" w:hAnsi="Arial" w:cs="Arial"/>
          <w:sz w:val="24"/>
          <w:szCs w:val="24"/>
          <w:lang w:val="en-GB"/>
        </w:rPr>
        <w:t xml:space="preserve"> medication. Disclosure was </w:t>
      </w:r>
      <w:r w:rsidR="0039598A">
        <w:rPr>
          <w:rFonts w:ascii="Arial" w:hAnsi="Arial" w:cs="Arial"/>
          <w:sz w:val="24"/>
          <w:szCs w:val="24"/>
          <w:lang w:val="en-GB"/>
        </w:rPr>
        <w:t>considered</w:t>
      </w:r>
      <w:r w:rsidRPr="009C0483">
        <w:rPr>
          <w:rFonts w:ascii="Arial" w:hAnsi="Arial" w:cs="Arial"/>
          <w:sz w:val="24"/>
          <w:szCs w:val="24"/>
          <w:lang w:val="en-GB"/>
        </w:rPr>
        <w:t xml:space="preserve"> necessary but telling the truth about a child’s HIV-status requires courage. The experience of seeing the video was empowering, as building confidence meant being brave enough to tell the </w:t>
      </w:r>
      <w:proofErr w:type="gramStart"/>
      <w:r w:rsidRPr="009C0483">
        <w:rPr>
          <w:rFonts w:ascii="Arial" w:hAnsi="Arial" w:cs="Arial"/>
          <w:sz w:val="24"/>
          <w:szCs w:val="24"/>
          <w:lang w:val="en-GB"/>
        </w:rPr>
        <w:t>truth, and</w:t>
      </w:r>
      <w:proofErr w:type="gramEnd"/>
      <w:r w:rsidRPr="009C0483">
        <w:rPr>
          <w:rFonts w:ascii="Arial" w:hAnsi="Arial" w:cs="Arial"/>
          <w:sz w:val="24"/>
          <w:szCs w:val="24"/>
          <w:lang w:val="en-GB"/>
        </w:rPr>
        <w:t xml:space="preserve"> dispose of lies and fears. </w:t>
      </w:r>
    </w:p>
    <w:p w14:paraId="1493C159" w14:textId="77777777" w:rsidR="00E958F6" w:rsidRPr="009C0483" w:rsidRDefault="00E958F6" w:rsidP="00716853">
      <w:pPr>
        <w:spacing w:before="240" w:after="0" w:line="360" w:lineRule="auto"/>
        <w:jc w:val="both"/>
        <w:rPr>
          <w:rFonts w:ascii="Arial" w:hAnsi="Arial" w:cs="Arial"/>
          <w:i/>
          <w:sz w:val="24"/>
          <w:szCs w:val="24"/>
          <w:lang w:val="en-GB"/>
        </w:rPr>
      </w:pPr>
      <w:r w:rsidRPr="009C0483">
        <w:rPr>
          <w:rFonts w:ascii="Arial" w:hAnsi="Arial" w:cs="Arial"/>
          <w:i/>
          <w:sz w:val="24"/>
          <w:szCs w:val="24"/>
          <w:lang w:val="en-GB"/>
        </w:rPr>
        <w:t xml:space="preserve">“There is so much I have always asked myself, so much I have </w:t>
      </w:r>
      <w:proofErr w:type="gramStart"/>
      <w:r w:rsidRPr="009C0483">
        <w:rPr>
          <w:rFonts w:ascii="Arial" w:hAnsi="Arial" w:cs="Arial"/>
          <w:i/>
          <w:sz w:val="24"/>
          <w:szCs w:val="24"/>
          <w:lang w:val="en-GB"/>
        </w:rPr>
        <w:t>been scared of</w:t>
      </w:r>
      <w:proofErr w:type="gramEnd"/>
      <w:r w:rsidRPr="009C0483">
        <w:rPr>
          <w:rFonts w:ascii="Arial" w:hAnsi="Arial" w:cs="Arial"/>
          <w:i/>
          <w:sz w:val="24"/>
          <w:szCs w:val="24"/>
          <w:lang w:val="en-GB"/>
        </w:rPr>
        <w:t xml:space="preserve"> and could not do. But from what I have watched, I am now confident and strong… It has helped me to stop feeling small about myself.” </w:t>
      </w:r>
    </w:p>
    <w:p w14:paraId="036D3CEA" w14:textId="77777777" w:rsidR="00E958F6" w:rsidRPr="009C0483" w:rsidRDefault="00E958F6" w:rsidP="00716853">
      <w:pPr>
        <w:spacing w:before="240" w:line="360" w:lineRule="auto"/>
        <w:rPr>
          <w:rFonts w:ascii="Arial" w:hAnsi="Arial" w:cs="Arial"/>
          <w:sz w:val="24"/>
          <w:szCs w:val="24"/>
          <w:lang w:val="en-GB"/>
        </w:rPr>
      </w:pPr>
      <w:r w:rsidRPr="009C0483">
        <w:rPr>
          <w:rFonts w:ascii="Arial" w:hAnsi="Arial" w:cs="Arial"/>
          <w:sz w:val="24"/>
          <w:szCs w:val="24"/>
          <w:lang w:val="en-GB"/>
        </w:rPr>
        <w:t xml:space="preserve">– Biological mother, Group Reflections </w:t>
      </w:r>
      <w:r w:rsidRPr="009C0483">
        <w:rPr>
          <w:rFonts w:ascii="Arial" w:hAnsi="Arial" w:cs="Arial"/>
          <w:sz w:val="24"/>
          <w:szCs w:val="24"/>
          <w:lang w:val="en-GB"/>
        </w:rPr>
        <w:tab/>
      </w:r>
    </w:p>
    <w:p w14:paraId="10C69EB9" w14:textId="0E2390BF"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 xml:space="preserve">Caregivers’ fears were related to their own ability to disclose, but also the potential impact of disclosure on the well-being of the child. Therefore, caregivers were encouraged by seeing children in the video doing well, and not </w:t>
      </w:r>
      <w:r w:rsidR="00E6067C" w:rsidRPr="009C0483">
        <w:rPr>
          <w:rFonts w:ascii="Arial" w:hAnsi="Arial" w:cs="Arial"/>
          <w:sz w:val="24"/>
          <w:szCs w:val="24"/>
          <w:lang w:val="en-GB"/>
        </w:rPr>
        <w:t>stigmati</w:t>
      </w:r>
      <w:r w:rsidR="00E6067C">
        <w:rPr>
          <w:rFonts w:ascii="Arial" w:hAnsi="Arial" w:cs="Arial"/>
          <w:sz w:val="24"/>
          <w:szCs w:val="24"/>
          <w:lang w:val="en-GB"/>
        </w:rPr>
        <w:t>s</w:t>
      </w:r>
      <w:r w:rsidR="00E6067C" w:rsidRPr="009C0483">
        <w:rPr>
          <w:rFonts w:ascii="Arial" w:hAnsi="Arial" w:cs="Arial"/>
          <w:sz w:val="24"/>
          <w:szCs w:val="24"/>
          <w:lang w:val="en-GB"/>
        </w:rPr>
        <w:t xml:space="preserve">ed </w:t>
      </w:r>
      <w:r w:rsidRPr="009C0483">
        <w:rPr>
          <w:rFonts w:ascii="Arial" w:hAnsi="Arial" w:cs="Arial"/>
          <w:sz w:val="24"/>
          <w:szCs w:val="24"/>
          <w:lang w:val="en-GB"/>
        </w:rPr>
        <w:t>or isolated.</w:t>
      </w:r>
    </w:p>
    <w:p w14:paraId="2EC3DE26" w14:textId="77777777" w:rsidR="00E958F6" w:rsidRPr="009C0483" w:rsidRDefault="00E958F6" w:rsidP="00716853">
      <w:pPr>
        <w:spacing w:before="240" w:after="0" w:line="360" w:lineRule="auto"/>
        <w:jc w:val="both"/>
        <w:rPr>
          <w:rFonts w:ascii="Arial" w:hAnsi="Arial" w:cs="Arial"/>
          <w:i/>
          <w:sz w:val="24"/>
          <w:szCs w:val="24"/>
          <w:lang w:val="en-GB"/>
        </w:rPr>
      </w:pPr>
      <w:r w:rsidRPr="009C0483">
        <w:rPr>
          <w:rFonts w:ascii="Arial" w:hAnsi="Arial" w:cs="Arial"/>
          <w:i/>
          <w:sz w:val="24"/>
          <w:szCs w:val="24"/>
          <w:lang w:val="en-GB"/>
        </w:rPr>
        <w:t>“But when I watched that film, I was encouraged to move on because that child was with his grandmother… The grandmother took care of him and loved him. When he went to school, he spent time with his friends and they didn’t segregate him.”</w:t>
      </w:r>
    </w:p>
    <w:p w14:paraId="2B2E2176" w14:textId="77777777" w:rsidR="00E958F6" w:rsidRPr="009C0483" w:rsidRDefault="00E958F6" w:rsidP="00716853">
      <w:pPr>
        <w:spacing w:before="240" w:line="360" w:lineRule="auto"/>
        <w:rPr>
          <w:rFonts w:ascii="Arial" w:hAnsi="Arial" w:cs="Arial"/>
          <w:sz w:val="24"/>
          <w:szCs w:val="24"/>
          <w:lang w:val="en-GB"/>
        </w:rPr>
      </w:pPr>
      <w:r w:rsidRPr="009C0483">
        <w:rPr>
          <w:rFonts w:ascii="Arial" w:hAnsi="Arial" w:cs="Arial"/>
          <w:sz w:val="24"/>
          <w:szCs w:val="24"/>
          <w:lang w:val="en-GB"/>
        </w:rPr>
        <w:t>– Biological mother, age 30</w:t>
      </w:r>
    </w:p>
    <w:p w14:paraId="23C6748D" w14:textId="77777777"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 xml:space="preserve">The video was experienced as something that helped build courage and confidence, which meant accepting the challenges of caring for a child with HIV </w:t>
      </w:r>
      <w:proofErr w:type="gramStart"/>
      <w:r w:rsidRPr="009C0483">
        <w:rPr>
          <w:rFonts w:ascii="Arial" w:hAnsi="Arial" w:cs="Arial"/>
          <w:sz w:val="24"/>
          <w:szCs w:val="24"/>
          <w:lang w:val="en-GB"/>
        </w:rPr>
        <w:t>–  including</w:t>
      </w:r>
      <w:proofErr w:type="gramEnd"/>
      <w:r w:rsidRPr="009C0483">
        <w:rPr>
          <w:rFonts w:ascii="Arial" w:hAnsi="Arial" w:cs="Arial"/>
          <w:sz w:val="24"/>
          <w:szCs w:val="24"/>
          <w:lang w:val="en-GB"/>
        </w:rPr>
        <w:t xml:space="preserve"> disclosure.</w:t>
      </w:r>
    </w:p>
    <w:p w14:paraId="0F72000B" w14:textId="4950871E" w:rsidR="00E958F6" w:rsidRPr="009C0483" w:rsidRDefault="00496A46" w:rsidP="00716853">
      <w:pPr>
        <w:spacing w:before="240" w:line="360" w:lineRule="auto"/>
        <w:rPr>
          <w:rFonts w:ascii="Arial" w:hAnsi="Arial" w:cs="Arial"/>
          <w:i/>
          <w:sz w:val="24"/>
          <w:szCs w:val="24"/>
          <w:lang w:val="en-GB"/>
        </w:rPr>
      </w:pPr>
      <w:r>
        <w:rPr>
          <w:rFonts w:ascii="Arial" w:hAnsi="Arial" w:cs="Arial"/>
          <w:b/>
          <w:i/>
          <w:sz w:val="24"/>
          <w:szCs w:val="24"/>
          <w:lang w:val="en-GB"/>
        </w:rPr>
        <w:br/>
      </w:r>
      <w:r w:rsidR="00E958F6" w:rsidRPr="009C0483">
        <w:rPr>
          <w:rFonts w:ascii="Arial" w:hAnsi="Arial" w:cs="Arial"/>
          <w:b/>
          <w:i/>
          <w:sz w:val="24"/>
          <w:szCs w:val="24"/>
          <w:lang w:val="en-GB"/>
        </w:rPr>
        <w:t>Reasoning and empathy</w:t>
      </w:r>
    </w:p>
    <w:p w14:paraId="23787007" w14:textId="0574B7B2" w:rsidR="00E958F6" w:rsidRPr="009C0483" w:rsidRDefault="00E958F6" w:rsidP="00716853">
      <w:pPr>
        <w:spacing w:before="240" w:line="360" w:lineRule="auto"/>
        <w:jc w:val="both"/>
        <w:rPr>
          <w:rFonts w:ascii="Arial" w:hAnsi="Arial" w:cs="Arial"/>
          <w:i/>
          <w:sz w:val="24"/>
          <w:szCs w:val="24"/>
          <w:lang w:val="en-GB"/>
        </w:rPr>
      </w:pPr>
      <w:r w:rsidRPr="009C0483">
        <w:rPr>
          <w:rFonts w:ascii="Arial" w:hAnsi="Arial" w:cs="Arial"/>
          <w:i/>
          <w:sz w:val="24"/>
          <w:szCs w:val="24"/>
          <w:lang w:val="en-GB"/>
        </w:rPr>
        <w:t>“What I saw is that early disclosure easily becomes part of the child… But then you could tell him at a later stage, it is very dangerous to some… Someone becomes stigmati</w:t>
      </w:r>
      <w:r w:rsidR="00E6067C">
        <w:rPr>
          <w:rFonts w:ascii="Arial" w:hAnsi="Arial" w:cs="Arial"/>
          <w:i/>
          <w:sz w:val="24"/>
          <w:szCs w:val="24"/>
          <w:lang w:val="en-GB"/>
        </w:rPr>
        <w:t>s</w:t>
      </w:r>
      <w:r w:rsidRPr="009C0483">
        <w:rPr>
          <w:rFonts w:ascii="Arial" w:hAnsi="Arial" w:cs="Arial"/>
          <w:i/>
          <w:sz w:val="24"/>
          <w:szCs w:val="24"/>
          <w:lang w:val="en-GB"/>
        </w:rPr>
        <w:t xml:space="preserve">ed, he feels out of society like that one there. </w:t>
      </w:r>
      <w:proofErr w:type="gramStart"/>
      <w:r w:rsidRPr="009C0483">
        <w:rPr>
          <w:rFonts w:ascii="Arial" w:hAnsi="Arial" w:cs="Arial"/>
          <w:i/>
          <w:sz w:val="24"/>
          <w:szCs w:val="24"/>
          <w:lang w:val="en-GB"/>
        </w:rPr>
        <w:t>So</w:t>
      </w:r>
      <w:proofErr w:type="gramEnd"/>
      <w:r w:rsidRPr="009C0483">
        <w:rPr>
          <w:rFonts w:ascii="Arial" w:hAnsi="Arial" w:cs="Arial"/>
          <w:i/>
          <w:sz w:val="24"/>
          <w:szCs w:val="24"/>
          <w:lang w:val="en-GB"/>
        </w:rPr>
        <w:t xml:space="preserve"> the video is very helpful to some of us.”</w:t>
      </w:r>
    </w:p>
    <w:p w14:paraId="5E6E81B3" w14:textId="77777777" w:rsidR="00E958F6" w:rsidRPr="009C0483" w:rsidRDefault="00E958F6" w:rsidP="00716853">
      <w:pPr>
        <w:spacing w:before="240" w:line="360" w:lineRule="auto"/>
        <w:jc w:val="both"/>
        <w:rPr>
          <w:rFonts w:ascii="Arial" w:hAnsi="Arial" w:cs="Arial"/>
          <w:i/>
          <w:sz w:val="24"/>
          <w:szCs w:val="24"/>
          <w:lang w:val="en-GB"/>
        </w:rPr>
      </w:pPr>
      <w:r w:rsidRPr="009C0483">
        <w:rPr>
          <w:rFonts w:ascii="Arial" w:hAnsi="Arial" w:cs="Arial"/>
          <w:sz w:val="24"/>
          <w:szCs w:val="24"/>
          <w:lang w:val="en-GB"/>
        </w:rPr>
        <w:t>– Uncle, age 44</w:t>
      </w:r>
    </w:p>
    <w:p w14:paraId="5072A2F7" w14:textId="686D3997"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lastRenderedPageBreak/>
        <w:t>Caregivers responded to the video through both reasoning and empathy. They talked about how the contrasting stories of the two boys in the video made them see why early disclosure made sense, and how hurtful late disclosure can be. The logical conclusion drawn from the boys’ experiences was that early disclosure by caregivers makes it easier for children to accept their status and not resent the caregiver or react badly in other ways. Reasoning based on the examples shown in the video further involved thinking about how children might initially react badly but would come to terms with disclosure if it is not done when the child is much older.</w:t>
      </w:r>
    </w:p>
    <w:p w14:paraId="58E2CFFF" w14:textId="77777777" w:rsidR="00E958F6" w:rsidRPr="009C0483" w:rsidRDefault="00E958F6" w:rsidP="00716853">
      <w:pPr>
        <w:spacing w:before="240" w:after="0" w:line="360" w:lineRule="auto"/>
        <w:jc w:val="both"/>
        <w:rPr>
          <w:rFonts w:ascii="Arial" w:hAnsi="Arial" w:cs="Arial"/>
          <w:i/>
          <w:sz w:val="24"/>
          <w:szCs w:val="24"/>
          <w:lang w:val="en-GB"/>
        </w:rPr>
      </w:pPr>
      <w:r w:rsidRPr="009C0483">
        <w:rPr>
          <w:rFonts w:ascii="Arial" w:hAnsi="Arial" w:cs="Arial"/>
          <w:i/>
          <w:sz w:val="24"/>
          <w:szCs w:val="24"/>
          <w:lang w:val="en-GB"/>
        </w:rPr>
        <w:t>“The one who got to know when he was older was really hurt but the one they told when he was young didn’t overly concentrate on it as he grew older.”</w:t>
      </w:r>
    </w:p>
    <w:p w14:paraId="1052438E" w14:textId="77777777" w:rsidR="00E958F6" w:rsidRPr="009C0483" w:rsidRDefault="00E958F6" w:rsidP="00716853">
      <w:pPr>
        <w:spacing w:before="240" w:line="360" w:lineRule="auto"/>
        <w:rPr>
          <w:rFonts w:ascii="Arial" w:hAnsi="Arial" w:cs="Arial"/>
          <w:sz w:val="24"/>
          <w:szCs w:val="24"/>
          <w:lang w:val="en-GB"/>
        </w:rPr>
      </w:pPr>
      <w:r w:rsidRPr="009C0483">
        <w:rPr>
          <w:rFonts w:ascii="Arial" w:hAnsi="Arial" w:cs="Arial"/>
          <w:sz w:val="24"/>
          <w:szCs w:val="24"/>
          <w:lang w:val="en-GB"/>
        </w:rPr>
        <w:t>– Biological mother, age 26</w:t>
      </w:r>
    </w:p>
    <w:p w14:paraId="3EF650DD" w14:textId="77777777" w:rsidR="00E958F6" w:rsidRPr="009C0483" w:rsidRDefault="00E958F6" w:rsidP="00716853">
      <w:pPr>
        <w:spacing w:before="240" w:line="360" w:lineRule="auto"/>
        <w:rPr>
          <w:rFonts w:ascii="Arial" w:hAnsi="Arial" w:cs="Arial"/>
          <w:sz w:val="24"/>
          <w:szCs w:val="24"/>
          <w:lang w:val="en-GB"/>
        </w:rPr>
      </w:pPr>
      <w:r w:rsidRPr="009C0483">
        <w:rPr>
          <w:rFonts w:ascii="Arial" w:hAnsi="Arial" w:cs="Arial"/>
          <w:sz w:val="24"/>
          <w:szCs w:val="24"/>
          <w:lang w:val="en-GB"/>
        </w:rPr>
        <w:t xml:space="preserve">From the examples in the video, caregivers also concluded that letting children find out for themselves, as opposed to </w:t>
      </w:r>
      <w:proofErr w:type="gramStart"/>
      <w:r w:rsidRPr="009C0483">
        <w:rPr>
          <w:rFonts w:ascii="Arial" w:hAnsi="Arial" w:cs="Arial"/>
          <w:sz w:val="24"/>
          <w:szCs w:val="24"/>
          <w:lang w:val="en-GB"/>
        </w:rPr>
        <w:t>being</w:t>
      </w:r>
      <w:proofErr w:type="gramEnd"/>
      <w:r w:rsidRPr="009C0483">
        <w:rPr>
          <w:rFonts w:ascii="Arial" w:hAnsi="Arial" w:cs="Arial"/>
          <w:sz w:val="24"/>
          <w:szCs w:val="24"/>
          <w:lang w:val="en-GB"/>
        </w:rPr>
        <w:t xml:space="preserve"> the ones to tell them, was a poor alternative.</w:t>
      </w:r>
    </w:p>
    <w:p w14:paraId="0A89038F" w14:textId="77777777" w:rsidR="00E958F6" w:rsidRPr="009C0483" w:rsidRDefault="00E958F6" w:rsidP="00716853">
      <w:pPr>
        <w:spacing w:before="240" w:after="0" w:line="360" w:lineRule="auto"/>
        <w:rPr>
          <w:rFonts w:ascii="Arial" w:hAnsi="Arial" w:cs="Arial"/>
          <w:i/>
          <w:sz w:val="24"/>
          <w:szCs w:val="24"/>
          <w:lang w:val="en-GB"/>
        </w:rPr>
      </w:pPr>
      <w:r w:rsidRPr="009C0483">
        <w:rPr>
          <w:rFonts w:ascii="Arial" w:hAnsi="Arial" w:cs="Arial"/>
          <w:i/>
          <w:sz w:val="24"/>
          <w:szCs w:val="24"/>
          <w:lang w:val="en-GB"/>
        </w:rPr>
        <w:t>“The other thing... from the video was that if you do not disclose to the child and then he or she hears it from somewhere else… He or she perceives it really badly.”</w:t>
      </w:r>
    </w:p>
    <w:p w14:paraId="455A2D30" w14:textId="77777777" w:rsidR="00E958F6" w:rsidRPr="009C0483" w:rsidRDefault="00E958F6" w:rsidP="00716853">
      <w:pPr>
        <w:spacing w:before="240" w:line="360" w:lineRule="auto"/>
        <w:rPr>
          <w:rFonts w:ascii="Arial" w:hAnsi="Arial" w:cs="Arial"/>
          <w:sz w:val="24"/>
          <w:szCs w:val="24"/>
          <w:lang w:val="en-GB"/>
        </w:rPr>
      </w:pPr>
      <w:r w:rsidRPr="009C0483">
        <w:rPr>
          <w:rFonts w:ascii="Arial" w:hAnsi="Arial" w:cs="Arial"/>
          <w:sz w:val="24"/>
          <w:szCs w:val="24"/>
          <w:lang w:val="en-GB"/>
        </w:rPr>
        <w:t>– Biological mother, age 27</w:t>
      </w:r>
    </w:p>
    <w:p w14:paraId="2F8452AB" w14:textId="77777777"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 xml:space="preserve">In addition to the reasoning about when and why disclosure makes sense, the story of the boy who was not disclosed to by his family (Boy 2) evoked emotions, and many caregivers were touched by his situation. Seeing his sadness made caregivers feel sad too, as exemplified in the following quote. </w:t>
      </w:r>
    </w:p>
    <w:p w14:paraId="026447DC" w14:textId="77777777" w:rsidR="00E958F6" w:rsidRPr="009C0483" w:rsidRDefault="00E958F6" w:rsidP="00716853">
      <w:pPr>
        <w:spacing w:before="240" w:after="0" w:line="360" w:lineRule="auto"/>
        <w:rPr>
          <w:rFonts w:ascii="Arial" w:hAnsi="Arial" w:cs="Arial"/>
          <w:i/>
          <w:sz w:val="24"/>
          <w:szCs w:val="24"/>
          <w:lang w:val="en-GB"/>
        </w:rPr>
      </w:pPr>
      <w:r w:rsidRPr="009C0483">
        <w:rPr>
          <w:rFonts w:ascii="Arial" w:hAnsi="Arial" w:cs="Arial"/>
          <w:i/>
          <w:sz w:val="24"/>
          <w:szCs w:val="24"/>
          <w:lang w:val="en-GB"/>
        </w:rPr>
        <w:t>“When the child was crying because the parent had kept it a secret from him... That made me so sad and I felt that it related to me.”</w:t>
      </w:r>
    </w:p>
    <w:p w14:paraId="5C257F50" w14:textId="77777777" w:rsidR="00E958F6" w:rsidRPr="009C0483" w:rsidRDefault="00E958F6" w:rsidP="00716853">
      <w:pPr>
        <w:spacing w:before="240" w:line="360" w:lineRule="auto"/>
        <w:rPr>
          <w:rFonts w:ascii="Arial" w:hAnsi="Arial" w:cs="Arial"/>
          <w:sz w:val="24"/>
          <w:szCs w:val="24"/>
          <w:lang w:val="en-GB"/>
        </w:rPr>
      </w:pPr>
      <w:r w:rsidRPr="009C0483">
        <w:rPr>
          <w:rFonts w:ascii="Arial" w:hAnsi="Arial" w:cs="Arial"/>
          <w:sz w:val="24"/>
          <w:szCs w:val="24"/>
          <w:lang w:val="en-GB"/>
        </w:rPr>
        <w:t xml:space="preserve">– Biological father, age 47 </w:t>
      </w:r>
    </w:p>
    <w:p w14:paraId="25920957" w14:textId="69B7E601"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There are several parts in the video that could evoke emotions and empathy, but the story of Boy 2 whose family did not disclose to him was particularly striking, even upsetting, for the caregivers. The boy’s story allowed caregivers to empathi</w:t>
      </w:r>
      <w:r w:rsidR="00E6067C">
        <w:rPr>
          <w:rFonts w:ascii="Arial" w:hAnsi="Arial" w:cs="Arial"/>
          <w:sz w:val="24"/>
          <w:szCs w:val="24"/>
          <w:lang w:val="en-GB"/>
        </w:rPr>
        <w:t>s</w:t>
      </w:r>
      <w:r w:rsidRPr="009C0483">
        <w:rPr>
          <w:rFonts w:ascii="Arial" w:hAnsi="Arial" w:cs="Arial"/>
          <w:sz w:val="24"/>
          <w:szCs w:val="24"/>
          <w:lang w:val="en-GB"/>
        </w:rPr>
        <w:t xml:space="preserve">e with the pain of finding out at an older age. </w:t>
      </w:r>
    </w:p>
    <w:p w14:paraId="6E7D20F3" w14:textId="4EFF92FF" w:rsidR="00E958F6" w:rsidRPr="009C0483" w:rsidRDefault="00E958F6" w:rsidP="00716853">
      <w:pPr>
        <w:spacing w:before="240" w:after="0" w:line="360" w:lineRule="auto"/>
        <w:rPr>
          <w:rFonts w:ascii="Arial" w:hAnsi="Arial" w:cs="Arial"/>
          <w:i/>
          <w:sz w:val="24"/>
          <w:szCs w:val="24"/>
          <w:lang w:val="en-GB"/>
        </w:rPr>
      </w:pPr>
      <w:r w:rsidRPr="009C0483">
        <w:rPr>
          <w:rFonts w:ascii="Arial" w:hAnsi="Arial" w:cs="Arial"/>
          <w:i/>
          <w:sz w:val="24"/>
          <w:szCs w:val="24"/>
          <w:lang w:val="en-GB"/>
        </w:rPr>
        <w:lastRenderedPageBreak/>
        <w:t xml:space="preserve">“I compared him to my life. I was old when the doctors told me that I was sick… I felt bad. </w:t>
      </w:r>
      <w:proofErr w:type="gramStart"/>
      <w:r w:rsidRPr="009C0483">
        <w:rPr>
          <w:rFonts w:ascii="Arial" w:hAnsi="Arial" w:cs="Arial"/>
          <w:i/>
          <w:sz w:val="24"/>
          <w:szCs w:val="24"/>
          <w:lang w:val="en-GB"/>
        </w:rPr>
        <w:t>So</w:t>
      </w:r>
      <w:proofErr w:type="gramEnd"/>
      <w:r w:rsidRPr="009C0483">
        <w:rPr>
          <w:rFonts w:ascii="Arial" w:hAnsi="Arial" w:cs="Arial"/>
          <w:i/>
          <w:sz w:val="24"/>
          <w:szCs w:val="24"/>
          <w:lang w:val="en-GB"/>
        </w:rPr>
        <w:t xml:space="preserve"> if it hurt me, then it must have hurt the child too… So that made me reali</w:t>
      </w:r>
      <w:r w:rsidR="00E6067C">
        <w:rPr>
          <w:rFonts w:ascii="Arial" w:hAnsi="Arial" w:cs="Arial"/>
          <w:i/>
          <w:sz w:val="24"/>
          <w:szCs w:val="24"/>
          <w:lang w:val="en-GB"/>
        </w:rPr>
        <w:t>s</w:t>
      </w:r>
      <w:r w:rsidRPr="009C0483">
        <w:rPr>
          <w:rFonts w:ascii="Arial" w:hAnsi="Arial" w:cs="Arial"/>
          <w:i/>
          <w:sz w:val="24"/>
          <w:szCs w:val="24"/>
          <w:lang w:val="en-GB"/>
        </w:rPr>
        <w:t>e that it is not right to disclose to the person when he or she is grown.”</w:t>
      </w:r>
    </w:p>
    <w:p w14:paraId="5165FC05" w14:textId="77777777" w:rsidR="00E958F6" w:rsidRPr="009C0483" w:rsidRDefault="00E958F6" w:rsidP="00716853">
      <w:pPr>
        <w:spacing w:before="240" w:line="360" w:lineRule="auto"/>
        <w:rPr>
          <w:rFonts w:ascii="Arial" w:hAnsi="Arial" w:cs="Arial"/>
          <w:sz w:val="24"/>
          <w:szCs w:val="24"/>
          <w:lang w:val="en-GB"/>
        </w:rPr>
      </w:pPr>
      <w:r w:rsidRPr="009C0483">
        <w:rPr>
          <w:rFonts w:ascii="Arial" w:hAnsi="Arial" w:cs="Arial"/>
          <w:sz w:val="24"/>
          <w:szCs w:val="24"/>
          <w:lang w:val="en-GB"/>
        </w:rPr>
        <w:t>– Biological mother, age 28</w:t>
      </w:r>
    </w:p>
    <w:p w14:paraId="50821B77" w14:textId="77777777"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Lessons from the video were accessed through using reasoning, and weighing different scenarios against each other, but also through the emotional and empathetic reactions evoked when participants related to the video’s youth and caregivers.</w:t>
      </w:r>
    </w:p>
    <w:p w14:paraId="2A64814B" w14:textId="12F5B653" w:rsidR="00E958F6" w:rsidRPr="009C0483" w:rsidRDefault="00496A46" w:rsidP="00716853">
      <w:pPr>
        <w:spacing w:before="240" w:line="360" w:lineRule="auto"/>
        <w:rPr>
          <w:rFonts w:ascii="Arial" w:hAnsi="Arial" w:cs="Arial"/>
          <w:b/>
          <w:i/>
          <w:sz w:val="24"/>
          <w:szCs w:val="24"/>
          <w:lang w:val="en-GB"/>
        </w:rPr>
      </w:pPr>
      <w:r>
        <w:rPr>
          <w:rFonts w:ascii="Arial" w:hAnsi="Arial" w:cs="Arial"/>
          <w:b/>
          <w:i/>
          <w:sz w:val="24"/>
          <w:szCs w:val="24"/>
          <w:lang w:val="en-GB"/>
        </w:rPr>
        <w:br/>
      </w:r>
      <w:r w:rsidR="00E958F6" w:rsidRPr="009C0483">
        <w:rPr>
          <w:rFonts w:ascii="Arial" w:hAnsi="Arial" w:cs="Arial"/>
          <w:b/>
          <w:i/>
          <w:sz w:val="24"/>
          <w:szCs w:val="24"/>
          <w:lang w:val="en-GB"/>
        </w:rPr>
        <w:t>Child-caregiver relationship</w:t>
      </w:r>
    </w:p>
    <w:p w14:paraId="6CC0E4A6" w14:textId="3DB72A49"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 xml:space="preserve">Participants </w:t>
      </w:r>
      <w:r w:rsidR="0039598A">
        <w:rPr>
          <w:rFonts w:ascii="Arial" w:hAnsi="Arial" w:cs="Arial"/>
          <w:sz w:val="24"/>
          <w:szCs w:val="24"/>
          <w:lang w:val="en-GB"/>
        </w:rPr>
        <w:t>described</w:t>
      </w:r>
      <w:r w:rsidRPr="009C0483">
        <w:rPr>
          <w:rFonts w:ascii="Arial" w:hAnsi="Arial" w:cs="Arial"/>
          <w:sz w:val="24"/>
          <w:szCs w:val="24"/>
          <w:lang w:val="en-GB"/>
        </w:rPr>
        <w:t xml:space="preserve"> feeling touched by the love and care displayed by the grandmother in the video, and by the good relationship between Boy 1 and his mother after she had disclosed to him. Caregivers spoke about how this influenced the way they viewed their relationship with their own child. Some were surprised that it is possible to have such a loving relationship with a child that is not one’s own</w:t>
      </w:r>
      <w:r w:rsidR="008A282B">
        <w:rPr>
          <w:rFonts w:ascii="Arial" w:hAnsi="Arial" w:cs="Arial"/>
          <w:sz w:val="24"/>
          <w:szCs w:val="24"/>
          <w:lang w:val="en-GB"/>
        </w:rPr>
        <w:t xml:space="preserve"> </w:t>
      </w:r>
      <w:r w:rsidRPr="009C0483">
        <w:rPr>
          <w:rFonts w:ascii="Arial" w:hAnsi="Arial" w:cs="Arial"/>
          <w:sz w:val="24"/>
          <w:szCs w:val="24"/>
          <w:lang w:val="en-GB"/>
        </w:rPr>
        <w:t>but recogni</w:t>
      </w:r>
      <w:r w:rsidR="00E6067C">
        <w:rPr>
          <w:rFonts w:ascii="Arial" w:hAnsi="Arial" w:cs="Arial"/>
          <w:sz w:val="24"/>
          <w:szCs w:val="24"/>
          <w:lang w:val="en-GB"/>
        </w:rPr>
        <w:t>s</w:t>
      </w:r>
      <w:r w:rsidRPr="009C0483">
        <w:rPr>
          <w:rFonts w:ascii="Arial" w:hAnsi="Arial" w:cs="Arial"/>
          <w:sz w:val="24"/>
          <w:szCs w:val="24"/>
          <w:lang w:val="en-GB"/>
        </w:rPr>
        <w:t xml:space="preserve">ed it as something valuable. </w:t>
      </w:r>
    </w:p>
    <w:p w14:paraId="3F109C4E" w14:textId="77777777" w:rsidR="00E958F6" w:rsidRPr="009C0483" w:rsidRDefault="00E958F6" w:rsidP="00716853">
      <w:pPr>
        <w:spacing w:before="240" w:after="0" w:line="360" w:lineRule="auto"/>
        <w:jc w:val="both"/>
        <w:rPr>
          <w:rFonts w:ascii="Arial" w:hAnsi="Arial" w:cs="Arial"/>
          <w:i/>
          <w:sz w:val="24"/>
          <w:szCs w:val="24"/>
          <w:lang w:val="en-GB"/>
        </w:rPr>
      </w:pPr>
      <w:r w:rsidRPr="009C0483">
        <w:rPr>
          <w:rFonts w:ascii="Arial" w:hAnsi="Arial" w:cs="Arial"/>
          <w:i/>
          <w:sz w:val="24"/>
          <w:szCs w:val="24"/>
          <w:lang w:val="en-GB"/>
        </w:rPr>
        <w:t>“The first thing I have learnt is that the relationship between a parent and . . . child is very important. The kind of relationship between you and that child; it doesn’t matter whether the child is your friend’s or your sister’s or if he or she is yours.”</w:t>
      </w:r>
    </w:p>
    <w:p w14:paraId="7B493AAB" w14:textId="77777777" w:rsidR="00E958F6" w:rsidRPr="009C0483" w:rsidRDefault="00E958F6" w:rsidP="00716853">
      <w:pPr>
        <w:spacing w:before="240" w:line="360" w:lineRule="auto"/>
        <w:rPr>
          <w:rFonts w:ascii="Arial" w:hAnsi="Arial" w:cs="Arial"/>
          <w:sz w:val="24"/>
          <w:szCs w:val="24"/>
          <w:lang w:val="en-GB"/>
        </w:rPr>
      </w:pPr>
      <w:r w:rsidRPr="009C0483">
        <w:rPr>
          <w:rFonts w:ascii="Arial" w:hAnsi="Arial" w:cs="Arial"/>
          <w:sz w:val="24"/>
          <w:szCs w:val="24"/>
          <w:lang w:val="en-GB"/>
        </w:rPr>
        <w:t xml:space="preserve">– Biological mother, Group Reflections </w:t>
      </w:r>
    </w:p>
    <w:p w14:paraId="435CA643" w14:textId="77777777"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 xml:space="preserve">A good relationship </w:t>
      </w:r>
      <w:proofErr w:type="gramStart"/>
      <w:r w:rsidRPr="009C0483">
        <w:rPr>
          <w:rFonts w:ascii="Arial" w:hAnsi="Arial" w:cs="Arial"/>
          <w:sz w:val="24"/>
          <w:szCs w:val="24"/>
          <w:lang w:val="en-GB"/>
        </w:rPr>
        <w:t>was seen as</w:t>
      </w:r>
      <w:proofErr w:type="gramEnd"/>
      <w:r w:rsidRPr="009C0483">
        <w:rPr>
          <w:rFonts w:ascii="Arial" w:hAnsi="Arial" w:cs="Arial"/>
          <w:sz w:val="24"/>
          <w:szCs w:val="24"/>
          <w:lang w:val="en-GB"/>
        </w:rPr>
        <w:t xml:space="preserve"> something that makes disclosure easier, whereas not disclosing to a child jeopardises the relationship between a child and a caregiver. The example of the boy (Boy 2), who was filled with resentment after having to find out for himself, was a </w:t>
      </w:r>
      <w:proofErr w:type="gramStart"/>
      <w:r w:rsidRPr="009C0483">
        <w:rPr>
          <w:rFonts w:ascii="Arial" w:hAnsi="Arial" w:cs="Arial"/>
          <w:sz w:val="24"/>
          <w:szCs w:val="24"/>
          <w:lang w:val="en-GB"/>
        </w:rPr>
        <w:t>scenario caregivers</w:t>
      </w:r>
      <w:proofErr w:type="gramEnd"/>
      <w:r w:rsidRPr="009C0483">
        <w:rPr>
          <w:rFonts w:ascii="Arial" w:hAnsi="Arial" w:cs="Arial"/>
          <w:sz w:val="24"/>
          <w:szCs w:val="24"/>
          <w:lang w:val="en-GB"/>
        </w:rPr>
        <w:t xml:space="preserve"> wished to avoid.</w:t>
      </w:r>
    </w:p>
    <w:p w14:paraId="546320CB" w14:textId="77777777" w:rsidR="00E958F6" w:rsidRPr="009C0483" w:rsidRDefault="00E958F6" w:rsidP="00716853">
      <w:pPr>
        <w:spacing w:before="240" w:after="0" w:line="360" w:lineRule="auto"/>
        <w:jc w:val="both"/>
        <w:rPr>
          <w:rFonts w:ascii="Arial" w:hAnsi="Arial" w:cs="Arial"/>
          <w:i/>
          <w:sz w:val="24"/>
          <w:szCs w:val="24"/>
          <w:lang w:val="en-GB"/>
        </w:rPr>
      </w:pPr>
      <w:r w:rsidRPr="009C0483">
        <w:rPr>
          <w:rFonts w:ascii="Arial" w:hAnsi="Arial" w:cs="Arial"/>
          <w:i/>
          <w:sz w:val="24"/>
          <w:szCs w:val="24"/>
          <w:lang w:val="en-GB"/>
        </w:rPr>
        <w:t>“That film showed me that you can become peaceful once you are open to a child and the child too becomes peaceful. But if you aren’t open to a child, you are bound to meet problems.”</w:t>
      </w:r>
    </w:p>
    <w:p w14:paraId="79EDFE62" w14:textId="77777777" w:rsidR="00E958F6" w:rsidRPr="009C0483" w:rsidRDefault="00E958F6" w:rsidP="00716853">
      <w:pPr>
        <w:spacing w:before="240" w:line="360" w:lineRule="auto"/>
        <w:rPr>
          <w:rFonts w:ascii="Arial" w:hAnsi="Arial" w:cs="Arial"/>
          <w:sz w:val="24"/>
          <w:szCs w:val="24"/>
          <w:lang w:val="en-GB"/>
        </w:rPr>
      </w:pPr>
      <w:r w:rsidRPr="009C0483">
        <w:rPr>
          <w:rFonts w:ascii="Arial" w:hAnsi="Arial" w:cs="Arial"/>
          <w:sz w:val="24"/>
          <w:szCs w:val="24"/>
          <w:lang w:val="en-GB"/>
        </w:rPr>
        <w:t>– Biological father, age 47</w:t>
      </w:r>
    </w:p>
    <w:p w14:paraId="3A44F25C" w14:textId="3B375EB1"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lastRenderedPageBreak/>
        <w:t>Caregivers also reflected that developing a good relationship with the child they look after was part of the journey toward disclosure. In sum,</w:t>
      </w:r>
      <w:r w:rsidR="008A282B">
        <w:rPr>
          <w:rFonts w:ascii="Arial" w:hAnsi="Arial" w:cs="Arial"/>
          <w:sz w:val="24"/>
          <w:szCs w:val="24"/>
          <w:lang w:val="en-GB"/>
        </w:rPr>
        <w:t xml:space="preserve"> the responses of caregivers in the study showed both that</w:t>
      </w:r>
      <w:r w:rsidRPr="009C0483">
        <w:rPr>
          <w:rFonts w:ascii="Arial" w:hAnsi="Arial" w:cs="Arial"/>
          <w:sz w:val="24"/>
          <w:szCs w:val="24"/>
          <w:lang w:val="en-GB"/>
        </w:rPr>
        <w:t xml:space="preserve"> a good relationship makes the disclosure process easier, and</w:t>
      </w:r>
      <w:r w:rsidR="008A282B">
        <w:rPr>
          <w:rFonts w:ascii="Arial" w:hAnsi="Arial" w:cs="Arial"/>
          <w:sz w:val="24"/>
          <w:szCs w:val="24"/>
          <w:lang w:val="en-GB"/>
        </w:rPr>
        <w:t xml:space="preserve"> that</w:t>
      </w:r>
      <w:r w:rsidRPr="009C0483">
        <w:rPr>
          <w:rFonts w:ascii="Arial" w:hAnsi="Arial" w:cs="Arial"/>
          <w:sz w:val="24"/>
          <w:szCs w:val="24"/>
          <w:lang w:val="en-GB"/>
        </w:rPr>
        <w:t xml:space="preserve"> disclosure can strengthen </w:t>
      </w:r>
      <w:r w:rsidR="00B35B46">
        <w:rPr>
          <w:rFonts w:ascii="Arial" w:hAnsi="Arial" w:cs="Arial"/>
          <w:sz w:val="24"/>
          <w:szCs w:val="24"/>
          <w:lang w:val="en-GB"/>
        </w:rPr>
        <w:t xml:space="preserve">child-caregiver </w:t>
      </w:r>
      <w:r w:rsidRPr="009C0483">
        <w:rPr>
          <w:rFonts w:ascii="Arial" w:hAnsi="Arial" w:cs="Arial"/>
          <w:sz w:val="24"/>
          <w:szCs w:val="24"/>
          <w:lang w:val="en-GB"/>
        </w:rPr>
        <w:t>relationships.</w:t>
      </w:r>
    </w:p>
    <w:p w14:paraId="02127789" w14:textId="36DE10B5" w:rsidR="00E958F6" w:rsidRPr="009C0483" w:rsidRDefault="00496A46" w:rsidP="00716853">
      <w:pPr>
        <w:spacing w:before="240" w:line="360" w:lineRule="auto"/>
        <w:jc w:val="both"/>
        <w:rPr>
          <w:rFonts w:ascii="Arial" w:hAnsi="Arial" w:cs="Arial"/>
          <w:i/>
          <w:sz w:val="24"/>
          <w:szCs w:val="24"/>
          <w:lang w:val="en-GB"/>
        </w:rPr>
      </w:pPr>
      <w:r>
        <w:rPr>
          <w:rFonts w:ascii="Arial" w:hAnsi="Arial" w:cs="Arial"/>
          <w:sz w:val="24"/>
          <w:szCs w:val="24"/>
          <w:lang w:val="en-GB"/>
        </w:rPr>
        <w:br/>
      </w:r>
      <w:r w:rsidR="00E958F6" w:rsidRPr="009C0483">
        <w:rPr>
          <w:rFonts w:ascii="Arial" w:hAnsi="Arial" w:cs="Arial"/>
          <w:b/>
          <w:i/>
          <w:sz w:val="24"/>
          <w:szCs w:val="24"/>
          <w:lang w:val="en-GB"/>
        </w:rPr>
        <w:t>Foreign but relatable</w:t>
      </w:r>
    </w:p>
    <w:p w14:paraId="19807A85" w14:textId="136C16C2" w:rsidR="00E958F6" w:rsidRPr="009C0483" w:rsidRDefault="00B35B46" w:rsidP="00716853">
      <w:pPr>
        <w:spacing w:before="240" w:line="360" w:lineRule="auto"/>
        <w:jc w:val="both"/>
        <w:rPr>
          <w:rFonts w:ascii="Arial" w:hAnsi="Arial" w:cs="Arial"/>
          <w:sz w:val="24"/>
          <w:szCs w:val="24"/>
          <w:lang w:val="en-GB"/>
        </w:rPr>
      </w:pPr>
      <w:r>
        <w:rPr>
          <w:rFonts w:ascii="Arial" w:hAnsi="Arial" w:cs="Arial"/>
          <w:sz w:val="24"/>
          <w:szCs w:val="24"/>
          <w:lang w:val="en-GB"/>
        </w:rPr>
        <w:t>According to study participants, t</w:t>
      </w:r>
      <w:r w:rsidR="00E958F6" w:rsidRPr="009C0483">
        <w:rPr>
          <w:rFonts w:ascii="Arial" w:hAnsi="Arial" w:cs="Arial"/>
          <w:sz w:val="24"/>
          <w:szCs w:val="24"/>
          <w:lang w:val="en-GB"/>
        </w:rPr>
        <w:t xml:space="preserve">he fact that the video was about South African youth and caregivers did not make the content problematic or irrelevant. A common response to questions about the foreign nature of the video was that it was good to see that the same challenges exist elsewhere. Importantly, caregivers not only found the content relevant, but ‘relatable’, because they could relate to the experiences described in the video. The issues </w:t>
      </w:r>
      <w:proofErr w:type="gramStart"/>
      <w:r w:rsidR="00E958F6" w:rsidRPr="009C0483">
        <w:rPr>
          <w:rFonts w:ascii="Arial" w:hAnsi="Arial" w:cs="Arial"/>
          <w:sz w:val="24"/>
          <w:szCs w:val="24"/>
          <w:lang w:val="en-GB"/>
        </w:rPr>
        <w:t>were described as being</w:t>
      </w:r>
      <w:proofErr w:type="gramEnd"/>
      <w:r w:rsidR="00E958F6" w:rsidRPr="009C0483">
        <w:rPr>
          <w:rFonts w:ascii="Arial" w:hAnsi="Arial" w:cs="Arial"/>
          <w:sz w:val="24"/>
          <w:szCs w:val="24"/>
          <w:lang w:val="en-GB"/>
        </w:rPr>
        <w:t xml:space="preserve"> the same as those that caregivers go through in Uganda.</w:t>
      </w:r>
    </w:p>
    <w:p w14:paraId="70E8F930" w14:textId="77777777" w:rsidR="00E958F6" w:rsidRPr="009C0483" w:rsidRDefault="00E958F6" w:rsidP="00716853">
      <w:pPr>
        <w:spacing w:before="240" w:line="360" w:lineRule="auto"/>
        <w:rPr>
          <w:rFonts w:ascii="Arial" w:hAnsi="Arial" w:cs="Arial"/>
          <w:sz w:val="24"/>
          <w:szCs w:val="24"/>
          <w:lang w:val="en-GB"/>
        </w:rPr>
      </w:pPr>
      <w:r w:rsidRPr="009C0483">
        <w:rPr>
          <w:rFonts w:ascii="Arial" w:hAnsi="Arial" w:cs="Arial"/>
          <w:sz w:val="24"/>
          <w:szCs w:val="24"/>
          <w:lang w:val="en-GB"/>
        </w:rPr>
        <w:t>“</w:t>
      </w:r>
      <w:r w:rsidRPr="009C0483">
        <w:rPr>
          <w:rFonts w:ascii="Arial" w:hAnsi="Arial" w:cs="Arial"/>
          <w:i/>
          <w:sz w:val="24"/>
          <w:szCs w:val="24"/>
          <w:lang w:val="en-GB"/>
        </w:rPr>
        <w:t>It has showed us exactly what we go through here”</w:t>
      </w:r>
      <w:r w:rsidRPr="009C0483">
        <w:rPr>
          <w:rFonts w:ascii="Arial" w:hAnsi="Arial" w:cs="Arial"/>
          <w:sz w:val="24"/>
          <w:szCs w:val="24"/>
          <w:lang w:val="en-GB"/>
        </w:rPr>
        <w:t xml:space="preserve"> </w:t>
      </w:r>
      <w:r w:rsidRPr="009C0483">
        <w:rPr>
          <w:rFonts w:ascii="Arial" w:hAnsi="Arial" w:cs="Arial"/>
          <w:sz w:val="24"/>
          <w:szCs w:val="24"/>
          <w:lang w:val="en-GB"/>
        </w:rPr>
        <w:br/>
        <w:t xml:space="preserve">– Biological mother, Group Reflections </w:t>
      </w:r>
    </w:p>
    <w:p w14:paraId="34AC921C" w14:textId="77777777"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Group participants were asked about similarities and differences between their experiences and the video. Differences were not highlighted by participants, and the video’s origin was not mentioned by them until specifically asked. Unfamiliar issues were attributed to being at a different point on the disclosure journey, rather than being due to differences between Uganda and South Africa.</w:t>
      </w:r>
    </w:p>
    <w:p w14:paraId="5B6E16C2" w14:textId="77777777" w:rsidR="00E958F6" w:rsidRPr="009C0483" w:rsidRDefault="00E958F6" w:rsidP="00716853">
      <w:pPr>
        <w:spacing w:before="240" w:after="0" w:line="360" w:lineRule="auto"/>
        <w:rPr>
          <w:rFonts w:ascii="Arial" w:hAnsi="Arial" w:cs="Arial"/>
          <w:i/>
          <w:sz w:val="24"/>
          <w:szCs w:val="24"/>
          <w:lang w:val="en-GB"/>
        </w:rPr>
      </w:pPr>
      <w:r w:rsidRPr="009C0483">
        <w:rPr>
          <w:rFonts w:ascii="Arial" w:hAnsi="Arial" w:cs="Arial"/>
          <w:i/>
          <w:sz w:val="24"/>
          <w:szCs w:val="24"/>
          <w:lang w:val="en-GB"/>
        </w:rPr>
        <w:t xml:space="preserve">“The things that seemed different are... For some people I have seen in the film… Some of the things directly affect them and they haven’t occurred to me yet.” </w:t>
      </w:r>
    </w:p>
    <w:p w14:paraId="296C0178" w14:textId="77777777" w:rsidR="00E958F6" w:rsidRPr="009C0483" w:rsidRDefault="00E958F6" w:rsidP="00716853">
      <w:pPr>
        <w:spacing w:before="240" w:line="360" w:lineRule="auto"/>
        <w:rPr>
          <w:rFonts w:ascii="Arial" w:hAnsi="Arial" w:cs="Arial"/>
          <w:sz w:val="24"/>
          <w:szCs w:val="24"/>
          <w:lang w:val="en-GB"/>
        </w:rPr>
      </w:pPr>
      <w:r w:rsidRPr="009C0483">
        <w:rPr>
          <w:rFonts w:ascii="Arial" w:hAnsi="Arial" w:cs="Arial"/>
          <w:sz w:val="24"/>
          <w:szCs w:val="24"/>
          <w:lang w:val="en-GB"/>
        </w:rPr>
        <w:t xml:space="preserve">– Brother, age 27, Group Reflections </w:t>
      </w:r>
    </w:p>
    <w:p w14:paraId="2F812F23" w14:textId="5B5EFB3C"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Participants accepted the experiences of South African youth and caregivers as relatable and relevant to their own situations</w:t>
      </w:r>
      <w:r w:rsidR="00B35B46">
        <w:rPr>
          <w:rFonts w:ascii="Arial" w:hAnsi="Arial" w:cs="Arial"/>
          <w:sz w:val="24"/>
          <w:szCs w:val="24"/>
          <w:lang w:val="en-GB"/>
        </w:rPr>
        <w:t>,</w:t>
      </w:r>
      <w:r w:rsidR="002A1398">
        <w:rPr>
          <w:rFonts w:ascii="Arial" w:hAnsi="Arial" w:cs="Arial"/>
          <w:sz w:val="24"/>
          <w:szCs w:val="24"/>
          <w:lang w:val="en-GB"/>
        </w:rPr>
        <w:t xml:space="preserve"> and as such did not mind that the video was from a different setting.</w:t>
      </w:r>
      <w:r w:rsidRPr="009C0483">
        <w:rPr>
          <w:rFonts w:ascii="Arial" w:hAnsi="Arial" w:cs="Arial"/>
          <w:sz w:val="24"/>
          <w:szCs w:val="24"/>
          <w:lang w:val="en-GB"/>
        </w:rPr>
        <w:t xml:space="preserve"> </w:t>
      </w:r>
    </w:p>
    <w:p w14:paraId="01E7805B" w14:textId="77777777" w:rsidR="001B7794" w:rsidRDefault="00496A46" w:rsidP="00716853">
      <w:pPr>
        <w:spacing w:before="240" w:line="360" w:lineRule="auto"/>
        <w:rPr>
          <w:rFonts w:ascii="Arial" w:hAnsi="Arial" w:cs="Arial"/>
          <w:b/>
          <w:i/>
          <w:sz w:val="24"/>
          <w:szCs w:val="24"/>
          <w:lang w:val="en-GB"/>
        </w:rPr>
      </w:pPr>
      <w:r>
        <w:rPr>
          <w:rFonts w:ascii="Arial" w:hAnsi="Arial" w:cs="Arial"/>
          <w:b/>
          <w:i/>
          <w:sz w:val="24"/>
          <w:szCs w:val="24"/>
          <w:lang w:val="en-GB"/>
        </w:rPr>
        <w:br/>
      </w:r>
    </w:p>
    <w:p w14:paraId="09FA23B1" w14:textId="0033AF99" w:rsidR="00E958F6" w:rsidRPr="009C0483" w:rsidRDefault="00E958F6" w:rsidP="00716853">
      <w:pPr>
        <w:spacing w:before="240" w:line="360" w:lineRule="auto"/>
        <w:rPr>
          <w:rFonts w:ascii="Arial" w:hAnsi="Arial" w:cs="Arial"/>
          <w:b/>
          <w:i/>
          <w:sz w:val="24"/>
          <w:szCs w:val="24"/>
          <w:lang w:val="en-GB"/>
        </w:rPr>
      </w:pPr>
      <w:r w:rsidRPr="009C0483">
        <w:rPr>
          <w:rFonts w:ascii="Arial" w:hAnsi="Arial" w:cs="Arial"/>
          <w:b/>
          <w:i/>
          <w:sz w:val="24"/>
          <w:szCs w:val="24"/>
          <w:lang w:val="en-GB"/>
        </w:rPr>
        <w:lastRenderedPageBreak/>
        <w:t>Not reaching everyone</w:t>
      </w:r>
    </w:p>
    <w:p w14:paraId="5C37E5D6" w14:textId="328F2168" w:rsidR="00E958F6" w:rsidRPr="009C0483" w:rsidRDefault="002A1398" w:rsidP="00716853">
      <w:pPr>
        <w:spacing w:before="240" w:line="360" w:lineRule="auto"/>
        <w:jc w:val="both"/>
        <w:rPr>
          <w:rFonts w:ascii="Arial" w:hAnsi="Arial" w:cs="Arial"/>
          <w:sz w:val="24"/>
          <w:szCs w:val="24"/>
          <w:lang w:val="en-GB"/>
        </w:rPr>
      </w:pPr>
      <w:r>
        <w:rPr>
          <w:rFonts w:ascii="Arial" w:hAnsi="Arial" w:cs="Arial"/>
          <w:sz w:val="24"/>
          <w:szCs w:val="24"/>
          <w:lang w:val="en-GB"/>
        </w:rPr>
        <w:t>While the general response to the video was positive even when participants were asked to specifically reflect on shortcomings, t</w:t>
      </w:r>
      <w:r w:rsidR="00E958F6" w:rsidRPr="009C0483">
        <w:rPr>
          <w:rFonts w:ascii="Arial" w:hAnsi="Arial" w:cs="Arial"/>
          <w:sz w:val="24"/>
          <w:szCs w:val="24"/>
          <w:lang w:val="en-GB"/>
        </w:rPr>
        <w:t xml:space="preserve">here were </w:t>
      </w:r>
      <w:r>
        <w:rPr>
          <w:rFonts w:ascii="Arial" w:hAnsi="Arial" w:cs="Arial"/>
          <w:sz w:val="24"/>
          <w:szCs w:val="24"/>
          <w:lang w:val="en-GB"/>
        </w:rPr>
        <w:t xml:space="preserve">some </w:t>
      </w:r>
      <w:r w:rsidR="00E958F6" w:rsidRPr="009C0483">
        <w:rPr>
          <w:rFonts w:ascii="Arial" w:hAnsi="Arial" w:cs="Arial"/>
          <w:sz w:val="24"/>
          <w:szCs w:val="24"/>
          <w:lang w:val="en-GB"/>
        </w:rPr>
        <w:t xml:space="preserve">concerns raised about the lessons in the video not reaching all viewers, and about people not being responsive. </w:t>
      </w:r>
    </w:p>
    <w:p w14:paraId="677926D8" w14:textId="38015AB7" w:rsidR="00E958F6" w:rsidRPr="009C0483" w:rsidRDefault="00E958F6" w:rsidP="00716853">
      <w:pPr>
        <w:spacing w:before="240" w:line="360" w:lineRule="auto"/>
        <w:rPr>
          <w:rFonts w:ascii="Arial" w:hAnsi="Arial" w:cs="Arial"/>
          <w:i/>
          <w:sz w:val="24"/>
          <w:szCs w:val="24"/>
          <w:lang w:val="en-GB"/>
        </w:rPr>
      </w:pPr>
      <w:r w:rsidRPr="009C0483">
        <w:rPr>
          <w:rFonts w:ascii="Arial" w:hAnsi="Arial" w:cs="Arial"/>
          <w:i/>
          <w:sz w:val="24"/>
          <w:szCs w:val="24"/>
          <w:lang w:val="en-GB"/>
        </w:rPr>
        <w:t xml:space="preserve">“[The video] would have been good but then people are overly </w:t>
      </w:r>
      <w:proofErr w:type="gramStart"/>
      <w:r w:rsidRPr="009C0483">
        <w:rPr>
          <w:rFonts w:ascii="Arial" w:hAnsi="Arial" w:cs="Arial"/>
          <w:i/>
          <w:sz w:val="24"/>
          <w:szCs w:val="24"/>
          <w:lang w:val="en-GB"/>
        </w:rPr>
        <w:t>absent</w:t>
      </w:r>
      <w:r w:rsidR="002A1398">
        <w:rPr>
          <w:rFonts w:ascii="Arial" w:hAnsi="Arial" w:cs="Arial"/>
          <w:i/>
          <w:sz w:val="24"/>
          <w:szCs w:val="24"/>
          <w:lang w:val="en-GB"/>
        </w:rPr>
        <w:t>-</w:t>
      </w:r>
      <w:r w:rsidRPr="009C0483">
        <w:rPr>
          <w:rFonts w:ascii="Arial" w:hAnsi="Arial" w:cs="Arial"/>
          <w:i/>
          <w:sz w:val="24"/>
          <w:szCs w:val="24"/>
          <w:lang w:val="en-GB"/>
        </w:rPr>
        <w:t>minded</w:t>
      </w:r>
      <w:proofErr w:type="gramEnd"/>
      <w:r w:rsidRPr="009C0483">
        <w:rPr>
          <w:rFonts w:ascii="Arial" w:hAnsi="Arial" w:cs="Arial"/>
          <w:i/>
          <w:sz w:val="24"/>
          <w:szCs w:val="24"/>
          <w:lang w:val="en-GB"/>
        </w:rPr>
        <w:t xml:space="preserve"> and they understand little, so it is really hard.”</w:t>
      </w:r>
      <w:r w:rsidRPr="009C0483">
        <w:rPr>
          <w:rFonts w:ascii="Arial" w:hAnsi="Arial" w:cs="Arial"/>
          <w:sz w:val="24"/>
          <w:szCs w:val="24"/>
          <w:lang w:val="en-GB"/>
        </w:rPr>
        <w:t xml:space="preserve"> </w:t>
      </w:r>
      <w:r w:rsidRPr="009C0483">
        <w:rPr>
          <w:rFonts w:ascii="Arial" w:hAnsi="Arial" w:cs="Arial"/>
          <w:sz w:val="24"/>
          <w:szCs w:val="24"/>
          <w:lang w:val="en-GB"/>
        </w:rPr>
        <w:br/>
        <w:t>- Grandmother, age 74, Group Reflections</w:t>
      </w:r>
    </w:p>
    <w:p w14:paraId="2DD42016" w14:textId="77777777"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Two main explanations for the video’s messages not reaching everyone were given. One was people’s inability to pay attention, understand, or change their behaviour. The other reason was people’s different ways of learning.</w:t>
      </w:r>
    </w:p>
    <w:p w14:paraId="3DDFA9E2" w14:textId="6AF9ADBD" w:rsidR="00E958F6" w:rsidRPr="009C0483" w:rsidRDefault="00E958F6" w:rsidP="00716853">
      <w:pPr>
        <w:spacing w:before="240" w:line="360" w:lineRule="auto"/>
        <w:ind w:left="2977" w:hanging="2977"/>
        <w:rPr>
          <w:rFonts w:ascii="Arial" w:hAnsi="Arial" w:cs="Arial"/>
          <w:sz w:val="24"/>
          <w:szCs w:val="24"/>
          <w:lang w:val="en-GB"/>
        </w:rPr>
      </w:pPr>
      <w:r w:rsidRPr="009C0483">
        <w:rPr>
          <w:rFonts w:ascii="Arial" w:hAnsi="Arial" w:cs="Arial"/>
          <w:sz w:val="24"/>
          <w:szCs w:val="24"/>
          <w:lang w:val="en-GB"/>
        </w:rPr>
        <w:t>Biological mother 1:</w:t>
      </w:r>
      <w:r w:rsidRPr="009C0483">
        <w:rPr>
          <w:rFonts w:ascii="Arial" w:hAnsi="Arial" w:cs="Arial"/>
          <w:i/>
          <w:sz w:val="24"/>
          <w:szCs w:val="24"/>
          <w:lang w:val="en-GB"/>
        </w:rPr>
        <w:tab/>
      </w:r>
      <w:r w:rsidR="00B77B97">
        <w:rPr>
          <w:rFonts w:ascii="Arial" w:hAnsi="Arial" w:cs="Arial"/>
          <w:i/>
          <w:sz w:val="24"/>
          <w:szCs w:val="24"/>
          <w:lang w:val="en-GB"/>
        </w:rPr>
        <w:t>“</w:t>
      </w:r>
      <w:r w:rsidRPr="009C0483">
        <w:rPr>
          <w:rFonts w:ascii="Arial" w:hAnsi="Arial" w:cs="Arial"/>
          <w:i/>
          <w:sz w:val="24"/>
          <w:szCs w:val="24"/>
          <w:lang w:val="en-GB"/>
        </w:rPr>
        <w:t>That film is the same as a child in class… It doesn’t mean that every child in the class will be the first…</w:t>
      </w:r>
      <w:r w:rsidR="00B77B97">
        <w:rPr>
          <w:rFonts w:ascii="Arial" w:hAnsi="Arial" w:cs="Arial"/>
          <w:i/>
          <w:sz w:val="24"/>
          <w:szCs w:val="24"/>
          <w:lang w:val="en-GB"/>
        </w:rPr>
        <w:t>”</w:t>
      </w:r>
    </w:p>
    <w:p w14:paraId="48851E4A" w14:textId="2695FAF5" w:rsidR="00E958F6" w:rsidRPr="009C0483" w:rsidRDefault="00E958F6" w:rsidP="00716853">
      <w:pPr>
        <w:spacing w:before="240" w:line="360" w:lineRule="auto"/>
        <w:ind w:left="2977" w:hanging="2977"/>
        <w:rPr>
          <w:rFonts w:ascii="Arial" w:hAnsi="Arial" w:cs="Arial"/>
          <w:sz w:val="24"/>
          <w:szCs w:val="24"/>
          <w:lang w:val="en-GB"/>
        </w:rPr>
      </w:pPr>
      <w:r w:rsidRPr="009C0483">
        <w:rPr>
          <w:rFonts w:ascii="Arial" w:hAnsi="Arial" w:cs="Arial"/>
          <w:sz w:val="24"/>
          <w:szCs w:val="24"/>
          <w:lang w:val="en-GB"/>
        </w:rPr>
        <w:t>Biological mother 2:</w:t>
      </w:r>
      <w:r w:rsidRPr="009C0483">
        <w:rPr>
          <w:rFonts w:ascii="Arial" w:hAnsi="Arial" w:cs="Arial"/>
          <w:sz w:val="24"/>
          <w:szCs w:val="24"/>
          <w:lang w:val="en-GB"/>
        </w:rPr>
        <w:tab/>
      </w:r>
      <w:r w:rsidR="00B77B97">
        <w:rPr>
          <w:rFonts w:ascii="Arial" w:hAnsi="Arial" w:cs="Arial"/>
          <w:sz w:val="24"/>
          <w:szCs w:val="24"/>
          <w:lang w:val="en-GB"/>
        </w:rPr>
        <w:t>“</w:t>
      </w:r>
      <w:r w:rsidRPr="009C0483">
        <w:rPr>
          <w:rFonts w:ascii="Arial" w:hAnsi="Arial" w:cs="Arial"/>
          <w:i/>
          <w:sz w:val="24"/>
          <w:szCs w:val="24"/>
          <w:lang w:val="en-GB"/>
        </w:rPr>
        <w:t>Exactly, there are those who will learn and those who won’t learn</w:t>
      </w:r>
      <w:r w:rsidR="00B77B97">
        <w:rPr>
          <w:rFonts w:ascii="Arial" w:hAnsi="Arial" w:cs="Arial"/>
          <w:i/>
          <w:sz w:val="24"/>
          <w:szCs w:val="24"/>
          <w:lang w:val="en-GB"/>
        </w:rPr>
        <w:t>.”</w:t>
      </w:r>
    </w:p>
    <w:p w14:paraId="35E7D8E5" w14:textId="77777777" w:rsidR="00E958F6" w:rsidRPr="009C0483" w:rsidRDefault="00E958F6" w:rsidP="00716853">
      <w:pPr>
        <w:spacing w:before="240" w:line="360" w:lineRule="auto"/>
        <w:rPr>
          <w:rFonts w:ascii="Arial" w:hAnsi="Arial" w:cs="Arial"/>
          <w:sz w:val="24"/>
          <w:szCs w:val="24"/>
          <w:lang w:val="en-GB"/>
        </w:rPr>
      </w:pPr>
      <w:r w:rsidRPr="009C0483">
        <w:rPr>
          <w:rFonts w:ascii="Arial" w:hAnsi="Arial" w:cs="Arial"/>
          <w:sz w:val="24"/>
          <w:szCs w:val="24"/>
          <w:lang w:val="en-GB"/>
        </w:rPr>
        <w:t xml:space="preserve">- Group Reflections </w:t>
      </w:r>
    </w:p>
    <w:p w14:paraId="1A78A522" w14:textId="77777777" w:rsidR="00E958F6" w:rsidRPr="009C0483" w:rsidRDefault="00E958F6" w:rsidP="00716853">
      <w:pPr>
        <w:spacing w:before="240" w:line="360" w:lineRule="auto"/>
        <w:jc w:val="both"/>
        <w:rPr>
          <w:rFonts w:ascii="Arial" w:hAnsi="Arial" w:cs="Arial"/>
          <w:b/>
          <w:sz w:val="24"/>
          <w:szCs w:val="24"/>
          <w:lang w:val="en-GB"/>
        </w:rPr>
      </w:pPr>
      <w:r w:rsidRPr="009C0483">
        <w:rPr>
          <w:rFonts w:ascii="Arial" w:hAnsi="Arial" w:cs="Arial"/>
          <w:sz w:val="24"/>
          <w:szCs w:val="24"/>
          <w:lang w:val="en-GB"/>
        </w:rPr>
        <w:t>By comparing caregivers who view the video to children in the same class at school, the point was strongly made that the video’s messages will not be received in the same way by all who see it.</w:t>
      </w:r>
    </w:p>
    <w:p w14:paraId="2163B7F6" w14:textId="557F260C" w:rsidR="00E958F6" w:rsidRPr="009C0483" w:rsidRDefault="00C8363A" w:rsidP="00716853">
      <w:pPr>
        <w:spacing w:before="240" w:line="360" w:lineRule="auto"/>
        <w:rPr>
          <w:rFonts w:ascii="Arial" w:hAnsi="Arial" w:cs="Arial"/>
          <w:b/>
          <w:sz w:val="24"/>
          <w:szCs w:val="24"/>
          <w:lang w:val="en-GB"/>
        </w:rPr>
      </w:pPr>
      <w:r>
        <w:rPr>
          <w:rFonts w:ascii="Arial" w:hAnsi="Arial" w:cs="Arial"/>
          <w:b/>
          <w:sz w:val="24"/>
          <w:szCs w:val="24"/>
          <w:lang w:val="en-GB"/>
        </w:rPr>
        <w:br/>
      </w:r>
      <w:r w:rsidR="00E958F6" w:rsidRPr="009C0483">
        <w:rPr>
          <w:rFonts w:ascii="Arial" w:hAnsi="Arial" w:cs="Arial"/>
          <w:b/>
          <w:sz w:val="24"/>
          <w:szCs w:val="24"/>
          <w:lang w:val="en-GB"/>
        </w:rPr>
        <w:t>Discussion</w:t>
      </w:r>
    </w:p>
    <w:p w14:paraId="09950B19" w14:textId="77777777"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Caregivers identified both benefits and shortcomings in the video “</w:t>
      </w:r>
      <w:r w:rsidRPr="009C0483">
        <w:rPr>
          <w:rFonts w:ascii="Arial" w:hAnsi="Arial" w:cs="Arial"/>
          <w:i/>
          <w:sz w:val="24"/>
          <w:szCs w:val="24"/>
          <w:lang w:val="en-GB"/>
        </w:rPr>
        <w:t xml:space="preserve">The Power of Knowing”. </w:t>
      </w:r>
      <w:r w:rsidRPr="009C0483">
        <w:rPr>
          <w:rFonts w:ascii="Arial" w:hAnsi="Arial" w:cs="Arial"/>
          <w:sz w:val="24"/>
          <w:szCs w:val="24"/>
          <w:lang w:val="en-GB"/>
        </w:rPr>
        <w:t xml:space="preserve">Participants named a possible shortcoming as being the extent to which all viewers would be able to assimilate and learn from the video. Nevertheless, caregivers portrayed the video as encouraging and educational. The video evoked both reasoning and empathy, and fostered confidence by demonstrating that youth and caregivers in a different setting had overcome the same challenges that Ugandan caregivers were concerned about in relation to disclosure. </w:t>
      </w:r>
    </w:p>
    <w:p w14:paraId="35D7706F" w14:textId="52246B25"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lastRenderedPageBreak/>
        <w:t xml:space="preserve">Examining the video as a source of courage and confidence </w:t>
      </w:r>
      <w:r w:rsidR="002A1398">
        <w:rPr>
          <w:rFonts w:ascii="Arial" w:hAnsi="Arial" w:cs="Arial"/>
          <w:sz w:val="24"/>
          <w:szCs w:val="24"/>
          <w:lang w:val="en-GB"/>
        </w:rPr>
        <w:t xml:space="preserve">in one’s own ability to go through disclosure </w:t>
      </w:r>
      <w:r w:rsidRPr="009C0483">
        <w:rPr>
          <w:rFonts w:ascii="Arial" w:hAnsi="Arial" w:cs="Arial"/>
          <w:sz w:val="24"/>
          <w:szCs w:val="24"/>
          <w:lang w:val="en-GB"/>
        </w:rPr>
        <w:t xml:space="preserve">is highly relevant for considering how paediatric HIV disclosure can be supported. Courage and confidence </w:t>
      </w:r>
      <w:r w:rsidR="002A1398">
        <w:rPr>
          <w:rFonts w:ascii="Arial" w:hAnsi="Arial" w:cs="Arial"/>
          <w:sz w:val="24"/>
          <w:szCs w:val="24"/>
          <w:lang w:val="en-GB"/>
        </w:rPr>
        <w:t xml:space="preserve">are comparable to </w:t>
      </w:r>
      <w:r w:rsidRPr="009C0483">
        <w:rPr>
          <w:rFonts w:ascii="Arial" w:hAnsi="Arial" w:cs="Arial"/>
          <w:sz w:val="24"/>
          <w:szCs w:val="24"/>
          <w:lang w:val="en-GB"/>
        </w:rPr>
        <w:t xml:space="preserve">self-efficacy in social cognitive theory </w:t>
      </w:r>
      <w:r w:rsidRPr="009C0483">
        <w:rPr>
          <w:rFonts w:ascii="Arial" w:hAnsi="Arial" w:cs="Arial"/>
          <w:sz w:val="24"/>
          <w:szCs w:val="24"/>
          <w:lang w:val="en-GB"/>
        </w:rPr>
        <w:fldChar w:fldCharType="begin"/>
      </w:r>
      <w:r w:rsidR="00D26221">
        <w:rPr>
          <w:rFonts w:ascii="Arial" w:hAnsi="Arial" w:cs="Arial"/>
          <w:sz w:val="24"/>
          <w:szCs w:val="24"/>
          <w:lang w:val="en-GB"/>
        </w:rPr>
        <w:instrText xml:space="preserve"> ADDIN ZOTERO_ITEM CSL_CITATION {"citationID":"2gk5ub49jq","properties":{"formattedCitation":"(Bandura, 1998, 2001, 2004)","plainCitation":"(Bandura, 1998, 2001, 2004)"},"citationItems":[{"id":250,"uris":["http://zotero.org/users/1581796/items/N4CFP3WK"],"uri":["http://zotero.org/users/1581796/items/N4CFP3WK"],"itemData":{"id":250,"type":"article-journal","title":"Health Promotion by Social Cognitive Means","container-title":"Health Education &amp; Behavior","page":"143-164","volume":"31","issue":"2","source":"heb.sagepub.com.ezproxy.its.uu.se","abstract":"This article examines health promotion and disease prevention from the perspective of social cognitive theory. This theory posits a multifaceted causal structure in which self-efficacy beliefs operate together with goals, outcome expectations, and perceived environmental impediments and facilitators in the regulation of human motivation, behavior, and well-being. Belief in one’s efficacy to exercise control is a common pathway through which psychosocial influences affect health functioning. This core belief affects each of the basic processes of personal change—whether people even consider changing their health habits, whether they mobilize the motivation and perseverance needed to succeed should they do so, their ability to recover from setbacks and relapses, and how well they maintain the habit changes they have achieved. Human health is a social matter, not just an individual one. A comprehensive approach to health promotion also requires changing the practices of social systems that have widespread effects on human health.","DOI":"10.1177/1090198104263660","ISSN":"1090-1981, 1552-6127","note":"PMID: 15090118","journalAbbreviation":"Health Educ Behav","language":"en","author":[{"family":"Bandura","given":"Albert"}],"issued":{"date-parts":[["2004",4,1]]},"accessed":{"date-parts":[["2014",9,4]]},"PMID":"15090118"}},{"id":272,"uris":["http://zotero.org/users/1581796/items/Q4XEWKFU"],"uri":["http://zotero.org/users/1581796/items/Q4XEWKFU"],"itemData":{"id":272,"type":"article-journal","title":"SOCIAL COGNITIVE THEORY: An Agentic Perspective","container-title":"Annual Review of Psychology","page":"1-26","volume":"52","issue":"1","source":"Annual Reviews","abstract":"The capacity to exercise control over the nature and quality of one's life is the essence of humanness. Human agency is characterized by a number of core features that operate through phenomenal and functional consciousness. These include the temporal extension of agency through intentionality and forethought, self-regulation by self-reactive influence, and self-reflectiveness about one's capabilities, quality of functioning, and the meaning and purpose of one's life pursuits. Personal agency operates within a broad network of sociostructural influences. In these agentic transactions, people are producers as well as products of social systems. Social cognitive theory distinguishes among three modes of agency: direct personal agency, proxy agency that relies on others to act on one's behest to secure desired outcomes, and collective agency exercised through socially coordinative and interdependent effort. Growing transnational embeddedness and interdependence are placing a premium on collective efficacy to exercise control over personal destinies and national life.","DOI":"10.1146/annurev.psych.52.1.1","note":"PMID: 11148297","shortTitle":"SOCIAL COGNITIVE THEORY","author":[{"family":"Bandura","given":"Albert"}],"issued":{"date-parts":[["2001"]]},"accessed":{"date-parts":[["2014",9,3]]},"PMID":"11148297"}},{"id":259,"uris":["http://zotero.org/users/1581796/items/P4PDD7KF"],"uri":["http://zotero.org/users/1581796/items/P4PDD7KF"],"itemData":{"id":259,"type":"article-journal","title":"Health promotion from the perspective of social cognitive theory","container-title":"Psychology &amp; Health","page":"623-649","volume":"13","issue":"4","source":"Taylor and Francis+NEJM","abstract":"This article examines health promotion and disease prevention from the perspective of social cognitive theory. The areas of overlap with some of the most widely applied psychosocial models of health are identified. The models of health promotion and disease prevention have undergone several generational changes. We have shifted from trying to scare people into health, to rewarding them into health, to equipping them with self-regulatory skills to manage their health habits, to shoring up their habit changes with dependable social supports. These transformations have evolved a multifaceted approach that addresses the reciprocal interplay between self-regulatory and environmental determinants of health behavior. Social cognitive theory addresses the socio structural determinants of health as well as the personal determinants. A comprehensive approach to health promotion requires changing the practices of social systems that have widespread detrimental effects on health rather than solely changing the habits of individuals. Further progress in this field requires building new structures for health promotion, new systems for risk reduction and greater emphasis on health policy initiatives. People's beliefs in their collective efficacy to accomplish social change, therefore, play a key role in the policy and public health approach to health promotion and disease prevention.","DOI":"10.1080/08870449808407422","ISSN":"0887-0446","author":[{"family":"Bandura","given":"Albert"}],"issued":{"date-parts":[["1998",7,1]]},"accessed":{"date-parts":[["2015",2,24]]}}}],"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(Bandura, 1998, 2001, 2004)</w:t>
      </w:r>
      <w:r w:rsidRPr="009C0483">
        <w:rPr>
          <w:rFonts w:ascii="Arial" w:hAnsi="Arial" w:cs="Arial"/>
          <w:sz w:val="24"/>
          <w:szCs w:val="24"/>
          <w:lang w:val="en-GB"/>
        </w:rPr>
        <w:fldChar w:fldCharType="end"/>
      </w:r>
      <w:r w:rsidRPr="009C0483">
        <w:rPr>
          <w:rFonts w:ascii="Arial" w:hAnsi="Arial" w:cs="Arial"/>
          <w:sz w:val="24"/>
          <w:szCs w:val="24"/>
          <w:lang w:val="en-GB"/>
        </w:rPr>
        <w:t xml:space="preserve">, as </w:t>
      </w:r>
      <w:r w:rsidR="002A1398">
        <w:rPr>
          <w:rFonts w:ascii="Arial" w:hAnsi="Arial" w:cs="Arial"/>
          <w:sz w:val="24"/>
          <w:szCs w:val="24"/>
          <w:lang w:val="en-GB"/>
        </w:rPr>
        <w:t>the concept</w:t>
      </w:r>
      <w:r w:rsidRPr="009C0483">
        <w:rPr>
          <w:rFonts w:ascii="Arial" w:hAnsi="Arial" w:cs="Arial"/>
          <w:sz w:val="24"/>
          <w:szCs w:val="24"/>
          <w:lang w:val="en-GB"/>
        </w:rPr>
        <w:t xml:space="preserve"> </w:t>
      </w:r>
      <w:r w:rsidR="002A1398">
        <w:rPr>
          <w:rFonts w:ascii="Arial" w:hAnsi="Arial" w:cs="Arial"/>
          <w:sz w:val="24"/>
          <w:szCs w:val="24"/>
          <w:lang w:val="en-GB"/>
        </w:rPr>
        <w:t>highlights</w:t>
      </w:r>
      <w:r w:rsidRPr="009C0483">
        <w:rPr>
          <w:rFonts w:ascii="Arial" w:hAnsi="Arial" w:cs="Arial"/>
          <w:sz w:val="24"/>
          <w:szCs w:val="24"/>
          <w:lang w:val="en-GB"/>
        </w:rPr>
        <w:t xml:space="preserve"> that knowledge and skills are not sufficient for behaviour change. Believing in one’s own ability to perform a specific behaviour also plays into the process. A caregiver who does not believe in their own ability to go through the disclosure process with a child is unlikely to feel motivated to disclose. The role that a video may play in fostering a sense of self-efficacy </w:t>
      </w:r>
      <w:r w:rsidR="002A1398">
        <w:rPr>
          <w:rFonts w:ascii="Arial" w:hAnsi="Arial" w:cs="Arial"/>
          <w:sz w:val="24"/>
          <w:szCs w:val="24"/>
          <w:lang w:val="en-GB"/>
        </w:rPr>
        <w:t>is a form of</w:t>
      </w:r>
      <w:r w:rsidRPr="009C0483">
        <w:rPr>
          <w:rFonts w:ascii="Arial" w:hAnsi="Arial" w:cs="Arial"/>
          <w:sz w:val="24"/>
          <w:szCs w:val="24"/>
          <w:lang w:val="en-GB"/>
        </w:rPr>
        <w:t xml:space="preserve"> learning through ‘vicarious experiences’ where</w:t>
      </w:r>
      <w:r w:rsidR="002A1398">
        <w:rPr>
          <w:rFonts w:ascii="Arial" w:hAnsi="Arial" w:cs="Arial"/>
          <w:sz w:val="24"/>
          <w:szCs w:val="24"/>
          <w:lang w:val="en-GB"/>
        </w:rPr>
        <w:t>by</w:t>
      </w:r>
      <w:r w:rsidRPr="009C0483">
        <w:rPr>
          <w:rFonts w:ascii="Arial" w:hAnsi="Arial" w:cs="Arial"/>
          <w:sz w:val="24"/>
          <w:szCs w:val="24"/>
          <w:lang w:val="en-GB"/>
        </w:rPr>
        <w:t xml:space="preserve"> “seeing people similar to oneself succeed by sustained effort raises observers’ beliefs that they too possess the capabilities”</w:t>
      </w:r>
      <w:r w:rsidR="00496A46">
        <w:rPr>
          <w:rFonts w:ascii="Arial" w:hAnsi="Arial" w:cs="Arial"/>
          <w:sz w:val="24"/>
          <w:szCs w:val="24"/>
          <w:lang w:val="en-GB"/>
        </w:rPr>
        <w:t xml:space="preserve"> </w:t>
      </w:r>
      <w:r w:rsidRPr="009C0483">
        <w:rPr>
          <w:rFonts w:ascii="Arial" w:hAnsi="Arial" w:cs="Arial"/>
          <w:sz w:val="24"/>
          <w:szCs w:val="24"/>
          <w:lang w:val="en-GB"/>
        </w:rPr>
        <w:fldChar w:fldCharType="begin"/>
      </w:r>
      <w:r w:rsidRPr="009C0483">
        <w:rPr>
          <w:rFonts w:ascii="Arial" w:hAnsi="Arial" w:cs="Arial"/>
          <w:sz w:val="24"/>
          <w:szCs w:val="24"/>
          <w:lang w:val="en-GB"/>
        </w:rPr>
        <w:instrText xml:space="preserve"> ADDIN ZOTERO_ITEM CSL_CITATION {"citationID":"2pidoigqmn","properties":{"formattedCitation":"(Bandura, 1998)","plainCitation":"(Bandura, 1998)"},"citationItems":[{"id":259,"uris":["http://zotero.org/users/1581796/items/P4PDD7KF"],"uri":["http://zotero.org/users/1581796/items/P4PDD7KF"],"itemData":{"id":259,"type":"article-journal","title":"Health promotion from the perspective of social cognitive theory","container-title":"Psychology &amp; Health","page":"623-649","volume":"13","issue":"4","source":"Taylor and Francis+NEJM","abstract":"This article examines health promotion and disease prevention from the perspective of social cognitive theory. The areas of overlap with some of the most widely applied psychosocial models of health are identified. The models of health promotion and disease prevention have undergone several generational changes. We have shifted from trying to scare people into health, to rewarding them into health, to equipping them with self-regulatory skills to manage their health habits, to shoring up their habit changes with dependable social supports. These transformations have evolved a multifaceted approach that addresses the reciprocal interplay between self-regulatory and environmental determinants of health behavior. Social cognitive theory addresses the socio structural determinants of health as well as the personal determinants. A comprehensive approach to health promotion requires changing the practices of social systems that have widespread detrimental effects on health rather than solely changing the habits of individuals. Further progress in this field requires building new structures for health promotion, new systems for risk reduction and greater emphasis on health policy initiatives. People's beliefs in their collective efficacy to accomplish social change, therefore, play a key role in the policy and public health approach to health promotion and disease prevention.","DOI":"10.1080/08870449808407422","ISSN":"0887-0446","author":[{"family":"Bandura","given":"Albert"}],"issued":{"date-parts":[["1998",7,1]]},"accessed":{"date-parts":[["2015",2,24]]}}}],"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(Bandura, 1998)</w:t>
      </w:r>
      <w:r w:rsidRPr="009C0483">
        <w:rPr>
          <w:rFonts w:ascii="Arial" w:hAnsi="Arial" w:cs="Arial"/>
          <w:sz w:val="24"/>
          <w:szCs w:val="24"/>
          <w:lang w:val="en-GB"/>
        </w:rPr>
        <w:fldChar w:fldCharType="end"/>
      </w:r>
      <w:r w:rsidRPr="009C0483">
        <w:rPr>
          <w:rFonts w:ascii="Arial" w:hAnsi="Arial" w:cs="Arial"/>
          <w:sz w:val="24"/>
          <w:szCs w:val="24"/>
          <w:lang w:val="en-GB"/>
        </w:rPr>
        <w:t xml:space="preserve"> </w:t>
      </w:r>
      <w:r w:rsidRPr="009C0483">
        <w:rPr>
          <w:rFonts w:ascii="Arial" w:hAnsi="Arial" w:cs="Arial"/>
          <w:sz w:val="24"/>
          <w:szCs w:val="24"/>
          <w:lang w:val="en-GB"/>
        </w:rPr>
        <w:fldChar w:fldCharType="begin"/>
      </w:r>
      <w:r w:rsidRPr="009C0483">
        <w:rPr>
          <w:rFonts w:ascii="Arial" w:hAnsi="Arial" w:cs="Arial"/>
          <w:sz w:val="24"/>
          <w:szCs w:val="24"/>
          <w:lang w:val="en-GB"/>
        </w:rPr>
        <w:instrText xml:space="preserve"> ADDIN ZOTERO_ITEM CSL_CITATION {"citationID":"286t8142m2","properties":{"formattedCitation":"(36)","plainCitation":"(36)","dontUpdate":true},"citationItems":[{"id":259,"uris":["http://zotero.org/users/1581796/items/P4PDD7KF"],"uri":["http://zotero.org/users/1581796/items/P4PDD7KF"],"itemData":{"id":259,"type":"article-journal","title":"Health promotion from the perspective of social cognitive theory","container-title":"Psychology &amp; Health","page":"623-649","volume":"13","issue":"4","source":"Taylor and Francis+NEJM","abstract":"This article examines health promotion and disease prevention from the perspective of social cognitive theory. The areas of overlap with some of the most widely applied psychosocial models of health are identified. The models of health promotion and disease prevention have undergone several generational changes. We have shifted from trying to scare people into health, to rewarding them into health, to equipping them with self-regulatory skills to manage their health habits, to shoring up their habit changes with dependable social supports. These transformations have evolved a multifaceted approach that addresses the reciprocal interplay between self-regulatory and environmental determinants of health behavior. Social cognitive theory addresses the socio structural determinants of health as well as the personal determinants. A comprehensive approach to health promotion requires changing the practices of social systems that have widespread detrimental effects on health rather than solely changing the habits of individuals. Further progress in this field requires building new structures for health promotion, new systems for risk reduction and greater emphasis on health policy initiatives. People's beliefs in their collective efficacy to accomplish social change, therefore, play a key role in the policy and public health approach to health promotion and disease prevention.","DOI":"10.1080/08870449808407422","ISSN":"0887-0446","author":[{"family":"Bandura","given":"Albert"}],"issued":{"date-parts":[["1998",7,1]]},"accessed":{"date-parts":[["2015",2,24]]}}}],"schema":"https://github.com/citation-style-language/schema/raw/master/csl-citation.json"} </w:instrText>
      </w:r>
      <w:r w:rsidRPr="009C0483">
        <w:rPr>
          <w:rFonts w:ascii="Arial" w:hAnsi="Arial" w:cs="Arial"/>
          <w:sz w:val="24"/>
          <w:szCs w:val="24"/>
          <w:lang w:val="en-GB"/>
        </w:rPr>
        <w:fldChar w:fldCharType="separate"/>
      </w:r>
      <w:r w:rsidRPr="009C0483">
        <w:rPr>
          <w:rFonts w:ascii="Arial" w:hAnsi="Arial" w:cs="Arial"/>
          <w:sz w:val="24"/>
          <w:szCs w:val="24"/>
          <w:lang w:val="en-GB"/>
        </w:rPr>
        <w:t>p.626)</w:t>
      </w:r>
      <w:r w:rsidRPr="009C0483">
        <w:rPr>
          <w:rFonts w:ascii="Arial" w:hAnsi="Arial" w:cs="Arial"/>
          <w:sz w:val="24"/>
          <w:szCs w:val="24"/>
          <w:lang w:val="en-GB"/>
        </w:rPr>
        <w:fldChar w:fldCharType="end"/>
      </w:r>
      <w:r w:rsidRPr="009C0483">
        <w:rPr>
          <w:rFonts w:ascii="Arial" w:hAnsi="Arial" w:cs="Arial"/>
          <w:sz w:val="24"/>
          <w:szCs w:val="24"/>
          <w:lang w:val="en-GB"/>
        </w:rPr>
        <w:t xml:space="preserve">. The findings of the present study </w:t>
      </w:r>
      <w:r w:rsidR="002A1398">
        <w:rPr>
          <w:rFonts w:ascii="Arial" w:hAnsi="Arial" w:cs="Arial"/>
          <w:sz w:val="24"/>
          <w:szCs w:val="24"/>
          <w:lang w:val="en-GB"/>
        </w:rPr>
        <w:t xml:space="preserve">therefore </w:t>
      </w:r>
      <w:r w:rsidRPr="009C0483">
        <w:rPr>
          <w:rFonts w:ascii="Arial" w:hAnsi="Arial" w:cs="Arial"/>
          <w:sz w:val="24"/>
          <w:szCs w:val="24"/>
          <w:lang w:val="en-GB"/>
        </w:rPr>
        <w:t xml:space="preserve">correspond with theoretical notions of </w:t>
      </w:r>
      <w:r w:rsidR="00EF4F35">
        <w:rPr>
          <w:rFonts w:ascii="Arial" w:hAnsi="Arial" w:cs="Arial"/>
          <w:sz w:val="24"/>
          <w:szCs w:val="24"/>
          <w:lang w:val="en-GB"/>
        </w:rPr>
        <w:t xml:space="preserve">behaviour </w:t>
      </w:r>
      <w:proofErr w:type="gramStart"/>
      <w:r w:rsidR="00EF4F35">
        <w:rPr>
          <w:rFonts w:ascii="Arial" w:hAnsi="Arial" w:cs="Arial"/>
          <w:sz w:val="24"/>
          <w:szCs w:val="24"/>
          <w:lang w:val="en-GB"/>
        </w:rPr>
        <w:t>change</w:t>
      </w:r>
      <w:r w:rsidRPr="009C0483">
        <w:rPr>
          <w:rFonts w:ascii="Arial" w:hAnsi="Arial" w:cs="Arial"/>
          <w:sz w:val="24"/>
          <w:szCs w:val="24"/>
          <w:lang w:val="en-GB"/>
        </w:rPr>
        <w:t>, and</w:t>
      </w:r>
      <w:proofErr w:type="gramEnd"/>
      <w:r w:rsidRPr="009C0483">
        <w:rPr>
          <w:rFonts w:ascii="Arial" w:hAnsi="Arial" w:cs="Arial"/>
          <w:sz w:val="24"/>
          <w:szCs w:val="24"/>
          <w:lang w:val="en-GB"/>
        </w:rPr>
        <w:t xml:space="preserve"> shed light on how disclosure-related fears can be alleviated through use of a video.</w:t>
      </w:r>
    </w:p>
    <w:p w14:paraId="25012E90" w14:textId="60EE4040"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 xml:space="preserve">The relationship between self-efficacy to disclose, and disclosure itself, has not been fully investigated, and cannot be established through these qualitative findings, but a South African study building on the Theory of Planned Behaviour found that self-efficacy was a significant predictor of caregivers’ intention to disclose, however, only in univariate analysis </w:t>
      </w:r>
      <w:r w:rsidRPr="009C0483">
        <w:rPr>
          <w:rFonts w:ascii="Arial" w:hAnsi="Arial" w:cs="Arial"/>
          <w:sz w:val="24"/>
          <w:szCs w:val="24"/>
          <w:lang w:val="en-GB"/>
        </w:rPr>
        <w:fldChar w:fldCharType="begin"/>
      </w:r>
      <w:r w:rsidRPr="009C0483">
        <w:rPr>
          <w:rFonts w:ascii="Arial" w:hAnsi="Arial" w:cs="Arial"/>
          <w:sz w:val="24"/>
          <w:szCs w:val="24"/>
          <w:lang w:val="en-GB"/>
        </w:rPr>
        <w:instrText xml:space="preserve"> ADDIN ZOTERO_ITEM CSL_CITATION {"citationID":"18uvjqp13o","properties":{"formattedCitation":"(Jemmott et al., 2014)","plainCitation":"(Jemmott et al., 2014)"},"citationItems":[{"id":706,"uris":["http://zotero.org/users/1581796/items/TC3N8ZF5"],"uri":["http://zotero.org/users/1581796/items/TC3N8ZF5"],"itemData":{"id":706,"type":"article-journal","title":"Caregivers' intentions to disclose HIV diagnosis to children living with HIV in South Africa: a theory-based approach","container-title":"AIDS and behavior","page":"1027-1036","volume":"18","issue":"6","source":"PubMed","abstract":"When children know their HIV serostatus, they are more likely to cooperate with steps to manage their health and the risk of transmitting HIV to others. Mounting evidence indicates that caregivers often do not disclose to HIV-positive children that the children are living with HIV, but little is known about the modifiable determinants of pediatric HIV disclosure. The present study examined theory-of-planned-behavior predictors of the intention to disclose to children their HIV diagnosis. The participants were 100 caregivers of HIV-positive children in Eastern Cape Province, South Africa. Proportional-odds logistic regression analysis revealed that normative support for disclosure and caregiver-child communication predicted the intention to disclose, whereas behavioral beliefs regarding the consequences of disclosing and self-efficacy to disclose did not. The results suggest that interventions to increase pediatric HIV disclosure in South Africa should help caregivers enlist support for disclosure among important referents and improve communication with their HIV-infected children.","DOI":"10.1007/s10461-013-0672-0","ISSN":"1573-3254","note":"PMID: 24310931\nPMCID: PMC4349627","shortTitle":"Caregivers' intentions to disclose HIV diagnosis to children living with HIV in South Africa","journalAbbreviation":"AIDS Behav","language":"eng","author":[{"family":"Jemmott","given":"John B."},{"family":"Heeren","given":"G. Anita"},{"family":"Sidloyi","given":"Lulama"},{"family":"Marange","given":"C. Show"},{"family":"Tyler","given":"Joanne C."},{"family":"Ngwane","given":"Zolani"}],"issued":{"date-parts":[["2014",6]]},"PMID":"24310931","PMCID":"PMC4349627"}}],"schema":"https://github.com/citation-style-language/schema/raw/master/csl-citation.json"}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(Jemmott et al., 2014)</w:t>
      </w:r>
      <w:r w:rsidRPr="009C0483">
        <w:rPr>
          <w:rFonts w:ascii="Arial" w:hAnsi="Arial" w:cs="Arial"/>
          <w:sz w:val="24"/>
          <w:szCs w:val="24"/>
          <w:lang w:val="en-GB"/>
        </w:rPr>
        <w:fldChar w:fldCharType="end"/>
      </w:r>
      <w:r w:rsidRPr="009C0483">
        <w:rPr>
          <w:rFonts w:ascii="Arial" w:hAnsi="Arial" w:cs="Arial"/>
          <w:sz w:val="24"/>
          <w:szCs w:val="24"/>
          <w:lang w:val="en-GB"/>
        </w:rPr>
        <w:t xml:space="preserve">. The authors nevertheless recommended trying to increase caregiver’s self-efficacy to disclose </w:t>
      </w:r>
      <w:proofErr w:type="gramStart"/>
      <w:r w:rsidRPr="009C0483">
        <w:rPr>
          <w:rFonts w:ascii="Arial" w:hAnsi="Arial" w:cs="Arial"/>
          <w:sz w:val="24"/>
          <w:szCs w:val="24"/>
          <w:lang w:val="en-GB"/>
        </w:rPr>
        <w:t>in order to</w:t>
      </w:r>
      <w:proofErr w:type="gramEnd"/>
      <w:r w:rsidRPr="009C0483">
        <w:rPr>
          <w:rFonts w:ascii="Arial" w:hAnsi="Arial" w:cs="Arial"/>
          <w:sz w:val="24"/>
          <w:szCs w:val="24"/>
          <w:lang w:val="en-GB"/>
        </w:rPr>
        <w:t xml:space="preserve"> prepare them for disclosure.</w:t>
      </w:r>
    </w:p>
    <w:p w14:paraId="396414CB" w14:textId="0AEE0742"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 xml:space="preserve">Another recommendation from the South African study was to promote communication between children and caregivers because it seems to predict intentions to disclose </w:t>
      </w:r>
      <w:r w:rsidRPr="009C0483">
        <w:rPr>
          <w:rFonts w:ascii="Arial" w:hAnsi="Arial" w:cs="Arial"/>
          <w:sz w:val="24"/>
          <w:szCs w:val="24"/>
          <w:lang w:val="en-GB"/>
        </w:rPr>
        <w:fldChar w:fldCharType="begin"/>
      </w:r>
      <w:r w:rsidRPr="009C0483">
        <w:rPr>
          <w:rFonts w:ascii="Arial" w:hAnsi="Arial" w:cs="Arial"/>
          <w:sz w:val="24"/>
          <w:szCs w:val="24"/>
          <w:lang w:val="en-GB"/>
        </w:rPr>
        <w:instrText xml:space="preserve"> ADDIN ZOTERO_ITEM CSL_CITATION {"citationID":"2c32ihp6ak","properties":{"formattedCitation":"(Jemmott et al., 2014)","plainCitation":"(Jemmott et al., 2014)"},"citationItems":[{"id":706,"uris":["http://zotero.org/users/1581796/items/TC3N8ZF5"],"uri":["http://zotero.org/users/1581796/items/TC3N8ZF5"],"itemData":{"id":706,"type":"article-journal","title":"Caregivers' intentions to disclose HIV diagnosis to children living with HIV in South Africa: a theory-based approach","container-title":"AIDS and behavior","page":"1027-1036","volume":"18","issue":"6","source":"PubMed","abstract":"When children know their HIV serostatus, they are more likely to cooperate with steps to manage their health and the risk of transmitting HIV to others. Mounting evidence indicates that caregivers often do not disclose to HIV-positive children that the children are living with HIV, but little is known about the modifiable determinants of pediatric HIV disclosure. The present study examined theory-of-planned-behavior predictors of the intention to disclose to children their HIV diagnosis. The participants were 100 caregivers of HIV-positive children in Eastern Cape Province, South Africa. Proportional-odds logistic regression analysis revealed that normative support for disclosure and caregiver-child communication predicted the intention to disclose, whereas behavioral beliefs regarding the consequences of disclosing and self-efficacy to disclose did not. The results suggest that interventions to increase pediatric HIV disclosure in South Africa should help caregivers enlist support for disclosure among important referents and improve communication with their HIV-infected children.","DOI":"10.1007/s10461-013-0672-0","ISSN":"1573-3254","note":"PMID: 24310931\nPMCID: PMC4349627","shortTitle":"Caregivers' intentions to disclose HIV diagnosis to children living with HIV in South Africa","journalAbbreviation":"AIDS Behav","language":"eng","author":[{"family":"Jemmott","given":"John B."},{"family":"Heeren","given":"G. Anita"},{"family":"Sidloyi","given":"Lulama"},{"family":"Marange","given":"C. Show"},{"family":"Tyler","given":"Joanne C."},{"family":"Ngwane","given":"Zolani"}],"issued":{"date-parts":[["2014",6]]},"PMID":"24310931","PMCID":"PMC4349627"}}],"schema":"https://github.com/citation-style-language/schema/raw/master/csl-citation.json"}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(Jemmott et al., 2014)</w:t>
      </w:r>
      <w:r w:rsidRPr="009C0483">
        <w:rPr>
          <w:rFonts w:ascii="Arial" w:hAnsi="Arial" w:cs="Arial"/>
          <w:sz w:val="24"/>
          <w:szCs w:val="24"/>
          <w:lang w:val="en-GB"/>
        </w:rPr>
        <w:fldChar w:fldCharType="end"/>
      </w:r>
      <w:r w:rsidRPr="009C0483">
        <w:rPr>
          <w:rFonts w:ascii="Arial" w:hAnsi="Arial" w:cs="Arial"/>
          <w:sz w:val="24"/>
          <w:szCs w:val="24"/>
          <w:lang w:val="en-GB"/>
        </w:rPr>
        <w:t>. It is therefore encouraging to note that caregivers in the DISCO-Kids study reflected about the importance of a good dyadic relationship based on what they had seen in the video.</w:t>
      </w:r>
    </w:p>
    <w:p w14:paraId="4F7E785A" w14:textId="59E42AC4"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 xml:space="preserve">A systematic review of video-based health education in high income countries found videos to be effective in modifying various health-related behaviours </w:t>
      </w:r>
      <w:r w:rsidRPr="009C0483">
        <w:rPr>
          <w:rFonts w:ascii="Arial" w:hAnsi="Arial" w:cs="Arial"/>
          <w:sz w:val="24"/>
          <w:szCs w:val="24"/>
          <w:lang w:val="en-GB"/>
        </w:rPr>
        <w:fldChar w:fldCharType="begin"/>
      </w:r>
      <w:r w:rsidR="00D26221">
        <w:rPr>
          <w:rFonts w:ascii="Arial" w:hAnsi="Arial" w:cs="Arial"/>
          <w:sz w:val="24"/>
          <w:szCs w:val="24"/>
          <w:lang w:val="en-GB"/>
        </w:rPr>
        <w:instrText xml:space="preserve"> ADDIN ZOTERO_ITEM CSL_CITATION {"citationID":"2hojk9u961","properties":{"formattedCitation":"(Tuong, Larsen, &amp; Armstrong, 2012)","plainCitation":"(Tuong, Larsen, &amp; Armstrong, 2012)"},"citationItems":[{"id":729,"uris":["http://zotero.org/users/1581796/items/8VXTPGU4"],"uri":["http://zotero.org/users/1581796/items/8VXTPGU4"],"itemData":{"id":729,"type":"article-journal","title":"Videos to influence: a systematic review of effectiveness of video-based education in modifying health behaviors","container-title":"Journal of Behavioral Medicine","page":"218-233","volume":"37","issue":"2","source":"link.springer.com.ezproxy.its.uu.se","abstract":"This systematic review examines the effectiveness of videos in modifying health behaviors. We searched PubMed (1975–2012), PsycINFO (1975–2012), EMBASE (1975–2012), and CINAHL (1983–2012) for controlled clinical trials that examined the effectiveness of video interventions in changing health behaviors. Twenty-eight studies comprised of 12,703 subjects were included in the systematic review. Video interventions were variably effective for modifying health behaviors depending on the target behaviors to be influenced. Video interventions appear to be effective in breast self-examination, prostate cancer screening, sunscreen adherence, self-care in patients with heart failure, HIV testing, treatment adherence, and female condom use. However, videos have not shown to be effective in influencing addiction behaviors when they are not tailored. Compared to loss-framing, gain-framed messages may be more effective in promoting certain types of health behavior change. Also, video modeling may facilitate learning of new behaviors and can be an important consideration in future video interventions.","DOI":"10.1007/s10865-012-9480-7","ISSN":"0160-7715, 1573-3521","shortTitle":"Videos to influence","journalAbbreviation":"J Behav Med","language":"en","author":[{"family":"Tuong","given":"William"},{"family":"Larsen","given":"Elizabeth R."},{"family":"Armstrong","given":"April W."}],"issued":{"date-parts":[["2012",11,28]]},"accessed":{"date-parts":[["2015",5,16]]}}}],"schema":"https://github.com/citation-style-language/schema/raw/master/csl-citation.json"}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(Tuong, Larsen, &amp; Armstrong, 2012)</w:t>
      </w:r>
      <w:r w:rsidRPr="009C0483">
        <w:rPr>
          <w:rFonts w:ascii="Arial" w:hAnsi="Arial" w:cs="Arial"/>
          <w:sz w:val="24"/>
          <w:szCs w:val="24"/>
          <w:lang w:val="en-GB"/>
        </w:rPr>
        <w:fldChar w:fldCharType="end"/>
      </w:r>
      <w:r w:rsidRPr="009C0483">
        <w:rPr>
          <w:rFonts w:ascii="Arial" w:hAnsi="Arial" w:cs="Arial"/>
          <w:sz w:val="24"/>
          <w:szCs w:val="24"/>
          <w:lang w:val="en-GB"/>
        </w:rPr>
        <w:t>. Video interventions have also been found effective in modifying attitudes towards potentially stigmati</w:t>
      </w:r>
      <w:r w:rsidR="00E6067C">
        <w:rPr>
          <w:rFonts w:ascii="Arial" w:hAnsi="Arial" w:cs="Arial"/>
          <w:sz w:val="24"/>
          <w:szCs w:val="24"/>
          <w:lang w:val="en-GB"/>
        </w:rPr>
        <w:t>s</w:t>
      </w:r>
      <w:r w:rsidRPr="009C0483">
        <w:rPr>
          <w:rFonts w:ascii="Arial" w:hAnsi="Arial" w:cs="Arial"/>
          <w:sz w:val="24"/>
          <w:szCs w:val="24"/>
          <w:lang w:val="en-GB"/>
        </w:rPr>
        <w:t xml:space="preserve">ing behaviours, such as seeking mental health treatment </w:t>
      </w:r>
      <w:r w:rsidRPr="009C0483">
        <w:rPr>
          <w:rFonts w:ascii="Arial" w:hAnsi="Arial" w:cs="Arial"/>
          <w:sz w:val="24"/>
          <w:szCs w:val="24"/>
          <w:lang w:val="en-GB"/>
        </w:rPr>
        <w:fldChar w:fldCharType="begin"/>
      </w:r>
      <w:r w:rsidR="00D26221">
        <w:rPr>
          <w:rFonts w:ascii="Arial" w:hAnsi="Arial" w:cs="Arial"/>
          <w:sz w:val="24"/>
          <w:szCs w:val="24"/>
          <w:lang w:val="en-GB"/>
        </w:rPr>
        <w:instrText xml:space="preserve"> ADDIN ZOTERO_ITEM CSL_CITATION {"citationID":"2lol0h5neg","properties":{"formattedCitation":"(Buckley &amp; Malouff, 2005)","plainCitation":"(Buckley &amp; Malouff, 2005)"},"citationItems":[{"id":10,"uris":["http://zotero.org/users/1581796/items/2JPBPDV9"],"uri":["http://zotero.org/users/1581796/items/2JPBPDV9"],"itemData":{"id":10,"type":"article-journal","title":"Using modeling and vicarious reinforcement to produce more positive attitudes toward mental health treatment","container-title":"The Journal of Psychology","page":"197-209","volume":"139","issue":"3","source":"PubMed","abstract":"In this study, the authors evaluated the effectiveness of a video, developed for this study and using principles of cognitive learning theory, to produce positive attitudinal change toward mental health treatment. The participants were 35 men and 45 women who were randomly assigned to watch either an experimental video, which included 3 positive 1st-person accounts of psychotherapy or a control video that focused on the psychological construct of self. Pre-intervention, post-intervention, and 2-week follow-up levels of attitude toward mental health treatment were measured using the Attitude Toward Seeking Professional Help Scale (E. H. Fischer &amp; J. L. Turner, 1970). The experimental video group showed a significantly greater increase in positive attitude than did the control group. These results support the effectiveness of using the vicarious reinforcement elements of cognitive learning theory as a basis for changing attitudes toward mental health treatment.","ISSN":"0022-3980","note":"PMID: 15945515","journalAbbreviation":"J Psychol","language":"eng","author":[{"family":"Buckley","given":"Gary I."},{"family":"Malouff","given":"John M."}],"issued":{"date-parts":[["2005",5]]},"PMID":"15945515"}}],"schema":"https://github.com/citation-style-language/schema/raw/master/csl-citation.json"}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(Buckley &amp; Malouff, 2005)</w:t>
      </w:r>
      <w:r w:rsidRPr="009C0483">
        <w:rPr>
          <w:rFonts w:ascii="Arial" w:hAnsi="Arial" w:cs="Arial"/>
          <w:sz w:val="24"/>
          <w:szCs w:val="24"/>
          <w:lang w:val="en-GB"/>
        </w:rPr>
        <w:fldChar w:fldCharType="end"/>
      </w:r>
      <w:r w:rsidRPr="009C0483">
        <w:rPr>
          <w:rFonts w:ascii="Arial" w:hAnsi="Arial" w:cs="Arial"/>
          <w:sz w:val="24"/>
          <w:szCs w:val="24"/>
          <w:lang w:val="en-GB"/>
        </w:rPr>
        <w:t xml:space="preserve">. No examples of supporting paediatric HIV disclosure through videos could be found. Nevertheless, the </w:t>
      </w:r>
      <w:proofErr w:type="gramStart"/>
      <w:r w:rsidRPr="009C0483">
        <w:rPr>
          <w:rFonts w:ascii="Arial" w:hAnsi="Arial" w:cs="Arial"/>
          <w:sz w:val="24"/>
          <w:szCs w:val="24"/>
          <w:lang w:val="en-GB"/>
        </w:rPr>
        <w:t>manner in which</w:t>
      </w:r>
      <w:proofErr w:type="gramEnd"/>
      <w:r w:rsidRPr="009C0483">
        <w:rPr>
          <w:rFonts w:ascii="Arial" w:hAnsi="Arial" w:cs="Arial"/>
          <w:sz w:val="24"/>
          <w:szCs w:val="24"/>
          <w:lang w:val="en-GB"/>
        </w:rPr>
        <w:t xml:space="preserve"> caregivers in the intervention arm of the DISCO-Kids</w:t>
      </w:r>
      <w:r w:rsidR="00202EE1">
        <w:rPr>
          <w:rFonts w:ascii="Arial" w:hAnsi="Arial" w:cs="Arial"/>
          <w:sz w:val="24"/>
          <w:szCs w:val="24"/>
          <w:lang w:val="en-GB"/>
        </w:rPr>
        <w:t xml:space="preserve"> trial</w:t>
      </w:r>
      <w:r w:rsidRPr="009C0483">
        <w:rPr>
          <w:rFonts w:ascii="Arial" w:hAnsi="Arial" w:cs="Arial"/>
          <w:sz w:val="24"/>
          <w:szCs w:val="24"/>
          <w:lang w:val="en-GB"/>
        </w:rPr>
        <w:t xml:space="preserve"> reflected on the video </w:t>
      </w:r>
      <w:r w:rsidRPr="009C0483">
        <w:rPr>
          <w:rFonts w:ascii="Arial" w:hAnsi="Arial" w:cs="Arial"/>
          <w:sz w:val="24"/>
          <w:szCs w:val="24"/>
          <w:lang w:val="en-GB"/>
        </w:rPr>
        <w:lastRenderedPageBreak/>
        <w:t xml:space="preserve">suggests that video-based interventions can be appropriate for supporting paediatric HIV disclosure by caregivers in this setting. </w:t>
      </w:r>
      <w:r w:rsidR="008F5AF4">
        <w:rPr>
          <w:rFonts w:ascii="Arial" w:hAnsi="Arial" w:cs="Arial"/>
          <w:sz w:val="24"/>
          <w:szCs w:val="24"/>
          <w:lang w:val="en-GB"/>
        </w:rPr>
        <w:t xml:space="preserve">The full DISCO-Kids </w:t>
      </w:r>
      <w:r w:rsidR="00202EE1">
        <w:rPr>
          <w:rFonts w:ascii="Arial" w:hAnsi="Arial" w:cs="Arial"/>
          <w:sz w:val="24"/>
          <w:szCs w:val="24"/>
          <w:lang w:val="en-GB"/>
        </w:rPr>
        <w:t>disclosure</w:t>
      </w:r>
      <w:r w:rsidR="008F5AF4">
        <w:rPr>
          <w:rFonts w:ascii="Arial" w:hAnsi="Arial" w:cs="Arial"/>
          <w:sz w:val="24"/>
          <w:szCs w:val="24"/>
          <w:lang w:val="en-GB"/>
        </w:rPr>
        <w:t xml:space="preserve"> intervention, of which the video is only one component, is currently being offered to the control arm of the original trial</w:t>
      </w:r>
      <w:r w:rsidR="004C190A">
        <w:rPr>
          <w:rFonts w:ascii="Arial" w:hAnsi="Arial" w:cs="Arial"/>
          <w:sz w:val="24"/>
          <w:szCs w:val="24"/>
          <w:lang w:val="en-GB"/>
        </w:rPr>
        <w:t xml:space="preserve">, and findings regarding the </w:t>
      </w:r>
      <w:r w:rsidR="00202EE1">
        <w:rPr>
          <w:rFonts w:ascii="Arial" w:hAnsi="Arial" w:cs="Arial"/>
          <w:sz w:val="24"/>
          <w:szCs w:val="24"/>
          <w:lang w:val="en-GB"/>
        </w:rPr>
        <w:t>intervention’s</w:t>
      </w:r>
      <w:r w:rsidR="004C190A">
        <w:rPr>
          <w:rFonts w:ascii="Arial" w:hAnsi="Arial" w:cs="Arial"/>
          <w:sz w:val="24"/>
          <w:szCs w:val="24"/>
          <w:lang w:val="en-GB"/>
        </w:rPr>
        <w:t xml:space="preserve"> effectiveness will be reported in forthcoming publications</w:t>
      </w:r>
      <w:r w:rsidR="008F5AF4">
        <w:rPr>
          <w:rFonts w:ascii="Arial" w:hAnsi="Arial" w:cs="Arial"/>
          <w:sz w:val="24"/>
          <w:szCs w:val="24"/>
          <w:lang w:val="en-GB"/>
        </w:rPr>
        <w:t>.</w:t>
      </w:r>
    </w:p>
    <w:p w14:paraId="41DBEEE9" w14:textId="0CB1F5B9"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 xml:space="preserve">The views of caregivers in the present study also demonstrate that a foreign context may be relatable enough to strengthen viewers’ sense of self-efficacy through vicarious experiences. Since the targeted behaviour in DISCO-Kids is disclosure to a child by the caregiver, empathy towards the young persons in the video may </w:t>
      </w:r>
      <w:proofErr w:type="gramStart"/>
      <w:r w:rsidRPr="009C0483">
        <w:rPr>
          <w:rFonts w:ascii="Arial" w:hAnsi="Arial" w:cs="Arial"/>
          <w:sz w:val="24"/>
          <w:szCs w:val="24"/>
          <w:lang w:val="en-GB"/>
        </w:rPr>
        <w:t>be seen as</w:t>
      </w:r>
      <w:proofErr w:type="gramEnd"/>
      <w:r w:rsidRPr="009C0483">
        <w:rPr>
          <w:rFonts w:ascii="Arial" w:hAnsi="Arial" w:cs="Arial"/>
          <w:sz w:val="24"/>
          <w:szCs w:val="24"/>
          <w:lang w:val="en-GB"/>
        </w:rPr>
        <w:t xml:space="preserve"> another </w:t>
      </w:r>
      <w:r w:rsidR="00C47690">
        <w:rPr>
          <w:rFonts w:ascii="Arial" w:hAnsi="Arial" w:cs="Arial"/>
          <w:sz w:val="24"/>
          <w:szCs w:val="24"/>
          <w:lang w:val="en-GB"/>
        </w:rPr>
        <w:t>example</w:t>
      </w:r>
      <w:r w:rsidRPr="009C0483">
        <w:rPr>
          <w:rFonts w:ascii="Arial" w:hAnsi="Arial" w:cs="Arial"/>
          <w:sz w:val="24"/>
          <w:szCs w:val="24"/>
          <w:lang w:val="en-GB"/>
        </w:rPr>
        <w:t xml:space="preserve"> of vicarious learning. Caregivers were not only identifying with the caregivers in the video, but also making connections between the experiences of the video’s youth, their own experiences, and the experiences of the children they look after.</w:t>
      </w:r>
    </w:p>
    <w:p w14:paraId="2D692ECC" w14:textId="0B79BAF1"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 xml:space="preserve">Empathy has not been specifically examined in disclosure-related studies, but the authors of a study of clinic-based paediatric HIV disclosure in Botswana reflected that learning about the traumatic experiences of children who found out about their status accidentally was a powerful motivator for caregivers and healthcare workers to addressing paediatric HIV disclosure </w:t>
      </w:r>
      <w:r w:rsidRPr="009C0483">
        <w:rPr>
          <w:rFonts w:ascii="Arial" w:hAnsi="Arial" w:cs="Arial"/>
          <w:sz w:val="24"/>
          <w:szCs w:val="24"/>
          <w:lang w:val="en-GB"/>
        </w:rPr>
        <w:fldChar w:fldCharType="begin"/>
      </w:r>
      <w:r w:rsidRPr="009C0483">
        <w:rPr>
          <w:rFonts w:ascii="Arial" w:hAnsi="Arial" w:cs="Arial"/>
          <w:sz w:val="24"/>
          <w:szCs w:val="24"/>
          <w:lang w:val="en-GB"/>
        </w:rPr>
        <w:instrText xml:space="preserve"> ADDIN ZOTERO_ITEM CSL_CITATION {"citationID":"25ci0q5e3k","properties":{"formattedCitation":"(Lowenthal et al., 2014)","plainCitation":"(Lowenthal et al., 2014)"},"citationItems":[{"id":732,"uris":["http://zotero.org/users/1581796/items/CBXNQZ6F"],"uri":["http://zotero.org/users/1581796/items/CBXNQZ6F"],"itemData":{"id":732,"type":"article-journal","title":"Disclosure of HIV status to HIV-infected children in a large African treatment center: Lessons learned in Botswana","container-title":"Children and Youth Services Review","collection-title":"Children and Youth Growing Up with HIV Infection in Sub-Saharan Africa: Implications for Health Service Delivery","page":"143-149","volume":"45","source":"ScienceDirect","abstract":"HIV-infected children in areas of the world with high HIV prevalence have increasing access to highly active antiretroviral therapy and are aging into adolescence in large numbers. These children need to develop an understanding of their illness that minimizes negative self-image and supports adherence to life-saving treatment. The disclosure of HIV status to an HIV-infected child is a process that is often anxiety-provoking for parents and caregivers. We describe a comprehensive clinic-based disclosure-support process, implemented in a large outpatient pediatric HIV care and treatment center in Botswana. The goals of this process are to allow the child to learn about the illness in an incremental and supported fashion, allowing for healthy psychosocial maturation. Successful development and implementation of this process at a single treatment center led to a revision of national guidelines and training programs to promote clinic-based disclosure support for children country-wide.","DOI":"10.1016/j.childyouth.2014.03.031","ISSN":"0190-7409","shortTitle":"Disclosure of HIV status to HIV-infected children in a large African treatment center","journalAbbreviation":"Children and Youth Services Review","author":[{"family":"Lowenthal","given":"Elizabeth D."},{"family":"Jibril","given":"Haruna B."},{"family":"Sechele","given":"Mmapula L."},{"family":"Mathuba","given":"Keofentse"},{"family":"Tshume","given":"Ontibile"},{"family":"Anabwani","given":"Gabriel M."}],"issued":{"date-parts":[["2014",10]]},"accessed":{"date-parts":[["2015",5,16]]}}}],"schema":"https://github.com/citation-style-language/schema/raw/master/csl-citation.json"}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(Lowenthal et al., 2014)</w:t>
      </w:r>
      <w:r w:rsidRPr="009C0483">
        <w:rPr>
          <w:rFonts w:ascii="Arial" w:hAnsi="Arial" w:cs="Arial"/>
          <w:sz w:val="24"/>
          <w:szCs w:val="24"/>
          <w:lang w:val="en-GB"/>
        </w:rPr>
        <w:fldChar w:fldCharType="end"/>
      </w:r>
      <w:r w:rsidRPr="009C0483">
        <w:rPr>
          <w:rFonts w:ascii="Arial" w:hAnsi="Arial" w:cs="Arial"/>
          <w:sz w:val="24"/>
          <w:szCs w:val="24"/>
          <w:lang w:val="en-GB"/>
        </w:rPr>
        <w:t xml:space="preserve">. A qualitative study on ART adherence among HIV-positive children in Uganda also suggests that empathy is important for constructively addressing children’s non-adherence, because it can support open communication between the child and the caregiver </w:t>
      </w:r>
      <w:r w:rsidRPr="009C0483">
        <w:rPr>
          <w:rFonts w:ascii="Arial" w:hAnsi="Arial" w:cs="Arial"/>
          <w:sz w:val="24"/>
          <w:szCs w:val="24"/>
          <w:lang w:val="en-GB"/>
        </w:rPr>
        <w:fldChar w:fldCharType="begin"/>
      </w:r>
      <w:r w:rsidR="00D26221">
        <w:rPr>
          <w:rFonts w:ascii="Arial" w:hAnsi="Arial" w:cs="Arial"/>
          <w:sz w:val="24"/>
          <w:szCs w:val="24"/>
          <w:lang w:val="en-GB"/>
        </w:rPr>
        <w:instrText xml:space="preserve"> ADDIN ZOTERO_ITEM CSL_CITATION {"citationID":"v0af9kmn1","properties":{"formattedCitation":"(Kawuma, Bernays, Siu, Rhodes, &amp; Seeley, 2014)","plainCitation":"(Kawuma, Bernays, Siu, Rhodes, &amp; Seeley, 2014)"},"citationItems":[{"id":724,"uris":["http://zotero.org/users/1581796/items/Q4X3XGEH"],"uri":["http://zotero.org/users/1581796/items/Q4X3XGEH"],"itemData":{"id":724,"type":"article-journal","title":"'Children will always be children': exploring perceptions and experiences of HIV-positive children who may not take their treatment and why they may not tell","container-title":"African journal of AIDS research: AJAR","page":"189-195","volume":"13","issue":"2","source":"PubMed","abstract":"HIV-positive children and young people may face substantial social barriers to maintaining appropriate levels of adherence to antiretroviral therapy (ART) during childhood and adolescence. In this paper, we focus on these children's voices and the challenges they face growing up living with HIV in Uganda. Drawing on retrospective self-reports of 26 children living with HIV, taking ART and attending a clinic in central Uganda, we examine the reasons for non-adherence to ART among children and why they may not report when they miss their treatment. The reasons why children may not take their treatment are socially complex and similar to adult experiences and the struggles people face in adhering to life-long treatment of a condition that is stigmatised. Children are aware of the stigma that surrounds their condition and respond to adults who stress the importance of keeping their condition secret. The causes of non-adherence are not necessarily due to forgetting, but because of concerns about secrecy and children deliberately avoiding being seen taking their treatment, for example, to avoid identification. Children's desire to maintain and protect relationships explains non-adherence as well as their failure to report it to adults. The clinical focus on exemplary adherence makes it more difficult for healthcare workers to discuss with children the social challenges that they may experience in taking treatment every day. If adults could approach non-adherence with greater empathy, recognising that children too are juggling treatment taking and social concerns then children may feel more willing to tell them about missed doses. Their poor adherence is not an inevitable element of the experience of being a child, but rather, like many adults, a substantial challenge if they are to manage their life-long treatment.","DOI":"10.2989/16085906.2014.927778","ISSN":"1727-9445","note":"PMID: 25174636","shortTitle":"'Children will always be children'","journalAbbreviation":"Afr J AIDS Res","language":"eng","author":[{"family":"Kawuma","given":"Rachel"},{"family":"Bernays","given":"Sarah"},{"family":"Siu","given":"Godfrey"},{"family":"Rhodes","given":"Tim"},{"family":"Seeley","given":"Janet"}],"issued":{"date-parts":[["2014"]]},"PMID":"25174636"}}],"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(Kawuma, Bernays, Siu, Rhodes, &amp; Seeley, 2014)</w:t>
      </w:r>
      <w:r w:rsidRPr="009C0483">
        <w:rPr>
          <w:rFonts w:ascii="Arial" w:hAnsi="Arial" w:cs="Arial"/>
          <w:sz w:val="24"/>
          <w:szCs w:val="24"/>
          <w:lang w:val="en-GB"/>
        </w:rPr>
        <w:fldChar w:fldCharType="end"/>
      </w:r>
      <w:r w:rsidRPr="009C0483">
        <w:rPr>
          <w:rFonts w:ascii="Arial" w:hAnsi="Arial" w:cs="Arial"/>
          <w:sz w:val="24"/>
          <w:szCs w:val="24"/>
          <w:lang w:val="en-GB"/>
        </w:rPr>
        <w:t>. Thus, evoking empathy can be a useful way to approach various issues that caregivers of HIV-positive children go through. Caregivers’ views of “</w:t>
      </w:r>
      <w:r w:rsidRPr="009C0483">
        <w:rPr>
          <w:rFonts w:ascii="Arial" w:hAnsi="Arial" w:cs="Arial"/>
          <w:i/>
          <w:sz w:val="24"/>
          <w:szCs w:val="24"/>
          <w:lang w:val="en-GB"/>
        </w:rPr>
        <w:t>The Power of Knowing</w:t>
      </w:r>
      <w:r w:rsidRPr="009C0483">
        <w:rPr>
          <w:rFonts w:ascii="Arial" w:hAnsi="Arial" w:cs="Arial"/>
          <w:sz w:val="24"/>
          <w:szCs w:val="24"/>
          <w:lang w:val="en-GB"/>
        </w:rPr>
        <w:t xml:space="preserve">” suggest that using a video that shows what others are going through is a helpful tool in this regard. </w:t>
      </w:r>
    </w:p>
    <w:p w14:paraId="37350CE5" w14:textId="1C864399"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Another aspect of the video that provided motivation for disclosure was seeing the benefits and risks related to disclosure. These scenarios can be conceptuali</w:t>
      </w:r>
      <w:r w:rsidR="00E6067C">
        <w:rPr>
          <w:rFonts w:ascii="Arial" w:hAnsi="Arial" w:cs="Arial"/>
          <w:sz w:val="24"/>
          <w:szCs w:val="24"/>
          <w:lang w:val="en-GB"/>
        </w:rPr>
        <w:t>s</w:t>
      </w:r>
      <w:r w:rsidRPr="009C0483">
        <w:rPr>
          <w:rFonts w:ascii="Arial" w:hAnsi="Arial" w:cs="Arial"/>
          <w:sz w:val="24"/>
          <w:szCs w:val="24"/>
          <w:lang w:val="en-GB"/>
        </w:rPr>
        <w:t xml:space="preserve">ed as gain-framing, which shows benefits of disclosure, and loss-framing, showing the risks of non-disclosure </w:t>
      </w:r>
      <w:r w:rsidRPr="009C0483">
        <w:rPr>
          <w:rFonts w:ascii="Arial" w:hAnsi="Arial" w:cs="Arial"/>
          <w:sz w:val="24"/>
          <w:szCs w:val="24"/>
          <w:lang w:val="en-GB"/>
        </w:rPr>
        <w:fldChar w:fldCharType="begin"/>
      </w:r>
      <w:r w:rsidR="00D26221">
        <w:rPr>
          <w:rFonts w:ascii="Arial" w:hAnsi="Arial" w:cs="Arial"/>
          <w:sz w:val="24"/>
          <w:szCs w:val="24"/>
          <w:lang w:val="en-GB"/>
        </w:rPr>
        <w:instrText xml:space="preserve"> ADDIN ZOTERO_ITEM CSL_CITATION {"citationID":"zc3rnKoa","properties":{"formattedCitation":"{\\rtf (O\\uc0\\u8217{}Keefe &amp; Jensen, 2007)}","plainCitation":"(O’Keefe &amp; Jensen, 2007)"},"citationItems":[{"id":12,"uris":["http://zotero.org/users/1581796/items/QRTWKNER"],"uri":["http://zotero.org/users/1581796/items/QRTWKNER"],"itemData":{"id":12,"type":"article-journal","title":"The Relative Persuasiveness of Gain-Framed Loss-Framed Messages for Encouraging Disease Prevention Behaviors: A Meta-Analytic Review","container-title":"Journal of Health Communication","page":"623-644","volume":"12","issue":"7","source":"Taylor and Francis+NEJM","abstract":"A meta-analytic review of 93 studies (N = 21,656) finds that in disease prevention messages, gain-framed appeals, which emphasize the advantages of compliance with the communicator's recommendation, are statistically significantly more persuasive than loss-framed appeals, which emphasize the disadvantages of noncompliance. This difference is quite small (corresponding to r = .03), however, and appears attributable to a relatively large (and statistically significant) effect for messages advocating dental hygiene behaviors. Despite very good statistical power, the analysis finds no statistically significant differences in persuasiveness between gain- and loss-framed messages concerning other preventive actions such as safer-sex behaviors, skin cancer prevention behaviors, or diet and nutrition behaviors.","DOI":"10.1080/10810730701615198","ISSN":"1081-0730","note":"PMID: 17934940","shortTitle":"The Relative Persuasiveness of Gain-Framed Loss-Framed Messages for Encouraging Disease Prevention Behaviors","author":[{"family":"O'Keefe","given":"Daniel J."},{"family":"Jensen","given":"Jakob D."}],"issued":{"date-parts":[["2007",10,11]]},"accessed":{"date-parts":[["2015",12,5]]},"PMID":"17934940"}}],"schema":"https://github.com/citation-style-language/schema/raw/master/csl-citation.json"}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szCs w:val="24"/>
        </w:rPr>
        <w:t>(O’Keefe &amp; Jensen, 2007)</w:t>
      </w:r>
      <w:r w:rsidRPr="009C0483">
        <w:rPr>
          <w:rFonts w:ascii="Arial" w:hAnsi="Arial" w:cs="Arial"/>
          <w:sz w:val="24"/>
          <w:szCs w:val="24"/>
          <w:lang w:val="en-GB"/>
        </w:rPr>
        <w:fldChar w:fldCharType="end"/>
      </w:r>
      <w:r w:rsidRPr="009C0483">
        <w:rPr>
          <w:rFonts w:ascii="Arial" w:hAnsi="Arial" w:cs="Arial"/>
          <w:sz w:val="24"/>
          <w:szCs w:val="24"/>
          <w:lang w:val="en-GB"/>
        </w:rPr>
        <w:t xml:space="preserve">. Both aim to appeal to the disclosure decision-making process faced by caregivers. Video interventions using gain-framing have been found somewhat more effective than loss-framing for motivating behaviour change in high income settings </w:t>
      </w:r>
      <w:r w:rsidRPr="009C0483">
        <w:rPr>
          <w:rFonts w:ascii="Arial" w:hAnsi="Arial" w:cs="Arial"/>
          <w:sz w:val="24"/>
          <w:szCs w:val="24"/>
          <w:lang w:val="en-GB"/>
        </w:rPr>
        <w:fldChar w:fldCharType="begin"/>
      </w:r>
      <w:r w:rsidR="00D26221">
        <w:rPr>
          <w:rFonts w:ascii="Arial" w:hAnsi="Arial" w:cs="Arial"/>
          <w:sz w:val="24"/>
          <w:szCs w:val="24"/>
          <w:lang w:val="en-GB"/>
        </w:rPr>
        <w:instrText xml:space="preserve"> ADDIN ZOTERO_ITEM CSL_CITATION {"citationID":"o7skh4ei5","properties":{"formattedCitation":"{\\rtf (O\\uc0\\u8217{}Keefe &amp; Jensen, 2007)}","plainCitation":"(O’Keefe &amp; Jensen, 2007)"},"citationItems":[{"id":12,"uris":["http://zotero.org/users/1581796/items/QRTWKNER"],"uri":["http://zotero.org/users/1581796/items/QRTWKNER"],"itemData":{"id":12,"type":"article-journal","title":"The Relative Persuasiveness of Gain-Framed Loss-Framed Messages for Encouraging Disease Prevention Behaviors: A Meta-Analytic Review","container-title":"Journal of Health Communication","page":"623-644","volume":"12","issue":"7","source":"Taylor and Francis+NEJM","abstract":"A meta-analytic review of 93 studies (N = 21,656) finds that in disease prevention messages, gain-framed appeals, which emphasize the advantages of compliance with the communicator's recommendation, are statistically significantly more persuasive than loss-framed appeals, which emphasize the disadvantages of noncompliance. This difference is quite small (corresponding to r = .03), however, and appears attributable to a relatively large (and statistically significant) effect for messages advocating dental hygiene behaviors. Despite very good statistical power, the analysis finds no statistically significant differences in persuasiveness between gain- and loss-framed messages concerning other preventive actions such as safer-sex behaviors, skin cancer prevention behaviors, or diet and nutrition behaviors.","DOI":"10.1080/10810730701615198","ISSN":"1081-0730","note":"PMID: 17934940","shortTitle":"The Relative Persuasiveness of Gain-Framed Loss-Framed Messages for Encouraging Disease Prevention Behaviors","author":[{"family":"O'Keefe","given":"Daniel J."},{"family":"Jensen","given":"Jakob D."}],"issued":{"date-parts":[["2007",10,11]]},"accessed":{"date-parts":[["2015",12,5]]},"PMID":"17934940"}}],"schema":"https://github.com/citation-style-language/schema/raw/master/csl-citation.json"}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szCs w:val="24"/>
        </w:rPr>
        <w:t>(O’Keefe &amp; Jensen, 2007)</w:t>
      </w:r>
      <w:r w:rsidRPr="009C0483">
        <w:rPr>
          <w:rFonts w:ascii="Arial" w:hAnsi="Arial" w:cs="Arial"/>
          <w:sz w:val="24"/>
          <w:szCs w:val="24"/>
          <w:lang w:val="en-GB"/>
        </w:rPr>
        <w:fldChar w:fldCharType="end"/>
      </w:r>
      <w:r w:rsidRPr="009C0483">
        <w:rPr>
          <w:rFonts w:ascii="Arial" w:hAnsi="Arial" w:cs="Arial"/>
          <w:sz w:val="24"/>
          <w:szCs w:val="24"/>
          <w:lang w:val="en-GB"/>
        </w:rPr>
        <w:t>.</w:t>
      </w:r>
      <w:r w:rsidRPr="009C0483">
        <w:rPr>
          <w:rFonts w:ascii="Arial" w:hAnsi="Arial" w:cs="Arial"/>
          <w:sz w:val="24"/>
          <w:szCs w:val="24"/>
          <w:lang w:val="en-GB"/>
        </w:rPr>
        <w:fldChar w:fldCharType="begin"/>
      </w:r>
      <w:r w:rsidRPr="009C0483">
        <w:rPr>
          <w:rFonts w:ascii="Arial" w:hAnsi="Arial" w:cs="Arial"/>
          <w:sz w:val="24"/>
          <w:szCs w:val="24"/>
          <w:lang w:val="en-GB"/>
        </w:rPr>
        <w:fldChar w:fldCharType="separate"/>
      </w:r>
      <w:r w:rsidRPr="009C0483">
        <w:rPr>
          <w:rFonts w:ascii="Arial" w:hAnsi="Arial" w:cs="Arial"/>
          <w:sz w:val="24"/>
          <w:szCs w:val="24"/>
          <w:lang w:val="en-GB"/>
        </w:rPr>
        <w:t>(36,40)</w:t>
      </w:r>
      <w:r w:rsidRPr="009C0483">
        <w:rPr>
          <w:rFonts w:ascii="Arial" w:hAnsi="Arial" w:cs="Arial"/>
          <w:sz w:val="24"/>
          <w:szCs w:val="24"/>
          <w:lang w:val="en-GB"/>
        </w:rPr>
        <w:fldChar w:fldCharType="end"/>
      </w:r>
      <w:r w:rsidRPr="009C0483">
        <w:rPr>
          <w:rFonts w:ascii="Arial" w:hAnsi="Arial" w:cs="Arial"/>
          <w:sz w:val="24"/>
          <w:szCs w:val="24"/>
          <w:lang w:val="en-GB"/>
        </w:rPr>
        <w:t xml:space="preserve"> Nevertheless, the </w:t>
      </w:r>
      <w:r w:rsidRPr="009C0483">
        <w:rPr>
          <w:rFonts w:ascii="Arial" w:hAnsi="Arial" w:cs="Arial"/>
          <w:sz w:val="24"/>
          <w:szCs w:val="24"/>
          <w:lang w:val="en-GB"/>
        </w:rPr>
        <w:lastRenderedPageBreak/>
        <w:t xml:space="preserve">caregivers’ </w:t>
      </w:r>
      <w:r w:rsidR="00202EE1">
        <w:rPr>
          <w:rFonts w:ascii="Arial" w:hAnsi="Arial" w:cs="Arial"/>
          <w:sz w:val="24"/>
          <w:szCs w:val="24"/>
          <w:lang w:val="en-GB"/>
        </w:rPr>
        <w:t>responses</w:t>
      </w:r>
      <w:r w:rsidR="00202EE1" w:rsidRPr="009C0483">
        <w:rPr>
          <w:rFonts w:ascii="Arial" w:hAnsi="Arial" w:cs="Arial"/>
          <w:sz w:val="24"/>
          <w:szCs w:val="24"/>
          <w:lang w:val="en-GB"/>
        </w:rPr>
        <w:t xml:space="preserve"> </w:t>
      </w:r>
      <w:r w:rsidRPr="009C0483">
        <w:rPr>
          <w:rFonts w:ascii="Arial" w:hAnsi="Arial" w:cs="Arial"/>
          <w:sz w:val="24"/>
          <w:szCs w:val="24"/>
          <w:lang w:val="en-GB"/>
        </w:rPr>
        <w:t xml:space="preserve">indicate that both the positive (gain-framing) and the loss-framing scenarios were helpful, as they could see that the experiences of caregivers and young persons were similar to their own. Being able to relate to </w:t>
      </w:r>
      <w:r w:rsidRPr="009C0483">
        <w:rPr>
          <w:rFonts w:ascii="Arial" w:hAnsi="Arial" w:cs="Arial"/>
          <w:i/>
          <w:sz w:val="24"/>
          <w:szCs w:val="24"/>
          <w:lang w:val="en-GB"/>
        </w:rPr>
        <w:t>real</w:t>
      </w:r>
      <w:r w:rsidRPr="009C0483">
        <w:rPr>
          <w:rFonts w:ascii="Arial" w:hAnsi="Arial" w:cs="Arial"/>
          <w:sz w:val="24"/>
          <w:szCs w:val="24"/>
          <w:lang w:val="en-GB"/>
        </w:rPr>
        <w:t xml:space="preserve"> people, and to weigh disclosure against continuing secrecy (or dishonesty) were important aspects of the video according to caregivers. Implementation research highlights acceptability as one of the prerequisites for successful implementation of health interventions </w:t>
      </w:r>
      <w:r w:rsidRPr="009C0483">
        <w:rPr>
          <w:rFonts w:ascii="Arial" w:hAnsi="Arial" w:cs="Arial"/>
          <w:sz w:val="24"/>
          <w:szCs w:val="24"/>
          <w:lang w:val="en-GB"/>
        </w:rPr>
        <w:fldChar w:fldCharType="begin"/>
      </w:r>
      <w:r w:rsidRPr="009C0483">
        <w:rPr>
          <w:rFonts w:ascii="Arial" w:hAnsi="Arial" w:cs="Arial"/>
          <w:sz w:val="24"/>
          <w:szCs w:val="24"/>
          <w:lang w:val="en-GB"/>
        </w:rPr>
        <w:instrText xml:space="preserve"> ADDIN ZOTERO_ITEM CSL_CITATION {"citationID":"1s4pp05dgl","properties":{"formattedCitation":"(Proctor et al., 2011)","plainCitation":"(Proctor et al., 2011)"},"citationItems":[{"id":133,"uris":["http://zotero.org/users/1581796/items/9X3EHFCA"],"uri":["http://zotero.org/users/1581796/items/9X3EHFCA"],"itemData":{"id":133,"type":"article-journal","title":"Outcomes for Implementation Research: Conceptual Distinctions, Measurement Challenges, and Research Agenda","container-title":"Administration and Policy in Mental Health","page":"65-76","volume":"38","issue":"2","source":"PubMed Central","abstract":"An unresolved issue in the field of implementation research is how to conceptualize and evaluate successful implementation. This paper advances the concept of “implementation outcomes” distinct from service system and clinical treatment outcomes. This paper proposes a heuristic, working “taxonomy” of eight conceptually distinct implementation outcomes—acceptability, adoption, appropriateness, feasibility, fidelity, implementation cost, penetration, and sustainability—along with their nominal definitions. We propose a two-pronged agenda for research on implementation outcomes. Conceptualizing and measuring implementation outcomes will advance understanding of implementation processes, enhance efficiency in implementation research, and pave the way for studies of the comparative effectiveness of implementation strategies.","DOI":"10.1007/s10488-010-0319-7","ISSN":"0894-587X","note":"PMID: 20957426\nPMCID: PMC3068522","shortTitle":"Outcomes for Implementation Research","journalAbbreviation":"Adm Policy Ment Health","author":[{"family":"Proctor","given":"Enola"},{"family":"Silmere","given":"Hiie"},{"family":"Raghavan","given":"Ramesh"},{"family":"Hovmand","given":"Peter"},{"family":"Aarons","given":"Greg"},{"family":"Bunger","given":"Alicia"},{"family":"Griffey","given":"Richard"},{"family":"Hensley","given":"Melissa"}],"issued":{"date-parts":[["2011",3]]},"accessed":{"date-parts":[["2014",9,30]]},"PMID":"20957426","PMCID":"PMC3068522"}}],"schema":"https://github.com/citation-style-language/schema/raw/master/csl-citation.json"} </w:instrText>
      </w:r>
      <w:r w:rsidRPr="009C0483">
        <w:rPr>
          <w:rFonts w:ascii="Arial" w:hAnsi="Arial" w:cs="Arial"/>
          <w:sz w:val="24"/>
          <w:szCs w:val="24"/>
          <w:lang w:val="en-GB"/>
        </w:rPr>
        <w:fldChar w:fldCharType="separate"/>
      </w:r>
      <w:r w:rsidR="00D26221" w:rsidRPr="00D26221">
        <w:rPr>
          <w:rFonts w:ascii="Arial" w:hAnsi="Arial" w:cs="Arial"/>
          <w:sz w:val="24"/>
        </w:rPr>
        <w:t>(Proctor et al., 2011)</w:t>
      </w:r>
      <w:r w:rsidRPr="009C0483">
        <w:rPr>
          <w:rFonts w:ascii="Arial" w:hAnsi="Arial" w:cs="Arial"/>
          <w:sz w:val="24"/>
          <w:szCs w:val="24"/>
          <w:lang w:val="en-GB"/>
        </w:rPr>
        <w:fldChar w:fldCharType="end"/>
      </w:r>
      <w:r w:rsidRPr="009C0483">
        <w:rPr>
          <w:rFonts w:ascii="Arial" w:hAnsi="Arial" w:cs="Arial"/>
          <w:sz w:val="24"/>
          <w:szCs w:val="24"/>
          <w:lang w:val="en-GB"/>
        </w:rPr>
        <w:t>. It is thus important that the relatable experiences of youth and caregivers in the video made it acceptable to participants despite the video’s foreign origin.</w:t>
      </w:r>
    </w:p>
    <w:p w14:paraId="093C7D4B" w14:textId="2295E671" w:rsidR="00E958F6" w:rsidRPr="009C0483" w:rsidRDefault="00496A46" w:rsidP="00716853">
      <w:pPr>
        <w:spacing w:before="240" w:line="360" w:lineRule="auto"/>
        <w:jc w:val="both"/>
        <w:rPr>
          <w:rFonts w:ascii="Arial" w:hAnsi="Arial" w:cs="Arial"/>
          <w:b/>
          <w:i/>
          <w:sz w:val="24"/>
          <w:szCs w:val="24"/>
          <w:lang w:val="en-GB"/>
        </w:rPr>
      </w:pPr>
      <w:r>
        <w:rPr>
          <w:rFonts w:ascii="Arial" w:hAnsi="Arial" w:cs="Arial"/>
          <w:b/>
          <w:i/>
          <w:sz w:val="24"/>
          <w:szCs w:val="24"/>
          <w:lang w:val="en-GB"/>
        </w:rPr>
        <w:br/>
      </w:r>
      <w:r w:rsidR="00E958F6" w:rsidRPr="009C0483">
        <w:rPr>
          <w:rFonts w:ascii="Arial" w:hAnsi="Arial" w:cs="Arial"/>
          <w:b/>
          <w:i/>
          <w:sz w:val="24"/>
          <w:szCs w:val="24"/>
          <w:lang w:val="en-GB"/>
        </w:rPr>
        <w:t>Limitations</w:t>
      </w:r>
    </w:p>
    <w:p w14:paraId="709F6063" w14:textId="44DBF132"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 xml:space="preserve">The data collection team </w:t>
      </w:r>
      <w:r w:rsidR="002C6D70">
        <w:rPr>
          <w:rFonts w:ascii="Arial" w:hAnsi="Arial" w:cs="Arial"/>
          <w:sz w:val="24"/>
          <w:szCs w:val="24"/>
          <w:lang w:val="en-GB"/>
        </w:rPr>
        <w:t>also worked on delivering the intervention</w:t>
      </w:r>
      <w:r w:rsidRPr="009C0483">
        <w:rPr>
          <w:rFonts w:ascii="Arial" w:hAnsi="Arial" w:cs="Arial"/>
          <w:sz w:val="24"/>
          <w:szCs w:val="24"/>
          <w:lang w:val="en-GB"/>
        </w:rPr>
        <w:t xml:space="preserve">, and </w:t>
      </w:r>
      <w:r w:rsidR="002C6D70">
        <w:rPr>
          <w:rFonts w:ascii="Arial" w:hAnsi="Arial" w:cs="Arial"/>
          <w:sz w:val="24"/>
          <w:szCs w:val="24"/>
          <w:lang w:val="en-GB"/>
        </w:rPr>
        <w:t xml:space="preserve">therefore </w:t>
      </w:r>
      <w:r w:rsidRPr="009C0483">
        <w:rPr>
          <w:rFonts w:ascii="Arial" w:hAnsi="Arial" w:cs="Arial"/>
          <w:sz w:val="24"/>
          <w:szCs w:val="24"/>
          <w:lang w:val="en-GB"/>
        </w:rPr>
        <w:t xml:space="preserve">knew the participants. This could have affected the selection process as well as the responses of participants, making it more likely for interviews and group reflection sessions to capture positive views about the video. </w:t>
      </w:r>
      <w:r w:rsidR="008C031C">
        <w:rPr>
          <w:rFonts w:ascii="Arial" w:hAnsi="Arial" w:cs="Arial"/>
          <w:sz w:val="24"/>
          <w:szCs w:val="24"/>
          <w:lang w:val="en-GB"/>
        </w:rPr>
        <w:t xml:space="preserve">Participants were encouraged to openly share any suggestions for improvements, or aspects of the video that they did not like. Apart from suggestions to share the video more widely, rather than just to caregivers of children living with HIV, participants did not recommend changes or improvements. </w:t>
      </w:r>
      <w:r w:rsidRPr="009C0483">
        <w:rPr>
          <w:rFonts w:ascii="Arial" w:hAnsi="Arial" w:cs="Arial"/>
          <w:sz w:val="24"/>
          <w:szCs w:val="24"/>
          <w:lang w:val="en-GB"/>
        </w:rPr>
        <w:t>However, the</w:t>
      </w:r>
      <w:r w:rsidR="008C031C">
        <w:rPr>
          <w:rFonts w:ascii="Arial" w:hAnsi="Arial" w:cs="Arial"/>
          <w:sz w:val="24"/>
          <w:szCs w:val="24"/>
          <w:lang w:val="en-GB"/>
        </w:rPr>
        <w:t>y</w:t>
      </w:r>
      <w:r w:rsidRPr="009C0483">
        <w:rPr>
          <w:rFonts w:ascii="Arial" w:hAnsi="Arial" w:cs="Arial"/>
          <w:sz w:val="24"/>
          <w:szCs w:val="24"/>
          <w:lang w:val="en-GB"/>
        </w:rPr>
        <w:t xml:space="preserve"> </w:t>
      </w:r>
      <w:r w:rsidR="008C031C">
        <w:rPr>
          <w:rFonts w:ascii="Arial" w:hAnsi="Arial" w:cs="Arial"/>
          <w:sz w:val="24"/>
          <w:szCs w:val="24"/>
          <w:lang w:val="en-GB"/>
        </w:rPr>
        <w:t>did</w:t>
      </w:r>
      <w:r w:rsidRPr="009C0483">
        <w:rPr>
          <w:rFonts w:ascii="Arial" w:hAnsi="Arial" w:cs="Arial"/>
          <w:sz w:val="24"/>
          <w:szCs w:val="24"/>
          <w:lang w:val="en-GB"/>
        </w:rPr>
        <w:t xml:space="preserve"> express </w:t>
      </w:r>
      <w:r w:rsidR="008C031C">
        <w:rPr>
          <w:rFonts w:ascii="Arial" w:hAnsi="Arial" w:cs="Arial"/>
          <w:sz w:val="24"/>
          <w:szCs w:val="24"/>
          <w:lang w:val="en-GB"/>
        </w:rPr>
        <w:t xml:space="preserve">some critical or </w:t>
      </w:r>
      <w:r w:rsidRPr="009C0483">
        <w:rPr>
          <w:rFonts w:ascii="Arial" w:hAnsi="Arial" w:cs="Arial"/>
          <w:sz w:val="24"/>
          <w:szCs w:val="24"/>
          <w:lang w:val="en-GB"/>
        </w:rPr>
        <w:t>negative views, such as the video not reaching everyone.</w:t>
      </w:r>
    </w:p>
    <w:p w14:paraId="2D41B45F" w14:textId="77777777"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Due to the study design, it is not possible to draw conclusions regarding how different caregiver types may have responded to the video differently. This could be relevant to address in future research, as there was an understanding within the research team that particularly biological mothers of perinatally-infected children face different challenges from other caregivers due to feelings of guilt or fears regarding how children will react if they find out the mother is the source of the virus.</w:t>
      </w:r>
    </w:p>
    <w:p w14:paraId="4CB16479" w14:textId="44C0E96D" w:rsidR="00E958F6" w:rsidRPr="009C0483" w:rsidRDefault="00E958F6" w:rsidP="00716853">
      <w:pPr>
        <w:spacing w:before="240" w:line="360" w:lineRule="auto"/>
        <w:jc w:val="both"/>
        <w:rPr>
          <w:rFonts w:ascii="Arial" w:hAnsi="Arial" w:cs="Arial"/>
          <w:sz w:val="24"/>
          <w:szCs w:val="24"/>
          <w:lang w:val="en-GB"/>
        </w:rPr>
      </w:pPr>
      <w:r w:rsidRPr="009C0483">
        <w:rPr>
          <w:rFonts w:ascii="Arial" w:hAnsi="Arial" w:cs="Arial"/>
          <w:sz w:val="24"/>
          <w:szCs w:val="24"/>
          <w:lang w:val="en-GB"/>
        </w:rPr>
        <w:t xml:space="preserve">Another limitation is the combined analysis of interview and group reflection data. It is important to acknowledge that different data collection methods may affect the responses participants give. Nevertheless, the decision to analyse both types of data together was made because the use of ‘natural groups’ in the reflection sessions resulted in participants sharing their personal experiences and opinions </w:t>
      </w:r>
      <w:r w:rsidR="00D00924" w:rsidRPr="009C0483">
        <w:rPr>
          <w:rFonts w:ascii="Arial" w:hAnsi="Arial" w:cs="Arial"/>
          <w:sz w:val="24"/>
          <w:szCs w:val="24"/>
          <w:lang w:val="en-GB"/>
        </w:rPr>
        <w:t xml:space="preserve">very openly </w:t>
      </w:r>
      <w:r w:rsidRPr="009C0483">
        <w:rPr>
          <w:rFonts w:ascii="Arial" w:hAnsi="Arial" w:cs="Arial"/>
          <w:sz w:val="24"/>
          <w:szCs w:val="24"/>
          <w:lang w:val="en-GB"/>
        </w:rPr>
        <w:lastRenderedPageBreak/>
        <w:t>during the group discussions, and the anticipated difference between more general observations from group participants, and in-depth individual accounts in interviews was not present in practice.</w:t>
      </w:r>
    </w:p>
    <w:p w14:paraId="57574777" w14:textId="37C7C168" w:rsidR="00E958F6" w:rsidRPr="009C0483" w:rsidRDefault="00496A46" w:rsidP="00716853">
      <w:pPr>
        <w:spacing w:before="240" w:line="360" w:lineRule="auto"/>
        <w:rPr>
          <w:rFonts w:ascii="Arial" w:hAnsi="Arial" w:cs="Arial"/>
          <w:b/>
          <w:sz w:val="24"/>
          <w:szCs w:val="24"/>
          <w:lang w:val="en-GB"/>
        </w:rPr>
      </w:pPr>
      <w:r>
        <w:rPr>
          <w:rFonts w:ascii="Arial" w:hAnsi="Arial" w:cs="Arial"/>
          <w:b/>
          <w:sz w:val="24"/>
          <w:szCs w:val="24"/>
          <w:lang w:val="en-GB"/>
        </w:rPr>
        <w:br/>
      </w:r>
      <w:r w:rsidR="00E958F6" w:rsidRPr="009C0483">
        <w:rPr>
          <w:rFonts w:ascii="Arial" w:hAnsi="Arial" w:cs="Arial"/>
          <w:b/>
          <w:sz w:val="24"/>
          <w:szCs w:val="24"/>
          <w:lang w:val="en-GB"/>
        </w:rPr>
        <w:t>Conclusion</w:t>
      </w:r>
    </w:p>
    <w:p w14:paraId="4A5D7426" w14:textId="5B311AAD" w:rsidR="00E958F6" w:rsidRPr="009C0483" w:rsidRDefault="00E958F6" w:rsidP="00716853">
      <w:pPr>
        <w:pStyle w:val="Litteraturfrteckning"/>
        <w:spacing w:before="240" w:line="360" w:lineRule="auto"/>
        <w:ind w:left="0" w:firstLine="0"/>
        <w:jc w:val="both"/>
        <w:rPr>
          <w:rFonts w:ascii="Arial" w:hAnsi="Arial" w:cs="Arial"/>
          <w:sz w:val="24"/>
          <w:szCs w:val="24"/>
          <w:lang w:val="en-GB"/>
        </w:rPr>
      </w:pPr>
      <w:r w:rsidRPr="009C0483">
        <w:rPr>
          <w:rFonts w:ascii="Arial" w:hAnsi="Arial" w:cs="Arial"/>
          <w:sz w:val="24"/>
          <w:szCs w:val="24"/>
          <w:lang w:val="en-GB"/>
        </w:rPr>
        <w:t>Combining new and existing lessons of behaviour</w:t>
      </w:r>
      <w:r>
        <w:rPr>
          <w:rFonts w:ascii="Arial" w:hAnsi="Arial" w:cs="Arial"/>
          <w:sz w:val="24"/>
          <w:szCs w:val="24"/>
          <w:lang w:val="en-GB"/>
        </w:rPr>
        <w:t xml:space="preserve"> change can help develop new </w:t>
      </w:r>
      <w:r w:rsidRPr="009C0483">
        <w:rPr>
          <w:rFonts w:ascii="Arial" w:hAnsi="Arial" w:cs="Arial"/>
          <w:sz w:val="24"/>
          <w:szCs w:val="24"/>
          <w:lang w:val="en-GB"/>
        </w:rPr>
        <w:t xml:space="preserve">interventions, as well as adapt interventions into new contexts. Motivations for changing behaviour, and self-perceived ability to do so, are both important to consider in supporting paediatric HIV disclosure. Therefore, paediatric HIV disclosure interventions should foster readiness to disclose as well as showing the importance of disclosure. A video-based intervention component was considered </w:t>
      </w:r>
      <w:r w:rsidR="008F5AF4">
        <w:rPr>
          <w:rFonts w:ascii="Arial" w:hAnsi="Arial" w:cs="Arial"/>
          <w:sz w:val="24"/>
          <w:szCs w:val="24"/>
          <w:lang w:val="en-GB"/>
        </w:rPr>
        <w:t xml:space="preserve">acceptable and </w:t>
      </w:r>
      <w:r w:rsidRPr="009C0483">
        <w:rPr>
          <w:rFonts w:ascii="Arial" w:hAnsi="Arial" w:cs="Arial"/>
          <w:sz w:val="24"/>
          <w:szCs w:val="24"/>
          <w:lang w:val="en-GB"/>
        </w:rPr>
        <w:t xml:space="preserve">appropriate for this purpose by the participants of DISCO-Kids. </w:t>
      </w:r>
    </w:p>
    <w:p w14:paraId="7E3DC06D" w14:textId="77777777" w:rsidR="00E958F6" w:rsidRPr="009C0483" w:rsidRDefault="00E958F6" w:rsidP="00716853">
      <w:pPr>
        <w:spacing w:line="360" w:lineRule="auto"/>
        <w:rPr>
          <w:rFonts w:ascii="Arial" w:hAnsi="Arial" w:cs="Arial"/>
          <w:sz w:val="24"/>
          <w:szCs w:val="24"/>
          <w:lang w:val="en-GB"/>
        </w:rPr>
      </w:pPr>
      <w:r w:rsidRPr="009C0483">
        <w:rPr>
          <w:rFonts w:ascii="Arial" w:hAnsi="Arial" w:cs="Arial"/>
          <w:sz w:val="24"/>
          <w:szCs w:val="24"/>
          <w:lang w:val="en-GB"/>
        </w:rPr>
        <w:t xml:space="preserve"> </w:t>
      </w:r>
    </w:p>
    <w:p w14:paraId="468602C0" w14:textId="77777777" w:rsidR="001B7794" w:rsidRDefault="001B7794" w:rsidP="00716853">
      <w:pPr>
        <w:spacing w:before="240" w:line="360" w:lineRule="auto"/>
        <w:rPr>
          <w:rFonts w:ascii="Arial" w:hAnsi="Arial" w:cs="Arial"/>
          <w:sz w:val="24"/>
          <w:szCs w:val="24"/>
          <w:lang w:val="en-GB"/>
        </w:rPr>
      </w:pPr>
    </w:p>
    <w:p w14:paraId="1E2468F4" w14:textId="77777777" w:rsidR="001B7794" w:rsidRDefault="001B7794" w:rsidP="00716853">
      <w:pPr>
        <w:spacing w:before="240" w:line="360" w:lineRule="auto"/>
        <w:rPr>
          <w:rFonts w:ascii="Arial" w:hAnsi="Arial" w:cs="Arial"/>
          <w:sz w:val="24"/>
          <w:szCs w:val="24"/>
          <w:lang w:val="en-GB"/>
        </w:rPr>
      </w:pPr>
    </w:p>
    <w:p w14:paraId="75DB0D03" w14:textId="77777777" w:rsidR="001B7794" w:rsidRDefault="001B7794" w:rsidP="00716853">
      <w:pPr>
        <w:spacing w:before="240" w:line="360" w:lineRule="auto"/>
        <w:rPr>
          <w:rFonts w:ascii="Arial" w:hAnsi="Arial" w:cs="Arial"/>
          <w:sz w:val="24"/>
          <w:szCs w:val="24"/>
          <w:lang w:val="en-GB"/>
        </w:rPr>
      </w:pPr>
    </w:p>
    <w:p w14:paraId="6F8F2B04" w14:textId="77777777" w:rsidR="001B7794" w:rsidRDefault="001B7794" w:rsidP="00716853">
      <w:pPr>
        <w:spacing w:before="240" w:line="360" w:lineRule="auto"/>
        <w:rPr>
          <w:rFonts w:ascii="Arial" w:hAnsi="Arial" w:cs="Arial"/>
          <w:sz w:val="24"/>
          <w:szCs w:val="24"/>
          <w:lang w:val="en-GB"/>
        </w:rPr>
      </w:pPr>
    </w:p>
    <w:p w14:paraId="62722D44" w14:textId="77777777" w:rsidR="001B7794" w:rsidRDefault="001B7794" w:rsidP="00716853">
      <w:pPr>
        <w:spacing w:before="240" w:line="360" w:lineRule="auto"/>
        <w:rPr>
          <w:rFonts w:ascii="Arial" w:hAnsi="Arial" w:cs="Arial"/>
          <w:sz w:val="24"/>
          <w:szCs w:val="24"/>
          <w:lang w:val="en-GB"/>
        </w:rPr>
      </w:pPr>
    </w:p>
    <w:p w14:paraId="513F6A6F" w14:textId="77777777" w:rsidR="001B7794" w:rsidRDefault="001B7794" w:rsidP="00716853">
      <w:pPr>
        <w:spacing w:before="240" w:line="360" w:lineRule="auto"/>
        <w:rPr>
          <w:rFonts w:ascii="Arial" w:hAnsi="Arial" w:cs="Arial"/>
          <w:sz w:val="24"/>
          <w:szCs w:val="24"/>
          <w:lang w:val="en-GB"/>
        </w:rPr>
      </w:pPr>
    </w:p>
    <w:p w14:paraId="08E31146" w14:textId="77777777" w:rsidR="001B7794" w:rsidRDefault="001B7794" w:rsidP="00716853">
      <w:pPr>
        <w:spacing w:before="240" w:line="360" w:lineRule="auto"/>
        <w:rPr>
          <w:rFonts w:ascii="Arial" w:hAnsi="Arial" w:cs="Arial"/>
          <w:sz w:val="24"/>
          <w:szCs w:val="24"/>
          <w:lang w:val="en-GB"/>
        </w:rPr>
      </w:pPr>
    </w:p>
    <w:p w14:paraId="0A1A61F5" w14:textId="77777777" w:rsidR="001B7794" w:rsidRDefault="001B7794" w:rsidP="00716853">
      <w:pPr>
        <w:spacing w:before="240" w:line="360" w:lineRule="auto"/>
        <w:rPr>
          <w:rFonts w:ascii="Arial" w:hAnsi="Arial" w:cs="Arial"/>
          <w:sz w:val="24"/>
          <w:szCs w:val="24"/>
          <w:lang w:val="en-GB"/>
        </w:rPr>
      </w:pPr>
    </w:p>
    <w:p w14:paraId="312C97F9" w14:textId="77777777" w:rsidR="001B7794" w:rsidRDefault="001B7794" w:rsidP="00716853">
      <w:pPr>
        <w:spacing w:before="240" w:line="360" w:lineRule="auto"/>
        <w:rPr>
          <w:rFonts w:ascii="Arial" w:hAnsi="Arial" w:cs="Arial"/>
          <w:sz w:val="24"/>
          <w:szCs w:val="24"/>
          <w:lang w:val="en-GB"/>
        </w:rPr>
      </w:pPr>
    </w:p>
    <w:p w14:paraId="16CEE621" w14:textId="77777777" w:rsidR="001B7794" w:rsidRDefault="001B7794" w:rsidP="00716853">
      <w:pPr>
        <w:spacing w:before="240" w:line="360" w:lineRule="auto"/>
        <w:rPr>
          <w:rFonts w:ascii="Arial" w:hAnsi="Arial" w:cs="Arial"/>
          <w:sz w:val="24"/>
          <w:szCs w:val="24"/>
          <w:lang w:val="en-GB"/>
        </w:rPr>
      </w:pPr>
    </w:p>
    <w:p w14:paraId="1A5F3C15" w14:textId="77777777" w:rsidR="001B7794" w:rsidRDefault="001B7794" w:rsidP="00716853">
      <w:pPr>
        <w:spacing w:before="240" w:line="360" w:lineRule="auto"/>
        <w:rPr>
          <w:rFonts w:ascii="Arial" w:hAnsi="Arial" w:cs="Arial"/>
          <w:sz w:val="24"/>
          <w:szCs w:val="24"/>
          <w:lang w:val="en-GB"/>
        </w:rPr>
      </w:pPr>
    </w:p>
    <w:p w14:paraId="5290BF07" w14:textId="77777777" w:rsidR="001B7794" w:rsidRPr="009C0483" w:rsidRDefault="001B7794" w:rsidP="00716853">
      <w:pPr>
        <w:spacing w:before="240" w:line="360" w:lineRule="auto"/>
        <w:rPr>
          <w:rFonts w:ascii="Arial" w:hAnsi="Arial" w:cs="Arial"/>
          <w:sz w:val="24"/>
          <w:szCs w:val="24"/>
          <w:lang w:val="en-GB"/>
        </w:rPr>
      </w:pPr>
    </w:p>
    <w:p w14:paraId="1F9D4098" w14:textId="77777777" w:rsidR="00E958F6" w:rsidRPr="009C0483" w:rsidRDefault="00E958F6" w:rsidP="00716853">
      <w:pPr>
        <w:spacing w:before="240" w:line="360" w:lineRule="auto"/>
        <w:rPr>
          <w:rFonts w:ascii="Arial" w:hAnsi="Arial" w:cs="Arial"/>
          <w:b/>
          <w:sz w:val="24"/>
          <w:szCs w:val="24"/>
          <w:lang w:val="en-GB"/>
        </w:rPr>
      </w:pPr>
      <w:r w:rsidRPr="009C0483">
        <w:rPr>
          <w:rFonts w:ascii="Arial" w:hAnsi="Arial" w:cs="Arial"/>
          <w:b/>
          <w:sz w:val="24"/>
          <w:szCs w:val="24"/>
          <w:lang w:val="en-GB"/>
        </w:rPr>
        <w:lastRenderedPageBreak/>
        <w:t>References</w:t>
      </w:r>
    </w:p>
    <w:p w14:paraId="6BBA7A56" w14:textId="77777777" w:rsidR="00D26221" w:rsidRPr="00D26221" w:rsidRDefault="00E958F6" w:rsidP="00D26221">
      <w:pPr>
        <w:pStyle w:val="Litteraturfrteckning"/>
        <w:rPr>
          <w:rFonts w:ascii="Arial" w:hAnsi="Arial" w:cs="Arial"/>
          <w:sz w:val="24"/>
        </w:rPr>
      </w:pPr>
      <w:r w:rsidRPr="009C0483">
        <w:rPr>
          <w:rFonts w:ascii="Arial" w:hAnsi="Arial" w:cs="Arial"/>
          <w:lang w:val="en-GB"/>
        </w:rPr>
        <w:fldChar w:fldCharType="begin"/>
      </w:r>
      <w:r w:rsidR="00D26221">
        <w:rPr>
          <w:rFonts w:ascii="Arial" w:hAnsi="Arial" w:cs="Arial"/>
          <w:lang w:val="en-GB"/>
        </w:rPr>
        <w:instrText xml:space="preserve"> ADDIN ZOTERO_BIBL {"custom":[]} CSL_BIBLIOGRAPHY </w:instrText>
      </w:r>
      <w:r w:rsidRPr="009C0483">
        <w:rPr>
          <w:rFonts w:ascii="Arial" w:hAnsi="Arial" w:cs="Arial"/>
          <w:lang w:val="en-GB"/>
        </w:rPr>
        <w:fldChar w:fldCharType="separate"/>
      </w:r>
      <w:r w:rsidR="00D26221" w:rsidRPr="00D26221">
        <w:rPr>
          <w:rFonts w:ascii="Arial" w:hAnsi="Arial" w:cs="Arial"/>
          <w:sz w:val="24"/>
        </w:rPr>
        <w:t xml:space="preserve">Aderomilehin, O., Hanciles-Amu, A., &amp; Ozoya, O. O. (2016). Perspectives and Practice of HIV Disclosure to Children and Adolescents by Health-Care Providers and Caregivers in sub-Saharan Africa: A Systematic Review. </w:t>
      </w:r>
      <w:r w:rsidR="00D26221" w:rsidRPr="00D26221">
        <w:rPr>
          <w:rFonts w:ascii="Arial" w:hAnsi="Arial" w:cs="Arial"/>
          <w:i/>
          <w:iCs/>
          <w:sz w:val="24"/>
        </w:rPr>
        <w:t>Frontiers in Public Health</w:t>
      </w:r>
      <w:r w:rsidR="00D26221" w:rsidRPr="00D26221">
        <w:rPr>
          <w:rFonts w:ascii="Arial" w:hAnsi="Arial" w:cs="Arial"/>
          <w:sz w:val="24"/>
        </w:rPr>
        <w:t xml:space="preserve">, </w:t>
      </w:r>
      <w:r w:rsidR="00D26221" w:rsidRPr="00D26221">
        <w:rPr>
          <w:rFonts w:ascii="Arial" w:hAnsi="Arial" w:cs="Arial"/>
          <w:i/>
          <w:iCs/>
          <w:sz w:val="24"/>
        </w:rPr>
        <w:t>4</w:t>
      </w:r>
      <w:r w:rsidR="00D26221" w:rsidRPr="00D26221">
        <w:rPr>
          <w:rFonts w:ascii="Arial" w:hAnsi="Arial" w:cs="Arial"/>
          <w:sz w:val="24"/>
        </w:rPr>
        <w:t>, 166. https://doi.org/10.3389/fpubh.2016.00166</w:t>
      </w:r>
    </w:p>
    <w:p w14:paraId="6BF4185F"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Atwiine, B., Kiwanuka, J., Musinguzi, N., Atwine, D., &amp; Haberer, J. E. (2015). Understanding the role of age in HIV disclosure rates and patterns for HIV-infected children in southwestern Uganda. </w:t>
      </w:r>
      <w:r w:rsidRPr="00D26221">
        <w:rPr>
          <w:rFonts w:ascii="Arial" w:hAnsi="Arial" w:cs="Arial"/>
          <w:i/>
          <w:iCs/>
          <w:sz w:val="24"/>
        </w:rPr>
        <w:t>AIDS Care</w:t>
      </w:r>
      <w:r w:rsidRPr="00D26221">
        <w:rPr>
          <w:rFonts w:ascii="Arial" w:hAnsi="Arial" w:cs="Arial"/>
          <w:sz w:val="24"/>
        </w:rPr>
        <w:t xml:space="preserve">, </w:t>
      </w:r>
      <w:r w:rsidRPr="00D26221">
        <w:rPr>
          <w:rFonts w:ascii="Arial" w:hAnsi="Arial" w:cs="Arial"/>
          <w:i/>
          <w:iCs/>
          <w:sz w:val="24"/>
        </w:rPr>
        <w:t>27</w:t>
      </w:r>
      <w:r w:rsidRPr="00D26221">
        <w:rPr>
          <w:rFonts w:ascii="Arial" w:hAnsi="Arial" w:cs="Arial"/>
          <w:sz w:val="24"/>
        </w:rPr>
        <w:t>(4), 424–430. https://doi.org/10.1080/09540121.2014.978735</w:t>
      </w:r>
    </w:p>
    <w:p w14:paraId="0E57DA58"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Bachanas, P. J., Kullgren, K. A., Schwartz, K. S., Lanier, B., McDaniel, J. S., Smith, J., &amp; Nesheim, S. (2001). Predictors of Psychological Adjustment in School-Age Children Infected With HIV. </w:t>
      </w:r>
      <w:r w:rsidRPr="00D26221">
        <w:rPr>
          <w:rFonts w:ascii="Arial" w:hAnsi="Arial" w:cs="Arial"/>
          <w:i/>
          <w:iCs/>
          <w:sz w:val="24"/>
        </w:rPr>
        <w:t>Journal of Pediatric Psychology</w:t>
      </w:r>
      <w:r w:rsidRPr="00D26221">
        <w:rPr>
          <w:rFonts w:ascii="Arial" w:hAnsi="Arial" w:cs="Arial"/>
          <w:sz w:val="24"/>
        </w:rPr>
        <w:t xml:space="preserve">, </w:t>
      </w:r>
      <w:r w:rsidRPr="00D26221">
        <w:rPr>
          <w:rFonts w:ascii="Arial" w:hAnsi="Arial" w:cs="Arial"/>
          <w:i/>
          <w:iCs/>
          <w:sz w:val="24"/>
        </w:rPr>
        <w:t>26</w:t>
      </w:r>
      <w:r w:rsidRPr="00D26221">
        <w:rPr>
          <w:rFonts w:ascii="Arial" w:hAnsi="Arial" w:cs="Arial"/>
          <w:sz w:val="24"/>
        </w:rPr>
        <w:t>(6), 343–352. https://doi.org/10.1093/jpepsy/26.6.343</w:t>
      </w:r>
    </w:p>
    <w:p w14:paraId="5B600FC0"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Bandura, A. (1998). Health promotion from the perspective of social cognitive theory. </w:t>
      </w:r>
      <w:r w:rsidRPr="00D26221">
        <w:rPr>
          <w:rFonts w:ascii="Arial" w:hAnsi="Arial" w:cs="Arial"/>
          <w:i/>
          <w:iCs/>
          <w:sz w:val="24"/>
        </w:rPr>
        <w:t>Psychology &amp; Health</w:t>
      </w:r>
      <w:r w:rsidRPr="00D26221">
        <w:rPr>
          <w:rFonts w:ascii="Arial" w:hAnsi="Arial" w:cs="Arial"/>
          <w:sz w:val="24"/>
        </w:rPr>
        <w:t xml:space="preserve">, </w:t>
      </w:r>
      <w:r w:rsidRPr="00D26221">
        <w:rPr>
          <w:rFonts w:ascii="Arial" w:hAnsi="Arial" w:cs="Arial"/>
          <w:i/>
          <w:iCs/>
          <w:sz w:val="24"/>
        </w:rPr>
        <w:t>13</w:t>
      </w:r>
      <w:r w:rsidRPr="00D26221">
        <w:rPr>
          <w:rFonts w:ascii="Arial" w:hAnsi="Arial" w:cs="Arial"/>
          <w:sz w:val="24"/>
        </w:rPr>
        <w:t>(4), 623–649. https://doi.org/10.1080/08870449808407422</w:t>
      </w:r>
    </w:p>
    <w:p w14:paraId="0F4911EB"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Bandura, A. (2001). SOCIAL COGNITIVE THEORY: An Agentic Perspective. </w:t>
      </w:r>
      <w:r w:rsidRPr="00D26221">
        <w:rPr>
          <w:rFonts w:ascii="Arial" w:hAnsi="Arial" w:cs="Arial"/>
          <w:i/>
          <w:iCs/>
          <w:sz w:val="24"/>
        </w:rPr>
        <w:t>Annual Review of Psychology</w:t>
      </w:r>
      <w:r w:rsidRPr="00D26221">
        <w:rPr>
          <w:rFonts w:ascii="Arial" w:hAnsi="Arial" w:cs="Arial"/>
          <w:sz w:val="24"/>
        </w:rPr>
        <w:t xml:space="preserve">, </w:t>
      </w:r>
      <w:r w:rsidRPr="00D26221">
        <w:rPr>
          <w:rFonts w:ascii="Arial" w:hAnsi="Arial" w:cs="Arial"/>
          <w:i/>
          <w:iCs/>
          <w:sz w:val="24"/>
        </w:rPr>
        <w:t>52</w:t>
      </w:r>
      <w:r w:rsidRPr="00D26221">
        <w:rPr>
          <w:rFonts w:ascii="Arial" w:hAnsi="Arial" w:cs="Arial"/>
          <w:sz w:val="24"/>
        </w:rPr>
        <w:t>(1), 1–26. https://doi.org/10.1146/annurev.psych.52.1.1</w:t>
      </w:r>
    </w:p>
    <w:p w14:paraId="01411DB2"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Bandura, A. (2004). Health Promotion by Social Cognitive Means. </w:t>
      </w:r>
      <w:r w:rsidRPr="00D26221">
        <w:rPr>
          <w:rFonts w:ascii="Arial" w:hAnsi="Arial" w:cs="Arial"/>
          <w:i/>
          <w:iCs/>
          <w:sz w:val="24"/>
        </w:rPr>
        <w:t>Health Education &amp; Behavior</w:t>
      </w:r>
      <w:r w:rsidRPr="00D26221">
        <w:rPr>
          <w:rFonts w:ascii="Arial" w:hAnsi="Arial" w:cs="Arial"/>
          <w:sz w:val="24"/>
        </w:rPr>
        <w:t xml:space="preserve">, </w:t>
      </w:r>
      <w:r w:rsidRPr="00D26221">
        <w:rPr>
          <w:rFonts w:ascii="Arial" w:hAnsi="Arial" w:cs="Arial"/>
          <w:i/>
          <w:iCs/>
          <w:sz w:val="24"/>
        </w:rPr>
        <w:t>31</w:t>
      </w:r>
      <w:r w:rsidRPr="00D26221">
        <w:rPr>
          <w:rFonts w:ascii="Arial" w:hAnsi="Arial" w:cs="Arial"/>
          <w:sz w:val="24"/>
        </w:rPr>
        <w:t>(2), 143–164. https://doi.org/10.1177/1090198104263660</w:t>
      </w:r>
    </w:p>
    <w:p w14:paraId="3A1CE76B"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Bernays, S., Paparini, S., Gibb, D., &amp; Seeley, J. (2016). When information does not suffice: young people living with HIV and communication about ART adherence in the clinic. </w:t>
      </w:r>
      <w:r w:rsidRPr="00D26221">
        <w:rPr>
          <w:rFonts w:ascii="Arial" w:hAnsi="Arial" w:cs="Arial"/>
          <w:i/>
          <w:iCs/>
          <w:sz w:val="24"/>
        </w:rPr>
        <w:t>Vulnerable Children and Youth Studies</w:t>
      </w:r>
      <w:r w:rsidRPr="00D26221">
        <w:rPr>
          <w:rFonts w:ascii="Arial" w:hAnsi="Arial" w:cs="Arial"/>
          <w:sz w:val="24"/>
        </w:rPr>
        <w:t xml:space="preserve">, </w:t>
      </w:r>
      <w:r w:rsidRPr="00D26221">
        <w:rPr>
          <w:rFonts w:ascii="Arial" w:hAnsi="Arial" w:cs="Arial"/>
          <w:i/>
          <w:iCs/>
          <w:sz w:val="24"/>
        </w:rPr>
        <w:t>11</w:t>
      </w:r>
      <w:r w:rsidRPr="00D26221">
        <w:rPr>
          <w:rFonts w:ascii="Arial" w:hAnsi="Arial" w:cs="Arial"/>
          <w:sz w:val="24"/>
        </w:rPr>
        <w:t>(1), 60–68. https://doi.org/10.1080/17450128.2015.1128581</w:t>
      </w:r>
    </w:p>
    <w:p w14:paraId="01E6BEBB" w14:textId="77777777" w:rsidR="00D26221" w:rsidRPr="00D26221" w:rsidRDefault="00D26221" w:rsidP="00D26221">
      <w:pPr>
        <w:pStyle w:val="Litteraturfrteckning"/>
        <w:rPr>
          <w:rFonts w:ascii="Arial" w:hAnsi="Arial" w:cs="Arial"/>
          <w:sz w:val="24"/>
        </w:rPr>
      </w:pPr>
      <w:r w:rsidRPr="00D26221">
        <w:rPr>
          <w:rFonts w:ascii="Arial" w:hAnsi="Arial" w:cs="Arial"/>
          <w:sz w:val="24"/>
        </w:rPr>
        <w:lastRenderedPageBreak/>
        <w:t xml:space="preserve">Bernays, S., Seeley, J., Rhodes, T., &amp; Mupambireyi, Z. (2015). What am I “living” with? Growing up with HIV in Uganda and Zimbabwe. </w:t>
      </w:r>
      <w:r w:rsidRPr="00D26221">
        <w:rPr>
          <w:rFonts w:ascii="Arial" w:hAnsi="Arial" w:cs="Arial"/>
          <w:i/>
          <w:iCs/>
          <w:sz w:val="24"/>
        </w:rPr>
        <w:t>Sociology of Health &amp; Illness</w:t>
      </w:r>
      <w:r w:rsidRPr="00D26221">
        <w:rPr>
          <w:rFonts w:ascii="Arial" w:hAnsi="Arial" w:cs="Arial"/>
          <w:sz w:val="24"/>
        </w:rPr>
        <w:t xml:space="preserve">, </w:t>
      </w:r>
      <w:r w:rsidRPr="00D26221">
        <w:rPr>
          <w:rFonts w:ascii="Arial" w:hAnsi="Arial" w:cs="Arial"/>
          <w:i/>
          <w:iCs/>
          <w:sz w:val="24"/>
        </w:rPr>
        <w:t>37</w:t>
      </w:r>
      <w:r w:rsidRPr="00D26221">
        <w:rPr>
          <w:rFonts w:ascii="Arial" w:hAnsi="Arial" w:cs="Arial"/>
          <w:sz w:val="24"/>
        </w:rPr>
        <w:t>(2), 270–283. https://doi.org/10.1111/1467-9566.12189</w:t>
      </w:r>
    </w:p>
    <w:p w14:paraId="0C2FB61F"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Bikaako-Kajura, W., Luyirika, E., Purcell, D. W., Downing, J., Kaharuza, F., Mermin, J., … Bunnell, R. (2006). Disclosure of HIV Status and Adherence to Daily Drug Regimens Among HIV-infected Children in Uganda. </w:t>
      </w:r>
      <w:r w:rsidRPr="00D26221">
        <w:rPr>
          <w:rFonts w:ascii="Arial" w:hAnsi="Arial" w:cs="Arial"/>
          <w:i/>
          <w:iCs/>
          <w:sz w:val="24"/>
        </w:rPr>
        <w:t>AIDS and Behavior</w:t>
      </w:r>
      <w:r w:rsidRPr="00D26221">
        <w:rPr>
          <w:rFonts w:ascii="Arial" w:hAnsi="Arial" w:cs="Arial"/>
          <w:sz w:val="24"/>
        </w:rPr>
        <w:t xml:space="preserve">, </w:t>
      </w:r>
      <w:r w:rsidRPr="00D26221">
        <w:rPr>
          <w:rFonts w:ascii="Arial" w:hAnsi="Arial" w:cs="Arial"/>
          <w:i/>
          <w:iCs/>
          <w:sz w:val="24"/>
        </w:rPr>
        <w:t>10</w:t>
      </w:r>
      <w:r w:rsidRPr="00D26221">
        <w:rPr>
          <w:rFonts w:ascii="Arial" w:hAnsi="Arial" w:cs="Arial"/>
          <w:sz w:val="24"/>
        </w:rPr>
        <w:t>(S1), 85–93. https://doi.org/10.1007/s10461-006-9141-3</w:t>
      </w:r>
    </w:p>
    <w:p w14:paraId="1D6A80DC"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Braun, V., &amp; Clarke, V. (2006). Using thematic analysis in psychology. </w:t>
      </w:r>
      <w:r w:rsidRPr="00D26221">
        <w:rPr>
          <w:rFonts w:ascii="Arial" w:hAnsi="Arial" w:cs="Arial"/>
          <w:i/>
          <w:iCs/>
          <w:sz w:val="24"/>
        </w:rPr>
        <w:t>Qualitative Research in Psychology</w:t>
      </w:r>
      <w:r w:rsidRPr="00D26221">
        <w:rPr>
          <w:rFonts w:ascii="Arial" w:hAnsi="Arial" w:cs="Arial"/>
          <w:sz w:val="24"/>
        </w:rPr>
        <w:t xml:space="preserve">, </w:t>
      </w:r>
      <w:r w:rsidRPr="00D26221">
        <w:rPr>
          <w:rFonts w:ascii="Arial" w:hAnsi="Arial" w:cs="Arial"/>
          <w:i/>
          <w:iCs/>
          <w:sz w:val="24"/>
        </w:rPr>
        <w:t>3</w:t>
      </w:r>
      <w:r w:rsidRPr="00D26221">
        <w:rPr>
          <w:rFonts w:ascii="Arial" w:hAnsi="Arial" w:cs="Arial"/>
          <w:sz w:val="24"/>
        </w:rPr>
        <w:t>(2), 77–101.</w:t>
      </w:r>
    </w:p>
    <w:p w14:paraId="19DE27DF"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Buckley, G. I., &amp; Malouff, J. M. (2005). Using modeling and vicarious reinforcement to produce more positive attitudes toward mental health treatment. </w:t>
      </w:r>
      <w:r w:rsidRPr="00D26221">
        <w:rPr>
          <w:rFonts w:ascii="Arial" w:hAnsi="Arial" w:cs="Arial"/>
          <w:i/>
          <w:iCs/>
          <w:sz w:val="24"/>
        </w:rPr>
        <w:t>The Journal of Psychology</w:t>
      </w:r>
      <w:r w:rsidRPr="00D26221">
        <w:rPr>
          <w:rFonts w:ascii="Arial" w:hAnsi="Arial" w:cs="Arial"/>
          <w:sz w:val="24"/>
        </w:rPr>
        <w:t xml:space="preserve">, </w:t>
      </w:r>
      <w:r w:rsidRPr="00D26221">
        <w:rPr>
          <w:rFonts w:ascii="Arial" w:hAnsi="Arial" w:cs="Arial"/>
          <w:i/>
          <w:iCs/>
          <w:sz w:val="24"/>
        </w:rPr>
        <w:t>139</w:t>
      </w:r>
      <w:r w:rsidRPr="00D26221">
        <w:rPr>
          <w:rFonts w:ascii="Arial" w:hAnsi="Arial" w:cs="Arial"/>
          <w:sz w:val="24"/>
        </w:rPr>
        <w:t>(3), 197–209.</w:t>
      </w:r>
    </w:p>
    <w:p w14:paraId="7AAC43D4" w14:textId="77777777" w:rsidR="00D26221" w:rsidRPr="00D26221" w:rsidRDefault="00D26221" w:rsidP="00D26221">
      <w:pPr>
        <w:pStyle w:val="Litteraturfrteckning"/>
        <w:rPr>
          <w:rFonts w:ascii="Arial" w:hAnsi="Arial" w:cs="Arial"/>
          <w:sz w:val="24"/>
        </w:rPr>
      </w:pPr>
      <w:r w:rsidRPr="00D26221">
        <w:rPr>
          <w:rFonts w:ascii="Arial" w:hAnsi="Arial" w:cs="Arial"/>
          <w:sz w:val="24"/>
        </w:rPr>
        <w:t>ClinicalTrials.gov. (2015). Pediatric HIV Disclosure Intervention. Retrieved from https://clinicaltrials.gov/ct2/show/NCT01773642</w:t>
      </w:r>
    </w:p>
    <w:p w14:paraId="3DB30BD9"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Etima, M., Kurji, J., Musoke, P., Fowler, M., King, R., &amp; Butler, L. (2014). </w:t>
      </w:r>
      <w:r w:rsidRPr="00D26221">
        <w:rPr>
          <w:rFonts w:ascii="Arial" w:hAnsi="Arial" w:cs="Arial"/>
          <w:i/>
          <w:iCs/>
          <w:sz w:val="24"/>
        </w:rPr>
        <w:t>Investigation of Pediatric HIV Diagnosis Disclosure:  Low Levels of Disclosure to HIV-Infected Children age 7 to 12 years old, Kampala, Uganda. Poster presentation at the 20th International AIDS Conference in Melbourne.</w:t>
      </w:r>
      <w:r w:rsidRPr="00D26221">
        <w:rPr>
          <w:rFonts w:ascii="Arial" w:hAnsi="Arial" w:cs="Arial"/>
          <w:sz w:val="24"/>
        </w:rPr>
        <w:t xml:space="preserve"> Melbourne, Australia.</w:t>
      </w:r>
    </w:p>
    <w:p w14:paraId="18DA4E63"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Ferris, M., Burau, K., Schweitzer, A. M., Mihale, S., Murray, N., Preda, A., … Kline, M. (2007). The influence of disclosure of HIV diagnosis on time to disease progression in a cohort of Romanian children and teens. </w:t>
      </w:r>
      <w:r w:rsidRPr="00D26221">
        <w:rPr>
          <w:rFonts w:ascii="Arial" w:hAnsi="Arial" w:cs="Arial"/>
          <w:i/>
          <w:iCs/>
          <w:sz w:val="24"/>
        </w:rPr>
        <w:t>AIDS Care</w:t>
      </w:r>
      <w:r w:rsidRPr="00D26221">
        <w:rPr>
          <w:rFonts w:ascii="Arial" w:hAnsi="Arial" w:cs="Arial"/>
          <w:sz w:val="24"/>
        </w:rPr>
        <w:t xml:space="preserve">, </w:t>
      </w:r>
      <w:r w:rsidRPr="00D26221">
        <w:rPr>
          <w:rFonts w:ascii="Arial" w:hAnsi="Arial" w:cs="Arial"/>
          <w:i/>
          <w:iCs/>
          <w:sz w:val="24"/>
        </w:rPr>
        <w:t>19</w:t>
      </w:r>
      <w:r w:rsidRPr="00D26221">
        <w:rPr>
          <w:rFonts w:ascii="Arial" w:hAnsi="Arial" w:cs="Arial"/>
          <w:sz w:val="24"/>
        </w:rPr>
        <w:t>(9), 1088–1094. https://doi.org/10.1080/09540120701367124</w:t>
      </w:r>
    </w:p>
    <w:p w14:paraId="09FDFB8B"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Green, J., &amp; Thorogood, N. (2014). </w:t>
      </w:r>
      <w:r w:rsidRPr="00D26221">
        <w:rPr>
          <w:rFonts w:ascii="Arial" w:hAnsi="Arial" w:cs="Arial"/>
          <w:i/>
          <w:iCs/>
          <w:sz w:val="24"/>
        </w:rPr>
        <w:t>Qualitative Methods for Health Research</w:t>
      </w:r>
      <w:r w:rsidRPr="00D26221">
        <w:rPr>
          <w:rFonts w:ascii="Arial" w:hAnsi="Arial" w:cs="Arial"/>
          <w:sz w:val="24"/>
        </w:rPr>
        <w:t xml:space="preserve"> (3rd ed.). SAGE Publications, Inc.</w:t>
      </w:r>
    </w:p>
    <w:p w14:paraId="6FA7B339" w14:textId="77777777" w:rsidR="00D26221" w:rsidRPr="00D26221" w:rsidRDefault="00D26221" w:rsidP="00D26221">
      <w:pPr>
        <w:pStyle w:val="Litteraturfrteckning"/>
        <w:rPr>
          <w:rFonts w:ascii="Arial" w:hAnsi="Arial" w:cs="Arial"/>
          <w:sz w:val="24"/>
        </w:rPr>
      </w:pPr>
      <w:r w:rsidRPr="00D26221">
        <w:rPr>
          <w:rFonts w:ascii="Arial" w:hAnsi="Arial" w:cs="Arial"/>
          <w:sz w:val="24"/>
        </w:rPr>
        <w:lastRenderedPageBreak/>
        <w:t xml:space="preserve">Haberer, J. E., Cook, A., Walker, A. S., Ngambi, M., Ferrier, A., Mulenga, V., … Bangsberg, D. R. (2011). Excellent Adherence to Antiretrovirals in HIV+ Zambian Children Is Compromised by Disrupted Routine, HIV Nondisclosure, and Paradoxical Income Effects. </w:t>
      </w:r>
      <w:r w:rsidRPr="00D26221">
        <w:rPr>
          <w:rFonts w:ascii="Arial" w:hAnsi="Arial" w:cs="Arial"/>
          <w:i/>
          <w:iCs/>
          <w:sz w:val="24"/>
        </w:rPr>
        <w:t>PLoS ONE</w:t>
      </w:r>
      <w:r w:rsidRPr="00D26221">
        <w:rPr>
          <w:rFonts w:ascii="Arial" w:hAnsi="Arial" w:cs="Arial"/>
          <w:sz w:val="24"/>
        </w:rPr>
        <w:t xml:space="preserve">, </w:t>
      </w:r>
      <w:r w:rsidRPr="00D26221">
        <w:rPr>
          <w:rFonts w:ascii="Arial" w:hAnsi="Arial" w:cs="Arial"/>
          <w:i/>
          <w:iCs/>
          <w:sz w:val="24"/>
        </w:rPr>
        <w:t>6</w:t>
      </w:r>
      <w:r w:rsidRPr="00D26221">
        <w:rPr>
          <w:rFonts w:ascii="Arial" w:hAnsi="Arial" w:cs="Arial"/>
          <w:sz w:val="24"/>
        </w:rPr>
        <w:t>(4), e18505. https://doi.org/10.1371/journal.pone.0018505</w:t>
      </w:r>
    </w:p>
    <w:p w14:paraId="0F938699"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Inglis, R., &amp; Kromberg, H. (2014). </w:t>
      </w:r>
      <w:r w:rsidRPr="00D26221">
        <w:rPr>
          <w:rFonts w:ascii="Arial" w:hAnsi="Arial" w:cs="Arial"/>
          <w:i/>
          <w:iCs/>
          <w:sz w:val="24"/>
        </w:rPr>
        <w:t>The Power of Knowing - Experiences of youth and caregivers with pediatric HIV disclosure</w:t>
      </w:r>
      <w:r w:rsidRPr="00D26221">
        <w:rPr>
          <w:rFonts w:ascii="Arial" w:hAnsi="Arial" w:cs="Arial"/>
          <w:sz w:val="24"/>
        </w:rPr>
        <w:t>. KwaZulu-Natal: Jive Media Africa. Retrieved from https://vimeo.com/181400329</w:t>
      </w:r>
    </w:p>
    <w:p w14:paraId="299F5CD9"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Jemmott, J. B., Heeren, G. A., Sidloyi, L., Marange, C. S., Tyler, J. C., &amp; Ngwane, Z. (2014). Caregivers’ intentions to disclose HIV diagnosis to children living with HIV in South Africa: a theory-based approach. </w:t>
      </w:r>
      <w:r w:rsidRPr="00D26221">
        <w:rPr>
          <w:rFonts w:ascii="Arial" w:hAnsi="Arial" w:cs="Arial"/>
          <w:i/>
          <w:iCs/>
          <w:sz w:val="24"/>
        </w:rPr>
        <w:t>AIDS and Behavior</w:t>
      </w:r>
      <w:r w:rsidRPr="00D26221">
        <w:rPr>
          <w:rFonts w:ascii="Arial" w:hAnsi="Arial" w:cs="Arial"/>
          <w:sz w:val="24"/>
        </w:rPr>
        <w:t xml:space="preserve">, </w:t>
      </w:r>
      <w:r w:rsidRPr="00D26221">
        <w:rPr>
          <w:rFonts w:ascii="Arial" w:hAnsi="Arial" w:cs="Arial"/>
          <w:i/>
          <w:iCs/>
          <w:sz w:val="24"/>
        </w:rPr>
        <w:t>18</w:t>
      </w:r>
      <w:r w:rsidRPr="00D26221">
        <w:rPr>
          <w:rFonts w:ascii="Arial" w:hAnsi="Arial" w:cs="Arial"/>
          <w:sz w:val="24"/>
        </w:rPr>
        <w:t>(6), 1027–1036. https://doi.org/10.1007/s10461-013-0672-0</w:t>
      </w:r>
    </w:p>
    <w:p w14:paraId="61B9AC53"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Kawuma, R., Bernays, S., Siu, G., Rhodes, T., &amp; Seeley, J. (2014). “Children will always be children”: exploring perceptions and experiences of HIV-positive children who may not take their treatment and why they may not tell. </w:t>
      </w:r>
      <w:r w:rsidRPr="00D26221">
        <w:rPr>
          <w:rFonts w:ascii="Arial" w:hAnsi="Arial" w:cs="Arial"/>
          <w:i/>
          <w:iCs/>
          <w:sz w:val="24"/>
        </w:rPr>
        <w:t>African Journal of AIDS Research: AJAR</w:t>
      </w:r>
      <w:r w:rsidRPr="00D26221">
        <w:rPr>
          <w:rFonts w:ascii="Arial" w:hAnsi="Arial" w:cs="Arial"/>
          <w:sz w:val="24"/>
        </w:rPr>
        <w:t xml:space="preserve">, </w:t>
      </w:r>
      <w:r w:rsidRPr="00D26221">
        <w:rPr>
          <w:rFonts w:ascii="Arial" w:hAnsi="Arial" w:cs="Arial"/>
          <w:i/>
          <w:iCs/>
          <w:sz w:val="24"/>
        </w:rPr>
        <w:t>13</w:t>
      </w:r>
      <w:r w:rsidRPr="00D26221">
        <w:rPr>
          <w:rFonts w:ascii="Arial" w:hAnsi="Arial" w:cs="Arial"/>
          <w:sz w:val="24"/>
        </w:rPr>
        <w:t>(2), 189–195. https://doi.org/10.2989/16085906.2014.927778</w:t>
      </w:r>
    </w:p>
    <w:p w14:paraId="2B14CE89"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Kiwanuka, J., Mulogo, E., &amp; Haberer, J. E. (2014). Caregiver Perceptions and Motivation for Disclosing or Concealing the Diagnosis of HIV Infection to Children Receiving HIV Care in Mbarara, Uganda: A Qualitative Study. </w:t>
      </w:r>
      <w:r w:rsidRPr="00D26221">
        <w:rPr>
          <w:rFonts w:ascii="Arial" w:hAnsi="Arial" w:cs="Arial"/>
          <w:i/>
          <w:iCs/>
          <w:sz w:val="24"/>
        </w:rPr>
        <w:t>PLoS ONE</w:t>
      </w:r>
      <w:r w:rsidRPr="00D26221">
        <w:rPr>
          <w:rFonts w:ascii="Arial" w:hAnsi="Arial" w:cs="Arial"/>
          <w:sz w:val="24"/>
        </w:rPr>
        <w:t xml:space="preserve">, </w:t>
      </w:r>
      <w:r w:rsidRPr="00D26221">
        <w:rPr>
          <w:rFonts w:ascii="Arial" w:hAnsi="Arial" w:cs="Arial"/>
          <w:i/>
          <w:iCs/>
          <w:sz w:val="24"/>
        </w:rPr>
        <w:t>9</w:t>
      </w:r>
      <w:r w:rsidRPr="00D26221">
        <w:rPr>
          <w:rFonts w:ascii="Arial" w:hAnsi="Arial" w:cs="Arial"/>
          <w:sz w:val="24"/>
        </w:rPr>
        <w:t>(3), e93276. https://doi.org/10.1371/journal.pone.0093276</w:t>
      </w:r>
    </w:p>
    <w:p w14:paraId="58442433"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Kurji, J., Etima, M., King, R., Musoke, P., &amp; Butler, L. (2014). </w:t>
      </w:r>
      <w:r w:rsidRPr="00D26221">
        <w:rPr>
          <w:rFonts w:ascii="Arial" w:hAnsi="Arial" w:cs="Arial"/>
          <w:i/>
          <w:iCs/>
          <w:sz w:val="24"/>
        </w:rPr>
        <w:t>Importance of ARV Adherence Driving Paediatric HIV Disclosure:  Experiences of Parents of 7-12 Year Old Children In Kampala, Uganda. Poster presentation at the 20th International AIDS Conference in Melbourne</w:t>
      </w:r>
      <w:r w:rsidRPr="00D26221">
        <w:rPr>
          <w:rFonts w:ascii="Arial" w:hAnsi="Arial" w:cs="Arial"/>
          <w:sz w:val="24"/>
        </w:rPr>
        <w:t>. Melbourne, Australia.</w:t>
      </w:r>
    </w:p>
    <w:p w14:paraId="492DAED7" w14:textId="77777777" w:rsidR="00D26221" w:rsidRPr="00D26221" w:rsidRDefault="00D26221" w:rsidP="00D26221">
      <w:pPr>
        <w:pStyle w:val="Litteraturfrteckning"/>
        <w:rPr>
          <w:rFonts w:ascii="Arial" w:hAnsi="Arial" w:cs="Arial"/>
          <w:sz w:val="24"/>
        </w:rPr>
      </w:pPr>
      <w:r w:rsidRPr="00D26221">
        <w:rPr>
          <w:rFonts w:ascii="Arial" w:hAnsi="Arial" w:cs="Arial"/>
          <w:sz w:val="24"/>
        </w:rPr>
        <w:lastRenderedPageBreak/>
        <w:t xml:space="preserve">Lowenthal, E. D., Jibril, H. B., Sechele, M. L., Mathuba, K., Tshume, O., &amp; Anabwani, G. M. (2014). Disclosure of HIV status to HIV-infected children in a large African treatment center: Lessons learned in Botswana. </w:t>
      </w:r>
      <w:r w:rsidRPr="00D26221">
        <w:rPr>
          <w:rFonts w:ascii="Arial" w:hAnsi="Arial" w:cs="Arial"/>
          <w:i/>
          <w:iCs/>
          <w:sz w:val="24"/>
        </w:rPr>
        <w:t>Children and Youth Services Review</w:t>
      </w:r>
      <w:r w:rsidRPr="00D26221">
        <w:rPr>
          <w:rFonts w:ascii="Arial" w:hAnsi="Arial" w:cs="Arial"/>
          <w:sz w:val="24"/>
        </w:rPr>
        <w:t xml:space="preserve">, </w:t>
      </w:r>
      <w:r w:rsidRPr="00D26221">
        <w:rPr>
          <w:rFonts w:ascii="Arial" w:hAnsi="Arial" w:cs="Arial"/>
          <w:i/>
          <w:iCs/>
          <w:sz w:val="24"/>
        </w:rPr>
        <w:t>45</w:t>
      </w:r>
      <w:r w:rsidRPr="00D26221">
        <w:rPr>
          <w:rFonts w:ascii="Arial" w:hAnsi="Arial" w:cs="Arial"/>
          <w:sz w:val="24"/>
        </w:rPr>
        <w:t>, 143–149. https://doi.org/10.1016/j.childyouth.2014.03.031</w:t>
      </w:r>
    </w:p>
    <w:p w14:paraId="789940AC"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Mellins, C. A., Brackis-Cott, E., Dolezal, C., Richards, A., Nicholas, S. W., &amp; Abrams, E. J. (2002). Patterns of HIV Status Disclosure to Perinatally HIV-Infected Children and Subsequent Mental Health Outcomes. </w:t>
      </w:r>
      <w:r w:rsidRPr="00D26221">
        <w:rPr>
          <w:rFonts w:ascii="Arial" w:hAnsi="Arial" w:cs="Arial"/>
          <w:i/>
          <w:iCs/>
          <w:sz w:val="24"/>
        </w:rPr>
        <w:t>Clinical Child Psychology and Psychiatry</w:t>
      </w:r>
      <w:r w:rsidRPr="00D26221">
        <w:rPr>
          <w:rFonts w:ascii="Arial" w:hAnsi="Arial" w:cs="Arial"/>
          <w:sz w:val="24"/>
        </w:rPr>
        <w:t xml:space="preserve">, </w:t>
      </w:r>
      <w:r w:rsidRPr="00D26221">
        <w:rPr>
          <w:rFonts w:ascii="Arial" w:hAnsi="Arial" w:cs="Arial"/>
          <w:i/>
          <w:iCs/>
          <w:sz w:val="24"/>
        </w:rPr>
        <w:t>7</w:t>
      </w:r>
      <w:r w:rsidRPr="00D26221">
        <w:rPr>
          <w:rFonts w:ascii="Arial" w:hAnsi="Arial" w:cs="Arial"/>
          <w:sz w:val="24"/>
        </w:rPr>
        <w:t>(1), 101–114. https://doi.org/10.1177/1359104502007001008</w:t>
      </w:r>
    </w:p>
    <w:p w14:paraId="2A530D22"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Menon, A., Glazebrook, C., Campain, N., &amp; Ngoma, M. (2007). Mental Health and Disclosure of HIV Status in Zambian Adolescents With HIV Infection: Implications for Peer-Support Programs. </w:t>
      </w:r>
      <w:r w:rsidRPr="00D26221">
        <w:rPr>
          <w:rFonts w:ascii="Arial" w:hAnsi="Arial" w:cs="Arial"/>
          <w:i/>
          <w:iCs/>
          <w:sz w:val="24"/>
        </w:rPr>
        <w:t>JAIDS Journal of Acquired Immune Deficiency Syndromes</w:t>
      </w:r>
      <w:r w:rsidRPr="00D26221">
        <w:rPr>
          <w:rFonts w:ascii="Arial" w:hAnsi="Arial" w:cs="Arial"/>
          <w:sz w:val="24"/>
        </w:rPr>
        <w:t xml:space="preserve">, </w:t>
      </w:r>
      <w:r w:rsidRPr="00D26221">
        <w:rPr>
          <w:rFonts w:ascii="Arial" w:hAnsi="Arial" w:cs="Arial"/>
          <w:i/>
          <w:iCs/>
          <w:sz w:val="24"/>
        </w:rPr>
        <w:t>46</w:t>
      </w:r>
      <w:r w:rsidRPr="00D26221">
        <w:rPr>
          <w:rFonts w:ascii="Arial" w:hAnsi="Arial" w:cs="Arial"/>
          <w:sz w:val="24"/>
        </w:rPr>
        <w:t>(3), 349–354. https://doi.org/10.1097/QAI.0b013e3181565df0</w:t>
      </w:r>
    </w:p>
    <w:p w14:paraId="4F2B9490"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Namukwaya, S., Paparini, S., Seeley, J., &amp; Bernays, S. (2017). “How Do We Start? And How Will They React?” Disclosing to Young People with Perinatally Acquired HIV in Uganda. </w:t>
      </w:r>
      <w:r w:rsidRPr="00D26221">
        <w:rPr>
          <w:rFonts w:ascii="Arial" w:hAnsi="Arial" w:cs="Arial"/>
          <w:i/>
          <w:iCs/>
          <w:sz w:val="24"/>
        </w:rPr>
        <w:t>Frontiers in Public Health</w:t>
      </w:r>
      <w:r w:rsidRPr="00D26221">
        <w:rPr>
          <w:rFonts w:ascii="Arial" w:hAnsi="Arial" w:cs="Arial"/>
          <w:sz w:val="24"/>
        </w:rPr>
        <w:t xml:space="preserve">, </w:t>
      </w:r>
      <w:r w:rsidRPr="00D26221">
        <w:rPr>
          <w:rFonts w:ascii="Arial" w:hAnsi="Arial" w:cs="Arial"/>
          <w:i/>
          <w:iCs/>
          <w:sz w:val="24"/>
        </w:rPr>
        <w:t>5</w:t>
      </w:r>
      <w:r w:rsidRPr="00D26221">
        <w:rPr>
          <w:rFonts w:ascii="Arial" w:hAnsi="Arial" w:cs="Arial"/>
          <w:sz w:val="24"/>
        </w:rPr>
        <w:t>, 343. https://doi.org/10.3389/fpubh.2017.00343</w:t>
      </w:r>
    </w:p>
    <w:p w14:paraId="55EF2F87"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Nichols, J., Steinmetz, A., &amp; Paintsil, E. (2016). Impact of HIV-Status Disclosure on Adherence to Antiretroviral Therapy Among HIV-Infected Children in Resource-Limited Settings: A Systematic Review. </w:t>
      </w:r>
      <w:r w:rsidRPr="00D26221">
        <w:rPr>
          <w:rFonts w:ascii="Arial" w:hAnsi="Arial" w:cs="Arial"/>
          <w:i/>
          <w:iCs/>
          <w:sz w:val="24"/>
        </w:rPr>
        <w:t>AIDS and Behavior</w:t>
      </w:r>
      <w:r w:rsidRPr="00D26221">
        <w:rPr>
          <w:rFonts w:ascii="Arial" w:hAnsi="Arial" w:cs="Arial"/>
          <w:sz w:val="24"/>
        </w:rPr>
        <w:t>, 1–11. https://doi.org/10.1007/s10461-016-1481-z</w:t>
      </w:r>
    </w:p>
    <w:p w14:paraId="53FF385E"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Oberdorfer, P., Puthanakit, T., Louthrenoo, O., Charnsil, C., Sirisanthana, V., &amp; Sirisanthana, T. (2006). Disclosure of HIV/AIDS diagnosis to HIV-infected </w:t>
      </w:r>
      <w:r w:rsidRPr="00D26221">
        <w:rPr>
          <w:rFonts w:ascii="Arial" w:hAnsi="Arial" w:cs="Arial"/>
          <w:sz w:val="24"/>
        </w:rPr>
        <w:lastRenderedPageBreak/>
        <w:t xml:space="preserve">children in Thailand. </w:t>
      </w:r>
      <w:r w:rsidRPr="00D26221">
        <w:rPr>
          <w:rFonts w:ascii="Arial" w:hAnsi="Arial" w:cs="Arial"/>
          <w:i/>
          <w:iCs/>
          <w:sz w:val="24"/>
        </w:rPr>
        <w:t>Journal of Paediatrics and Child Health</w:t>
      </w:r>
      <w:r w:rsidRPr="00D26221">
        <w:rPr>
          <w:rFonts w:ascii="Arial" w:hAnsi="Arial" w:cs="Arial"/>
          <w:sz w:val="24"/>
        </w:rPr>
        <w:t xml:space="preserve">, </w:t>
      </w:r>
      <w:r w:rsidRPr="00D26221">
        <w:rPr>
          <w:rFonts w:ascii="Arial" w:hAnsi="Arial" w:cs="Arial"/>
          <w:i/>
          <w:iCs/>
          <w:sz w:val="24"/>
        </w:rPr>
        <w:t>42</w:t>
      </w:r>
      <w:r w:rsidRPr="00D26221">
        <w:rPr>
          <w:rFonts w:ascii="Arial" w:hAnsi="Arial" w:cs="Arial"/>
          <w:sz w:val="24"/>
        </w:rPr>
        <w:t>(5), 283–288. https://doi.org/10.1111/j.1440-1754.2006.00855.x</w:t>
      </w:r>
    </w:p>
    <w:p w14:paraId="01223E53"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O’Keefe, D. J., &amp; Jensen, J. D. (2007). The Relative Persuasiveness of Gain-Framed Loss-Framed Messages for Encouraging Disease Prevention Behaviors: A Meta-Analytic Review. </w:t>
      </w:r>
      <w:r w:rsidRPr="00D26221">
        <w:rPr>
          <w:rFonts w:ascii="Arial" w:hAnsi="Arial" w:cs="Arial"/>
          <w:i/>
          <w:iCs/>
          <w:sz w:val="24"/>
        </w:rPr>
        <w:t>Journal of Health Communication</w:t>
      </w:r>
      <w:r w:rsidRPr="00D26221">
        <w:rPr>
          <w:rFonts w:ascii="Arial" w:hAnsi="Arial" w:cs="Arial"/>
          <w:sz w:val="24"/>
        </w:rPr>
        <w:t xml:space="preserve">, </w:t>
      </w:r>
      <w:r w:rsidRPr="00D26221">
        <w:rPr>
          <w:rFonts w:ascii="Arial" w:hAnsi="Arial" w:cs="Arial"/>
          <w:i/>
          <w:iCs/>
          <w:sz w:val="24"/>
        </w:rPr>
        <w:t>12</w:t>
      </w:r>
      <w:r w:rsidRPr="00D26221">
        <w:rPr>
          <w:rFonts w:ascii="Arial" w:hAnsi="Arial" w:cs="Arial"/>
          <w:sz w:val="24"/>
        </w:rPr>
        <w:t>(7), 623–644. https://doi.org/10.1080/10810730701615198</w:t>
      </w:r>
    </w:p>
    <w:p w14:paraId="19BDB745"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Pinzon-Iregui, M. C., Beck-Sague, C. M., &amp; Malow, R. M. (2013). Disclosure of Their HIV Status to Infected Children: A Review of the Literature. </w:t>
      </w:r>
      <w:r w:rsidRPr="00D26221">
        <w:rPr>
          <w:rFonts w:ascii="Arial" w:hAnsi="Arial" w:cs="Arial"/>
          <w:i/>
          <w:iCs/>
          <w:sz w:val="24"/>
        </w:rPr>
        <w:t>Journal of Tropical Pediatrics</w:t>
      </w:r>
      <w:r w:rsidRPr="00D26221">
        <w:rPr>
          <w:rFonts w:ascii="Arial" w:hAnsi="Arial" w:cs="Arial"/>
          <w:sz w:val="24"/>
        </w:rPr>
        <w:t xml:space="preserve">, </w:t>
      </w:r>
      <w:r w:rsidRPr="00D26221">
        <w:rPr>
          <w:rFonts w:ascii="Arial" w:hAnsi="Arial" w:cs="Arial"/>
          <w:i/>
          <w:iCs/>
          <w:sz w:val="24"/>
        </w:rPr>
        <w:t>59</w:t>
      </w:r>
      <w:r w:rsidRPr="00D26221">
        <w:rPr>
          <w:rFonts w:ascii="Arial" w:hAnsi="Arial" w:cs="Arial"/>
          <w:sz w:val="24"/>
        </w:rPr>
        <w:t>(2), 84–89. https://doi.org/10.1093/tropej/fms052</w:t>
      </w:r>
    </w:p>
    <w:p w14:paraId="1E2C7FA0"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Proctor, E., Silmere, H., Raghavan, R., Hovmand, P., Aarons, G., Bunger, A., … Hensley, M. (2011). Outcomes for Implementation Research: Conceptual Distinctions, Measurement Challenges, and Research Agenda. </w:t>
      </w:r>
      <w:r w:rsidRPr="00D26221">
        <w:rPr>
          <w:rFonts w:ascii="Arial" w:hAnsi="Arial" w:cs="Arial"/>
          <w:i/>
          <w:iCs/>
          <w:sz w:val="24"/>
        </w:rPr>
        <w:t>Administration and Policy in Mental Health</w:t>
      </w:r>
      <w:r w:rsidRPr="00D26221">
        <w:rPr>
          <w:rFonts w:ascii="Arial" w:hAnsi="Arial" w:cs="Arial"/>
          <w:sz w:val="24"/>
        </w:rPr>
        <w:t xml:space="preserve">, </w:t>
      </w:r>
      <w:r w:rsidRPr="00D26221">
        <w:rPr>
          <w:rFonts w:ascii="Arial" w:hAnsi="Arial" w:cs="Arial"/>
          <w:i/>
          <w:iCs/>
          <w:sz w:val="24"/>
        </w:rPr>
        <w:t>38</w:t>
      </w:r>
      <w:r w:rsidRPr="00D26221">
        <w:rPr>
          <w:rFonts w:ascii="Arial" w:hAnsi="Arial" w:cs="Arial"/>
          <w:sz w:val="24"/>
        </w:rPr>
        <w:t>(2), 65–76. https://doi.org/10.1007/s10488-010-0319-7</w:t>
      </w:r>
    </w:p>
    <w:p w14:paraId="2C28ECE3"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Tuong, W., Larsen, E. R., &amp; Armstrong, A. W. (2012). Videos to influence: a systematic review of effectiveness of video-based education in modifying health behaviors. </w:t>
      </w:r>
      <w:r w:rsidRPr="00D26221">
        <w:rPr>
          <w:rFonts w:ascii="Arial" w:hAnsi="Arial" w:cs="Arial"/>
          <w:i/>
          <w:iCs/>
          <w:sz w:val="24"/>
        </w:rPr>
        <w:t>Journal of Behavioral Medicine</w:t>
      </w:r>
      <w:r w:rsidRPr="00D26221">
        <w:rPr>
          <w:rFonts w:ascii="Arial" w:hAnsi="Arial" w:cs="Arial"/>
          <w:sz w:val="24"/>
        </w:rPr>
        <w:t xml:space="preserve">, </w:t>
      </w:r>
      <w:r w:rsidRPr="00D26221">
        <w:rPr>
          <w:rFonts w:ascii="Arial" w:hAnsi="Arial" w:cs="Arial"/>
          <w:i/>
          <w:iCs/>
          <w:sz w:val="24"/>
        </w:rPr>
        <w:t>37</w:t>
      </w:r>
      <w:r w:rsidRPr="00D26221">
        <w:rPr>
          <w:rFonts w:ascii="Arial" w:hAnsi="Arial" w:cs="Arial"/>
          <w:sz w:val="24"/>
        </w:rPr>
        <w:t>(2), 218–233. https://doi.org/10.1007/s10865-012-9480-7</w:t>
      </w:r>
    </w:p>
    <w:p w14:paraId="391494CC"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UNAIDS. (2013). </w:t>
      </w:r>
      <w:r w:rsidRPr="00D26221">
        <w:rPr>
          <w:rFonts w:ascii="Arial" w:hAnsi="Arial" w:cs="Arial"/>
          <w:i/>
          <w:iCs/>
          <w:sz w:val="24"/>
        </w:rPr>
        <w:t>2013 Report on the Global AIDS Epidemic</w:t>
      </w:r>
      <w:r w:rsidRPr="00D26221">
        <w:rPr>
          <w:rFonts w:ascii="Arial" w:hAnsi="Arial" w:cs="Arial"/>
          <w:sz w:val="24"/>
        </w:rPr>
        <w:t>. Retrieved from http://www.unaids.org/en/resources/campaigns/globalreport2013/globalreport</w:t>
      </w:r>
    </w:p>
    <w:p w14:paraId="659D2D83" w14:textId="77777777" w:rsidR="00D26221" w:rsidRPr="00D26221" w:rsidRDefault="00D26221" w:rsidP="00D26221">
      <w:pPr>
        <w:pStyle w:val="Litteraturfrteckning"/>
        <w:rPr>
          <w:rFonts w:ascii="Arial" w:hAnsi="Arial" w:cs="Arial"/>
          <w:sz w:val="24"/>
        </w:rPr>
      </w:pPr>
      <w:r w:rsidRPr="00D26221">
        <w:rPr>
          <w:rFonts w:ascii="Arial" w:hAnsi="Arial" w:cs="Arial"/>
          <w:sz w:val="24"/>
        </w:rPr>
        <w:t>UNAIDS. (2015). Uganda HIV and AIDS estimates (2015). Retrieved December 5, 2015, from http://www.unaids.org/en/regionscountries/countries/uganda</w:t>
      </w:r>
    </w:p>
    <w:p w14:paraId="59E7E330" w14:textId="77777777" w:rsidR="00D26221" w:rsidRPr="00D26221" w:rsidRDefault="00D26221" w:rsidP="00D26221">
      <w:pPr>
        <w:pStyle w:val="Litteraturfrteckning"/>
        <w:rPr>
          <w:rFonts w:ascii="Arial" w:hAnsi="Arial" w:cs="Arial"/>
          <w:sz w:val="24"/>
        </w:rPr>
      </w:pPr>
      <w:r w:rsidRPr="00D26221">
        <w:rPr>
          <w:rFonts w:ascii="Arial" w:hAnsi="Arial" w:cs="Arial"/>
          <w:sz w:val="24"/>
        </w:rPr>
        <w:t>Vaz, L. M. E., Maman, S., Eng, E., Barbarin, O. A., Tshikandu, T., &amp; Behets, F. (2011). Patterns of disclosure of HIV status to infected children in a Sub-</w:t>
      </w:r>
      <w:r w:rsidRPr="00D26221">
        <w:rPr>
          <w:rFonts w:ascii="Arial" w:hAnsi="Arial" w:cs="Arial"/>
          <w:sz w:val="24"/>
        </w:rPr>
        <w:lastRenderedPageBreak/>
        <w:t xml:space="preserve">Saharan African setting. </w:t>
      </w:r>
      <w:r w:rsidRPr="00D26221">
        <w:rPr>
          <w:rFonts w:ascii="Arial" w:hAnsi="Arial" w:cs="Arial"/>
          <w:i/>
          <w:iCs/>
          <w:sz w:val="24"/>
        </w:rPr>
        <w:t>Journal of Developmental and Behavioral Pediatrics: JDBP</w:t>
      </w:r>
      <w:r w:rsidRPr="00D26221">
        <w:rPr>
          <w:rFonts w:ascii="Arial" w:hAnsi="Arial" w:cs="Arial"/>
          <w:sz w:val="24"/>
        </w:rPr>
        <w:t xml:space="preserve">, </w:t>
      </w:r>
      <w:r w:rsidRPr="00D26221">
        <w:rPr>
          <w:rFonts w:ascii="Arial" w:hAnsi="Arial" w:cs="Arial"/>
          <w:i/>
          <w:iCs/>
          <w:sz w:val="24"/>
        </w:rPr>
        <w:t>32</w:t>
      </w:r>
      <w:r w:rsidRPr="00D26221">
        <w:rPr>
          <w:rFonts w:ascii="Arial" w:hAnsi="Arial" w:cs="Arial"/>
          <w:sz w:val="24"/>
        </w:rPr>
        <w:t>(4), 307–315. https://doi.org/10.1097/DBP.0b013e31820f7a47</w:t>
      </w:r>
    </w:p>
    <w:p w14:paraId="30039828" w14:textId="77777777" w:rsidR="00D26221" w:rsidRPr="00D26221" w:rsidRDefault="00D26221" w:rsidP="00D26221">
      <w:pPr>
        <w:pStyle w:val="Litteraturfrteckning"/>
        <w:rPr>
          <w:rFonts w:ascii="Arial" w:hAnsi="Arial" w:cs="Arial"/>
          <w:sz w:val="24"/>
        </w:rPr>
      </w:pPr>
      <w:r w:rsidRPr="00D26221">
        <w:rPr>
          <w:rFonts w:ascii="Arial" w:hAnsi="Arial" w:cs="Arial"/>
          <w:sz w:val="24"/>
        </w:rPr>
        <w:t>WHO. (2011). Guideline on HIV disclosure counselling for children up to 12 years of age. Retrieved from http://www.who.int/hiv/pub/hiv_disclosure/en/</w:t>
      </w:r>
    </w:p>
    <w:p w14:paraId="14F109B4"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Wiener, L. S., Battles, H. B., &amp; Heilman, N. E. (1998). Factors Associated with Parents’ Decision to Disclose Their HIV Diagnosis to Their Children. </w:t>
      </w:r>
      <w:r w:rsidRPr="00D26221">
        <w:rPr>
          <w:rFonts w:ascii="Arial" w:hAnsi="Arial" w:cs="Arial"/>
          <w:i/>
          <w:iCs/>
          <w:sz w:val="24"/>
        </w:rPr>
        <w:t>Child Welfare</w:t>
      </w:r>
      <w:r w:rsidRPr="00D26221">
        <w:rPr>
          <w:rFonts w:ascii="Arial" w:hAnsi="Arial" w:cs="Arial"/>
          <w:sz w:val="24"/>
        </w:rPr>
        <w:t xml:space="preserve">, </w:t>
      </w:r>
      <w:r w:rsidRPr="00D26221">
        <w:rPr>
          <w:rFonts w:ascii="Arial" w:hAnsi="Arial" w:cs="Arial"/>
          <w:i/>
          <w:iCs/>
          <w:sz w:val="24"/>
        </w:rPr>
        <w:t>77</w:t>
      </w:r>
      <w:r w:rsidRPr="00D26221">
        <w:rPr>
          <w:rFonts w:ascii="Arial" w:hAnsi="Arial" w:cs="Arial"/>
          <w:sz w:val="24"/>
        </w:rPr>
        <w:t>(2), 115–135.</w:t>
      </w:r>
    </w:p>
    <w:p w14:paraId="7E0E09B1" w14:textId="77777777" w:rsidR="00D26221" w:rsidRPr="00D26221" w:rsidRDefault="00D26221" w:rsidP="00D26221">
      <w:pPr>
        <w:pStyle w:val="Litteraturfrteckning"/>
        <w:rPr>
          <w:rFonts w:ascii="Arial" w:hAnsi="Arial" w:cs="Arial"/>
          <w:sz w:val="24"/>
        </w:rPr>
      </w:pPr>
      <w:r w:rsidRPr="00D26221">
        <w:rPr>
          <w:rFonts w:ascii="Arial" w:hAnsi="Arial" w:cs="Arial"/>
          <w:sz w:val="24"/>
        </w:rPr>
        <w:t xml:space="preserve">Wiener, L., Theut, S., Steinberg, S. M., Riekert, K. A., &amp; Pizzo, P. A. (1994). The HIV-infected child: Parental responses and psychosocial implications. </w:t>
      </w:r>
      <w:r w:rsidRPr="00D26221">
        <w:rPr>
          <w:rFonts w:ascii="Arial" w:hAnsi="Arial" w:cs="Arial"/>
          <w:i/>
          <w:iCs/>
          <w:sz w:val="24"/>
        </w:rPr>
        <w:t>American Journal of Orthopsychiatry</w:t>
      </w:r>
      <w:r w:rsidRPr="00D26221">
        <w:rPr>
          <w:rFonts w:ascii="Arial" w:hAnsi="Arial" w:cs="Arial"/>
          <w:sz w:val="24"/>
        </w:rPr>
        <w:t xml:space="preserve">, </w:t>
      </w:r>
      <w:r w:rsidRPr="00D26221">
        <w:rPr>
          <w:rFonts w:ascii="Arial" w:hAnsi="Arial" w:cs="Arial"/>
          <w:i/>
          <w:iCs/>
          <w:sz w:val="24"/>
        </w:rPr>
        <w:t>64</w:t>
      </w:r>
      <w:r w:rsidRPr="00D26221">
        <w:rPr>
          <w:rFonts w:ascii="Arial" w:hAnsi="Arial" w:cs="Arial"/>
          <w:sz w:val="24"/>
        </w:rPr>
        <w:t>(3), 485–492. https://doi.org/10.1037/h0079539</w:t>
      </w:r>
    </w:p>
    <w:p w14:paraId="51275319" w14:textId="7B96BA31" w:rsidR="009109D0" w:rsidRDefault="00E958F6" w:rsidP="00716853">
      <w:pPr>
        <w:spacing w:before="240" w:line="360" w:lineRule="auto"/>
        <w:rPr>
          <w:rFonts w:ascii="Arial" w:hAnsi="Arial" w:cs="Arial"/>
          <w:sz w:val="24"/>
          <w:szCs w:val="24"/>
          <w:lang w:val="en-GB"/>
        </w:rPr>
      </w:pPr>
      <w:r w:rsidRPr="009C0483">
        <w:rPr>
          <w:rFonts w:ascii="Arial" w:hAnsi="Arial" w:cs="Arial"/>
          <w:sz w:val="24"/>
          <w:szCs w:val="24"/>
          <w:lang w:val="en-GB"/>
        </w:rPr>
        <w:fldChar w:fldCharType="end"/>
      </w:r>
    </w:p>
    <w:p w14:paraId="2AEBFFC0" w14:textId="77777777" w:rsidR="00FB245A" w:rsidRDefault="00FB245A" w:rsidP="00716853">
      <w:pPr>
        <w:spacing w:line="360" w:lineRule="auto"/>
      </w:pPr>
    </w:p>
    <w:sectPr w:rsidR="00FB24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AC4E1" w14:textId="77777777" w:rsidR="006578AC" w:rsidRDefault="006578AC" w:rsidP="004C190A">
      <w:pPr>
        <w:spacing w:after="0" w:line="240" w:lineRule="auto"/>
      </w:pPr>
      <w:r>
        <w:separator/>
      </w:r>
    </w:p>
  </w:endnote>
  <w:endnote w:type="continuationSeparator" w:id="0">
    <w:p w14:paraId="419D4C0A" w14:textId="77777777" w:rsidR="006578AC" w:rsidRDefault="006578AC" w:rsidP="004C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EADB" w14:textId="77777777" w:rsidR="00F15980" w:rsidRDefault="00F1598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098221"/>
      <w:docPartObj>
        <w:docPartGallery w:val="Page Numbers (Bottom of Page)"/>
        <w:docPartUnique/>
      </w:docPartObj>
    </w:sdtPr>
    <w:sdtEndPr/>
    <w:sdtContent>
      <w:p w14:paraId="016505F7" w14:textId="4484141C" w:rsidR="00BB1143" w:rsidRDefault="00BB1143">
        <w:pPr>
          <w:pStyle w:val="Sidfot"/>
          <w:jc w:val="right"/>
        </w:pPr>
        <w:r>
          <w:fldChar w:fldCharType="begin"/>
        </w:r>
        <w:r>
          <w:instrText>PAGE   \* MERGEFORMAT</w:instrText>
        </w:r>
        <w:r>
          <w:fldChar w:fldCharType="separate"/>
        </w:r>
        <w:r w:rsidR="0016613E">
          <w:rPr>
            <w:noProof/>
          </w:rPr>
          <w:t>21</w:t>
        </w:r>
        <w:r>
          <w:fldChar w:fldCharType="end"/>
        </w:r>
      </w:p>
    </w:sdtContent>
  </w:sdt>
  <w:p w14:paraId="180438E9" w14:textId="77777777" w:rsidR="00BB1143" w:rsidRDefault="00BB114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537E1" w14:textId="77777777" w:rsidR="00F15980" w:rsidRDefault="00F159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2FD1C" w14:textId="77777777" w:rsidR="006578AC" w:rsidRDefault="006578AC" w:rsidP="004C190A">
      <w:pPr>
        <w:spacing w:after="0" w:line="240" w:lineRule="auto"/>
      </w:pPr>
      <w:r>
        <w:separator/>
      </w:r>
    </w:p>
  </w:footnote>
  <w:footnote w:type="continuationSeparator" w:id="0">
    <w:p w14:paraId="155AD4C4" w14:textId="77777777" w:rsidR="006578AC" w:rsidRDefault="006578AC" w:rsidP="004C190A">
      <w:pPr>
        <w:spacing w:after="0" w:line="240" w:lineRule="auto"/>
      </w:pPr>
      <w:r>
        <w:continuationSeparator/>
      </w:r>
    </w:p>
  </w:footnote>
  <w:footnote w:id="1">
    <w:p w14:paraId="2B0A853D" w14:textId="77777777" w:rsidR="00AF0862" w:rsidRPr="00195466" w:rsidRDefault="00AF0862" w:rsidP="00AF0862">
      <w:pPr>
        <w:pStyle w:val="Fotnotstext"/>
        <w:rPr>
          <w:rFonts w:ascii="Arial" w:hAnsi="Arial" w:cs="Arial"/>
          <w:lang w:val="en-GB"/>
        </w:rPr>
      </w:pPr>
      <w:r>
        <w:rPr>
          <w:rStyle w:val="Fotnotsreferens"/>
        </w:rPr>
        <w:footnoteRef/>
      </w:r>
      <w:r>
        <w:rPr>
          <w:rFonts w:ascii="Arial" w:hAnsi="Arial" w:cs="Arial"/>
          <w:lang w:val="en-GB"/>
        </w:rPr>
        <w:t xml:space="preserve"> MRC Epidemiology Unit </w:t>
      </w:r>
      <w:r w:rsidRPr="00557CD5">
        <w:rPr>
          <w:rFonts w:ascii="Arial" w:hAnsi="Arial" w:cs="Arial"/>
          <w:lang w:val="en-GB"/>
        </w:rPr>
        <w:t>&amp; UKCRC Centre for Diet and Activity Research (CEDAR)</w:t>
      </w:r>
      <w:r>
        <w:rPr>
          <w:rFonts w:ascii="Arial" w:hAnsi="Arial" w:cs="Arial"/>
          <w:lang w:val="en-GB"/>
        </w:rPr>
        <w:t>, University of Cambridge, Cambridge, United Kingdom</w:t>
      </w:r>
    </w:p>
  </w:footnote>
  <w:footnote w:id="2">
    <w:p w14:paraId="4DA64436" w14:textId="77777777" w:rsidR="00AF0862" w:rsidRDefault="00AF0862" w:rsidP="00AF0862">
      <w:pPr>
        <w:pStyle w:val="Fotnotstext"/>
      </w:pPr>
      <w:r>
        <w:rPr>
          <w:rStyle w:val="Fotnotsreferens"/>
        </w:rPr>
        <w:footnoteRef/>
      </w:r>
      <w:r>
        <w:t xml:space="preserve"> </w:t>
      </w:r>
      <w:r>
        <w:rPr>
          <w:rFonts w:ascii="Arial" w:hAnsi="Arial" w:cs="Arial"/>
          <w:lang w:val="en-GB"/>
        </w:rPr>
        <w:t>MRC/Wits Developmental Pathways for Health Research Unit, School of Clinical Medicine, Faculty of Health Sciences, University of the Witwatersrand, Johannesburg, South Africa</w:t>
      </w:r>
    </w:p>
  </w:footnote>
  <w:footnote w:id="3">
    <w:p w14:paraId="7E93974B" w14:textId="77777777" w:rsidR="00AF0862" w:rsidRPr="00195466" w:rsidRDefault="00AF0862" w:rsidP="00AF0862">
      <w:pPr>
        <w:spacing w:after="0" w:line="276" w:lineRule="auto"/>
        <w:rPr>
          <w:lang w:val="en-GB"/>
        </w:rPr>
      </w:pPr>
      <w:r>
        <w:rPr>
          <w:rStyle w:val="Fotnotsreferens"/>
        </w:rPr>
        <w:t>3</w:t>
      </w:r>
      <w:r w:rsidRPr="00CB5043">
        <w:rPr>
          <w:lang w:val="en-GB"/>
        </w:rPr>
        <w:t xml:space="preserve"> </w:t>
      </w:r>
      <w:r w:rsidRPr="00A15C53">
        <w:rPr>
          <w:rFonts w:ascii="Arial" w:hAnsi="Arial" w:cs="Arial"/>
          <w:sz w:val="20"/>
          <w:szCs w:val="20"/>
          <w:lang w:val="en-GB"/>
        </w:rPr>
        <w:t>Global Health Sciences, University of California San Francisco, Kampala, Uganda</w:t>
      </w:r>
    </w:p>
  </w:footnote>
  <w:footnote w:id="4">
    <w:p w14:paraId="7F20039D" w14:textId="77777777" w:rsidR="00AF0862" w:rsidRDefault="00AF0862" w:rsidP="00AF0862">
      <w:pPr>
        <w:pStyle w:val="Fotnotstext"/>
        <w:rPr>
          <w:rFonts w:ascii="Arial" w:hAnsi="Arial" w:cs="Arial"/>
          <w:lang w:val="en-GB"/>
        </w:rPr>
      </w:pPr>
      <w:r>
        <w:rPr>
          <w:rStyle w:val="Fotnotsreferens"/>
        </w:rPr>
        <w:t>4</w:t>
      </w:r>
      <w:r w:rsidRPr="00CB5043">
        <w:rPr>
          <w:lang w:val="en-GB"/>
        </w:rPr>
        <w:t xml:space="preserve"> </w:t>
      </w:r>
      <w:r w:rsidRPr="00445B32">
        <w:rPr>
          <w:rFonts w:ascii="Arial" w:hAnsi="Arial" w:cs="Arial"/>
          <w:lang w:val="en-GB"/>
        </w:rPr>
        <w:t>Department of Global Health and Development</w:t>
      </w:r>
      <w:r>
        <w:rPr>
          <w:rFonts w:ascii="Arial" w:hAnsi="Arial" w:cs="Arial"/>
          <w:lang w:val="en-GB"/>
        </w:rPr>
        <w:t>,</w:t>
      </w:r>
      <w:r w:rsidRPr="00445B32">
        <w:rPr>
          <w:rFonts w:ascii="Arial" w:hAnsi="Arial" w:cs="Arial"/>
          <w:lang w:val="en-GB"/>
        </w:rPr>
        <w:t xml:space="preserve"> </w:t>
      </w:r>
      <w:r>
        <w:rPr>
          <w:rFonts w:ascii="Arial" w:hAnsi="Arial" w:cs="Arial"/>
          <w:lang w:val="en-GB"/>
        </w:rPr>
        <w:t>L</w:t>
      </w:r>
      <w:r w:rsidRPr="00CB5043">
        <w:rPr>
          <w:rFonts w:ascii="Arial" w:hAnsi="Arial" w:cs="Arial"/>
          <w:lang w:val="en-GB"/>
        </w:rPr>
        <w:t>ondon School of Hy</w:t>
      </w:r>
      <w:r>
        <w:rPr>
          <w:rFonts w:ascii="Arial" w:hAnsi="Arial" w:cs="Arial"/>
          <w:lang w:val="en-GB"/>
        </w:rPr>
        <w:t>giene and Tropical Medicine, London, United Kingdom</w:t>
      </w:r>
    </w:p>
    <w:p w14:paraId="0A37A97B" w14:textId="77777777" w:rsidR="00AF0862" w:rsidRDefault="00AF0862" w:rsidP="00AF0862">
      <w:pPr>
        <w:pStyle w:val="Fotnotstext"/>
        <w:rPr>
          <w:rFonts w:ascii="Arial" w:hAnsi="Arial" w:cs="Arial"/>
          <w:lang w:val="en-GB"/>
        </w:rPr>
      </w:pPr>
      <w:r>
        <w:rPr>
          <w:rFonts w:ascii="Arial" w:hAnsi="Arial" w:cs="Arial"/>
          <w:vertAlign w:val="superscript"/>
          <w:lang w:val="en-GB"/>
        </w:rPr>
        <w:t xml:space="preserve">5 </w:t>
      </w:r>
      <w:r w:rsidRPr="00CB5043">
        <w:rPr>
          <w:rFonts w:ascii="Arial" w:hAnsi="Arial" w:cs="Arial"/>
          <w:lang w:val="en-GB"/>
        </w:rPr>
        <w:t>MRC/UVRI Uganda Research Unit on AIDS, Entebbe, Uganda</w:t>
      </w:r>
    </w:p>
    <w:p w14:paraId="146D8883" w14:textId="77777777" w:rsidR="00AF0862" w:rsidRDefault="00AF0862" w:rsidP="00AF0862">
      <w:pPr>
        <w:pStyle w:val="Fotnotstext"/>
        <w:rPr>
          <w:rFonts w:ascii="Arial" w:hAnsi="Arial" w:cs="Arial"/>
          <w:lang w:val="en-GB"/>
        </w:rPr>
      </w:pPr>
      <w:r>
        <w:rPr>
          <w:rFonts w:ascii="Arial" w:hAnsi="Arial" w:cs="Arial"/>
          <w:vertAlign w:val="superscript"/>
          <w:lang w:val="en-GB"/>
        </w:rPr>
        <w:t xml:space="preserve">6 </w:t>
      </w:r>
      <w:r w:rsidRPr="00CB5043">
        <w:rPr>
          <w:rFonts w:ascii="Arial" w:hAnsi="Arial" w:cs="Arial"/>
          <w:lang w:val="en-GB"/>
        </w:rPr>
        <w:t>Makerere University – Johns Hopkins University Research Collaboration</w:t>
      </w:r>
      <w:r>
        <w:rPr>
          <w:rFonts w:ascii="Arial" w:hAnsi="Arial" w:cs="Arial"/>
          <w:lang w:val="en-GB"/>
        </w:rPr>
        <w:t xml:space="preserve"> (MU-JHU)</w:t>
      </w:r>
      <w:r w:rsidRPr="00CB5043">
        <w:rPr>
          <w:rFonts w:ascii="Arial" w:hAnsi="Arial" w:cs="Arial"/>
          <w:lang w:val="en-GB"/>
        </w:rPr>
        <w:t>, Kampala, Uganda</w:t>
      </w:r>
    </w:p>
    <w:p w14:paraId="491ABF3D" w14:textId="77777777" w:rsidR="00AF0862" w:rsidRPr="00BE01B2" w:rsidRDefault="00AF0862" w:rsidP="00AF0862">
      <w:pPr>
        <w:pStyle w:val="Fotnotstext"/>
        <w:rPr>
          <w:rFonts w:ascii="Arial" w:hAnsi="Arial" w:cs="Arial"/>
          <w:lang w:val="en-GB"/>
        </w:rPr>
      </w:pPr>
      <w:r>
        <w:rPr>
          <w:rFonts w:ascii="Arial" w:hAnsi="Arial" w:cs="Arial"/>
          <w:vertAlign w:val="superscript"/>
          <w:lang w:val="en-GB"/>
        </w:rPr>
        <w:t>7</w:t>
      </w:r>
      <w:r>
        <w:rPr>
          <w:rFonts w:ascii="Arial" w:hAnsi="Arial" w:cs="Arial"/>
          <w:lang w:val="en-GB"/>
        </w:rPr>
        <w:t xml:space="preserve"> Departmen</w:t>
      </w:r>
      <w:r w:rsidRPr="00BE01B2">
        <w:rPr>
          <w:rFonts w:ascii="Arial" w:hAnsi="Arial" w:cs="Arial"/>
          <w:lang w:val="en-GB"/>
        </w:rPr>
        <w:t>t of Paediatrics and Child Health, Makerere University, Kampala</w:t>
      </w:r>
      <w:r>
        <w:rPr>
          <w:rFonts w:ascii="Arial" w:hAnsi="Arial" w:cs="Arial"/>
          <w:lang w:val="en-GB"/>
        </w:rPr>
        <w:t>, Uganda</w:t>
      </w:r>
    </w:p>
    <w:p w14:paraId="22276319" w14:textId="77777777" w:rsidR="00AF0862" w:rsidRPr="00CB5043" w:rsidRDefault="00AF0862" w:rsidP="00AF0862">
      <w:pPr>
        <w:spacing w:after="0" w:line="276" w:lineRule="auto"/>
        <w:rPr>
          <w:rFonts w:ascii="Arial" w:hAnsi="Arial" w:cs="Arial"/>
          <w:sz w:val="24"/>
          <w:szCs w:val="24"/>
          <w:lang w:val="en-GB"/>
        </w:rPr>
      </w:pPr>
      <w:r>
        <w:rPr>
          <w:rFonts w:ascii="Arial" w:hAnsi="Arial" w:cs="Arial"/>
          <w:vertAlign w:val="superscript"/>
          <w:lang w:val="en-GB"/>
        </w:rPr>
        <w:t xml:space="preserve">8 </w:t>
      </w:r>
      <w:r w:rsidRPr="00CB5043">
        <w:rPr>
          <w:rFonts w:ascii="Arial" w:hAnsi="Arial" w:cs="Arial"/>
          <w:sz w:val="20"/>
          <w:szCs w:val="20"/>
          <w:lang w:val="en-GB"/>
        </w:rPr>
        <w:t>Institute for Collaboration on Health, Intervention and Policy, University of Connecticut, Storrs, Connecticut</w:t>
      </w:r>
    </w:p>
    <w:p w14:paraId="5C118B0D" w14:textId="77777777" w:rsidR="00AF0862" w:rsidRPr="00750080" w:rsidRDefault="00AF0862" w:rsidP="00AF0862">
      <w:pPr>
        <w:pStyle w:val="Fotnots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84BC" w14:textId="77777777" w:rsidR="00F15980" w:rsidRDefault="00F1598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A9280" w14:textId="77777777" w:rsidR="00F15980" w:rsidRDefault="00F1598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50236" w14:textId="77777777" w:rsidR="00F15980" w:rsidRDefault="00F1598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F6"/>
    <w:rsid w:val="00041A08"/>
    <w:rsid w:val="00070139"/>
    <w:rsid w:val="00083AA4"/>
    <w:rsid w:val="000A3DED"/>
    <w:rsid w:val="000C687D"/>
    <w:rsid w:val="000D761C"/>
    <w:rsid w:val="00113A21"/>
    <w:rsid w:val="0016613E"/>
    <w:rsid w:val="00177022"/>
    <w:rsid w:val="001B7794"/>
    <w:rsid w:val="001C2523"/>
    <w:rsid w:val="001F4622"/>
    <w:rsid w:val="001F7C15"/>
    <w:rsid w:val="00202EE1"/>
    <w:rsid w:val="00265E07"/>
    <w:rsid w:val="00272210"/>
    <w:rsid w:val="002A1398"/>
    <w:rsid w:val="002C6D70"/>
    <w:rsid w:val="002E312D"/>
    <w:rsid w:val="002F460F"/>
    <w:rsid w:val="0039598A"/>
    <w:rsid w:val="003A75E0"/>
    <w:rsid w:val="003C5C69"/>
    <w:rsid w:val="00431427"/>
    <w:rsid w:val="004336AA"/>
    <w:rsid w:val="00441673"/>
    <w:rsid w:val="00496A46"/>
    <w:rsid w:val="004C190A"/>
    <w:rsid w:val="004D2087"/>
    <w:rsid w:val="00502D3B"/>
    <w:rsid w:val="00531FFF"/>
    <w:rsid w:val="005F261F"/>
    <w:rsid w:val="00634515"/>
    <w:rsid w:val="006578AC"/>
    <w:rsid w:val="006C4FF3"/>
    <w:rsid w:val="0070711E"/>
    <w:rsid w:val="00716853"/>
    <w:rsid w:val="0073781C"/>
    <w:rsid w:val="0075294E"/>
    <w:rsid w:val="007D145D"/>
    <w:rsid w:val="00807ABF"/>
    <w:rsid w:val="00812A8D"/>
    <w:rsid w:val="00854985"/>
    <w:rsid w:val="008A282B"/>
    <w:rsid w:val="008C031C"/>
    <w:rsid w:val="008E2723"/>
    <w:rsid w:val="008F5AF4"/>
    <w:rsid w:val="009109D0"/>
    <w:rsid w:val="00917FBF"/>
    <w:rsid w:val="0095047D"/>
    <w:rsid w:val="009D35E4"/>
    <w:rsid w:val="009F4BCF"/>
    <w:rsid w:val="00A24757"/>
    <w:rsid w:val="00AA530E"/>
    <w:rsid w:val="00AA6506"/>
    <w:rsid w:val="00AC2591"/>
    <w:rsid w:val="00AF0862"/>
    <w:rsid w:val="00B26D0A"/>
    <w:rsid w:val="00B308C8"/>
    <w:rsid w:val="00B35B46"/>
    <w:rsid w:val="00B42801"/>
    <w:rsid w:val="00B77B97"/>
    <w:rsid w:val="00B90DCF"/>
    <w:rsid w:val="00BB1143"/>
    <w:rsid w:val="00BB5994"/>
    <w:rsid w:val="00BD1A0E"/>
    <w:rsid w:val="00C013EB"/>
    <w:rsid w:val="00C133A8"/>
    <w:rsid w:val="00C3280E"/>
    <w:rsid w:val="00C43D84"/>
    <w:rsid w:val="00C45B62"/>
    <w:rsid w:val="00C47690"/>
    <w:rsid w:val="00C8363A"/>
    <w:rsid w:val="00D00924"/>
    <w:rsid w:val="00D02762"/>
    <w:rsid w:val="00D17A9F"/>
    <w:rsid w:val="00D26221"/>
    <w:rsid w:val="00DB09B6"/>
    <w:rsid w:val="00DF2820"/>
    <w:rsid w:val="00E368DD"/>
    <w:rsid w:val="00E4572D"/>
    <w:rsid w:val="00E6067C"/>
    <w:rsid w:val="00E80596"/>
    <w:rsid w:val="00E87491"/>
    <w:rsid w:val="00E911C1"/>
    <w:rsid w:val="00E958F6"/>
    <w:rsid w:val="00ED7B86"/>
    <w:rsid w:val="00EE6B2A"/>
    <w:rsid w:val="00EF4F35"/>
    <w:rsid w:val="00F12316"/>
    <w:rsid w:val="00F15980"/>
    <w:rsid w:val="00F32051"/>
    <w:rsid w:val="00FB245A"/>
    <w:rsid w:val="00FC08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22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8F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tteraturfrteckning">
    <w:name w:val="Bibliography"/>
    <w:basedOn w:val="Normal"/>
    <w:next w:val="Normal"/>
    <w:uiPriority w:val="37"/>
    <w:unhideWhenUsed/>
    <w:rsid w:val="00E958F6"/>
    <w:pPr>
      <w:spacing w:after="0" w:line="480" w:lineRule="auto"/>
      <w:ind w:left="720" w:hanging="720"/>
    </w:pPr>
  </w:style>
  <w:style w:type="character" w:styleId="Kommentarsreferens">
    <w:name w:val="annotation reference"/>
    <w:basedOn w:val="Standardstycketeckensnitt"/>
    <w:uiPriority w:val="99"/>
    <w:semiHidden/>
    <w:unhideWhenUsed/>
    <w:rsid w:val="004336AA"/>
    <w:rPr>
      <w:sz w:val="16"/>
      <w:szCs w:val="16"/>
    </w:rPr>
  </w:style>
  <w:style w:type="paragraph" w:styleId="Kommentarer">
    <w:name w:val="annotation text"/>
    <w:basedOn w:val="Normal"/>
    <w:link w:val="KommentarerChar"/>
    <w:uiPriority w:val="99"/>
    <w:semiHidden/>
    <w:unhideWhenUsed/>
    <w:rsid w:val="004336AA"/>
    <w:pPr>
      <w:spacing w:line="240" w:lineRule="auto"/>
    </w:pPr>
    <w:rPr>
      <w:sz w:val="20"/>
      <w:szCs w:val="20"/>
    </w:rPr>
  </w:style>
  <w:style w:type="character" w:customStyle="1" w:styleId="KommentarerChar">
    <w:name w:val="Kommentarer Char"/>
    <w:basedOn w:val="Standardstycketeckensnitt"/>
    <w:link w:val="Kommentarer"/>
    <w:uiPriority w:val="99"/>
    <w:semiHidden/>
    <w:rsid w:val="004336AA"/>
    <w:rPr>
      <w:sz w:val="20"/>
      <w:szCs w:val="20"/>
    </w:rPr>
  </w:style>
  <w:style w:type="paragraph" w:styleId="Kommentarsmne">
    <w:name w:val="annotation subject"/>
    <w:basedOn w:val="Kommentarer"/>
    <w:next w:val="Kommentarer"/>
    <w:link w:val="KommentarsmneChar"/>
    <w:uiPriority w:val="99"/>
    <w:semiHidden/>
    <w:unhideWhenUsed/>
    <w:rsid w:val="004336AA"/>
    <w:rPr>
      <w:b/>
      <w:bCs/>
    </w:rPr>
  </w:style>
  <w:style w:type="character" w:customStyle="1" w:styleId="KommentarsmneChar">
    <w:name w:val="Kommentarsämne Char"/>
    <w:basedOn w:val="KommentarerChar"/>
    <w:link w:val="Kommentarsmne"/>
    <w:uiPriority w:val="99"/>
    <w:semiHidden/>
    <w:rsid w:val="004336AA"/>
    <w:rPr>
      <w:b/>
      <w:bCs/>
      <w:sz w:val="20"/>
      <w:szCs w:val="20"/>
    </w:rPr>
  </w:style>
  <w:style w:type="paragraph" w:styleId="Ballongtext">
    <w:name w:val="Balloon Text"/>
    <w:basedOn w:val="Normal"/>
    <w:link w:val="BallongtextChar"/>
    <w:uiPriority w:val="99"/>
    <w:semiHidden/>
    <w:unhideWhenUsed/>
    <w:rsid w:val="004336A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336AA"/>
    <w:rPr>
      <w:rFonts w:ascii="Segoe UI" w:hAnsi="Segoe UI" w:cs="Segoe UI"/>
      <w:sz w:val="18"/>
      <w:szCs w:val="18"/>
    </w:rPr>
  </w:style>
  <w:style w:type="paragraph" w:styleId="Sidhuvud">
    <w:name w:val="header"/>
    <w:basedOn w:val="Normal"/>
    <w:link w:val="SidhuvudChar"/>
    <w:uiPriority w:val="99"/>
    <w:unhideWhenUsed/>
    <w:rsid w:val="004C19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C190A"/>
  </w:style>
  <w:style w:type="paragraph" w:styleId="Sidfot">
    <w:name w:val="footer"/>
    <w:basedOn w:val="Normal"/>
    <w:link w:val="SidfotChar"/>
    <w:uiPriority w:val="99"/>
    <w:unhideWhenUsed/>
    <w:rsid w:val="004C19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C190A"/>
  </w:style>
  <w:style w:type="paragraph" w:styleId="Fotnotstext">
    <w:name w:val="footnote text"/>
    <w:basedOn w:val="Normal"/>
    <w:link w:val="FotnotstextChar"/>
    <w:uiPriority w:val="99"/>
    <w:semiHidden/>
    <w:unhideWhenUsed/>
    <w:rsid w:val="00AF086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F0862"/>
    <w:rPr>
      <w:sz w:val="20"/>
      <w:szCs w:val="20"/>
    </w:rPr>
  </w:style>
  <w:style w:type="character" w:styleId="Fotnotsreferens">
    <w:name w:val="footnote reference"/>
    <w:basedOn w:val="Standardstycketeckensnitt"/>
    <w:uiPriority w:val="99"/>
    <w:semiHidden/>
    <w:unhideWhenUsed/>
    <w:rsid w:val="00AF08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81704">
      <w:bodyDiv w:val="1"/>
      <w:marLeft w:val="0"/>
      <w:marRight w:val="0"/>
      <w:marTop w:val="0"/>
      <w:marBottom w:val="0"/>
      <w:divBdr>
        <w:top w:val="none" w:sz="0" w:space="0" w:color="auto"/>
        <w:left w:val="none" w:sz="0" w:space="0" w:color="auto"/>
        <w:bottom w:val="none" w:sz="0" w:space="0" w:color="auto"/>
        <w:right w:val="none" w:sz="0" w:space="0" w:color="auto"/>
      </w:divBdr>
    </w:div>
    <w:div w:id="10638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BE041-D59D-45BE-A004-2DCE3FB0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19674</Words>
  <Characters>104276</Characters>
  <Application>Microsoft Office Word</Application>
  <DocSecurity>0</DocSecurity>
  <Lines>868</Lines>
  <Paragraphs>247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2018-09-11T18:38:00Z</dcterms:created>
  <dcterms:modified xsi:type="dcterms:W3CDTF">2018-10-28T18:50:00Z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id="EZVurnq4"/&gt;&lt;style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