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81E9B" w14:textId="77777777" w:rsidR="00121BC4" w:rsidRPr="00C36E0E" w:rsidRDefault="00121BC4" w:rsidP="00121BC4">
      <w:pPr>
        <w:spacing w:line="360" w:lineRule="auto"/>
        <w:jc w:val="center"/>
        <w:rPr>
          <w:rFonts w:ascii="Calibri" w:eastAsia="Times New Roman" w:hAnsi="Calibri" w:cs="Calibri"/>
          <w:b/>
          <w:bCs/>
          <w:sz w:val="32"/>
          <w:szCs w:val="32"/>
          <w:lang w:eastAsia="en-GB"/>
        </w:rPr>
      </w:pPr>
      <w:r w:rsidRPr="00C36E0E">
        <w:rPr>
          <w:rFonts w:ascii="Calibri" w:eastAsia="Times New Roman" w:hAnsi="Calibri" w:cs="Calibri"/>
          <w:b/>
          <w:bCs/>
          <w:sz w:val="32"/>
          <w:szCs w:val="32"/>
          <w:lang w:eastAsia="en-GB"/>
        </w:rPr>
        <w:t>A new conversation of primary care fuelled by data</w:t>
      </w:r>
    </w:p>
    <w:p w14:paraId="0D08AEF2" w14:textId="77777777" w:rsidR="00121BC4" w:rsidRPr="00C36E0E" w:rsidRDefault="00121BC4" w:rsidP="00121BC4">
      <w:pPr>
        <w:spacing w:line="360" w:lineRule="auto"/>
        <w:rPr>
          <w:rFonts w:ascii="Calibri" w:eastAsia="Times New Roman" w:hAnsi="Calibri" w:cs="Calibri"/>
          <w:sz w:val="22"/>
          <w:szCs w:val="22"/>
          <w:lang w:eastAsia="en-GB"/>
        </w:rPr>
      </w:pPr>
    </w:p>
    <w:p w14:paraId="707AF559" w14:textId="18EA504D" w:rsidR="00121BC4" w:rsidRPr="00C36E0E" w:rsidRDefault="00121BC4" w:rsidP="009F1BB3">
      <w:pPr>
        <w:spacing w:line="360" w:lineRule="auto"/>
        <w:jc w:val="center"/>
        <w:rPr>
          <w:rFonts w:ascii="Calibri" w:eastAsia="Times New Roman" w:hAnsi="Calibri" w:cs="Calibri"/>
          <w:vertAlign w:val="superscript"/>
          <w:lang w:eastAsia="en-GB"/>
        </w:rPr>
      </w:pPr>
      <w:r w:rsidRPr="00C36E0E">
        <w:rPr>
          <w:rFonts w:ascii="Calibri" w:eastAsia="Times New Roman" w:hAnsi="Calibri" w:cs="Calibri"/>
          <w:lang w:eastAsia="en-GB"/>
        </w:rPr>
        <w:t>Benjamin Brown,</w:t>
      </w:r>
      <w:r w:rsidRPr="00C36E0E">
        <w:rPr>
          <w:rFonts w:ascii="Calibri" w:eastAsia="Times New Roman" w:hAnsi="Calibri" w:cs="Calibri"/>
          <w:vertAlign w:val="superscript"/>
          <w:lang w:eastAsia="en-GB"/>
        </w:rPr>
        <w:t>1</w:t>
      </w:r>
      <w:r w:rsidRPr="00C36E0E">
        <w:rPr>
          <w:rFonts w:ascii="Calibri" w:eastAsia="Times New Roman" w:hAnsi="Calibri" w:cs="Calibri"/>
          <w:lang w:eastAsia="en-GB"/>
        </w:rPr>
        <w:t xml:space="preserve"> Liam Smeeth,</w:t>
      </w:r>
      <w:r w:rsidRPr="00C36E0E">
        <w:rPr>
          <w:rFonts w:ascii="Calibri" w:eastAsia="Times New Roman" w:hAnsi="Calibri" w:cs="Calibri"/>
          <w:vertAlign w:val="superscript"/>
          <w:lang w:eastAsia="en-GB"/>
        </w:rPr>
        <w:t>2</w:t>
      </w:r>
      <w:r w:rsidRPr="00C36E0E">
        <w:rPr>
          <w:rFonts w:ascii="Calibri" w:eastAsia="Times New Roman" w:hAnsi="Calibri" w:cs="Calibri"/>
          <w:lang w:eastAsia="en-GB"/>
        </w:rPr>
        <w:t xml:space="preserve"> Tjeerd van Staa,</w:t>
      </w:r>
      <w:r w:rsidRPr="00C36E0E">
        <w:rPr>
          <w:rFonts w:ascii="Calibri" w:eastAsia="Times New Roman" w:hAnsi="Calibri" w:cs="Calibri"/>
          <w:vertAlign w:val="superscript"/>
          <w:lang w:eastAsia="en-GB"/>
        </w:rPr>
        <w:t>1</w:t>
      </w:r>
      <w:r w:rsidRPr="00C36E0E">
        <w:rPr>
          <w:rFonts w:ascii="Calibri" w:eastAsia="Times New Roman" w:hAnsi="Calibri" w:cs="Calibri"/>
          <w:lang w:eastAsia="en-GB"/>
        </w:rPr>
        <w:t xml:space="preserve"> Iain Buchan</w:t>
      </w:r>
      <w:r w:rsidRPr="00C36E0E">
        <w:rPr>
          <w:rFonts w:ascii="Calibri" w:eastAsia="Times New Roman" w:hAnsi="Calibri" w:cs="Calibri"/>
          <w:vertAlign w:val="superscript"/>
          <w:lang w:eastAsia="en-GB"/>
        </w:rPr>
        <w:t>1</w:t>
      </w:r>
    </w:p>
    <w:p w14:paraId="162EE43C" w14:textId="77777777" w:rsidR="00121BC4" w:rsidRPr="00C36E0E" w:rsidRDefault="00121BC4" w:rsidP="00121BC4">
      <w:pPr>
        <w:spacing w:line="360" w:lineRule="auto"/>
        <w:rPr>
          <w:rFonts w:ascii="Calibri" w:eastAsia="Times New Roman" w:hAnsi="Calibri" w:cs="Calibri"/>
          <w:i/>
          <w:vertAlign w:val="superscript"/>
          <w:lang w:eastAsia="en-GB"/>
        </w:rPr>
      </w:pPr>
    </w:p>
    <w:p w14:paraId="1FF68F51" w14:textId="3616DA40" w:rsidR="00121BC4" w:rsidRPr="00C36E0E" w:rsidRDefault="00121BC4" w:rsidP="00121BC4">
      <w:pPr>
        <w:spacing w:line="360" w:lineRule="auto"/>
        <w:rPr>
          <w:rFonts w:ascii="Calibri" w:eastAsia="Times New Roman" w:hAnsi="Calibri" w:cs="Calibri"/>
          <w:i/>
          <w:sz w:val="22"/>
          <w:szCs w:val="22"/>
          <w:lang w:eastAsia="en-GB"/>
        </w:rPr>
      </w:pPr>
      <w:r w:rsidRPr="00C36E0E">
        <w:rPr>
          <w:rFonts w:ascii="Calibri" w:eastAsia="Times New Roman" w:hAnsi="Calibri" w:cs="Calibri"/>
          <w:i/>
          <w:sz w:val="22"/>
          <w:szCs w:val="22"/>
          <w:vertAlign w:val="superscript"/>
          <w:lang w:eastAsia="en-GB"/>
        </w:rPr>
        <w:t>1</w:t>
      </w:r>
      <w:r w:rsidRPr="00C36E0E">
        <w:rPr>
          <w:rFonts w:ascii="Calibri" w:eastAsia="Times New Roman" w:hAnsi="Calibri" w:cs="Calibri"/>
          <w:i/>
          <w:sz w:val="22"/>
          <w:szCs w:val="22"/>
          <w:lang w:eastAsia="en-GB"/>
        </w:rPr>
        <w:t xml:space="preserve"> Health eResearch Centre, Farr Institute of Health Informatics Research, Centre for Health Informatics, University of Manchester, Manchester, UK</w:t>
      </w:r>
    </w:p>
    <w:p w14:paraId="05F0B896" w14:textId="77777777" w:rsidR="00A73DD6" w:rsidRPr="00C36E0E" w:rsidRDefault="00121BC4" w:rsidP="00A73DD6">
      <w:pPr>
        <w:spacing w:line="360" w:lineRule="auto"/>
        <w:rPr>
          <w:rFonts w:ascii="Calibri" w:eastAsia="Times New Roman" w:hAnsi="Calibri" w:cs="Calibri"/>
          <w:i/>
          <w:sz w:val="22"/>
          <w:szCs w:val="22"/>
          <w:lang w:eastAsia="en-GB"/>
        </w:rPr>
      </w:pPr>
      <w:r w:rsidRPr="00C36E0E">
        <w:rPr>
          <w:rFonts w:ascii="Calibri" w:eastAsia="Times New Roman" w:hAnsi="Calibri" w:cs="Calibri"/>
          <w:i/>
          <w:sz w:val="22"/>
          <w:szCs w:val="22"/>
          <w:vertAlign w:val="superscript"/>
          <w:lang w:eastAsia="en-GB"/>
        </w:rPr>
        <w:t>2</w:t>
      </w:r>
      <w:r w:rsidRPr="00C36E0E">
        <w:rPr>
          <w:rFonts w:ascii="Calibri" w:eastAsia="Times New Roman" w:hAnsi="Calibri" w:cs="Calibri"/>
          <w:i/>
          <w:sz w:val="22"/>
          <w:szCs w:val="22"/>
          <w:lang w:eastAsia="en-GB"/>
        </w:rPr>
        <w:t xml:space="preserve"> </w:t>
      </w:r>
      <w:r w:rsidR="00A73DD6" w:rsidRPr="00C36E0E">
        <w:rPr>
          <w:rFonts w:ascii="Calibri" w:eastAsia="Times New Roman" w:hAnsi="Calibri" w:cs="Calibri"/>
          <w:i/>
          <w:iCs/>
          <w:sz w:val="22"/>
          <w:szCs w:val="22"/>
          <w:lang w:eastAsia="en-GB"/>
        </w:rPr>
        <w:t>London School of Hygiene and Tropical Medicine, London, UK</w:t>
      </w:r>
    </w:p>
    <w:p w14:paraId="42FA8560" w14:textId="427152D4" w:rsidR="00121BC4" w:rsidRPr="00C36E0E" w:rsidRDefault="00121BC4" w:rsidP="00121BC4">
      <w:pPr>
        <w:spacing w:line="360" w:lineRule="auto"/>
        <w:rPr>
          <w:rFonts w:ascii="Calibri" w:eastAsia="Times New Roman" w:hAnsi="Calibri" w:cs="Calibri"/>
          <w:sz w:val="22"/>
          <w:szCs w:val="22"/>
          <w:lang w:eastAsia="en-GB"/>
        </w:rPr>
      </w:pPr>
    </w:p>
    <w:p w14:paraId="06C50CB8" w14:textId="3462D66C" w:rsidR="00163428" w:rsidRPr="00C36E0E" w:rsidRDefault="00163428" w:rsidP="00121BC4">
      <w:pPr>
        <w:spacing w:line="360" w:lineRule="auto"/>
        <w:rPr>
          <w:rFonts w:ascii="Calibri" w:eastAsia="Times New Roman" w:hAnsi="Calibri" w:cs="Calibri"/>
          <w:b/>
          <w:sz w:val="22"/>
          <w:szCs w:val="22"/>
          <w:lang w:eastAsia="en-GB"/>
        </w:rPr>
      </w:pPr>
      <w:r w:rsidRPr="00C36E0E">
        <w:rPr>
          <w:rFonts w:ascii="Calibri" w:eastAsia="Times New Roman" w:hAnsi="Calibri" w:cs="Calibri"/>
          <w:b/>
          <w:sz w:val="22"/>
          <w:szCs w:val="22"/>
          <w:lang w:eastAsia="en-GB"/>
        </w:rPr>
        <w:t>Corresponding author:</w:t>
      </w:r>
    </w:p>
    <w:p w14:paraId="5085B44D" w14:textId="08BAA7DF" w:rsidR="00163428" w:rsidRPr="00C36E0E" w:rsidRDefault="00163428" w:rsidP="00121BC4">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Dr Benjamin Brown</w:t>
      </w:r>
    </w:p>
    <w:p w14:paraId="4EC8CF04" w14:textId="11E22C78" w:rsidR="00163428" w:rsidRPr="00C36E0E" w:rsidRDefault="00163428" w:rsidP="00121BC4">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Wellcome Trust Research Training Fellow</w:t>
      </w:r>
    </w:p>
    <w:p w14:paraId="756D9937" w14:textId="4756E066" w:rsidR="00163428" w:rsidRPr="00C36E0E" w:rsidRDefault="00163428" w:rsidP="00121BC4">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Health eResearch Centre, Farr Institute</w:t>
      </w:r>
      <w:r w:rsidR="006567D6">
        <w:rPr>
          <w:rFonts w:ascii="Calibri" w:eastAsia="Times New Roman" w:hAnsi="Calibri" w:cs="Calibri"/>
          <w:sz w:val="22"/>
          <w:szCs w:val="22"/>
          <w:lang w:eastAsia="en-GB"/>
        </w:rPr>
        <w:t xml:space="preserve"> of Health Informatics Research</w:t>
      </w:r>
    </w:p>
    <w:p w14:paraId="03501378" w14:textId="39291B06" w:rsidR="007F79A6" w:rsidRPr="00C36E0E" w:rsidRDefault="007F79A6" w:rsidP="00121BC4">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NIHR Manchester Biomedical Research Centre</w:t>
      </w:r>
    </w:p>
    <w:p w14:paraId="78FE783D" w14:textId="30DE9955" w:rsidR="007F79A6" w:rsidRPr="00C36E0E" w:rsidRDefault="007F79A6" w:rsidP="00121BC4">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NIHR Greater Manchester Patient Safety Translational Research Ce</w:t>
      </w:r>
      <w:r w:rsidR="0024113F">
        <w:rPr>
          <w:rFonts w:ascii="Calibri" w:eastAsia="Times New Roman" w:hAnsi="Calibri" w:cs="Calibri"/>
          <w:sz w:val="22"/>
          <w:szCs w:val="22"/>
          <w:lang w:eastAsia="en-GB"/>
        </w:rPr>
        <w:t>nt</w:t>
      </w:r>
      <w:r w:rsidRPr="00C36E0E">
        <w:rPr>
          <w:rFonts w:ascii="Calibri" w:eastAsia="Times New Roman" w:hAnsi="Calibri" w:cs="Calibri"/>
          <w:sz w:val="22"/>
          <w:szCs w:val="22"/>
          <w:lang w:eastAsia="en-GB"/>
        </w:rPr>
        <w:t>re</w:t>
      </w:r>
    </w:p>
    <w:p w14:paraId="7F566FD2" w14:textId="5D9E1984" w:rsidR="007F79A6" w:rsidRPr="00C36E0E" w:rsidRDefault="007F79A6" w:rsidP="00121BC4">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University of Manchester</w:t>
      </w:r>
    </w:p>
    <w:p w14:paraId="7BC6BA33" w14:textId="3FCEAC4E" w:rsidR="00163428" w:rsidRPr="00C36E0E" w:rsidRDefault="00163428" w:rsidP="00121BC4">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Vaughan House</w:t>
      </w:r>
      <w:r w:rsidR="007F79A6" w:rsidRPr="00C36E0E">
        <w:rPr>
          <w:rFonts w:ascii="Calibri" w:eastAsia="Times New Roman" w:hAnsi="Calibri" w:cs="Calibri"/>
          <w:sz w:val="22"/>
          <w:szCs w:val="22"/>
          <w:lang w:eastAsia="en-GB"/>
        </w:rPr>
        <w:t xml:space="preserve">, </w:t>
      </w:r>
      <w:r w:rsidRPr="00C36E0E">
        <w:rPr>
          <w:rFonts w:ascii="Calibri" w:eastAsia="Times New Roman" w:hAnsi="Calibri" w:cs="Calibri"/>
          <w:sz w:val="22"/>
          <w:szCs w:val="22"/>
          <w:lang w:eastAsia="en-GB"/>
        </w:rPr>
        <w:t>Portsmouth Street</w:t>
      </w:r>
      <w:r w:rsidR="007F79A6" w:rsidRPr="00C36E0E">
        <w:rPr>
          <w:rFonts w:ascii="Calibri" w:eastAsia="Times New Roman" w:hAnsi="Calibri" w:cs="Calibri"/>
          <w:sz w:val="22"/>
          <w:szCs w:val="22"/>
          <w:lang w:eastAsia="en-GB"/>
        </w:rPr>
        <w:t xml:space="preserve">, </w:t>
      </w:r>
      <w:r w:rsidRPr="00C36E0E">
        <w:rPr>
          <w:rFonts w:ascii="Calibri" w:eastAsia="Times New Roman" w:hAnsi="Calibri" w:cs="Calibri"/>
          <w:sz w:val="22"/>
          <w:szCs w:val="22"/>
          <w:lang w:eastAsia="en-GB"/>
        </w:rPr>
        <w:t>Manchester</w:t>
      </w:r>
      <w:r w:rsidR="007F79A6" w:rsidRPr="00C36E0E">
        <w:rPr>
          <w:rFonts w:ascii="Calibri" w:eastAsia="Times New Roman" w:hAnsi="Calibri" w:cs="Calibri"/>
          <w:sz w:val="22"/>
          <w:szCs w:val="22"/>
          <w:lang w:eastAsia="en-GB"/>
        </w:rPr>
        <w:t xml:space="preserve"> </w:t>
      </w:r>
      <w:r w:rsidRPr="00C36E0E">
        <w:rPr>
          <w:rFonts w:ascii="Calibri" w:eastAsia="Times New Roman" w:hAnsi="Calibri" w:cs="Calibri"/>
          <w:sz w:val="22"/>
          <w:szCs w:val="22"/>
          <w:lang w:eastAsia="en-GB"/>
        </w:rPr>
        <w:t>M13 9PL</w:t>
      </w:r>
      <w:r w:rsidR="007F79A6" w:rsidRPr="00C36E0E">
        <w:rPr>
          <w:rFonts w:ascii="Calibri" w:eastAsia="Times New Roman" w:hAnsi="Calibri" w:cs="Calibri"/>
          <w:sz w:val="22"/>
          <w:szCs w:val="22"/>
          <w:lang w:eastAsia="en-GB"/>
        </w:rPr>
        <w:t xml:space="preserve">, </w:t>
      </w:r>
      <w:r w:rsidRPr="00C36E0E">
        <w:rPr>
          <w:rFonts w:ascii="Calibri" w:eastAsia="Times New Roman" w:hAnsi="Calibri" w:cs="Calibri"/>
          <w:sz w:val="22"/>
          <w:szCs w:val="22"/>
          <w:lang w:eastAsia="en-GB"/>
        </w:rPr>
        <w:t>UK</w:t>
      </w:r>
      <w:r w:rsidR="007F79A6" w:rsidRPr="00C36E0E">
        <w:rPr>
          <w:rFonts w:ascii="Calibri" w:eastAsia="Times New Roman" w:hAnsi="Calibri" w:cs="Calibri"/>
          <w:sz w:val="22"/>
          <w:szCs w:val="22"/>
          <w:lang w:eastAsia="en-GB"/>
        </w:rPr>
        <w:t>.</w:t>
      </w:r>
    </w:p>
    <w:p w14:paraId="59600275" w14:textId="1FC68529" w:rsidR="00163428" w:rsidRPr="00C36E0E" w:rsidRDefault="00D5349E" w:rsidP="00121BC4">
      <w:pPr>
        <w:spacing w:line="360" w:lineRule="auto"/>
        <w:rPr>
          <w:rFonts w:ascii="Calibri" w:eastAsia="Times New Roman" w:hAnsi="Calibri" w:cs="Calibri"/>
          <w:sz w:val="22"/>
          <w:szCs w:val="22"/>
          <w:lang w:eastAsia="en-GB"/>
        </w:rPr>
      </w:pPr>
      <w:hyperlink r:id="rId6" w:history="1">
        <w:r w:rsidR="00163428" w:rsidRPr="00C36E0E">
          <w:rPr>
            <w:rStyle w:val="Hyperlink"/>
            <w:rFonts w:ascii="Calibri" w:eastAsia="Times New Roman" w:hAnsi="Calibri" w:cs="Calibri"/>
            <w:sz w:val="22"/>
            <w:szCs w:val="22"/>
            <w:lang w:eastAsia="en-GB"/>
          </w:rPr>
          <w:t>benjamin.brown@manchester.ac.uk</w:t>
        </w:r>
      </w:hyperlink>
    </w:p>
    <w:p w14:paraId="3B960513" w14:textId="3992E53A" w:rsidR="00163428" w:rsidRPr="00C36E0E" w:rsidRDefault="00163428" w:rsidP="00121BC4">
      <w:pPr>
        <w:spacing w:line="360" w:lineRule="auto"/>
        <w:rPr>
          <w:rFonts w:ascii="Calibri" w:eastAsia="Times New Roman" w:hAnsi="Calibri" w:cs="Calibri"/>
          <w:sz w:val="22"/>
          <w:szCs w:val="22"/>
          <w:lang w:eastAsia="en-GB"/>
        </w:rPr>
      </w:pPr>
      <w:r w:rsidRPr="0024113F">
        <w:rPr>
          <w:rFonts w:ascii="Calibri" w:eastAsia="Times New Roman" w:hAnsi="Calibri" w:cs="Calibri"/>
          <w:sz w:val="22"/>
          <w:szCs w:val="22"/>
          <w:lang w:eastAsia="en-GB"/>
        </w:rPr>
        <w:t>+44 (0) 161 306 7389</w:t>
      </w:r>
    </w:p>
    <w:p w14:paraId="65F6548F" w14:textId="77777777" w:rsidR="00121BC4" w:rsidRPr="00C36E0E" w:rsidRDefault="00121BC4" w:rsidP="00121BC4">
      <w:pPr>
        <w:spacing w:line="360" w:lineRule="auto"/>
        <w:rPr>
          <w:rFonts w:ascii="Calibri" w:eastAsia="Times New Roman" w:hAnsi="Calibri" w:cs="Calibri"/>
          <w:sz w:val="22"/>
          <w:szCs w:val="22"/>
          <w:lang w:eastAsia="en-GB"/>
        </w:rPr>
      </w:pPr>
    </w:p>
    <w:p w14:paraId="439D7976" w14:textId="77777777" w:rsidR="00121BC4" w:rsidRPr="00C36E0E" w:rsidRDefault="00121BC4" w:rsidP="00754FC3">
      <w:pPr>
        <w:spacing w:line="360" w:lineRule="auto"/>
        <w:rPr>
          <w:rFonts w:ascii="Calibri" w:eastAsia="Times New Roman" w:hAnsi="Calibri" w:cs="Calibri"/>
          <w:b/>
          <w:bCs/>
          <w:sz w:val="28"/>
          <w:szCs w:val="28"/>
          <w:lang w:eastAsia="en-GB"/>
        </w:rPr>
        <w:sectPr w:rsidR="00121BC4" w:rsidRPr="00C36E0E" w:rsidSect="004C4F5D">
          <w:pgSz w:w="11901" w:h="16817"/>
          <w:pgMar w:top="567" w:right="567" w:bottom="567" w:left="567" w:header="709" w:footer="709" w:gutter="0"/>
          <w:cols w:space="708"/>
          <w:docGrid w:linePitch="360"/>
        </w:sectPr>
      </w:pPr>
    </w:p>
    <w:p w14:paraId="13A557C1" w14:textId="07E82072" w:rsidR="00DE715B" w:rsidRPr="00C36E0E" w:rsidRDefault="009639CC" w:rsidP="00754FC3">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lastRenderedPageBreak/>
        <w:t>In 1988</w:t>
      </w:r>
      <w:r w:rsidR="00B65847" w:rsidRPr="00C36E0E">
        <w:rPr>
          <w:rFonts w:ascii="Calibri" w:eastAsia="Times New Roman" w:hAnsi="Calibri" w:cs="Calibri"/>
          <w:sz w:val="22"/>
          <w:szCs w:val="22"/>
          <w:lang w:eastAsia="en-GB"/>
        </w:rPr>
        <w:t xml:space="preserve"> Julian Tudor-Hart </w:t>
      </w:r>
      <w:r w:rsidR="00FE4BBC" w:rsidRPr="00C36E0E">
        <w:rPr>
          <w:rFonts w:ascii="Calibri" w:eastAsia="Times New Roman" w:hAnsi="Calibri" w:cs="Calibri"/>
          <w:sz w:val="22"/>
          <w:szCs w:val="22"/>
          <w:lang w:eastAsia="en-GB"/>
        </w:rPr>
        <w:t>prescribed “A</w:t>
      </w:r>
      <w:r w:rsidR="00B65847" w:rsidRPr="00C36E0E">
        <w:rPr>
          <w:rFonts w:ascii="Calibri" w:eastAsia="Times New Roman" w:hAnsi="Calibri" w:cs="Calibri"/>
          <w:sz w:val="22"/>
          <w:szCs w:val="22"/>
          <w:lang w:eastAsia="en-GB"/>
        </w:rPr>
        <w:t xml:space="preserve"> New Kind of Doctor</w:t>
      </w:r>
      <w:r w:rsidR="00FE4BBC" w:rsidRPr="00C36E0E">
        <w:rPr>
          <w:rFonts w:ascii="Calibri" w:eastAsia="Times New Roman" w:hAnsi="Calibri" w:cs="Calibri"/>
          <w:sz w:val="22"/>
          <w:szCs w:val="22"/>
          <w:lang w:eastAsia="en-GB"/>
        </w:rPr>
        <w:t>”</w:t>
      </w:r>
      <w:r w:rsidR="00B65847" w:rsidRPr="00C36E0E">
        <w:rPr>
          <w:rFonts w:ascii="Calibri" w:eastAsia="Times New Roman" w:hAnsi="Calibri" w:cs="Calibri"/>
          <w:sz w:val="22"/>
          <w:szCs w:val="22"/>
          <w:lang w:eastAsia="en-GB"/>
        </w:rPr>
        <w:t>, calling fo</w:t>
      </w:r>
      <w:r w:rsidR="00754FC3" w:rsidRPr="00C36E0E">
        <w:rPr>
          <w:rFonts w:ascii="Calibri" w:eastAsia="Times New Roman" w:hAnsi="Calibri" w:cs="Calibri"/>
          <w:sz w:val="22"/>
          <w:szCs w:val="22"/>
          <w:lang w:eastAsia="en-GB"/>
        </w:rPr>
        <w:t xml:space="preserve">r </w:t>
      </w:r>
      <w:r w:rsidR="00FE4BBC" w:rsidRPr="00C36E0E">
        <w:rPr>
          <w:rFonts w:ascii="Calibri" w:eastAsia="Times New Roman" w:hAnsi="Calibri" w:cs="Calibri"/>
          <w:sz w:val="22"/>
          <w:szCs w:val="22"/>
          <w:lang w:eastAsia="en-GB"/>
        </w:rPr>
        <w:t xml:space="preserve">data-intensive, community-responsive </w:t>
      </w:r>
      <w:r w:rsidR="00754FC3" w:rsidRPr="00C36E0E">
        <w:rPr>
          <w:rFonts w:ascii="Calibri" w:eastAsia="Times New Roman" w:hAnsi="Calibri" w:cs="Calibri"/>
          <w:sz w:val="22"/>
          <w:szCs w:val="22"/>
          <w:lang w:eastAsia="en-GB"/>
        </w:rPr>
        <w:t>primary care.</w:t>
      </w:r>
      <w:r w:rsidR="004C041F" w:rsidRPr="00C36E0E">
        <w:rPr>
          <w:rFonts w:ascii="Calibri" w:eastAsia="Times New Roman" w:hAnsi="Calibri" w:cs="Calibri"/>
          <w:sz w:val="22"/>
          <w:szCs w:val="22"/>
          <w:lang w:eastAsia="en-GB"/>
        </w:rPr>
        <w:fldChar w:fldCharType="begin" w:fldLock="1"/>
      </w:r>
      <w:r w:rsidR="004C041F" w:rsidRPr="00C36E0E">
        <w:rPr>
          <w:rFonts w:ascii="Calibri" w:eastAsia="Times New Roman" w:hAnsi="Calibri" w:cs="Calibri"/>
          <w:sz w:val="22"/>
          <w:szCs w:val="22"/>
          <w:lang w:eastAsia="en-GB"/>
        </w:rPr>
        <w:instrText>ADDIN CSL_CITATION { "citationItems" : [ { "id" : "ITEM-1", "itemData" : { "author" : [ { "dropping-particle" : "", "family" : "Hart", "given" : "JT", "non-dropping-particle" : "", "parse-names" : false, "suffix" : "" } ], "id" : "ITEM-1", "issued" : { "date-parts" : [ [ "0" ] ] }, "publisher" : "Merlin Press", "publisher-place" : "London", "title" : "A new kind of doctor: the general practitioner\u2019s part in the health of the community", "type" : "book" }, "uris" : [ "http://www.mendeley.com/documents/?uuid=6706d2c5-b7ed-40d7-8d33-7ff9d637e11b" ] } ], "mendeley" : { "formattedCitation" : "&lt;sup&gt;1&lt;/sup&gt;", "plainTextFormattedCitation" : "1", "previouslyFormattedCitation" : "&lt;sup&gt;1&lt;/sup&gt;" }, "properties" : { "noteIndex" : 0 }, "schema" : "https://github.com/citation-style-language/schema/raw/master/csl-citation.json" }</w:instrText>
      </w:r>
      <w:r w:rsidR="004C041F" w:rsidRPr="00C36E0E">
        <w:rPr>
          <w:rFonts w:ascii="Calibri" w:eastAsia="Times New Roman" w:hAnsi="Calibri" w:cs="Calibri"/>
          <w:sz w:val="22"/>
          <w:szCs w:val="22"/>
          <w:lang w:eastAsia="en-GB"/>
        </w:rPr>
        <w:fldChar w:fldCharType="separate"/>
      </w:r>
      <w:r w:rsidR="004C041F" w:rsidRPr="00C36E0E">
        <w:rPr>
          <w:rFonts w:ascii="Calibri" w:eastAsia="Times New Roman" w:hAnsi="Calibri" w:cs="Calibri"/>
          <w:noProof/>
          <w:sz w:val="22"/>
          <w:szCs w:val="22"/>
          <w:vertAlign w:val="superscript"/>
          <w:lang w:eastAsia="en-GB"/>
        </w:rPr>
        <w:t>1</w:t>
      </w:r>
      <w:r w:rsidR="004C041F" w:rsidRPr="00C36E0E">
        <w:rPr>
          <w:rFonts w:ascii="Calibri" w:eastAsia="Times New Roman" w:hAnsi="Calibri" w:cs="Calibri"/>
          <w:sz w:val="22"/>
          <w:szCs w:val="22"/>
          <w:lang w:eastAsia="en-GB"/>
        </w:rPr>
        <w:fldChar w:fldCharType="end"/>
      </w:r>
      <w:r w:rsidR="00754FC3" w:rsidRPr="00C36E0E">
        <w:rPr>
          <w:rFonts w:ascii="Calibri" w:eastAsia="Times New Roman" w:hAnsi="Calibri" w:cs="Calibri"/>
          <w:sz w:val="22"/>
          <w:szCs w:val="22"/>
          <w:lang w:eastAsia="en-GB"/>
        </w:rPr>
        <w:t xml:space="preserve"> </w:t>
      </w:r>
      <w:r w:rsidR="00DE715B" w:rsidRPr="00C36E0E">
        <w:rPr>
          <w:rFonts w:ascii="Calibri" w:eastAsia="Times New Roman" w:hAnsi="Calibri" w:cs="Calibri"/>
          <w:sz w:val="22"/>
          <w:szCs w:val="22"/>
          <w:lang w:eastAsia="en-GB"/>
        </w:rPr>
        <w:t xml:space="preserve">He argued for a </w:t>
      </w:r>
      <w:r w:rsidR="00716F7B" w:rsidRPr="00C36E0E">
        <w:rPr>
          <w:rFonts w:ascii="Calibri" w:eastAsia="Times New Roman" w:hAnsi="Calibri" w:cs="Calibri"/>
          <w:sz w:val="22"/>
          <w:szCs w:val="22"/>
          <w:lang w:eastAsia="en-GB"/>
        </w:rPr>
        <w:t>re-alignment of primary care with the needs of populations rather than individuals; and for greater emphasis on prevention</w:t>
      </w:r>
      <w:r w:rsidR="00754FC3" w:rsidRPr="00C36E0E">
        <w:rPr>
          <w:rFonts w:ascii="Calibri" w:eastAsia="Times New Roman" w:hAnsi="Calibri" w:cs="Calibri"/>
          <w:sz w:val="22"/>
          <w:szCs w:val="22"/>
          <w:lang w:eastAsia="en-GB"/>
        </w:rPr>
        <w:t>.</w:t>
      </w:r>
      <w:r w:rsidR="00EA0B68" w:rsidRPr="00C36E0E">
        <w:rPr>
          <w:rFonts w:ascii="Calibri" w:eastAsia="Times New Roman" w:hAnsi="Calibri" w:cs="Calibri"/>
          <w:sz w:val="22"/>
          <w:szCs w:val="22"/>
          <w:lang w:eastAsia="en-GB"/>
        </w:rPr>
        <w:fldChar w:fldCharType="begin" w:fldLock="1"/>
      </w:r>
      <w:r w:rsidR="00311356" w:rsidRPr="00C36E0E">
        <w:rPr>
          <w:rFonts w:ascii="Calibri" w:eastAsia="Times New Roman" w:hAnsi="Calibri" w:cs="Calibri"/>
          <w:sz w:val="22"/>
          <w:szCs w:val="22"/>
          <w:lang w:eastAsia="en-GB"/>
        </w:rPr>
        <w:instrText>ADDIN CSL_CITATION { "citationItems" : [ { "id" : "ITEM-1", "itemData" : { "author" : [ { "dropping-particle" : "", "family" : "Hart", "given" : "JT", "non-dropping-particle" : "", "parse-names" : false, "suffix" : "" } ], "id" : "ITEM-1", "issued" : { "date-parts" : [ [ "0" ] ] }, "publisher" : "Merlin Press", "publisher-place" : "London", "title" : "A new kind of doctor: the general practitioner\u2019s part in the health of the community", "type" : "book" }, "uris" : [ "http://www.mendeley.com/documents/?uuid=6706d2c5-b7ed-40d7-8d33-7ff9d637e11b" ] } ], "mendeley" : { "formattedCitation" : "&lt;sup&gt;1&lt;/sup&gt;", "plainTextFormattedCitation" : "1", "previouslyFormattedCitation" : "&lt;sup&gt;1&lt;/sup&gt;" }, "properties" : { "noteIndex" : 0 }, "schema" : "https://github.com/citation-style-language/schema/raw/master/csl-citation.json" }</w:instrText>
      </w:r>
      <w:r w:rsidR="00EA0B68" w:rsidRPr="00C36E0E">
        <w:rPr>
          <w:rFonts w:ascii="Calibri" w:eastAsia="Times New Roman" w:hAnsi="Calibri" w:cs="Calibri"/>
          <w:sz w:val="22"/>
          <w:szCs w:val="22"/>
          <w:lang w:eastAsia="en-GB"/>
        </w:rPr>
        <w:fldChar w:fldCharType="separate"/>
      </w:r>
      <w:r w:rsidR="00EA0B68" w:rsidRPr="00C36E0E">
        <w:rPr>
          <w:rFonts w:ascii="Calibri" w:eastAsia="Times New Roman" w:hAnsi="Calibri" w:cs="Calibri"/>
          <w:noProof/>
          <w:sz w:val="22"/>
          <w:szCs w:val="22"/>
          <w:vertAlign w:val="superscript"/>
          <w:lang w:eastAsia="en-GB"/>
        </w:rPr>
        <w:t>1</w:t>
      </w:r>
      <w:r w:rsidR="00EA0B68" w:rsidRPr="00C36E0E">
        <w:rPr>
          <w:rFonts w:ascii="Calibri" w:eastAsia="Times New Roman" w:hAnsi="Calibri" w:cs="Calibri"/>
          <w:sz w:val="22"/>
          <w:szCs w:val="22"/>
          <w:lang w:eastAsia="en-GB"/>
        </w:rPr>
        <w:fldChar w:fldCharType="end"/>
      </w:r>
      <w:r w:rsidR="00754FC3" w:rsidRPr="00C36E0E">
        <w:rPr>
          <w:rFonts w:ascii="Calibri" w:eastAsia="Times New Roman" w:hAnsi="Calibri" w:cs="Calibri"/>
          <w:sz w:val="22"/>
          <w:szCs w:val="22"/>
          <w:lang w:eastAsia="en-GB"/>
        </w:rPr>
        <w:t xml:space="preserve"> </w:t>
      </w:r>
      <w:r w:rsidR="00FA4C0F" w:rsidRPr="00C36E0E">
        <w:rPr>
          <w:rFonts w:ascii="Calibri" w:eastAsia="Times New Roman" w:hAnsi="Calibri" w:cs="Calibri"/>
          <w:sz w:val="22"/>
          <w:szCs w:val="22"/>
          <w:lang w:eastAsia="en-GB"/>
        </w:rPr>
        <w:t>T</w:t>
      </w:r>
      <w:r w:rsidR="00EB732A" w:rsidRPr="00C36E0E">
        <w:rPr>
          <w:rFonts w:ascii="Calibri" w:eastAsia="Times New Roman" w:hAnsi="Calibri" w:cs="Calibri"/>
          <w:sz w:val="22"/>
          <w:szCs w:val="22"/>
          <w:lang w:eastAsia="en-GB"/>
        </w:rPr>
        <w:t xml:space="preserve">hese principles are </w:t>
      </w:r>
      <w:r w:rsidR="00FA4C0F" w:rsidRPr="00C36E0E">
        <w:rPr>
          <w:rFonts w:ascii="Calibri" w:eastAsia="Times New Roman" w:hAnsi="Calibri" w:cs="Calibri"/>
          <w:sz w:val="22"/>
          <w:szCs w:val="22"/>
          <w:lang w:eastAsia="en-GB"/>
        </w:rPr>
        <w:t xml:space="preserve">largely </w:t>
      </w:r>
      <w:r w:rsidR="00EB732A" w:rsidRPr="00C36E0E">
        <w:rPr>
          <w:rFonts w:ascii="Calibri" w:eastAsia="Times New Roman" w:hAnsi="Calibri" w:cs="Calibri"/>
          <w:sz w:val="22"/>
          <w:szCs w:val="22"/>
          <w:lang w:eastAsia="en-GB"/>
        </w:rPr>
        <w:t xml:space="preserve">engrained in </w:t>
      </w:r>
      <w:r w:rsidR="00754FC3" w:rsidRPr="00BC1774">
        <w:rPr>
          <w:rFonts w:ascii="Calibri" w:eastAsia="Times New Roman" w:hAnsi="Calibri" w:cs="Calibri"/>
          <w:sz w:val="22"/>
          <w:szCs w:val="22"/>
          <w:lang w:eastAsia="en-GB"/>
        </w:rPr>
        <w:t xml:space="preserve">modern </w:t>
      </w:r>
      <w:r w:rsidR="00EB732A" w:rsidRPr="00BC1774">
        <w:rPr>
          <w:rFonts w:ascii="Calibri" w:eastAsia="Times New Roman" w:hAnsi="Calibri" w:cs="Calibri"/>
          <w:sz w:val="22"/>
          <w:szCs w:val="22"/>
          <w:lang w:eastAsia="en-GB"/>
        </w:rPr>
        <w:t xml:space="preserve">UK </w:t>
      </w:r>
      <w:r w:rsidR="00754FC3" w:rsidRPr="00BC1774">
        <w:rPr>
          <w:rFonts w:ascii="Calibri" w:eastAsia="Times New Roman" w:hAnsi="Calibri" w:cs="Calibri"/>
          <w:sz w:val="22"/>
          <w:szCs w:val="22"/>
          <w:lang w:eastAsia="en-GB"/>
        </w:rPr>
        <w:t>g</w:t>
      </w:r>
      <w:r w:rsidRPr="00BD14D8">
        <w:rPr>
          <w:rFonts w:ascii="Calibri" w:eastAsia="Times New Roman" w:hAnsi="Calibri" w:cs="Calibri"/>
          <w:sz w:val="22"/>
          <w:szCs w:val="22"/>
          <w:lang w:eastAsia="en-GB"/>
        </w:rPr>
        <w:t xml:space="preserve">eneral </w:t>
      </w:r>
      <w:r w:rsidR="00754FC3" w:rsidRPr="00BD14D8">
        <w:rPr>
          <w:rFonts w:ascii="Calibri" w:eastAsia="Times New Roman" w:hAnsi="Calibri" w:cs="Calibri"/>
          <w:sz w:val="22"/>
          <w:szCs w:val="22"/>
          <w:lang w:eastAsia="en-GB"/>
        </w:rPr>
        <w:t>p</w:t>
      </w:r>
      <w:r w:rsidRPr="00C36E0E">
        <w:rPr>
          <w:rFonts w:ascii="Calibri" w:eastAsia="Times New Roman" w:hAnsi="Calibri" w:cs="Calibri"/>
          <w:sz w:val="22"/>
          <w:szCs w:val="22"/>
          <w:lang w:eastAsia="en-GB"/>
        </w:rPr>
        <w:t>ractice</w:t>
      </w:r>
      <w:r w:rsidR="00EB732A" w:rsidRPr="00C36E0E">
        <w:rPr>
          <w:rFonts w:ascii="Calibri" w:eastAsia="Times New Roman" w:hAnsi="Calibri" w:cs="Calibri"/>
          <w:sz w:val="22"/>
          <w:szCs w:val="22"/>
          <w:lang w:eastAsia="en-GB"/>
        </w:rPr>
        <w:t>: clinical commissioning groups (CCGs), the quality and outcomes framework (QOF)</w:t>
      </w:r>
      <w:r w:rsidR="00B533B1" w:rsidRPr="00C36E0E">
        <w:rPr>
          <w:rFonts w:ascii="Calibri" w:eastAsia="Times New Roman" w:hAnsi="Calibri" w:cs="Calibri"/>
          <w:sz w:val="22"/>
          <w:szCs w:val="22"/>
          <w:lang w:eastAsia="en-GB"/>
        </w:rPr>
        <w:t>,</w:t>
      </w:r>
      <w:r w:rsidR="00EB732A" w:rsidRPr="00C36E0E">
        <w:rPr>
          <w:rFonts w:ascii="Calibri" w:eastAsia="Times New Roman" w:hAnsi="Calibri" w:cs="Calibri"/>
          <w:sz w:val="22"/>
          <w:szCs w:val="22"/>
          <w:lang w:eastAsia="en-GB"/>
        </w:rPr>
        <w:t xml:space="preserve"> and audit </w:t>
      </w:r>
      <w:r w:rsidR="0086316E" w:rsidRPr="00C36E0E">
        <w:rPr>
          <w:rFonts w:ascii="Calibri" w:eastAsia="Times New Roman" w:hAnsi="Calibri" w:cs="Calibri"/>
          <w:sz w:val="22"/>
          <w:szCs w:val="22"/>
          <w:lang w:eastAsia="en-GB"/>
        </w:rPr>
        <w:t>all require</w:t>
      </w:r>
      <w:r w:rsidR="003A23A2" w:rsidRPr="00C36E0E">
        <w:rPr>
          <w:rFonts w:ascii="Calibri" w:eastAsia="Times New Roman" w:hAnsi="Calibri" w:cs="Calibri"/>
          <w:sz w:val="22"/>
          <w:szCs w:val="22"/>
          <w:lang w:eastAsia="en-GB"/>
        </w:rPr>
        <w:t xml:space="preserve"> primary care to </w:t>
      </w:r>
      <w:r w:rsidR="00716F7B" w:rsidRPr="00C36E0E">
        <w:rPr>
          <w:rFonts w:ascii="Calibri" w:eastAsia="Times New Roman" w:hAnsi="Calibri" w:cs="Calibri"/>
          <w:sz w:val="22"/>
          <w:szCs w:val="22"/>
          <w:lang w:eastAsia="en-GB"/>
        </w:rPr>
        <w:t xml:space="preserve">consider information about practice populations; and disease </w:t>
      </w:r>
      <w:r w:rsidR="00EB732A" w:rsidRPr="00C36E0E">
        <w:rPr>
          <w:rFonts w:ascii="Calibri" w:eastAsia="Times New Roman" w:hAnsi="Calibri" w:cs="Calibri"/>
          <w:sz w:val="22"/>
          <w:szCs w:val="22"/>
          <w:lang w:eastAsia="en-GB"/>
        </w:rPr>
        <w:t>prevention</w:t>
      </w:r>
      <w:r w:rsidR="00716F7B" w:rsidRPr="00C36E0E">
        <w:rPr>
          <w:rFonts w:ascii="Calibri" w:eastAsia="Times New Roman" w:hAnsi="Calibri" w:cs="Calibri"/>
          <w:sz w:val="22"/>
          <w:szCs w:val="22"/>
          <w:lang w:eastAsia="en-GB"/>
        </w:rPr>
        <w:t xml:space="preserve"> is routine</w:t>
      </w:r>
      <w:r w:rsidR="0086316E" w:rsidRPr="00C36E0E">
        <w:rPr>
          <w:rFonts w:ascii="Calibri" w:eastAsia="Times New Roman" w:hAnsi="Calibri" w:cs="Calibri"/>
          <w:sz w:val="22"/>
          <w:szCs w:val="22"/>
          <w:lang w:eastAsia="en-GB"/>
        </w:rPr>
        <w:t xml:space="preserve"> practice</w:t>
      </w:r>
      <w:r w:rsidR="00B533B1" w:rsidRPr="00C36E0E">
        <w:rPr>
          <w:rFonts w:ascii="Calibri" w:eastAsia="Times New Roman" w:hAnsi="Calibri" w:cs="Calibri"/>
          <w:sz w:val="22"/>
          <w:szCs w:val="22"/>
          <w:lang w:eastAsia="en-GB"/>
        </w:rPr>
        <w:t>.</w:t>
      </w:r>
      <w:r w:rsidR="00716F7B" w:rsidRPr="00C36E0E">
        <w:rPr>
          <w:rFonts w:ascii="Calibri" w:eastAsia="Times New Roman" w:hAnsi="Calibri" w:cs="Calibri"/>
          <w:sz w:val="22"/>
          <w:szCs w:val="22"/>
          <w:lang w:eastAsia="en-GB"/>
        </w:rPr>
        <w:t xml:space="preserve"> </w:t>
      </w:r>
      <w:r w:rsidR="00241996" w:rsidRPr="00C36E0E">
        <w:rPr>
          <w:rFonts w:ascii="Calibri" w:eastAsia="Times New Roman" w:hAnsi="Calibri" w:cs="Calibri"/>
          <w:sz w:val="22"/>
          <w:szCs w:val="22"/>
          <w:lang w:eastAsia="en-GB"/>
        </w:rPr>
        <w:t xml:space="preserve">The new era of “big data” is likely to further escalate such approaches but may also </w:t>
      </w:r>
      <w:r w:rsidR="00716F7B" w:rsidRPr="00C36E0E">
        <w:rPr>
          <w:rFonts w:ascii="Calibri" w:eastAsia="Times New Roman" w:hAnsi="Calibri" w:cs="Calibri"/>
          <w:sz w:val="22"/>
          <w:szCs w:val="22"/>
          <w:lang w:eastAsia="en-GB"/>
        </w:rPr>
        <w:t>change the conversation of primary care between patients, practitioners and the public.</w:t>
      </w:r>
    </w:p>
    <w:p w14:paraId="4924471A" w14:textId="77777777" w:rsidR="00DE715B" w:rsidRPr="00C36E0E" w:rsidRDefault="00DE715B" w:rsidP="00754FC3">
      <w:pPr>
        <w:spacing w:line="360" w:lineRule="auto"/>
        <w:rPr>
          <w:rFonts w:ascii="Calibri" w:eastAsia="Times New Roman" w:hAnsi="Calibri" w:cs="Calibri"/>
          <w:sz w:val="22"/>
          <w:szCs w:val="22"/>
          <w:lang w:eastAsia="en-GB"/>
        </w:rPr>
      </w:pPr>
    </w:p>
    <w:p w14:paraId="0FC88EEF" w14:textId="56DDF025" w:rsidR="00EB732A" w:rsidRPr="00C36E0E" w:rsidRDefault="00B533B1" w:rsidP="00016E32">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Systematic collection</w:t>
      </w:r>
      <w:r w:rsidR="00716F7B" w:rsidRPr="00C36E0E">
        <w:rPr>
          <w:rFonts w:ascii="Calibri" w:eastAsia="Times New Roman" w:hAnsi="Calibri" w:cs="Calibri"/>
          <w:sz w:val="22"/>
          <w:szCs w:val="22"/>
          <w:lang w:eastAsia="en-GB"/>
        </w:rPr>
        <w:t>, collation</w:t>
      </w:r>
      <w:r w:rsidRPr="00C36E0E">
        <w:rPr>
          <w:rFonts w:ascii="Calibri" w:eastAsia="Times New Roman" w:hAnsi="Calibri" w:cs="Calibri"/>
          <w:sz w:val="22"/>
          <w:szCs w:val="22"/>
          <w:lang w:eastAsia="en-GB"/>
        </w:rPr>
        <w:t xml:space="preserve"> </w:t>
      </w:r>
      <w:r w:rsidR="00DE715B" w:rsidRPr="00C36E0E">
        <w:rPr>
          <w:rFonts w:ascii="Calibri" w:eastAsia="Times New Roman" w:hAnsi="Calibri" w:cs="Calibri"/>
          <w:sz w:val="22"/>
          <w:szCs w:val="22"/>
          <w:lang w:eastAsia="en-GB"/>
        </w:rPr>
        <w:t xml:space="preserve">and analysis </w:t>
      </w:r>
      <w:r w:rsidRPr="00C36E0E">
        <w:rPr>
          <w:rFonts w:ascii="Calibri" w:eastAsia="Times New Roman" w:hAnsi="Calibri" w:cs="Calibri"/>
          <w:sz w:val="22"/>
          <w:szCs w:val="22"/>
          <w:lang w:eastAsia="en-GB"/>
        </w:rPr>
        <w:t xml:space="preserve">of data </w:t>
      </w:r>
      <w:r w:rsidR="00EE632E" w:rsidRPr="00C36E0E">
        <w:rPr>
          <w:rFonts w:ascii="Calibri" w:eastAsia="Times New Roman" w:hAnsi="Calibri" w:cs="Calibri"/>
          <w:sz w:val="22"/>
          <w:szCs w:val="22"/>
          <w:lang w:eastAsia="en-GB"/>
        </w:rPr>
        <w:t>were</w:t>
      </w:r>
      <w:r w:rsidR="00DE715B" w:rsidRPr="00C36E0E">
        <w:rPr>
          <w:rFonts w:ascii="Calibri" w:eastAsia="Times New Roman" w:hAnsi="Calibri" w:cs="Calibri"/>
          <w:sz w:val="22"/>
          <w:szCs w:val="22"/>
          <w:lang w:eastAsia="en-GB"/>
        </w:rPr>
        <w:t xml:space="preserve"> core to Tudor-Hart’s manifesto. In today’s primary care we have more advanced tools at our disposal. E</w:t>
      </w:r>
      <w:r w:rsidR="00EB732A" w:rsidRPr="00C36E0E">
        <w:rPr>
          <w:rFonts w:ascii="Calibri" w:eastAsia="Times New Roman" w:hAnsi="Calibri" w:cs="Calibri"/>
          <w:sz w:val="22"/>
          <w:szCs w:val="22"/>
          <w:lang w:eastAsia="en-GB"/>
        </w:rPr>
        <w:t>lectronic health records</w:t>
      </w:r>
      <w:r w:rsidR="00DE715B" w:rsidRPr="00C36E0E">
        <w:rPr>
          <w:rFonts w:ascii="Calibri" w:eastAsia="Times New Roman" w:hAnsi="Calibri" w:cs="Calibri"/>
          <w:sz w:val="22"/>
          <w:szCs w:val="22"/>
          <w:lang w:eastAsia="en-GB"/>
        </w:rPr>
        <w:t xml:space="preserve"> are the foundation</w:t>
      </w:r>
      <w:r w:rsidR="00716F7B" w:rsidRPr="00C36E0E">
        <w:rPr>
          <w:rFonts w:ascii="Calibri" w:eastAsia="Times New Roman" w:hAnsi="Calibri" w:cs="Calibri"/>
          <w:sz w:val="22"/>
          <w:szCs w:val="22"/>
          <w:lang w:eastAsia="en-GB"/>
        </w:rPr>
        <w:t>s on</w:t>
      </w:r>
      <w:r w:rsidR="00DE715B" w:rsidRPr="00C36E0E">
        <w:rPr>
          <w:rFonts w:ascii="Calibri" w:eastAsia="Times New Roman" w:hAnsi="Calibri" w:cs="Calibri"/>
          <w:sz w:val="22"/>
          <w:szCs w:val="22"/>
          <w:lang w:eastAsia="en-GB"/>
        </w:rPr>
        <w:t xml:space="preserve"> which we build alerts and </w:t>
      </w:r>
      <w:r w:rsidR="00EB732A" w:rsidRPr="00C36E0E">
        <w:rPr>
          <w:rFonts w:ascii="Calibri" w:eastAsia="Times New Roman" w:hAnsi="Calibri" w:cs="Calibri"/>
          <w:sz w:val="22"/>
          <w:szCs w:val="22"/>
          <w:lang w:eastAsia="en-GB"/>
        </w:rPr>
        <w:t xml:space="preserve">reminders </w:t>
      </w:r>
      <w:r w:rsidR="00DE715B" w:rsidRPr="00C36E0E">
        <w:rPr>
          <w:rFonts w:ascii="Calibri" w:eastAsia="Times New Roman" w:hAnsi="Calibri" w:cs="Calibri"/>
          <w:sz w:val="22"/>
          <w:szCs w:val="22"/>
          <w:lang w:eastAsia="en-GB"/>
        </w:rPr>
        <w:t>to guide decisions at the point</w:t>
      </w:r>
      <w:r w:rsidR="00F8488A" w:rsidRPr="00C36E0E">
        <w:rPr>
          <w:rFonts w:ascii="Calibri" w:eastAsia="Times New Roman" w:hAnsi="Calibri" w:cs="Calibri"/>
          <w:sz w:val="22"/>
          <w:szCs w:val="22"/>
          <w:lang w:eastAsia="en-GB"/>
        </w:rPr>
        <w:t>-</w:t>
      </w:r>
      <w:r w:rsidR="00DE715B" w:rsidRPr="00C36E0E">
        <w:rPr>
          <w:rFonts w:ascii="Calibri" w:eastAsia="Times New Roman" w:hAnsi="Calibri" w:cs="Calibri"/>
          <w:sz w:val="22"/>
          <w:szCs w:val="22"/>
          <w:lang w:eastAsia="en-GB"/>
        </w:rPr>
        <w:t>of</w:t>
      </w:r>
      <w:r w:rsidR="00F8488A" w:rsidRPr="00C36E0E">
        <w:rPr>
          <w:rFonts w:ascii="Calibri" w:eastAsia="Times New Roman" w:hAnsi="Calibri" w:cs="Calibri"/>
          <w:sz w:val="22"/>
          <w:szCs w:val="22"/>
          <w:lang w:eastAsia="en-GB"/>
        </w:rPr>
        <w:t>-</w:t>
      </w:r>
      <w:r w:rsidR="00DE715B" w:rsidRPr="00C36E0E">
        <w:rPr>
          <w:rFonts w:ascii="Calibri" w:eastAsia="Times New Roman" w:hAnsi="Calibri" w:cs="Calibri"/>
          <w:sz w:val="22"/>
          <w:szCs w:val="22"/>
          <w:lang w:eastAsia="en-GB"/>
        </w:rPr>
        <w:t xml:space="preserve">care. We </w:t>
      </w:r>
      <w:r w:rsidR="00DF736E" w:rsidRPr="00C36E0E">
        <w:rPr>
          <w:rFonts w:ascii="Calibri" w:eastAsia="Times New Roman" w:hAnsi="Calibri" w:cs="Calibri"/>
          <w:sz w:val="22"/>
          <w:szCs w:val="22"/>
          <w:lang w:eastAsia="en-GB"/>
        </w:rPr>
        <w:t>have</w:t>
      </w:r>
      <w:r w:rsidR="00DE715B" w:rsidRPr="00C36E0E">
        <w:rPr>
          <w:rFonts w:ascii="Calibri" w:eastAsia="Times New Roman" w:hAnsi="Calibri" w:cs="Calibri"/>
          <w:sz w:val="22"/>
          <w:szCs w:val="22"/>
          <w:lang w:eastAsia="en-GB"/>
        </w:rPr>
        <w:t xml:space="preserve"> </w:t>
      </w:r>
      <w:r w:rsidR="00DF736E" w:rsidRPr="00C36E0E">
        <w:rPr>
          <w:rFonts w:ascii="Calibri" w:eastAsia="Times New Roman" w:hAnsi="Calibri" w:cs="Calibri"/>
          <w:sz w:val="22"/>
          <w:szCs w:val="22"/>
          <w:lang w:eastAsia="en-GB"/>
        </w:rPr>
        <w:t xml:space="preserve">electronic </w:t>
      </w:r>
      <w:r w:rsidR="00EB732A" w:rsidRPr="00C36E0E">
        <w:rPr>
          <w:rFonts w:ascii="Calibri" w:eastAsia="Times New Roman" w:hAnsi="Calibri" w:cs="Calibri"/>
          <w:sz w:val="22"/>
          <w:szCs w:val="22"/>
          <w:lang w:eastAsia="en-GB"/>
        </w:rPr>
        <w:t xml:space="preserve">templates </w:t>
      </w:r>
      <w:r w:rsidR="00DE715B" w:rsidRPr="00C36E0E">
        <w:rPr>
          <w:rFonts w:ascii="Calibri" w:eastAsia="Times New Roman" w:hAnsi="Calibri" w:cs="Calibri"/>
          <w:sz w:val="22"/>
          <w:szCs w:val="22"/>
          <w:lang w:eastAsia="en-GB"/>
        </w:rPr>
        <w:t xml:space="preserve">to </w:t>
      </w:r>
      <w:r w:rsidR="00EB732A" w:rsidRPr="00C36E0E">
        <w:rPr>
          <w:rFonts w:ascii="Calibri" w:eastAsia="Times New Roman" w:hAnsi="Calibri" w:cs="Calibri"/>
          <w:sz w:val="22"/>
          <w:szCs w:val="22"/>
          <w:lang w:eastAsia="en-GB"/>
        </w:rPr>
        <w:t xml:space="preserve">help </w:t>
      </w:r>
      <w:r w:rsidR="00716F7B" w:rsidRPr="00C36E0E">
        <w:rPr>
          <w:rFonts w:ascii="Calibri" w:eastAsia="Times New Roman" w:hAnsi="Calibri" w:cs="Calibri"/>
          <w:sz w:val="22"/>
          <w:szCs w:val="22"/>
          <w:lang w:eastAsia="en-GB"/>
        </w:rPr>
        <w:t>capture</w:t>
      </w:r>
      <w:r w:rsidR="00EB732A" w:rsidRPr="00C36E0E">
        <w:rPr>
          <w:rFonts w:ascii="Calibri" w:eastAsia="Times New Roman" w:hAnsi="Calibri" w:cs="Calibri"/>
          <w:sz w:val="22"/>
          <w:szCs w:val="22"/>
          <w:lang w:eastAsia="en-GB"/>
        </w:rPr>
        <w:t xml:space="preserve"> </w:t>
      </w:r>
      <w:r w:rsidR="00716F7B" w:rsidRPr="00C36E0E">
        <w:rPr>
          <w:rFonts w:ascii="Calibri" w:eastAsia="Times New Roman" w:hAnsi="Calibri" w:cs="Calibri"/>
          <w:sz w:val="22"/>
          <w:szCs w:val="22"/>
          <w:lang w:eastAsia="en-GB"/>
        </w:rPr>
        <w:t>key</w:t>
      </w:r>
      <w:r w:rsidR="00EB732A" w:rsidRPr="00C36E0E">
        <w:rPr>
          <w:rFonts w:ascii="Calibri" w:eastAsia="Times New Roman" w:hAnsi="Calibri" w:cs="Calibri"/>
          <w:sz w:val="22"/>
          <w:szCs w:val="22"/>
          <w:lang w:eastAsia="en-GB"/>
        </w:rPr>
        <w:t xml:space="preserve"> data</w:t>
      </w:r>
      <w:r w:rsidR="00716F7B" w:rsidRPr="00C36E0E">
        <w:rPr>
          <w:rFonts w:ascii="Calibri" w:eastAsia="Times New Roman" w:hAnsi="Calibri" w:cs="Calibri"/>
          <w:sz w:val="22"/>
          <w:szCs w:val="22"/>
          <w:lang w:eastAsia="en-GB"/>
        </w:rPr>
        <w:t xml:space="preserve"> on important conditions and care-pathways</w:t>
      </w:r>
      <w:r w:rsidR="00EB732A" w:rsidRPr="00C36E0E">
        <w:rPr>
          <w:rFonts w:ascii="Calibri" w:eastAsia="Times New Roman" w:hAnsi="Calibri" w:cs="Calibri"/>
          <w:sz w:val="22"/>
          <w:szCs w:val="22"/>
          <w:lang w:eastAsia="en-GB"/>
        </w:rPr>
        <w:t>.</w:t>
      </w:r>
      <w:r w:rsidR="00474CB3" w:rsidRPr="00C36E0E">
        <w:rPr>
          <w:rFonts w:ascii="Calibri" w:eastAsia="Times New Roman" w:hAnsi="Calibri" w:cs="Calibri"/>
          <w:sz w:val="22"/>
          <w:szCs w:val="22"/>
          <w:lang w:eastAsia="en-GB"/>
        </w:rPr>
        <w:t xml:space="preserve"> </w:t>
      </w:r>
      <w:r w:rsidR="00474CB3" w:rsidRPr="00BD14D8">
        <w:rPr>
          <w:rFonts w:ascii="Calibri" w:eastAsia="Times New Roman" w:hAnsi="Calibri" w:cs="Calibri"/>
          <w:sz w:val="22"/>
          <w:szCs w:val="22"/>
          <w:lang w:eastAsia="en-GB"/>
        </w:rPr>
        <w:t xml:space="preserve">These data can be extracted </w:t>
      </w:r>
      <w:r w:rsidR="00716F7B" w:rsidRPr="00BD14D8">
        <w:rPr>
          <w:rFonts w:ascii="Calibri" w:eastAsia="Times New Roman" w:hAnsi="Calibri" w:cs="Calibri"/>
          <w:sz w:val="22"/>
          <w:szCs w:val="22"/>
          <w:lang w:eastAsia="en-GB"/>
        </w:rPr>
        <w:t xml:space="preserve">across specific IT systems for research (e.g. </w:t>
      </w:r>
      <w:r w:rsidR="00F2336E" w:rsidRPr="00C36E0E">
        <w:rPr>
          <w:rFonts w:ascii="Calibri" w:eastAsia="Times New Roman" w:hAnsi="Calibri" w:cs="Calibri"/>
          <w:sz w:val="22"/>
          <w:szCs w:val="22"/>
          <w:lang w:eastAsia="en-GB"/>
        </w:rPr>
        <w:t>the Clinical Research Practice Data</w:t>
      </w:r>
      <w:r w:rsidR="0086316E" w:rsidRPr="00C36E0E">
        <w:rPr>
          <w:rFonts w:ascii="Calibri" w:eastAsia="Times New Roman" w:hAnsi="Calibri" w:cs="Calibri"/>
          <w:sz w:val="22"/>
          <w:szCs w:val="22"/>
          <w:lang w:eastAsia="en-GB"/>
        </w:rPr>
        <w:t>l</w:t>
      </w:r>
      <w:r w:rsidR="00F2336E" w:rsidRPr="00C36E0E">
        <w:rPr>
          <w:rFonts w:ascii="Calibri" w:eastAsia="Times New Roman" w:hAnsi="Calibri" w:cs="Calibri"/>
          <w:sz w:val="22"/>
          <w:szCs w:val="22"/>
          <w:lang w:eastAsia="en-GB"/>
        </w:rPr>
        <w:t xml:space="preserve">ink </w:t>
      </w:r>
      <w:r w:rsidR="00861DC3">
        <w:rPr>
          <w:rFonts w:ascii="Calibri" w:eastAsia="Times New Roman" w:hAnsi="Calibri" w:cs="Calibri"/>
          <w:sz w:val="22"/>
          <w:szCs w:val="22"/>
          <w:lang w:eastAsia="en-GB"/>
        </w:rPr>
        <w:t>[CPRD]</w:t>
      </w:r>
      <w:r w:rsidR="0086316E" w:rsidRPr="00C36E0E">
        <w:rPr>
          <w:rFonts w:ascii="Calibri" w:eastAsia="Times New Roman" w:hAnsi="Calibri" w:cs="Calibri"/>
          <w:sz w:val="22"/>
          <w:szCs w:val="22"/>
          <w:lang w:eastAsia="en-GB"/>
        </w:rPr>
        <w:t xml:space="preserve">, </w:t>
      </w:r>
      <w:r w:rsidR="00861DC3">
        <w:rPr>
          <w:rFonts w:ascii="Calibri" w:eastAsia="Times New Roman" w:hAnsi="Calibri" w:cs="Calibri"/>
          <w:sz w:val="22"/>
          <w:szCs w:val="22"/>
          <w:lang w:eastAsia="en-GB"/>
        </w:rPr>
        <w:t>The Health Improvement Network [</w:t>
      </w:r>
      <w:r w:rsidR="0086316E" w:rsidRPr="00C36E0E">
        <w:rPr>
          <w:rFonts w:ascii="Calibri" w:eastAsia="Times New Roman" w:hAnsi="Calibri" w:cs="Calibri"/>
          <w:sz w:val="22"/>
          <w:szCs w:val="22"/>
          <w:lang w:eastAsia="en-GB"/>
        </w:rPr>
        <w:t>THIN</w:t>
      </w:r>
      <w:r w:rsidR="00861DC3">
        <w:rPr>
          <w:rFonts w:ascii="Calibri" w:eastAsia="Times New Roman" w:hAnsi="Calibri" w:cs="Calibri"/>
          <w:sz w:val="22"/>
          <w:szCs w:val="22"/>
          <w:lang w:eastAsia="en-GB"/>
        </w:rPr>
        <w:t>]</w:t>
      </w:r>
      <w:r w:rsidR="0086316E" w:rsidRPr="00C36E0E">
        <w:rPr>
          <w:rFonts w:ascii="Calibri" w:eastAsia="Times New Roman" w:hAnsi="Calibri" w:cs="Calibri"/>
          <w:sz w:val="22"/>
          <w:szCs w:val="22"/>
          <w:lang w:eastAsia="en-GB"/>
        </w:rPr>
        <w:t xml:space="preserve">, Q-Research and Research One </w:t>
      </w:r>
      <w:r w:rsidR="00F2336E" w:rsidRPr="00C36E0E">
        <w:rPr>
          <w:rFonts w:ascii="Calibri" w:eastAsia="Times New Roman" w:hAnsi="Calibri" w:cs="Calibri"/>
          <w:sz w:val="22"/>
          <w:szCs w:val="22"/>
          <w:lang w:eastAsia="en-GB"/>
        </w:rPr>
        <w:t>in the UK</w:t>
      </w:r>
      <w:r w:rsidR="00D5349E">
        <w:rPr>
          <w:rFonts w:ascii="Calibri" w:eastAsia="Times New Roman" w:hAnsi="Calibri" w:cs="Calibri"/>
          <w:sz w:val="22"/>
          <w:szCs w:val="22"/>
          <w:lang w:eastAsia="en-GB"/>
        </w:rPr>
        <w:t>;</w:t>
      </w:r>
      <w:r w:rsidR="00F2336E" w:rsidRPr="00C36E0E">
        <w:rPr>
          <w:rFonts w:ascii="Calibri" w:eastAsia="Times New Roman" w:hAnsi="Calibri" w:cs="Calibri"/>
          <w:sz w:val="22"/>
          <w:szCs w:val="22"/>
          <w:lang w:eastAsia="en-GB"/>
        </w:rPr>
        <w:t xml:space="preserve"> </w:t>
      </w:r>
      <w:bookmarkStart w:id="0" w:name="_GoBack"/>
      <w:bookmarkEnd w:id="0"/>
      <w:r w:rsidR="00D509D6" w:rsidRPr="00C36E0E">
        <w:rPr>
          <w:rFonts w:ascii="Calibri" w:eastAsia="Times New Roman" w:hAnsi="Calibri" w:cs="Calibri"/>
          <w:sz w:val="22"/>
          <w:szCs w:val="22"/>
          <w:lang w:eastAsia="en-GB"/>
        </w:rPr>
        <w:t xml:space="preserve">the </w:t>
      </w:r>
      <w:r w:rsidR="00016E32" w:rsidRPr="00C36E0E">
        <w:rPr>
          <w:rFonts w:ascii="Calibri" w:eastAsia="Times New Roman" w:hAnsi="Calibri" w:cs="Calibri"/>
          <w:sz w:val="22"/>
          <w:szCs w:val="22"/>
          <w:lang w:eastAsia="en-GB"/>
        </w:rPr>
        <w:t>NIVEL Primary Care Database in the Netherlands</w:t>
      </w:r>
      <w:r w:rsidR="00D5349E">
        <w:rPr>
          <w:rFonts w:ascii="Calibri" w:eastAsia="Times New Roman" w:hAnsi="Calibri" w:cs="Calibri"/>
          <w:sz w:val="22"/>
          <w:szCs w:val="22"/>
          <w:lang w:eastAsia="en-GB"/>
        </w:rPr>
        <w:t>;</w:t>
      </w:r>
      <w:r w:rsidR="00016330">
        <w:rPr>
          <w:rFonts w:ascii="Calibri" w:eastAsia="Times New Roman" w:hAnsi="Calibri" w:cs="Calibri"/>
          <w:sz w:val="22"/>
          <w:szCs w:val="22"/>
          <w:lang w:eastAsia="en-GB"/>
        </w:rPr>
        <w:t xml:space="preserve"> or </w:t>
      </w:r>
      <w:r w:rsidR="00877990">
        <w:rPr>
          <w:rFonts w:ascii="Calibri" w:eastAsia="Times New Roman" w:hAnsi="Calibri" w:cs="Calibri"/>
          <w:sz w:val="22"/>
          <w:szCs w:val="22"/>
          <w:lang w:eastAsia="en-GB"/>
        </w:rPr>
        <w:t>SIDIAP in Spain</w:t>
      </w:r>
      <w:r w:rsidR="00716F7B" w:rsidRPr="00C36E0E">
        <w:rPr>
          <w:rFonts w:ascii="Calibri" w:eastAsia="Times New Roman" w:hAnsi="Calibri" w:cs="Calibri"/>
          <w:sz w:val="22"/>
          <w:szCs w:val="22"/>
          <w:lang w:eastAsia="en-GB"/>
        </w:rPr>
        <w:t>)</w:t>
      </w:r>
      <w:r w:rsidR="00226928" w:rsidRPr="00C36E0E">
        <w:rPr>
          <w:rFonts w:ascii="Calibri" w:eastAsia="Times New Roman" w:hAnsi="Calibri" w:cs="Calibri"/>
          <w:sz w:val="22"/>
          <w:szCs w:val="22"/>
          <w:lang w:eastAsia="en-GB"/>
        </w:rPr>
        <w:t>,</w:t>
      </w:r>
      <w:r w:rsidR="00716F7B" w:rsidRPr="00C36E0E">
        <w:rPr>
          <w:rFonts w:ascii="Calibri" w:eastAsia="Times New Roman" w:hAnsi="Calibri" w:cs="Calibri"/>
          <w:sz w:val="22"/>
          <w:szCs w:val="22"/>
          <w:lang w:eastAsia="en-GB"/>
        </w:rPr>
        <w:t xml:space="preserve"> and across populations </w:t>
      </w:r>
      <w:r w:rsidR="00A76768" w:rsidRPr="00C36E0E">
        <w:rPr>
          <w:rFonts w:ascii="Calibri" w:eastAsia="Times New Roman" w:hAnsi="Calibri" w:cs="Calibri"/>
          <w:sz w:val="22"/>
          <w:szCs w:val="22"/>
          <w:lang w:eastAsia="en-GB"/>
        </w:rPr>
        <w:t xml:space="preserve">to support </w:t>
      </w:r>
      <w:r w:rsidR="0069177B" w:rsidRPr="00C36E0E">
        <w:rPr>
          <w:rFonts w:ascii="Calibri" w:eastAsia="Times New Roman" w:hAnsi="Calibri" w:cs="Calibri"/>
          <w:sz w:val="22"/>
          <w:szCs w:val="22"/>
          <w:lang w:eastAsia="en-GB"/>
        </w:rPr>
        <w:t>service development (e.g.</w:t>
      </w:r>
      <w:r w:rsidR="00B61EFD" w:rsidRPr="00C36E0E">
        <w:rPr>
          <w:rFonts w:ascii="Calibri" w:eastAsia="Times New Roman" w:hAnsi="Calibri" w:cs="Calibri"/>
          <w:sz w:val="22"/>
          <w:szCs w:val="22"/>
          <w:lang w:eastAsia="en-GB"/>
        </w:rPr>
        <w:t xml:space="preserve"> audit</w:t>
      </w:r>
      <w:r w:rsidR="00140FE5" w:rsidRPr="00C36E0E">
        <w:rPr>
          <w:rFonts w:ascii="Calibri" w:eastAsia="Times New Roman" w:hAnsi="Calibri" w:cs="Calibri"/>
          <w:sz w:val="22"/>
          <w:szCs w:val="22"/>
          <w:lang w:eastAsia="en-GB"/>
        </w:rPr>
        <w:t xml:space="preserve">, </w:t>
      </w:r>
      <w:r w:rsidR="001E524D" w:rsidRPr="00AD439C">
        <w:rPr>
          <w:rFonts w:ascii="Calibri" w:eastAsia="Times New Roman" w:hAnsi="Calibri" w:cs="Calibri"/>
          <w:sz w:val="22"/>
          <w:szCs w:val="22"/>
          <w:lang w:eastAsia="en-GB"/>
        </w:rPr>
        <w:t>OpenPrescribing.net</w:t>
      </w:r>
      <w:r w:rsidR="0069177B" w:rsidRPr="00C36E0E">
        <w:rPr>
          <w:rFonts w:ascii="Calibri" w:eastAsia="Times New Roman" w:hAnsi="Calibri" w:cs="Calibri"/>
          <w:sz w:val="22"/>
          <w:szCs w:val="22"/>
          <w:lang w:eastAsia="en-GB"/>
        </w:rPr>
        <w:t>)</w:t>
      </w:r>
      <w:r w:rsidR="001E524D" w:rsidRPr="00C36E0E">
        <w:rPr>
          <w:rFonts w:ascii="Calibri" w:eastAsia="Times New Roman" w:hAnsi="Calibri" w:cs="Calibri"/>
          <w:sz w:val="22"/>
          <w:szCs w:val="22"/>
          <w:lang w:eastAsia="en-GB"/>
        </w:rPr>
        <w:t xml:space="preserve"> and incentivise activity (e.g. </w:t>
      </w:r>
      <w:r w:rsidR="004662ED" w:rsidRPr="00C36E0E">
        <w:rPr>
          <w:rFonts w:ascii="Calibri" w:eastAsia="Times New Roman" w:hAnsi="Calibri" w:cs="Calibri"/>
          <w:sz w:val="22"/>
          <w:szCs w:val="22"/>
          <w:lang w:eastAsia="en-GB"/>
        </w:rPr>
        <w:t>QOF</w:t>
      </w:r>
      <w:r w:rsidR="00D5349E">
        <w:rPr>
          <w:rFonts w:ascii="Calibri" w:eastAsia="Times New Roman" w:hAnsi="Calibri" w:cs="Calibri"/>
          <w:sz w:val="22"/>
          <w:szCs w:val="22"/>
          <w:lang w:eastAsia="en-GB"/>
        </w:rPr>
        <w:t xml:space="preserve"> in the UK</w:t>
      </w:r>
      <w:r w:rsidR="00017C9B" w:rsidRPr="00C36E0E">
        <w:rPr>
          <w:rFonts w:ascii="Calibri" w:eastAsia="Times New Roman" w:hAnsi="Calibri" w:cs="Calibri"/>
          <w:sz w:val="22"/>
          <w:szCs w:val="22"/>
          <w:lang w:eastAsia="en-GB"/>
        </w:rPr>
        <w:t xml:space="preserve">, </w:t>
      </w:r>
      <w:r w:rsidR="00F5206A" w:rsidRPr="00C36E0E">
        <w:rPr>
          <w:rFonts w:ascii="Calibri" w:eastAsia="Times New Roman" w:hAnsi="Calibri" w:cs="Calibri"/>
          <w:sz w:val="22"/>
          <w:szCs w:val="22"/>
          <w:lang w:eastAsia="en-GB"/>
        </w:rPr>
        <w:t xml:space="preserve">the </w:t>
      </w:r>
      <w:r w:rsidR="00A455A5" w:rsidRPr="00A455A5">
        <w:rPr>
          <w:rFonts w:ascii="Calibri" w:eastAsia="Times New Roman" w:hAnsi="Calibri" w:cs="Calibri"/>
          <w:sz w:val="22"/>
          <w:szCs w:val="22"/>
          <w:lang w:eastAsia="en-GB"/>
        </w:rPr>
        <w:t xml:space="preserve">Primary Health Organization </w:t>
      </w:r>
      <w:r w:rsidR="00EF620F">
        <w:rPr>
          <w:rFonts w:ascii="Calibri" w:eastAsia="Times New Roman" w:hAnsi="Calibri" w:cs="Calibri"/>
          <w:sz w:val="22"/>
          <w:szCs w:val="22"/>
          <w:lang w:eastAsia="en-GB"/>
        </w:rPr>
        <w:t xml:space="preserve">[PHO] </w:t>
      </w:r>
      <w:r w:rsidR="00A455A5" w:rsidRPr="00A455A5">
        <w:rPr>
          <w:rFonts w:ascii="Calibri" w:eastAsia="Times New Roman" w:hAnsi="Calibri" w:cs="Calibri"/>
          <w:sz w:val="22"/>
          <w:szCs w:val="22"/>
          <w:lang w:eastAsia="en-GB"/>
        </w:rPr>
        <w:t>Performance Programme</w:t>
      </w:r>
      <w:r w:rsidR="00EF620F">
        <w:rPr>
          <w:rFonts w:ascii="Calibri" w:eastAsia="Times New Roman" w:hAnsi="Calibri" w:cs="Calibri"/>
          <w:sz w:val="22"/>
          <w:szCs w:val="22"/>
          <w:lang w:eastAsia="en-GB"/>
        </w:rPr>
        <w:t xml:space="preserve"> in New Zealand, or </w:t>
      </w:r>
      <w:r w:rsidR="00EF620F" w:rsidRPr="00EF620F">
        <w:rPr>
          <w:rFonts w:ascii="Calibri" w:eastAsia="Times New Roman" w:hAnsi="Calibri" w:cs="Calibri"/>
          <w:sz w:val="22"/>
          <w:szCs w:val="22"/>
          <w:lang w:eastAsia="en-GB"/>
        </w:rPr>
        <w:t>Practice Incentives Programme</w:t>
      </w:r>
      <w:r w:rsidR="00EF620F">
        <w:rPr>
          <w:rFonts w:ascii="Calibri" w:eastAsia="Times New Roman" w:hAnsi="Calibri" w:cs="Calibri"/>
          <w:sz w:val="22"/>
          <w:szCs w:val="22"/>
          <w:lang w:eastAsia="en-GB"/>
        </w:rPr>
        <w:t xml:space="preserve"> [PIP] in Australia</w:t>
      </w:r>
      <w:r w:rsidR="001E524D" w:rsidRPr="00C36E0E">
        <w:rPr>
          <w:rFonts w:ascii="Calibri" w:eastAsia="Times New Roman" w:hAnsi="Calibri" w:cs="Calibri"/>
          <w:sz w:val="22"/>
          <w:szCs w:val="22"/>
          <w:lang w:eastAsia="en-GB"/>
        </w:rPr>
        <w:t>)</w:t>
      </w:r>
      <w:r w:rsidR="00474CB3" w:rsidRPr="00C36E0E">
        <w:rPr>
          <w:rFonts w:ascii="Calibri" w:eastAsia="Times New Roman" w:hAnsi="Calibri" w:cs="Calibri"/>
          <w:sz w:val="22"/>
          <w:szCs w:val="22"/>
          <w:lang w:eastAsia="en-GB"/>
        </w:rPr>
        <w:t>.</w:t>
      </w:r>
    </w:p>
    <w:p w14:paraId="1C201C2D" w14:textId="77777777" w:rsidR="00B533B1" w:rsidRPr="00C36E0E" w:rsidRDefault="00B533B1" w:rsidP="00754FC3">
      <w:pPr>
        <w:spacing w:line="360" w:lineRule="auto"/>
        <w:rPr>
          <w:rFonts w:ascii="Calibri" w:eastAsia="Times New Roman" w:hAnsi="Calibri" w:cs="Calibri"/>
          <w:sz w:val="22"/>
          <w:szCs w:val="22"/>
          <w:lang w:eastAsia="en-GB"/>
        </w:rPr>
      </w:pPr>
    </w:p>
    <w:p w14:paraId="4EF3CAC9" w14:textId="65AD9A00" w:rsidR="00613500" w:rsidRPr="00C36E0E" w:rsidRDefault="00BC33D2" w:rsidP="00754FC3">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Traditionally</w:t>
      </w:r>
      <w:r w:rsidR="00DE75BD" w:rsidRPr="00C36E0E">
        <w:rPr>
          <w:rFonts w:ascii="Calibri" w:eastAsia="Times New Roman" w:hAnsi="Calibri" w:cs="Calibri"/>
          <w:sz w:val="22"/>
          <w:szCs w:val="22"/>
          <w:lang w:eastAsia="en-GB"/>
        </w:rPr>
        <w:t xml:space="preserve">, large-scale data extracts of NHS care records have been seen as the way to realise the more systematic and responsive primary care Tudor-Hart envisioned. The extracted records may be combined with other data </w:t>
      </w:r>
      <w:r w:rsidR="00D0778F" w:rsidRPr="00C36E0E">
        <w:rPr>
          <w:rFonts w:ascii="Calibri" w:eastAsia="Times New Roman" w:hAnsi="Calibri" w:cs="Calibri"/>
          <w:sz w:val="22"/>
          <w:szCs w:val="22"/>
          <w:lang w:eastAsia="en-GB"/>
        </w:rPr>
        <w:t xml:space="preserve">at a national level </w:t>
      </w:r>
      <w:r w:rsidR="00DE75BD" w:rsidRPr="00C36E0E">
        <w:rPr>
          <w:rFonts w:ascii="Calibri" w:eastAsia="Times New Roman" w:hAnsi="Calibri" w:cs="Calibri"/>
          <w:sz w:val="22"/>
          <w:szCs w:val="22"/>
          <w:lang w:eastAsia="en-GB"/>
        </w:rPr>
        <w:t xml:space="preserve">such as </w:t>
      </w:r>
      <w:r w:rsidR="000C164F" w:rsidRPr="00C36E0E">
        <w:rPr>
          <w:rFonts w:ascii="Calibri" w:eastAsia="Times New Roman" w:hAnsi="Calibri" w:cs="Calibri"/>
          <w:sz w:val="22"/>
          <w:szCs w:val="22"/>
          <w:lang w:eastAsia="en-GB"/>
        </w:rPr>
        <w:t>h</w:t>
      </w:r>
      <w:r w:rsidR="00DE75BD" w:rsidRPr="00C36E0E">
        <w:rPr>
          <w:rFonts w:ascii="Calibri" w:eastAsia="Times New Roman" w:hAnsi="Calibri" w:cs="Calibri"/>
          <w:sz w:val="22"/>
          <w:szCs w:val="22"/>
          <w:lang w:eastAsia="en-GB"/>
        </w:rPr>
        <w:t>ospital</w:t>
      </w:r>
      <w:r w:rsidR="00396161">
        <w:rPr>
          <w:rFonts w:ascii="Calibri" w:eastAsia="Times New Roman" w:hAnsi="Calibri" w:cs="Calibri"/>
          <w:sz w:val="22"/>
          <w:szCs w:val="22"/>
          <w:lang w:eastAsia="en-GB"/>
        </w:rPr>
        <w:t xml:space="preserve"> admissions and </w:t>
      </w:r>
      <w:r w:rsidR="00C50CA3" w:rsidRPr="00C36E0E">
        <w:rPr>
          <w:rFonts w:ascii="Calibri" w:eastAsia="Times New Roman" w:hAnsi="Calibri" w:cs="Calibri"/>
          <w:sz w:val="22"/>
          <w:szCs w:val="22"/>
          <w:lang w:eastAsia="en-GB"/>
        </w:rPr>
        <w:t>discharges from claims data</w:t>
      </w:r>
      <w:r w:rsidR="00396161">
        <w:rPr>
          <w:rFonts w:ascii="Calibri" w:eastAsia="Times New Roman" w:hAnsi="Calibri" w:cs="Calibri"/>
          <w:sz w:val="22"/>
          <w:szCs w:val="22"/>
          <w:lang w:eastAsia="en-GB"/>
        </w:rPr>
        <w:t>,</w:t>
      </w:r>
      <w:r w:rsidR="00DE75BD" w:rsidRPr="00C36E0E">
        <w:rPr>
          <w:rFonts w:ascii="Calibri" w:eastAsia="Times New Roman" w:hAnsi="Calibri" w:cs="Calibri"/>
          <w:sz w:val="22"/>
          <w:szCs w:val="22"/>
          <w:lang w:eastAsia="en-GB"/>
        </w:rPr>
        <w:t xml:space="preserve"> </w:t>
      </w:r>
      <w:r w:rsidR="000C164F" w:rsidRPr="00C36E0E">
        <w:rPr>
          <w:rFonts w:ascii="Calibri" w:eastAsia="Times New Roman" w:hAnsi="Calibri" w:cs="Calibri"/>
          <w:sz w:val="22"/>
          <w:szCs w:val="22"/>
          <w:lang w:eastAsia="en-GB"/>
        </w:rPr>
        <w:t xml:space="preserve">or </w:t>
      </w:r>
      <w:r w:rsidR="00D0778F" w:rsidRPr="00C36E0E">
        <w:rPr>
          <w:rFonts w:ascii="Calibri" w:eastAsia="Times New Roman" w:hAnsi="Calibri" w:cs="Calibri"/>
          <w:sz w:val="22"/>
          <w:szCs w:val="22"/>
          <w:lang w:eastAsia="en-GB"/>
        </w:rPr>
        <w:t>official governmental statistics</w:t>
      </w:r>
      <w:r w:rsidR="00C50CA3" w:rsidRPr="00C36E0E">
        <w:rPr>
          <w:rFonts w:ascii="Calibri" w:eastAsia="Times New Roman" w:hAnsi="Calibri" w:cs="Calibri"/>
          <w:sz w:val="22"/>
          <w:szCs w:val="22"/>
          <w:lang w:eastAsia="en-GB"/>
        </w:rPr>
        <w:t xml:space="preserve"> such as death registrations</w:t>
      </w:r>
      <w:r w:rsidR="00DE75BD" w:rsidRPr="00C36E0E">
        <w:rPr>
          <w:rFonts w:ascii="Calibri" w:eastAsia="Times New Roman" w:hAnsi="Calibri" w:cs="Calibri"/>
          <w:sz w:val="22"/>
          <w:szCs w:val="22"/>
          <w:lang w:eastAsia="en-GB"/>
        </w:rPr>
        <w:t xml:space="preserve">. </w:t>
      </w:r>
      <w:r w:rsidR="0043336C" w:rsidRPr="00C36E0E">
        <w:rPr>
          <w:rFonts w:ascii="Calibri" w:eastAsia="Times New Roman" w:hAnsi="Calibri" w:cs="Calibri"/>
          <w:sz w:val="22"/>
          <w:szCs w:val="22"/>
          <w:lang w:eastAsia="en-GB"/>
        </w:rPr>
        <w:t>M</w:t>
      </w:r>
      <w:r w:rsidR="00DE75BD" w:rsidRPr="00C36E0E">
        <w:rPr>
          <w:rFonts w:ascii="Calibri" w:eastAsia="Times New Roman" w:hAnsi="Calibri" w:cs="Calibri"/>
          <w:sz w:val="22"/>
          <w:szCs w:val="22"/>
          <w:lang w:eastAsia="en-GB"/>
        </w:rPr>
        <w:t xml:space="preserve">ore detailed information at regional level, however </w:t>
      </w:r>
      <w:r w:rsidR="002C19E7" w:rsidRPr="00C36E0E">
        <w:rPr>
          <w:rFonts w:ascii="Calibri" w:eastAsia="Times New Roman" w:hAnsi="Calibri" w:cs="Calibri"/>
          <w:sz w:val="22"/>
          <w:szCs w:val="22"/>
          <w:lang w:eastAsia="en-GB"/>
        </w:rPr>
        <w:t>are more complex, especially across importa</w:t>
      </w:r>
      <w:r w:rsidR="0043336C" w:rsidRPr="00C36E0E">
        <w:rPr>
          <w:rFonts w:ascii="Calibri" w:eastAsia="Times New Roman" w:hAnsi="Calibri" w:cs="Calibri"/>
          <w:sz w:val="22"/>
          <w:szCs w:val="22"/>
          <w:lang w:eastAsia="en-GB"/>
        </w:rPr>
        <w:t xml:space="preserve">nt boundaries such as </w:t>
      </w:r>
      <w:r w:rsidR="00D0778F" w:rsidRPr="00C36E0E">
        <w:rPr>
          <w:rFonts w:ascii="Calibri" w:eastAsia="Times New Roman" w:hAnsi="Calibri" w:cs="Calibri"/>
          <w:sz w:val="22"/>
          <w:szCs w:val="22"/>
          <w:lang w:eastAsia="en-GB"/>
        </w:rPr>
        <w:t xml:space="preserve">between </w:t>
      </w:r>
      <w:r w:rsidR="0043336C" w:rsidRPr="00C36E0E">
        <w:rPr>
          <w:rFonts w:ascii="Calibri" w:eastAsia="Times New Roman" w:hAnsi="Calibri" w:cs="Calibri"/>
          <w:sz w:val="22"/>
          <w:szCs w:val="22"/>
          <w:lang w:eastAsia="en-GB"/>
        </w:rPr>
        <w:t xml:space="preserve">health </w:t>
      </w:r>
      <w:r w:rsidR="000C164F" w:rsidRPr="00C36E0E">
        <w:rPr>
          <w:rFonts w:ascii="Calibri" w:eastAsia="Times New Roman" w:hAnsi="Calibri" w:cs="Calibri"/>
          <w:sz w:val="22"/>
          <w:szCs w:val="22"/>
          <w:lang w:eastAsia="en-GB"/>
        </w:rPr>
        <w:t xml:space="preserve">and </w:t>
      </w:r>
      <w:r w:rsidR="002C19E7" w:rsidRPr="00C36E0E">
        <w:rPr>
          <w:rFonts w:ascii="Calibri" w:eastAsia="Times New Roman" w:hAnsi="Calibri" w:cs="Calibri"/>
          <w:sz w:val="22"/>
          <w:szCs w:val="22"/>
          <w:lang w:eastAsia="en-GB"/>
        </w:rPr>
        <w:t>social care</w:t>
      </w:r>
      <w:r w:rsidR="00DE75BD" w:rsidRPr="00C36E0E">
        <w:rPr>
          <w:rFonts w:ascii="Calibri" w:eastAsia="Times New Roman" w:hAnsi="Calibri" w:cs="Calibri"/>
          <w:sz w:val="22"/>
          <w:szCs w:val="22"/>
          <w:lang w:eastAsia="en-GB"/>
        </w:rPr>
        <w:t xml:space="preserve">. This is unsurprising considering each local health system may </w:t>
      </w:r>
      <w:r w:rsidR="003B35C2" w:rsidRPr="00C36E0E">
        <w:rPr>
          <w:rFonts w:ascii="Calibri" w:eastAsia="Times New Roman" w:hAnsi="Calibri" w:cs="Calibri"/>
          <w:sz w:val="22"/>
          <w:szCs w:val="22"/>
          <w:lang w:eastAsia="en-GB"/>
        </w:rPr>
        <w:t xml:space="preserve">host </w:t>
      </w:r>
      <w:r w:rsidR="001B4C13" w:rsidRPr="00C36E0E">
        <w:rPr>
          <w:rFonts w:ascii="Calibri" w:eastAsia="Times New Roman" w:hAnsi="Calibri" w:cs="Calibri"/>
          <w:sz w:val="22"/>
          <w:szCs w:val="22"/>
          <w:lang w:eastAsia="en-GB"/>
        </w:rPr>
        <w:t xml:space="preserve">vast </w:t>
      </w:r>
      <w:r w:rsidR="003B35C2" w:rsidRPr="00C36E0E">
        <w:rPr>
          <w:rFonts w:ascii="Calibri" w:eastAsia="Times New Roman" w:hAnsi="Calibri" w:cs="Calibri"/>
          <w:sz w:val="22"/>
          <w:szCs w:val="22"/>
          <w:lang w:eastAsia="en-GB"/>
        </w:rPr>
        <w:t xml:space="preserve">quantities </w:t>
      </w:r>
      <w:r w:rsidR="00DE75BD" w:rsidRPr="00C36E0E">
        <w:rPr>
          <w:rFonts w:ascii="Calibri" w:eastAsia="Times New Roman" w:hAnsi="Calibri" w:cs="Calibri"/>
          <w:sz w:val="22"/>
          <w:szCs w:val="22"/>
          <w:lang w:eastAsia="en-GB"/>
        </w:rPr>
        <w:t>of databases that record and s</w:t>
      </w:r>
      <w:r w:rsidR="002C19E7" w:rsidRPr="00C36E0E">
        <w:rPr>
          <w:rFonts w:ascii="Calibri" w:eastAsia="Times New Roman" w:hAnsi="Calibri" w:cs="Calibri"/>
          <w:sz w:val="22"/>
          <w:szCs w:val="22"/>
          <w:lang w:eastAsia="en-GB"/>
        </w:rPr>
        <w:t>upport care.</w:t>
      </w:r>
      <w:r w:rsidR="00311356" w:rsidRPr="00C36E0E">
        <w:rPr>
          <w:rFonts w:ascii="Calibri" w:eastAsia="Times New Roman" w:hAnsi="Calibri" w:cs="Calibri"/>
          <w:sz w:val="22"/>
          <w:szCs w:val="22"/>
          <w:lang w:eastAsia="en-GB"/>
        </w:rPr>
        <w:fldChar w:fldCharType="begin" w:fldLock="1"/>
      </w:r>
      <w:r w:rsidR="00EC78BA" w:rsidRPr="00C36E0E">
        <w:rPr>
          <w:rFonts w:ascii="Calibri" w:eastAsia="Times New Roman" w:hAnsi="Calibri" w:cs="Calibri"/>
          <w:sz w:val="22"/>
          <w:szCs w:val="22"/>
          <w:lang w:eastAsia="en-GB"/>
        </w:rPr>
        <w:instrText>ADDIN CSL_CITATION { "citationItems" : [ { "id" : "ITEM-1", "itemData" : { "DOI" : "10.3414/ME15-01-0064", "ISBN" : "0026-1270", "ISSN" : "00261270", "PMID" : "26395036", "abstract" : "Objectives: In this paper we aim to characterise the critical mass of linked data, methods and expertise required for health systems to adapt to the needs of the populations they serve\u2013more recently known as learning health systems. The objectives are to: 1) identify opportunities to combine separate uses of common data sources in order to reduce duplication of data processing and improve information quality; 2) identify challenges in scaling-up the reuse of health data sufficiently to support health system learning. Methods: The challenges and opportunities were identified through a series of e-health stakeholder consultations and workshops in Northern England from 2011 to 2014. From 2013 the concepts presented here have been refined through feedback to collaborators, including patient/citizen representatives, in a regional health informatics research network (www.herc.ac.uk). Results: Health systems typically have sepa rate information pipelines for: 1) commissioning services; 2) auditing service performance; 3) managing finances; 4) monitoring public health; and 5) research. These pipelines share common data sources but usually duplicate data extraction, aggregation, cleaning/preparation and analytics. Suboptimal analyses may be performed due to a lack of expertise, which may exist elsewhere in the health system but is fully committed to a different pipeline. Contextual knowledge that is essential for proper data analysis and interpretation may be needed in one pipeline but accessible only in another. The lack of capable health and care intelligence systems for populations can be attributed to a legacy of three flawed assumptions: 1) universality: the generalizability of evidence across populations; 2) time-invariance: the stability of evidence over time; and 3) reducibility: the reduction of evidence into specialised subsystems that may be recombined. Conclusions: We conceptualize a population health and care intelligence system capable of supporting health system learning and we put forward a set of maturity tests of progress toward such a system. A factor common to each test is data-action latency; a mature system spawns timely actions proportionate to the information that can be derived from the data, and in doing so creates meaningful measurement about system learning. We illustrate, using future scenarios, some major opportunities to improve health systems by exchanging conventional intelligence pipelines for networked critical masses of data, \u2026", "author" : [ { "dropping-particle" : "", "family" : "Ainsworth", "given" : "J.", "non-dropping-particle" : "", "parse-names" : false, "suffix" : "" }, { "dropping-particle" : "", "family" : "Buchan", "given" : "I.", "non-dropping-particle" : "", "parse-names" : false, "suffix" : "" } ], "container-title" : "Methods of Information in Medicine", "id" : "ITEM-1", "issue" : "6", "issued" : { "date-parts" : [ [ "2015" ] ] }, "page" : "479-487", "title" : "Combining health data uses to ignite health system learning", "type" : "article-journal", "volume" : "54" }, "uris" : [ "http://www.mendeley.com/documents/?uuid=6b2f129c-7f95-4277-8f7f-6f0ffad7f3b2" ] } ], "mendeley" : { "formattedCitation" : "&lt;sup&gt;2&lt;/sup&gt;", "plainTextFormattedCitation" : "2", "previouslyFormattedCitation" : "&lt;sup&gt;2&lt;/sup&gt;" }, "properties" : { "noteIndex" : 0 }, "schema" : "https://github.com/citation-style-language/schema/raw/master/csl-citation.json" }</w:instrText>
      </w:r>
      <w:r w:rsidR="00311356" w:rsidRPr="00C36E0E">
        <w:rPr>
          <w:rFonts w:ascii="Calibri" w:eastAsia="Times New Roman" w:hAnsi="Calibri" w:cs="Calibri"/>
          <w:sz w:val="22"/>
          <w:szCs w:val="22"/>
          <w:lang w:eastAsia="en-GB"/>
        </w:rPr>
        <w:fldChar w:fldCharType="separate"/>
      </w:r>
      <w:r w:rsidR="00311356" w:rsidRPr="00C36E0E">
        <w:rPr>
          <w:rFonts w:ascii="Calibri" w:eastAsia="Times New Roman" w:hAnsi="Calibri" w:cs="Calibri"/>
          <w:noProof/>
          <w:sz w:val="22"/>
          <w:szCs w:val="22"/>
          <w:vertAlign w:val="superscript"/>
          <w:lang w:eastAsia="en-GB"/>
        </w:rPr>
        <w:t>2</w:t>
      </w:r>
      <w:r w:rsidR="00311356" w:rsidRPr="00C36E0E">
        <w:rPr>
          <w:rFonts w:ascii="Calibri" w:eastAsia="Times New Roman" w:hAnsi="Calibri" w:cs="Calibri"/>
          <w:sz w:val="22"/>
          <w:szCs w:val="22"/>
          <w:lang w:eastAsia="en-GB"/>
        </w:rPr>
        <w:fldChar w:fldCharType="end"/>
      </w:r>
      <w:r w:rsidR="002C19E7" w:rsidRPr="00C36E0E">
        <w:rPr>
          <w:rFonts w:ascii="Calibri" w:eastAsia="Times New Roman" w:hAnsi="Calibri" w:cs="Calibri"/>
          <w:sz w:val="22"/>
          <w:szCs w:val="22"/>
          <w:lang w:eastAsia="en-GB"/>
        </w:rPr>
        <w:t xml:space="preserve"> Furthermore, the traditional paradigm of core minimum datasets is being challenged </w:t>
      </w:r>
      <w:r w:rsidR="00613500" w:rsidRPr="00C36E0E">
        <w:rPr>
          <w:rFonts w:ascii="Calibri" w:eastAsia="Times New Roman" w:hAnsi="Calibri" w:cs="Calibri"/>
          <w:sz w:val="22"/>
          <w:szCs w:val="22"/>
          <w:lang w:eastAsia="en-GB"/>
        </w:rPr>
        <w:t>because multiple aspects of our</w:t>
      </w:r>
      <w:r w:rsidR="00FB513E" w:rsidRPr="00C36E0E">
        <w:rPr>
          <w:rFonts w:ascii="Calibri" w:eastAsia="Times New Roman" w:hAnsi="Calibri" w:cs="Calibri"/>
          <w:sz w:val="22"/>
          <w:szCs w:val="22"/>
          <w:lang w:eastAsia="en-GB"/>
        </w:rPr>
        <w:t xml:space="preserve"> </w:t>
      </w:r>
      <w:r w:rsidR="00613500" w:rsidRPr="00C36E0E">
        <w:rPr>
          <w:rFonts w:ascii="Calibri" w:eastAsia="Times New Roman" w:hAnsi="Calibri" w:cs="Calibri"/>
          <w:sz w:val="22"/>
          <w:szCs w:val="22"/>
          <w:lang w:eastAsia="en-GB"/>
        </w:rPr>
        <w:t>daily lives are now linked by common technolog</w:t>
      </w:r>
      <w:r w:rsidR="002C19E7" w:rsidRPr="00C36E0E">
        <w:rPr>
          <w:rFonts w:ascii="Calibri" w:eastAsia="Times New Roman" w:hAnsi="Calibri" w:cs="Calibri"/>
          <w:sz w:val="22"/>
          <w:szCs w:val="22"/>
          <w:lang w:eastAsia="en-GB"/>
        </w:rPr>
        <w:t xml:space="preserve">ies such as smartphones </w:t>
      </w:r>
      <w:r w:rsidR="007E5D2D" w:rsidRPr="00C36E0E">
        <w:rPr>
          <w:rFonts w:ascii="Calibri" w:eastAsia="Times New Roman" w:hAnsi="Calibri" w:cs="Calibri"/>
          <w:sz w:val="22"/>
          <w:szCs w:val="22"/>
          <w:lang w:eastAsia="en-GB"/>
        </w:rPr>
        <w:t xml:space="preserve">and </w:t>
      </w:r>
      <w:r w:rsidR="00EF03A0" w:rsidRPr="00C36E0E">
        <w:rPr>
          <w:rFonts w:ascii="Calibri" w:eastAsia="Times New Roman" w:hAnsi="Calibri" w:cs="Calibri"/>
          <w:sz w:val="22"/>
          <w:szCs w:val="22"/>
          <w:lang w:eastAsia="en-GB"/>
        </w:rPr>
        <w:t>smart</w:t>
      </w:r>
      <w:r w:rsidR="007E5D2D" w:rsidRPr="00C36E0E">
        <w:rPr>
          <w:rFonts w:ascii="Calibri" w:eastAsia="Times New Roman" w:hAnsi="Calibri" w:cs="Calibri"/>
          <w:sz w:val="22"/>
          <w:szCs w:val="22"/>
          <w:lang w:eastAsia="en-GB"/>
        </w:rPr>
        <w:t xml:space="preserve">watches </w:t>
      </w:r>
      <w:r w:rsidR="002C19E7" w:rsidRPr="00C36E0E">
        <w:rPr>
          <w:rFonts w:ascii="Calibri" w:eastAsia="Times New Roman" w:hAnsi="Calibri" w:cs="Calibri"/>
          <w:sz w:val="22"/>
          <w:szCs w:val="22"/>
          <w:lang w:eastAsia="en-GB"/>
        </w:rPr>
        <w:t xml:space="preserve">– generating health-relevant data </w:t>
      </w:r>
      <w:r w:rsidR="00CA36AC" w:rsidRPr="00C36E0E">
        <w:rPr>
          <w:rFonts w:ascii="Calibri" w:eastAsia="Times New Roman" w:hAnsi="Calibri" w:cs="Calibri"/>
          <w:sz w:val="22"/>
          <w:szCs w:val="22"/>
          <w:lang w:eastAsia="en-GB"/>
        </w:rPr>
        <w:t>invisibly</w:t>
      </w:r>
      <w:r w:rsidR="002C19E7" w:rsidRPr="00C36E0E">
        <w:rPr>
          <w:rFonts w:ascii="Calibri" w:eastAsia="Times New Roman" w:hAnsi="Calibri" w:cs="Calibri"/>
          <w:sz w:val="22"/>
          <w:szCs w:val="22"/>
          <w:lang w:eastAsia="en-GB"/>
        </w:rPr>
        <w:t xml:space="preserve">, </w:t>
      </w:r>
      <w:r w:rsidR="00311356" w:rsidRPr="00C36E0E">
        <w:rPr>
          <w:rFonts w:ascii="Calibri" w:eastAsia="Times New Roman" w:hAnsi="Calibri" w:cs="Calibri"/>
          <w:sz w:val="22"/>
          <w:szCs w:val="22"/>
          <w:lang w:eastAsia="en-GB"/>
        </w:rPr>
        <w:t xml:space="preserve">like </w:t>
      </w:r>
      <w:r w:rsidR="002C19E7" w:rsidRPr="00C36E0E">
        <w:rPr>
          <w:rFonts w:ascii="Calibri" w:eastAsia="Times New Roman" w:hAnsi="Calibri" w:cs="Calibri"/>
          <w:sz w:val="22"/>
          <w:szCs w:val="22"/>
          <w:lang w:eastAsia="en-GB"/>
        </w:rPr>
        <w:t xml:space="preserve">patterns of movement, and </w:t>
      </w:r>
      <w:r w:rsidR="00CA36AC" w:rsidRPr="00C36E0E">
        <w:rPr>
          <w:rFonts w:ascii="Calibri" w:eastAsia="Times New Roman" w:hAnsi="Calibri" w:cs="Calibri"/>
          <w:sz w:val="22"/>
          <w:szCs w:val="22"/>
          <w:lang w:eastAsia="en-GB"/>
        </w:rPr>
        <w:t>interactively</w:t>
      </w:r>
      <w:r w:rsidR="00311356" w:rsidRPr="00C36E0E">
        <w:rPr>
          <w:rFonts w:ascii="Calibri" w:eastAsia="Times New Roman" w:hAnsi="Calibri" w:cs="Calibri"/>
          <w:sz w:val="22"/>
          <w:szCs w:val="22"/>
          <w:lang w:eastAsia="en-GB"/>
        </w:rPr>
        <w:t>,</w:t>
      </w:r>
      <w:r w:rsidR="00CA36AC" w:rsidRPr="00C36E0E">
        <w:rPr>
          <w:rFonts w:ascii="Calibri" w:eastAsia="Times New Roman" w:hAnsi="Calibri" w:cs="Calibri"/>
          <w:sz w:val="22"/>
          <w:szCs w:val="22"/>
          <w:lang w:eastAsia="en-GB"/>
        </w:rPr>
        <w:t xml:space="preserve"> </w:t>
      </w:r>
      <w:r w:rsidR="00311356" w:rsidRPr="00C36E0E">
        <w:rPr>
          <w:rFonts w:ascii="Calibri" w:eastAsia="Times New Roman" w:hAnsi="Calibri" w:cs="Calibri"/>
          <w:sz w:val="22"/>
          <w:szCs w:val="22"/>
          <w:lang w:eastAsia="en-GB"/>
        </w:rPr>
        <w:t xml:space="preserve">like </w:t>
      </w:r>
      <w:r w:rsidR="00CA36AC" w:rsidRPr="00C36E0E">
        <w:rPr>
          <w:rFonts w:ascii="Calibri" w:eastAsia="Times New Roman" w:hAnsi="Calibri" w:cs="Calibri"/>
          <w:sz w:val="22"/>
          <w:szCs w:val="22"/>
          <w:lang w:eastAsia="en-GB"/>
        </w:rPr>
        <w:t xml:space="preserve">apps for </w:t>
      </w:r>
      <w:r w:rsidR="002C19E7" w:rsidRPr="00C36E0E">
        <w:rPr>
          <w:rFonts w:ascii="Calibri" w:eastAsia="Times New Roman" w:hAnsi="Calibri" w:cs="Calibri"/>
          <w:sz w:val="22"/>
          <w:szCs w:val="22"/>
          <w:lang w:eastAsia="en-GB"/>
        </w:rPr>
        <w:t xml:space="preserve">symptom monitoring, medication reminders and access to </w:t>
      </w:r>
      <w:r w:rsidR="006F07EC" w:rsidRPr="00C36E0E">
        <w:rPr>
          <w:rFonts w:ascii="Calibri" w:eastAsia="Times New Roman" w:hAnsi="Calibri" w:cs="Calibri"/>
          <w:sz w:val="22"/>
          <w:szCs w:val="22"/>
          <w:lang w:eastAsia="en-GB"/>
        </w:rPr>
        <w:t xml:space="preserve">primary care </w:t>
      </w:r>
      <w:r w:rsidR="002C19E7" w:rsidRPr="00C36E0E">
        <w:rPr>
          <w:rFonts w:ascii="Calibri" w:eastAsia="Times New Roman" w:hAnsi="Calibri" w:cs="Calibri"/>
          <w:sz w:val="22"/>
          <w:szCs w:val="22"/>
          <w:lang w:eastAsia="en-GB"/>
        </w:rPr>
        <w:t>records</w:t>
      </w:r>
      <w:r w:rsidR="00613500" w:rsidRPr="00C36E0E">
        <w:rPr>
          <w:rFonts w:ascii="Calibri" w:eastAsia="Times New Roman" w:hAnsi="Calibri" w:cs="Calibri"/>
          <w:sz w:val="22"/>
          <w:szCs w:val="22"/>
          <w:lang w:eastAsia="en-GB"/>
        </w:rPr>
        <w:t>.</w:t>
      </w:r>
      <w:r w:rsidR="00ED6EF4" w:rsidRPr="00C36E0E">
        <w:rPr>
          <w:rFonts w:ascii="Calibri" w:eastAsia="Times New Roman" w:hAnsi="Calibri" w:cs="Calibri"/>
          <w:sz w:val="22"/>
          <w:szCs w:val="22"/>
          <w:lang w:eastAsia="en-GB"/>
        </w:rPr>
        <w:t xml:space="preserve"> </w:t>
      </w:r>
      <w:r w:rsidR="00FB513E" w:rsidRPr="00C36E0E">
        <w:rPr>
          <w:rFonts w:ascii="Calibri" w:eastAsia="Times New Roman" w:hAnsi="Calibri" w:cs="Calibri"/>
          <w:sz w:val="22"/>
          <w:szCs w:val="22"/>
          <w:lang w:eastAsia="en-GB"/>
        </w:rPr>
        <w:t>The potential to link p</w:t>
      </w:r>
      <w:r w:rsidR="00FC509E" w:rsidRPr="00C36E0E">
        <w:rPr>
          <w:rFonts w:ascii="Calibri" w:eastAsia="Times New Roman" w:hAnsi="Calibri" w:cs="Calibri"/>
          <w:sz w:val="22"/>
          <w:szCs w:val="22"/>
          <w:lang w:eastAsia="en-GB"/>
        </w:rPr>
        <w:t>rimary care with the digital by-</w:t>
      </w:r>
      <w:r w:rsidR="00FB513E" w:rsidRPr="00C36E0E">
        <w:rPr>
          <w:rFonts w:ascii="Calibri" w:eastAsia="Times New Roman" w:hAnsi="Calibri" w:cs="Calibri"/>
          <w:sz w:val="22"/>
          <w:szCs w:val="22"/>
          <w:lang w:eastAsia="en-GB"/>
        </w:rPr>
        <w:t>products of everyday life</w:t>
      </w:r>
      <w:r w:rsidR="007656C9" w:rsidRPr="00C36E0E">
        <w:rPr>
          <w:rFonts w:ascii="Calibri" w:eastAsia="Times New Roman" w:hAnsi="Calibri" w:cs="Calibri"/>
          <w:sz w:val="22"/>
          <w:szCs w:val="22"/>
          <w:lang w:eastAsia="en-GB"/>
        </w:rPr>
        <w:t xml:space="preserve"> </w:t>
      </w:r>
      <w:r w:rsidR="00FB513E" w:rsidRPr="00C36E0E">
        <w:rPr>
          <w:rFonts w:ascii="Calibri" w:eastAsia="Times New Roman" w:hAnsi="Calibri" w:cs="Calibri"/>
          <w:sz w:val="22"/>
          <w:szCs w:val="22"/>
          <w:lang w:eastAsia="en-GB"/>
        </w:rPr>
        <w:t xml:space="preserve">holds </w:t>
      </w:r>
      <w:r w:rsidR="002C19E7" w:rsidRPr="00C36E0E">
        <w:rPr>
          <w:rFonts w:ascii="Calibri" w:eastAsia="Times New Roman" w:hAnsi="Calibri" w:cs="Calibri"/>
          <w:sz w:val="22"/>
          <w:szCs w:val="22"/>
          <w:lang w:eastAsia="en-GB"/>
        </w:rPr>
        <w:t xml:space="preserve">the </w:t>
      </w:r>
      <w:r w:rsidR="00FB513E" w:rsidRPr="00C36E0E">
        <w:rPr>
          <w:rFonts w:ascii="Calibri" w:eastAsia="Times New Roman" w:hAnsi="Calibri" w:cs="Calibri"/>
          <w:sz w:val="22"/>
          <w:szCs w:val="22"/>
          <w:lang w:eastAsia="en-GB"/>
        </w:rPr>
        <w:t>promise of better prevention, self-care and monitoring.</w:t>
      </w:r>
      <w:r w:rsidR="00FC509E" w:rsidRPr="00C36E0E">
        <w:rPr>
          <w:rFonts w:ascii="Calibri" w:eastAsia="Times New Roman" w:hAnsi="Calibri" w:cs="Calibri"/>
          <w:sz w:val="22"/>
          <w:szCs w:val="22"/>
          <w:lang w:eastAsia="en-GB"/>
        </w:rPr>
        <w:t xml:space="preserve"> But the community </w:t>
      </w:r>
      <w:r w:rsidR="00241996" w:rsidRPr="00C36E0E">
        <w:rPr>
          <w:rFonts w:ascii="Calibri" w:eastAsia="Times New Roman" w:hAnsi="Calibri" w:cs="Calibri"/>
          <w:sz w:val="22"/>
          <w:szCs w:val="22"/>
          <w:lang w:eastAsia="en-GB"/>
        </w:rPr>
        <w:t xml:space="preserve">and population </w:t>
      </w:r>
      <w:r w:rsidR="00CA36AC" w:rsidRPr="00C36E0E">
        <w:rPr>
          <w:rFonts w:ascii="Calibri" w:eastAsia="Times New Roman" w:hAnsi="Calibri" w:cs="Calibri"/>
          <w:sz w:val="22"/>
          <w:szCs w:val="22"/>
          <w:lang w:eastAsia="en-GB"/>
        </w:rPr>
        <w:t>focus of primary care could be weakened through inequalities</w:t>
      </w:r>
      <w:r w:rsidR="00663454" w:rsidRPr="00C36E0E">
        <w:rPr>
          <w:rFonts w:ascii="Calibri" w:eastAsia="Times New Roman" w:hAnsi="Calibri" w:cs="Calibri"/>
          <w:sz w:val="22"/>
          <w:szCs w:val="22"/>
          <w:lang w:eastAsia="en-GB"/>
        </w:rPr>
        <w:t>: the better off and the healthy may well find it easier to engage with the digital age.</w:t>
      </w:r>
    </w:p>
    <w:p w14:paraId="3C7F8A22" w14:textId="77777777" w:rsidR="002C19E7" w:rsidRPr="00C36E0E" w:rsidRDefault="002C19E7" w:rsidP="00754FC3">
      <w:pPr>
        <w:spacing w:line="360" w:lineRule="auto"/>
        <w:rPr>
          <w:rFonts w:ascii="Calibri" w:eastAsia="Times New Roman" w:hAnsi="Calibri" w:cs="Calibri"/>
          <w:sz w:val="22"/>
          <w:szCs w:val="22"/>
          <w:lang w:eastAsia="en-GB"/>
        </w:rPr>
      </w:pPr>
    </w:p>
    <w:p w14:paraId="79B762F3" w14:textId="68BB1085" w:rsidR="00BD5A3C" w:rsidRPr="00C36E0E" w:rsidRDefault="00067DDF" w:rsidP="00754FC3">
      <w:pPr>
        <w:spacing w:line="360" w:lineRule="auto"/>
        <w:rPr>
          <w:rFonts w:ascii="Calibri" w:eastAsia="Times New Roman" w:hAnsi="Calibri" w:cs="Calibri"/>
          <w:b/>
          <w:sz w:val="22"/>
          <w:szCs w:val="22"/>
          <w:lang w:eastAsia="en-GB"/>
        </w:rPr>
      </w:pPr>
      <w:r w:rsidRPr="00C36E0E">
        <w:rPr>
          <w:rFonts w:ascii="Calibri" w:eastAsia="Times New Roman" w:hAnsi="Calibri" w:cs="Calibri"/>
          <w:b/>
          <w:sz w:val="22"/>
          <w:szCs w:val="22"/>
          <w:lang w:eastAsia="en-GB"/>
        </w:rPr>
        <w:t xml:space="preserve">Two </w:t>
      </w:r>
      <w:r w:rsidR="00E41239" w:rsidRPr="00C36E0E">
        <w:rPr>
          <w:rFonts w:ascii="Calibri" w:eastAsia="Times New Roman" w:hAnsi="Calibri" w:cs="Calibri"/>
          <w:b/>
          <w:sz w:val="22"/>
          <w:szCs w:val="22"/>
          <w:lang w:eastAsia="en-GB"/>
        </w:rPr>
        <w:t>new kind</w:t>
      </w:r>
      <w:r w:rsidRPr="00C36E0E">
        <w:rPr>
          <w:rFonts w:ascii="Calibri" w:eastAsia="Times New Roman" w:hAnsi="Calibri" w:cs="Calibri"/>
          <w:b/>
          <w:sz w:val="22"/>
          <w:szCs w:val="22"/>
          <w:lang w:eastAsia="en-GB"/>
        </w:rPr>
        <w:t>s</w:t>
      </w:r>
      <w:r w:rsidR="00E41239" w:rsidRPr="00C36E0E">
        <w:rPr>
          <w:rFonts w:ascii="Calibri" w:eastAsia="Times New Roman" w:hAnsi="Calibri" w:cs="Calibri"/>
          <w:b/>
          <w:sz w:val="22"/>
          <w:szCs w:val="22"/>
          <w:lang w:eastAsia="en-GB"/>
        </w:rPr>
        <w:t xml:space="preserve"> of data</w:t>
      </w:r>
    </w:p>
    <w:p w14:paraId="63EF7E83" w14:textId="18DAA9CE" w:rsidR="00356C1D" w:rsidRPr="00C36E0E" w:rsidRDefault="00356C1D" w:rsidP="00754FC3">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 xml:space="preserve">We </w:t>
      </w:r>
      <w:r w:rsidR="00CA36AC" w:rsidRPr="00C36E0E">
        <w:rPr>
          <w:rFonts w:ascii="Calibri" w:eastAsia="Times New Roman" w:hAnsi="Calibri" w:cs="Calibri"/>
          <w:sz w:val="22"/>
          <w:szCs w:val="22"/>
          <w:lang w:eastAsia="en-GB"/>
        </w:rPr>
        <w:t xml:space="preserve">see two main types of </w:t>
      </w:r>
      <w:r w:rsidR="00FC509E" w:rsidRPr="00C36E0E">
        <w:rPr>
          <w:rFonts w:ascii="Calibri" w:eastAsia="Times New Roman" w:hAnsi="Calibri" w:cs="Calibri"/>
          <w:sz w:val="22"/>
          <w:szCs w:val="22"/>
          <w:lang w:eastAsia="en-GB"/>
        </w:rPr>
        <w:t xml:space="preserve">new </w:t>
      </w:r>
      <w:r w:rsidR="00CA36AC" w:rsidRPr="00C36E0E">
        <w:rPr>
          <w:rFonts w:ascii="Calibri" w:eastAsia="Times New Roman" w:hAnsi="Calibri" w:cs="Calibri"/>
          <w:sz w:val="22"/>
          <w:szCs w:val="22"/>
          <w:lang w:eastAsia="en-GB"/>
        </w:rPr>
        <w:t>‘big data’ impacting on primary care</w:t>
      </w:r>
      <w:r w:rsidR="00FC509E" w:rsidRPr="00C36E0E">
        <w:rPr>
          <w:rFonts w:ascii="Calibri" w:eastAsia="Times New Roman" w:hAnsi="Calibri" w:cs="Calibri"/>
          <w:sz w:val="22"/>
          <w:szCs w:val="22"/>
          <w:lang w:eastAsia="en-GB"/>
        </w:rPr>
        <w:t xml:space="preserve"> in future</w:t>
      </w:r>
      <w:r w:rsidR="007656C9" w:rsidRPr="00C36E0E">
        <w:rPr>
          <w:rFonts w:ascii="Calibri" w:eastAsia="Times New Roman" w:hAnsi="Calibri" w:cs="Calibri"/>
          <w:sz w:val="22"/>
          <w:szCs w:val="22"/>
          <w:lang w:eastAsia="en-GB"/>
        </w:rPr>
        <w:t xml:space="preserve">: </w:t>
      </w:r>
      <w:r w:rsidR="00CB795A" w:rsidRPr="00C36E0E">
        <w:rPr>
          <w:rFonts w:ascii="Calibri" w:eastAsia="Times New Roman" w:hAnsi="Calibri" w:cs="Calibri"/>
          <w:sz w:val="22"/>
          <w:szCs w:val="22"/>
          <w:lang w:eastAsia="en-GB"/>
        </w:rPr>
        <w:t xml:space="preserve">active and passive. Active in situations where the user is consciously </w:t>
      </w:r>
      <w:r w:rsidR="003F19FA" w:rsidRPr="00C36E0E">
        <w:rPr>
          <w:rFonts w:ascii="Calibri" w:eastAsia="Times New Roman" w:hAnsi="Calibri" w:cs="Calibri"/>
          <w:sz w:val="22"/>
          <w:szCs w:val="22"/>
          <w:lang w:eastAsia="en-GB"/>
        </w:rPr>
        <w:t>producing</w:t>
      </w:r>
      <w:r w:rsidR="00CB795A" w:rsidRPr="00C36E0E">
        <w:rPr>
          <w:rFonts w:ascii="Calibri" w:eastAsia="Times New Roman" w:hAnsi="Calibri" w:cs="Calibri"/>
          <w:sz w:val="22"/>
          <w:szCs w:val="22"/>
          <w:lang w:eastAsia="en-GB"/>
        </w:rPr>
        <w:t xml:space="preserve"> health-related data</w:t>
      </w:r>
      <w:r w:rsidR="00CA36AC" w:rsidRPr="00C36E0E">
        <w:rPr>
          <w:rFonts w:ascii="Calibri" w:eastAsia="Times New Roman" w:hAnsi="Calibri" w:cs="Calibri"/>
          <w:sz w:val="22"/>
          <w:szCs w:val="22"/>
          <w:lang w:eastAsia="en-GB"/>
        </w:rPr>
        <w:t>, for example by interacting with apps</w:t>
      </w:r>
      <w:r w:rsidR="00CB795A" w:rsidRPr="00C36E0E">
        <w:rPr>
          <w:rFonts w:ascii="Calibri" w:eastAsia="Times New Roman" w:hAnsi="Calibri" w:cs="Calibri"/>
          <w:sz w:val="22"/>
          <w:szCs w:val="22"/>
          <w:lang w:eastAsia="en-GB"/>
        </w:rPr>
        <w:t xml:space="preserve">, and passive </w:t>
      </w:r>
      <w:r w:rsidR="003F19FA" w:rsidRPr="00C36E0E">
        <w:rPr>
          <w:rFonts w:ascii="Calibri" w:eastAsia="Times New Roman" w:hAnsi="Calibri" w:cs="Calibri"/>
          <w:sz w:val="22"/>
          <w:szCs w:val="22"/>
          <w:lang w:eastAsia="en-GB"/>
        </w:rPr>
        <w:t xml:space="preserve">where </w:t>
      </w:r>
      <w:r w:rsidR="00CA36AC" w:rsidRPr="00C36E0E">
        <w:rPr>
          <w:rFonts w:ascii="Calibri" w:eastAsia="Times New Roman" w:hAnsi="Calibri" w:cs="Calibri"/>
          <w:sz w:val="22"/>
          <w:szCs w:val="22"/>
          <w:lang w:eastAsia="en-GB"/>
        </w:rPr>
        <w:t>they are not, for example accelerometer data from smartphones or smartwatches</w:t>
      </w:r>
      <w:r w:rsidR="003F19FA" w:rsidRPr="00C36E0E">
        <w:rPr>
          <w:rFonts w:ascii="Calibri" w:eastAsia="Times New Roman" w:hAnsi="Calibri" w:cs="Calibri"/>
          <w:sz w:val="22"/>
          <w:szCs w:val="22"/>
          <w:lang w:eastAsia="en-GB"/>
        </w:rPr>
        <w:t>.</w:t>
      </w:r>
    </w:p>
    <w:p w14:paraId="441CA0B9" w14:textId="77777777" w:rsidR="00CB795A" w:rsidRPr="00C36E0E" w:rsidRDefault="00CB795A" w:rsidP="00754FC3">
      <w:pPr>
        <w:spacing w:line="360" w:lineRule="auto"/>
        <w:rPr>
          <w:rFonts w:ascii="Calibri" w:eastAsia="Times New Roman" w:hAnsi="Calibri" w:cs="Calibri"/>
          <w:sz w:val="22"/>
          <w:szCs w:val="22"/>
          <w:lang w:eastAsia="en-GB"/>
        </w:rPr>
      </w:pPr>
    </w:p>
    <w:p w14:paraId="0F2F4AE3" w14:textId="18FAB7BF" w:rsidR="00386124" w:rsidRPr="00C36E0E" w:rsidRDefault="00AE5BD3" w:rsidP="00386124">
      <w:pPr>
        <w:spacing w:line="360" w:lineRule="auto"/>
        <w:rPr>
          <w:rFonts w:ascii="Calibri" w:eastAsia="Times New Roman" w:hAnsi="Calibri" w:cs="Calibri"/>
          <w:sz w:val="22"/>
          <w:szCs w:val="22"/>
          <w:lang w:eastAsia="en-GB"/>
        </w:rPr>
      </w:pPr>
      <w:r w:rsidRPr="00BD14D8">
        <w:rPr>
          <w:rFonts w:ascii="Calibri" w:eastAsia="Times New Roman" w:hAnsi="Calibri" w:cs="Calibri"/>
          <w:sz w:val="22"/>
          <w:szCs w:val="22"/>
          <w:lang w:eastAsia="en-GB"/>
        </w:rPr>
        <w:t xml:space="preserve">There </w:t>
      </w:r>
      <w:r w:rsidR="00EF03A0" w:rsidRPr="00C36E0E">
        <w:rPr>
          <w:rFonts w:ascii="Calibri" w:eastAsia="Times New Roman" w:hAnsi="Calibri" w:cs="Calibri"/>
          <w:sz w:val="22"/>
          <w:szCs w:val="22"/>
          <w:lang w:eastAsia="en-GB"/>
        </w:rPr>
        <w:t>is</w:t>
      </w:r>
      <w:r w:rsidRPr="00C36E0E">
        <w:rPr>
          <w:rFonts w:ascii="Calibri" w:eastAsia="Times New Roman" w:hAnsi="Calibri" w:cs="Calibri"/>
          <w:sz w:val="22"/>
          <w:szCs w:val="22"/>
          <w:lang w:eastAsia="en-GB"/>
        </w:rPr>
        <w:t xml:space="preserve"> a plethora of apps already available, though relatively few that have been validated to provide credible data. </w:t>
      </w:r>
      <w:r w:rsidR="00C7128E" w:rsidRPr="00C36E0E">
        <w:rPr>
          <w:rFonts w:ascii="Calibri" w:eastAsia="Times New Roman" w:hAnsi="Calibri" w:cs="Calibri"/>
          <w:sz w:val="22"/>
          <w:szCs w:val="22"/>
          <w:lang w:eastAsia="en-GB"/>
        </w:rPr>
        <w:t xml:space="preserve">The </w:t>
      </w:r>
      <w:r w:rsidR="004A098A" w:rsidRPr="00C36E0E">
        <w:rPr>
          <w:rFonts w:ascii="Calibri" w:eastAsia="Times New Roman" w:hAnsi="Calibri" w:cs="Calibri"/>
          <w:sz w:val="22"/>
          <w:szCs w:val="22"/>
          <w:lang w:eastAsia="en-GB"/>
        </w:rPr>
        <w:t xml:space="preserve">UK </w:t>
      </w:r>
      <w:r w:rsidR="00C7128E" w:rsidRPr="00C36E0E">
        <w:rPr>
          <w:rFonts w:ascii="Calibri" w:eastAsia="Times New Roman" w:hAnsi="Calibri" w:cs="Calibri"/>
          <w:sz w:val="22"/>
          <w:szCs w:val="22"/>
          <w:lang w:eastAsia="en-GB"/>
        </w:rPr>
        <w:t>N</w:t>
      </w:r>
      <w:r w:rsidR="004A098A" w:rsidRPr="00C36E0E">
        <w:rPr>
          <w:rFonts w:ascii="Calibri" w:eastAsia="Times New Roman" w:hAnsi="Calibri" w:cs="Calibri"/>
          <w:sz w:val="22"/>
          <w:szCs w:val="22"/>
          <w:lang w:eastAsia="en-GB"/>
        </w:rPr>
        <w:t xml:space="preserve">ational </w:t>
      </w:r>
      <w:r w:rsidR="00C7128E" w:rsidRPr="00C36E0E">
        <w:rPr>
          <w:rFonts w:ascii="Calibri" w:eastAsia="Times New Roman" w:hAnsi="Calibri" w:cs="Calibri"/>
          <w:sz w:val="22"/>
          <w:szCs w:val="22"/>
          <w:lang w:eastAsia="en-GB"/>
        </w:rPr>
        <w:t>H</w:t>
      </w:r>
      <w:r w:rsidR="004A098A" w:rsidRPr="00C36E0E">
        <w:rPr>
          <w:rFonts w:ascii="Calibri" w:eastAsia="Times New Roman" w:hAnsi="Calibri" w:cs="Calibri"/>
          <w:sz w:val="22"/>
          <w:szCs w:val="22"/>
          <w:lang w:eastAsia="en-GB"/>
        </w:rPr>
        <w:t xml:space="preserve">ealth </w:t>
      </w:r>
      <w:r w:rsidR="00C7128E" w:rsidRPr="00C36E0E">
        <w:rPr>
          <w:rFonts w:ascii="Calibri" w:eastAsia="Times New Roman" w:hAnsi="Calibri" w:cs="Calibri"/>
          <w:sz w:val="22"/>
          <w:szCs w:val="22"/>
          <w:lang w:eastAsia="en-GB"/>
        </w:rPr>
        <w:t>S</w:t>
      </w:r>
      <w:r w:rsidR="004A098A" w:rsidRPr="00C36E0E">
        <w:rPr>
          <w:rFonts w:ascii="Calibri" w:eastAsia="Times New Roman" w:hAnsi="Calibri" w:cs="Calibri"/>
          <w:sz w:val="22"/>
          <w:szCs w:val="22"/>
          <w:lang w:eastAsia="en-GB"/>
        </w:rPr>
        <w:t>ervice (NHS)</w:t>
      </w:r>
      <w:r w:rsidR="00C7128E" w:rsidRPr="00C36E0E">
        <w:rPr>
          <w:rFonts w:ascii="Calibri" w:eastAsia="Times New Roman" w:hAnsi="Calibri" w:cs="Calibri"/>
          <w:sz w:val="22"/>
          <w:szCs w:val="22"/>
          <w:lang w:eastAsia="en-GB"/>
        </w:rPr>
        <w:t xml:space="preserve"> is currently building a library</w:t>
      </w:r>
      <w:r w:rsidR="00B07E5E" w:rsidRPr="00C36E0E">
        <w:rPr>
          <w:rFonts w:ascii="Calibri" w:eastAsia="Times New Roman" w:hAnsi="Calibri" w:cs="Calibri"/>
          <w:sz w:val="22"/>
          <w:szCs w:val="22"/>
          <w:lang w:eastAsia="en-GB"/>
        </w:rPr>
        <w:t xml:space="preserve"> of ‘approved’ apps, </w:t>
      </w:r>
      <w:r w:rsidR="00EF03A0" w:rsidRPr="00396161">
        <w:rPr>
          <w:rFonts w:ascii="Calibri" w:eastAsia="Times New Roman" w:hAnsi="Calibri" w:cs="Calibri"/>
          <w:sz w:val="22"/>
          <w:szCs w:val="22"/>
          <w:lang w:eastAsia="en-GB"/>
        </w:rPr>
        <w:t>however,</w:t>
      </w:r>
      <w:r w:rsidR="00C17D02" w:rsidRPr="00396161">
        <w:rPr>
          <w:rFonts w:ascii="Calibri" w:eastAsia="Times New Roman" w:hAnsi="Calibri" w:cs="Calibri"/>
          <w:sz w:val="22"/>
          <w:szCs w:val="22"/>
          <w:lang w:eastAsia="en-GB"/>
        </w:rPr>
        <w:t xml:space="preserve"> the number </w:t>
      </w:r>
      <w:r w:rsidR="003F084C" w:rsidRPr="00396161">
        <w:rPr>
          <w:rFonts w:ascii="Calibri" w:eastAsia="Times New Roman" w:hAnsi="Calibri" w:cs="Calibri"/>
          <w:sz w:val="22"/>
          <w:szCs w:val="22"/>
          <w:lang w:eastAsia="en-GB"/>
        </w:rPr>
        <w:t xml:space="preserve">of apps </w:t>
      </w:r>
      <w:r w:rsidR="00EF0D48" w:rsidRPr="00396161">
        <w:rPr>
          <w:rFonts w:ascii="Calibri" w:eastAsia="Times New Roman" w:hAnsi="Calibri" w:cs="Calibri"/>
          <w:sz w:val="22"/>
          <w:szCs w:val="22"/>
          <w:lang w:eastAsia="en-GB"/>
        </w:rPr>
        <w:t xml:space="preserve">being developed </w:t>
      </w:r>
      <w:r w:rsidR="00C17D02" w:rsidRPr="00396161">
        <w:rPr>
          <w:rFonts w:ascii="Calibri" w:eastAsia="Times New Roman" w:hAnsi="Calibri" w:cs="Calibri"/>
          <w:sz w:val="22"/>
          <w:szCs w:val="22"/>
          <w:lang w:eastAsia="en-GB"/>
        </w:rPr>
        <w:t xml:space="preserve">is likely to outstrip </w:t>
      </w:r>
      <w:r w:rsidR="00EF03A0" w:rsidRPr="00396161">
        <w:rPr>
          <w:rFonts w:ascii="Calibri" w:eastAsia="Times New Roman" w:hAnsi="Calibri" w:cs="Calibri"/>
          <w:sz w:val="22"/>
          <w:szCs w:val="22"/>
          <w:lang w:eastAsia="en-GB"/>
        </w:rPr>
        <w:t>the</w:t>
      </w:r>
      <w:r w:rsidR="00C17D02" w:rsidRPr="00396161">
        <w:rPr>
          <w:rFonts w:ascii="Calibri" w:eastAsia="Times New Roman" w:hAnsi="Calibri" w:cs="Calibri"/>
          <w:sz w:val="22"/>
          <w:szCs w:val="22"/>
          <w:lang w:eastAsia="en-GB"/>
        </w:rPr>
        <w:t xml:space="preserve"> </w:t>
      </w:r>
      <w:r w:rsidR="003F084C" w:rsidRPr="00396161">
        <w:rPr>
          <w:rFonts w:ascii="Calibri" w:eastAsia="Times New Roman" w:hAnsi="Calibri" w:cs="Calibri"/>
          <w:sz w:val="22"/>
          <w:szCs w:val="22"/>
          <w:lang w:eastAsia="en-GB"/>
        </w:rPr>
        <w:t>capacit</w:t>
      </w:r>
      <w:r w:rsidR="00EF03A0" w:rsidRPr="00396161">
        <w:rPr>
          <w:rFonts w:ascii="Calibri" w:eastAsia="Times New Roman" w:hAnsi="Calibri" w:cs="Calibri"/>
          <w:sz w:val="22"/>
          <w:szCs w:val="22"/>
          <w:lang w:eastAsia="en-GB"/>
        </w:rPr>
        <w:t xml:space="preserve">y </w:t>
      </w:r>
      <w:r w:rsidR="002A6BA0" w:rsidRPr="00396161">
        <w:rPr>
          <w:rFonts w:ascii="Calibri" w:eastAsia="Times New Roman" w:hAnsi="Calibri" w:cs="Calibri"/>
          <w:sz w:val="22"/>
          <w:szCs w:val="22"/>
          <w:lang w:eastAsia="en-GB"/>
        </w:rPr>
        <w:t>for regulation</w:t>
      </w:r>
      <w:r w:rsidR="00C17D02" w:rsidRPr="00396161">
        <w:rPr>
          <w:rFonts w:ascii="Calibri" w:eastAsia="Times New Roman" w:hAnsi="Calibri" w:cs="Calibri"/>
          <w:sz w:val="22"/>
          <w:szCs w:val="22"/>
          <w:lang w:eastAsia="en-GB"/>
        </w:rPr>
        <w:t xml:space="preserve"> and accredit</w:t>
      </w:r>
      <w:r w:rsidR="002A6BA0" w:rsidRPr="00396161">
        <w:rPr>
          <w:rFonts w:ascii="Calibri" w:eastAsia="Times New Roman" w:hAnsi="Calibri" w:cs="Calibri"/>
          <w:sz w:val="22"/>
          <w:szCs w:val="22"/>
          <w:lang w:eastAsia="en-GB"/>
        </w:rPr>
        <w:t>ation</w:t>
      </w:r>
      <w:r w:rsidR="00EF03A0" w:rsidRPr="00396161">
        <w:rPr>
          <w:rFonts w:ascii="Calibri" w:eastAsia="Times New Roman" w:hAnsi="Calibri" w:cs="Calibri"/>
          <w:sz w:val="22"/>
          <w:szCs w:val="22"/>
          <w:lang w:eastAsia="en-GB"/>
        </w:rPr>
        <w:t xml:space="preserve"> in the UK or other countries</w:t>
      </w:r>
      <w:r w:rsidR="00C17D02" w:rsidRPr="00396161">
        <w:rPr>
          <w:rFonts w:ascii="Calibri" w:eastAsia="Times New Roman" w:hAnsi="Calibri" w:cs="Calibri"/>
          <w:sz w:val="22"/>
          <w:szCs w:val="22"/>
          <w:lang w:eastAsia="en-GB"/>
        </w:rPr>
        <w:t>.</w:t>
      </w:r>
      <w:r w:rsidR="002A6BA0" w:rsidRPr="00396161">
        <w:rPr>
          <w:rFonts w:ascii="Calibri" w:eastAsia="Times New Roman" w:hAnsi="Calibri" w:cs="Calibri"/>
          <w:sz w:val="22"/>
          <w:szCs w:val="22"/>
          <w:lang w:eastAsia="en-GB"/>
        </w:rPr>
        <w:t xml:space="preserve"> </w:t>
      </w:r>
      <w:r w:rsidR="00C26E13" w:rsidRPr="00C36E0E">
        <w:rPr>
          <w:rFonts w:ascii="Calibri" w:eastAsia="Times New Roman" w:hAnsi="Calibri" w:cs="Calibri"/>
          <w:sz w:val="22"/>
          <w:szCs w:val="22"/>
          <w:lang w:eastAsia="en-GB"/>
        </w:rPr>
        <w:t>Consequently</w:t>
      </w:r>
      <w:r w:rsidR="00241996" w:rsidRPr="00C36E0E">
        <w:rPr>
          <w:rFonts w:ascii="Calibri" w:eastAsia="Times New Roman" w:hAnsi="Calibri" w:cs="Calibri"/>
          <w:sz w:val="22"/>
          <w:szCs w:val="22"/>
          <w:lang w:eastAsia="en-GB"/>
        </w:rPr>
        <w:t xml:space="preserve">, </w:t>
      </w:r>
      <w:r w:rsidR="00B07E5E" w:rsidRPr="00C36E0E">
        <w:rPr>
          <w:rFonts w:ascii="Calibri" w:eastAsia="Times New Roman" w:hAnsi="Calibri" w:cs="Calibri"/>
          <w:sz w:val="22"/>
          <w:szCs w:val="22"/>
          <w:lang w:eastAsia="en-GB"/>
        </w:rPr>
        <w:t>some</w:t>
      </w:r>
      <w:r w:rsidR="00527D00" w:rsidRPr="00C36E0E">
        <w:rPr>
          <w:rFonts w:ascii="Calibri" w:eastAsia="Times New Roman" w:hAnsi="Calibri" w:cs="Calibri"/>
          <w:sz w:val="22"/>
          <w:szCs w:val="22"/>
          <w:lang w:eastAsia="en-GB"/>
        </w:rPr>
        <w:t xml:space="preserve"> </w:t>
      </w:r>
      <w:r w:rsidR="00C26E13" w:rsidRPr="00C36E0E">
        <w:rPr>
          <w:rFonts w:ascii="Calibri" w:eastAsia="Times New Roman" w:hAnsi="Calibri" w:cs="Calibri"/>
          <w:sz w:val="22"/>
          <w:szCs w:val="22"/>
          <w:lang w:eastAsia="en-GB"/>
        </w:rPr>
        <w:t>apps</w:t>
      </w:r>
      <w:r w:rsidR="00EF03A0" w:rsidRPr="00C36E0E">
        <w:rPr>
          <w:rFonts w:ascii="Calibri" w:eastAsia="Times New Roman" w:hAnsi="Calibri" w:cs="Calibri"/>
          <w:sz w:val="22"/>
          <w:szCs w:val="22"/>
          <w:lang w:eastAsia="en-GB"/>
        </w:rPr>
        <w:t xml:space="preserve">, which </w:t>
      </w:r>
      <w:r w:rsidR="000640E8" w:rsidRPr="00C36E0E">
        <w:rPr>
          <w:rFonts w:ascii="Calibri" w:eastAsia="Times New Roman" w:hAnsi="Calibri" w:cs="Calibri"/>
          <w:sz w:val="22"/>
          <w:szCs w:val="22"/>
          <w:lang w:eastAsia="en-GB"/>
        </w:rPr>
        <w:t xml:space="preserve">are </w:t>
      </w:r>
      <w:r w:rsidR="00EF03A0" w:rsidRPr="00C36E0E">
        <w:rPr>
          <w:rFonts w:ascii="Calibri" w:eastAsia="Times New Roman" w:hAnsi="Calibri" w:cs="Calibri"/>
          <w:sz w:val="22"/>
          <w:szCs w:val="22"/>
          <w:lang w:eastAsia="en-GB"/>
        </w:rPr>
        <w:t xml:space="preserve">being used for both clinical research and care, have developed their own validation </w:t>
      </w:r>
      <w:r w:rsidR="00EF03A0" w:rsidRPr="00C36E0E">
        <w:rPr>
          <w:rFonts w:ascii="Calibri" w:eastAsia="Times New Roman" w:hAnsi="Calibri" w:cs="Calibri"/>
          <w:sz w:val="22"/>
          <w:szCs w:val="22"/>
          <w:lang w:eastAsia="en-GB"/>
        </w:rPr>
        <w:lastRenderedPageBreak/>
        <w:t>paths</w:t>
      </w:r>
      <w:r w:rsidR="000734E7" w:rsidRPr="00C36E0E">
        <w:rPr>
          <w:rFonts w:ascii="Calibri" w:eastAsia="Times New Roman" w:hAnsi="Calibri" w:cs="Calibri"/>
          <w:sz w:val="22"/>
          <w:szCs w:val="22"/>
          <w:lang w:eastAsia="en-GB"/>
        </w:rPr>
        <w:t>.</w:t>
      </w:r>
      <w:r w:rsidR="00570B20" w:rsidRPr="00C36E0E">
        <w:rPr>
          <w:rFonts w:ascii="Calibri" w:eastAsia="Times New Roman" w:hAnsi="Calibri" w:cs="Calibri"/>
          <w:sz w:val="22"/>
          <w:szCs w:val="22"/>
          <w:lang w:eastAsia="en-GB"/>
        </w:rPr>
        <w:t xml:space="preserve"> </w:t>
      </w:r>
      <w:r w:rsidR="007E5D2D" w:rsidRPr="00C36E0E">
        <w:rPr>
          <w:rFonts w:ascii="Calibri" w:eastAsia="Times New Roman" w:hAnsi="Calibri" w:cs="Calibri"/>
          <w:sz w:val="22"/>
          <w:szCs w:val="22"/>
          <w:lang w:eastAsia="en-GB"/>
        </w:rPr>
        <w:t xml:space="preserve">In the UK, </w:t>
      </w:r>
      <w:r w:rsidR="00570B20" w:rsidRPr="00C36E0E">
        <w:rPr>
          <w:rFonts w:ascii="Calibri" w:eastAsia="Times New Roman" w:hAnsi="Calibri" w:cs="Calibri"/>
          <w:sz w:val="22"/>
          <w:szCs w:val="22"/>
          <w:lang w:eastAsia="en-GB"/>
        </w:rPr>
        <w:t>Clintouch (</w:t>
      </w:r>
      <w:r w:rsidR="00FA77FF" w:rsidRPr="00C36E0E">
        <w:rPr>
          <w:rFonts w:ascii="Calibri" w:eastAsia="Times New Roman" w:hAnsi="Calibri" w:cs="Calibri"/>
          <w:sz w:val="22"/>
          <w:szCs w:val="22"/>
          <w:lang w:eastAsia="en-GB"/>
        </w:rPr>
        <w:t>www.clintouch.com)</w:t>
      </w:r>
      <w:r w:rsidR="004F5652" w:rsidRPr="00C36E0E">
        <w:rPr>
          <w:rFonts w:ascii="Calibri" w:eastAsia="Times New Roman" w:hAnsi="Calibri" w:cs="Calibri"/>
          <w:sz w:val="22"/>
          <w:szCs w:val="22"/>
          <w:lang w:eastAsia="en-GB"/>
        </w:rPr>
        <w:t xml:space="preserve"> </w:t>
      </w:r>
      <w:r w:rsidR="00C36E0E" w:rsidRPr="00C36E0E">
        <w:rPr>
          <w:rFonts w:ascii="Calibri" w:eastAsia="Times New Roman" w:hAnsi="Calibri" w:cs="Calibri"/>
          <w:sz w:val="22"/>
          <w:szCs w:val="22"/>
          <w:lang w:eastAsia="en-GB"/>
        </w:rPr>
        <w:t xml:space="preserve">uses validated </w:t>
      </w:r>
      <w:r w:rsidR="00396161">
        <w:rPr>
          <w:rFonts w:ascii="Calibri" w:eastAsia="Times New Roman" w:hAnsi="Calibri" w:cs="Calibri"/>
          <w:sz w:val="22"/>
          <w:szCs w:val="22"/>
          <w:lang w:eastAsia="en-GB"/>
        </w:rPr>
        <w:t xml:space="preserve">questions and </w:t>
      </w:r>
      <w:r w:rsidR="00C36E0E" w:rsidRPr="00C36E0E">
        <w:rPr>
          <w:rFonts w:ascii="Calibri" w:eastAsia="Times New Roman" w:hAnsi="Calibri" w:cs="Calibri"/>
          <w:sz w:val="22"/>
          <w:szCs w:val="22"/>
          <w:lang w:eastAsia="en-GB"/>
        </w:rPr>
        <w:t xml:space="preserve">methods to support </w:t>
      </w:r>
      <w:r w:rsidR="00A639B1" w:rsidRPr="00C36E0E">
        <w:rPr>
          <w:rFonts w:ascii="Calibri" w:eastAsia="Times New Roman" w:hAnsi="Calibri" w:cs="Calibri"/>
          <w:sz w:val="22"/>
          <w:szCs w:val="22"/>
          <w:lang w:eastAsia="en-GB"/>
        </w:rPr>
        <w:t xml:space="preserve">patients with psychosis to monitor </w:t>
      </w:r>
      <w:r w:rsidR="00C57D92" w:rsidRPr="00C36E0E">
        <w:rPr>
          <w:rFonts w:ascii="Calibri" w:eastAsia="Times New Roman" w:hAnsi="Calibri" w:cs="Calibri"/>
          <w:sz w:val="22"/>
          <w:szCs w:val="22"/>
          <w:lang w:eastAsia="en-GB"/>
        </w:rPr>
        <w:t>their symptoms, and alert their clinical</w:t>
      </w:r>
      <w:r w:rsidR="003B13D6" w:rsidRPr="00C36E0E">
        <w:rPr>
          <w:rFonts w:ascii="Calibri" w:eastAsia="Times New Roman" w:hAnsi="Calibri" w:cs="Calibri"/>
          <w:sz w:val="22"/>
          <w:szCs w:val="22"/>
          <w:lang w:eastAsia="en-GB"/>
        </w:rPr>
        <w:t xml:space="preserve"> team if a problem is suspected; </w:t>
      </w:r>
      <w:r w:rsidR="00D36154" w:rsidRPr="00C36E0E">
        <w:rPr>
          <w:rFonts w:ascii="Calibri" w:eastAsia="Times New Roman" w:hAnsi="Calibri" w:cs="Calibri"/>
          <w:sz w:val="22"/>
          <w:szCs w:val="22"/>
          <w:lang w:eastAsia="en-GB"/>
        </w:rPr>
        <w:t xml:space="preserve">Cloudy with a Chance of Pain (www.cloudywithachanceofpain.com) collects </w:t>
      </w:r>
      <w:r w:rsidR="009A20C2" w:rsidRPr="00C36E0E">
        <w:rPr>
          <w:rFonts w:ascii="Calibri" w:eastAsia="Times New Roman" w:hAnsi="Calibri" w:cs="Calibri"/>
          <w:sz w:val="22"/>
          <w:szCs w:val="22"/>
          <w:lang w:eastAsia="en-GB"/>
        </w:rPr>
        <w:t xml:space="preserve">symptom data from patients with </w:t>
      </w:r>
      <w:r w:rsidR="00637329" w:rsidRPr="00C36E0E">
        <w:rPr>
          <w:rFonts w:ascii="Calibri" w:eastAsia="Times New Roman" w:hAnsi="Calibri" w:cs="Calibri"/>
          <w:sz w:val="22"/>
          <w:szCs w:val="22"/>
          <w:lang w:eastAsia="en-GB"/>
        </w:rPr>
        <w:t>arthritis directly from their smartphone to investigate the association with weather.</w:t>
      </w:r>
      <w:r w:rsidR="009C3673" w:rsidRPr="00C36E0E">
        <w:rPr>
          <w:rFonts w:ascii="Calibri" w:eastAsia="Times New Roman" w:hAnsi="Calibri" w:cs="Calibri"/>
          <w:sz w:val="22"/>
          <w:szCs w:val="22"/>
          <w:lang w:eastAsia="en-GB"/>
        </w:rPr>
        <w:t xml:space="preserve"> </w:t>
      </w:r>
      <w:r w:rsidR="00012E2E" w:rsidRPr="00C36E0E">
        <w:rPr>
          <w:rFonts w:ascii="Calibri" w:eastAsia="Times New Roman" w:hAnsi="Calibri" w:cs="Calibri"/>
          <w:sz w:val="22"/>
          <w:szCs w:val="22"/>
          <w:lang w:eastAsia="en-GB"/>
        </w:rPr>
        <w:t>PatientView (</w:t>
      </w:r>
      <w:r w:rsidR="004C7455" w:rsidRPr="00C36E0E">
        <w:rPr>
          <w:rFonts w:ascii="Calibri" w:eastAsia="Times New Roman" w:hAnsi="Calibri" w:cs="Calibri"/>
          <w:sz w:val="22"/>
          <w:szCs w:val="22"/>
          <w:lang w:eastAsia="en-GB"/>
        </w:rPr>
        <w:t>www.patientview.org</w:t>
      </w:r>
      <w:r w:rsidR="00012E2E" w:rsidRPr="00C36E0E">
        <w:rPr>
          <w:rFonts w:ascii="Calibri" w:eastAsia="Times New Roman" w:hAnsi="Calibri" w:cs="Calibri"/>
          <w:sz w:val="22"/>
          <w:szCs w:val="22"/>
          <w:lang w:eastAsia="en-GB"/>
        </w:rPr>
        <w:t>)</w:t>
      </w:r>
      <w:r w:rsidR="004C7455" w:rsidRPr="00C36E0E">
        <w:rPr>
          <w:rFonts w:ascii="Calibri" w:eastAsia="Times New Roman" w:hAnsi="Calibri" w:cs="Calibri"/>
          <w:sz w:val="22"/>
          <w:szCs w:val="22"/>
          <w:lang w:eastAsia="en-GB"/>
        </w:rPr>
        <w:t xml:space="preserve"> </w:t>
      </w:r>
      <w:r w:rsidR="00416A41" w:rsidRPr="00C36E0E">
        <w:rPr>
          <w:rFonts w:ascii="Calibri" w:eastAsia="Times New Roman" w:hAnsi="Calibri" w:cs="Calibri"/>
          <w:sz w:val="22"/>
          <w:szCs w:val="22"/>
          <w:lang w:eastAsia="en-GB"/>
        </w:rPr>
        <w:t xml:space="preserve">is a website that </w:t>
      </w:r>
      <w:r w:rsidR="000049EA">
        <w:rPr>
          <w:rFonts w:ascii="Calibri" w:eastAsia="Times New Roman" w:hAnsi="Calibri" w:cs="Calibri"/>
          <w:sz w:val="22"/>
          <w:szCs w:val="22"/>
          <w:lang w:eastAsia="en-GB"/>
        </w:rPr>
        <w:t>enables</w:t>
      </w:r>
      <w:r w:rsidR="00416A41" w:rsidRPr="00C36E0E">
        <w:rPr>
          <w:rFonts w:ascii="Calibri" w:eastAsia="Times New Roman" w:hAnsi="Calibri" w:cs="Calibri"/>
          <w:sz w:val="22"/>
          <w:szCs w:val="22"/>
          <w:lang w:eastAsia="en-GB"/>
        </w:rPr>
        <w:t xml:space="preserve"> patients with kidney disease, </w:t>
      </w:r>
      <w:r w:rsidR="007C2A1D" w:rsidRPr="00C36E0E">
        <w:rPr>
          <w:rFonts w:ascii="Calibri" w:eastAsia="Times New Roman" w:hAnsi="Calibri" w:cs="Calibri"/>
          <w:sz w:val="22"/>
          <w:szCs w:val="22"/>
          <w:lang w:eastAsia="en-GB"/>
        </w:rPr>
        <w:t xml:space="preserve">inflammatory bowel disease, or diabetes to view their medical records, and add </w:t>
      </w:r>
      <w:r w:rsidR="00893326" w:rsidRPr="00C36E0E">
        <w:rPr>
          <w:rFonts w:ascii="Calibri" w:eastAsia="Times New Roman" w:hAnsi="Calibri" w:cs="Calibri"/>
          <w:sz w:val="22"/>
          <w:szCs w:val="22"/>
          <w:lang w:eastAsia="en-GB"/>
        </w:rPr>
        <w:t>symptom</w:t>
      </w:r>
      <w:r w:rsidR="005329CB">
        <w:rPr>
          <w:rFonts w:ascii="Calibri" w:eastAsia="Times New Roman" w:hAnsi="Calibri" w:cs="Calibri"/>
          <w:sz w:val="22"/>
          <w:szCs w:val="22"/>
          <w:lang w:eastAsia="en-GB"/>
        </w:rPr>
        <w:t>s</w:t>
      </w:r>
      <w:r w:rsidR="000049EA">
        <w:rPr>
          <w:rFonts w:ascii="Calibri" w:eastAsia="Times New Roman" w:hAnsi="Calibri" w:cs="Calibri"/>
          <w:sz w:val="22"/>
          <w:szCs w:val="22"/>
          <w:lang w:eastAsia="en-GB"/>
        </w:rPr>
        <w:t xml:space="preserve"> and patient-reported outcomes. Internationally, </w:t>
      </w:r>
      <w:r w:rsidR="00F83EB1">
        <w:rPr>
          <w:rFonts w:ascii="Calibri" w:eastAsia="Times New Roman" w:hAnsi="Calibri" w:cs="Calibri"/>
          <w:sz w:val="22"/>
          <w:szCs w:val="22"/>
          <w:lang w:eastAsia="en-GB"/>
        </w:rPr>
        <w:t xml:space="preserve">Singapore’s Ministry of Health provides a </w:t>
      </w:r>
      <w:r w:rsidR="00B16EEF">
        <w:rPr>
          <w:rFonts w:ascii="Calibri" w:eastAsia="Times New Roman" w:hAnsi="Calibri" w:cs="Calibri"/>
          <w:sz w:val="22"/>
          <w:szCs w:val="22"/>
          <w:lang w:eastAsia="en-GB"/>
        </w:rPr>
        <w:t>range</w:t>
      </w:r>
      <w:r w:rsidR="00BA70FF">
        <w:rPr>
          <w:rFonts w:ascii="Calibri" w:eastAsia="Times New Roman" w:hAnsi="Calibri" w:cs="Calibri"/>
          <w:sz w:val="22"/>
          <w:szCs w:val="22"/>
          <w:lang w:eastAsia="en-GB"/>
        </w:rPr>
        <w:t xml:space="preserve"> of web-based and smart</w:t>
      </w:r>
      <w:r w:rsidR="00073125">
        <w:rPr>
          <w:rFonts w:ascii="Calibri" w:eastAsia="Times New Roman" w:hAnsi="Calibri" w:cs="Calibri"/>
          <w:sz w:val="22"/>
          <w:szCs w:val="22"/>
          <w:lang w:eastAsia="en-GB"/>
        </w:rPr>
        <w:t>phone apps</w:t>
      </w:r>
      <w:r w:rsidR="00315F74">
        <w:rPr>
          <w:rFonts w:ascii="Calibri" w:eastAsia="Times New Roman" w:hAnsi="Calibri" w:cs="Calibri"/>
          <w:sz w:val="22"/>
          <w:szCs w:val="22"/>
          <w:lang w:eastAsia="en-GB"/>
        </w:rPr>
        <w:t xml:space="preserve"> for patients</w:t>
      </w:r>
      <w:r w:rsidR="00893326" w:rsidRPr="00C36E0E">
        <w:rPr>
          <w:rFonts w:ascii="Calibri" w:eastAsia="Times New Roman" w:hAnsi="Calibri" w:cs="Calibri"/>
          <w:sz w:val="22"/>
          <w:szCs w:val="22"/>
          <w:lang w:eastAsia="en-GB"/>
        </w:rPr>
        <w:t xml:space="preserve"> </w:t>
      </w:r>
      <w:r w:rsidR="00073125">
        <w:rPr>
          <w:rFonts w:ascii="Calibri" w:eastAsia="Times New Roman" w:hAnsi="Calibri" w:cs="Calibri"/>
          <w:sz w:val="22"/>
          <w:szCs w:val="22"/>
          <w:lang w:eastAsia="en-GB"/>
        </w:rPr>
        <w:t>(</w:t>
      </w:r>
      <w:hyperlink r:id="rId7" w:history="1">
        <w:r w:rsidR="00A74987" w:rsidRPr="00284B99">
          <w:rPr>
            <w:rStyle w:val="Hyperlink"/>
            <w:rFonts w:ascii="Calibri" w:eastAsia="Times New Roman" w:hAnsi="Calibri" w:cs="Calibri"/>
            <w:sz w:val="22"/>
            <w:szCs w:val="22"/>
            <w:lang w:eastAsia="en-GB"/>
          </w:rPr>
          <w:t>www.healthhub.sg</w:t>
        </w:r>
      </w:hyperlink>
      <w:r w:rsidR="00A74987">
        <w:rPr>
          <w:rFonts w:ascii="Calibri" w:eastAsia="Times New Roman" w:hAnsi="Calibri" w:cs="Calibri"/>
          <w:sz w:val="22"/>
          <w:szCs w:val="22"/>
          <w:lang w:eastAsia="en-GB"/>
        </w:rPr>
        <w:t xml:space="preserve">), and </w:t>
      </w:r>
      <w:r w:rsidR="00737BAD" w:rsidRPr="00BD14D8">
        <w:rPr>
          <w:rFonts w:ascii="Calibri" w:eastAsia="Times New Roman" w:hAnsi="Calibri" w:cs="Calibri"/>
          <w:sz w:val="22"/>
          <w:szCs w:val="22"/>
          <w:lang w:eastAsia="en-GB"/>
        </w:rPr>
        <w:t xml:space="preserve">in primary care </w:t>
      </w:r>
      <w:r w:rsidR="000A0EAD" w:rsidRPr="00BD14D8">
        <w:rPr>
          <w:rFonts w:ascii="Calibri" w:eastAsia="Times New Roman" w:hAnsi="Calibri" w:cs="Calibri"/>
          <w:sz w:val="22"/>
          <w:szCs w:val="22"/>
          <w:lang w:eastAsia="en-GB"/>
        </w:rPr>
        <w:t xml:space="preserve">Apple Health enables patients to access their </w:t>
      </w:r>
      <w:r w:rsidR="00C36E0E" w:rsidRPr="00C36E0E">
        <w:rPr>
          <w:rFonts w:ascii="Calibri" w:eastAsia="Times New Roman" w:hAnsi="Calibri" w:cs="Calibri"/>
          <w:sz w:val="22"/>
          <w:szCs w:val="22"/>
          <w:lang w:eastAsia="en-GB"/>
        </w:rPr>
        <w:t xml:space="preserve">electronic </w:t>
      </w:r>
      <w:r w:rsidR="000A0EAD" w:rsidRPr="00C36E0E">
        <w:rPr>
          <w:rFonts w:ascii="Calibri" w:eastAsia="Times New Roman" w:hAnsi="Calibri" w:cs="Calibri"/>
          <w:sz w:val="22"/>
          <w:szCs w:val="22"/>
          <w:lang w:eastAsia="en-GB"/>
        </w:rPr>
        <w:t xml:space="preserve">medical record and input </w:t>
      </w:r>
      <w:r w:rsidR="00224B37" w:rsidRPr="00C36E0E">
        <w:rPr>
          <w:rFonts w:ascii="Calibri" w:eastAsia="Times New Roman" w:hAnsi="Calibri" w:cs="Calibri"/>
          <w:sz w:val="22"/>
          <w:szCs w:val="22"/>
          <w:lang w:eastAsia="en-GB"/>
        </w:rPr>
        <w:t>physiological</w:t>
      </w:r>
      <w:r w:rsidR="000A0EAD" w:rsidRPr="00C36E0E">
        <w:rPr>
          <w:rFonts w:ascii="Calibri" w:eastAsia="Times New Roman" w:hAnsi="Calibri" w:cs="Calibri"/>
          <w:sz w:val="22"/>
          <w:szCs w:val="22"/>
          <w:lang w:eastAsia="en-GB"/>
        </w:rPr>
        <w:t xml:space="preserve"> </w:t>
      </w:r>
      <w:r w:rsidR="00224B37" w:rsidRPr="00C36E0E">
        <w:rPr>
          <w:rFonts w:ascii="Calibri" w:eastAsia="Times New Roman" w:hAnsi="Calibri" w:cs="Calibri"/>
          <w:sz w:val="22"/>
          <w:szCs w:val="22"/>
          <w:lang w:eastAsia="en-GB"/>
        </w:rPr>
        <w:t>measurements</w:t>
      </w:r>
      <w:r w:rsidR="00FB6E47">
        <w:rPr>
          <w:rFonts w:ascii="Calibri" w:eastAsia="Times New Roman" w:hAnsi="Calibri" w:cs="Calibri"/>
          <w:sz w:val="22"/>
          <w:szCs w:val="22"/>
          <w:lang w:eastAsia="en-GB"/>
        </w:rPr>
        <w:t xml:space="preserve"> </w:t>
      </w:r>
      <w:r w:rsidR="00FB6E47" w:rsidRPr="00C36E0E">
        <w:rPr>
          <w:rFonts w:ascii="Calibri" w:eastAsia="Times New Roman" w:hAnsi="Calibri" w:cs="Calibri"/>
          <w:sz w:val="22"/>
          <w:szCs w:val="22"/>
          <w:lang w:eastAsia="en-GB"/>
        </w:rPr>
        <w:t>(compatible with various</w:t>
      </w:r>
      <w:r w:rsidR="00FB6E47">
        <w:rPr>
          <w:rFonts w:ascii="Calibri" w:eastAsia="Times New Roman" w:hAnsi="Calibri" w:cs="Calibri"/>
          <w:sz w:val="22"/>
          <w:szCs w:val="22"/>
          <w:lang w:eastAsia="en-GB"/>
        </w:rPr>
        <w:t xml:space="preserve"> different </w:t>
      </w:r>
      <w:r w:rsidR="00FB6E47" w:rsidRPr="00C36E0E">
        <w:rPr>
          <w:rFonts w:ascii="Calibri" w:eastAsia="Times New Roman" w:hAnsi="Calibri" w:cs="Calibri"/>
          <w:sz w:val="22"/>
          <w:szCs w:val="22"/>
          <w:lang w:eastAsia="en-GB"/>
        </w:rPr>
        <w:t>vendors)</w:t>
      </w:r>
      <w:r w:rsidR="00224B37" w:rsidRPr="00C36E0E">
        <w:rPr>
          <w:rFonts w:ascii="Calibri" w:eastAsia="Times New Roman" w:hAnsi="Calibri" w:cs="Calibri"/>
          <w:sz w:val="22"/>
          <w:szCs w:val="22"/>
          <w:lang w:eastAsia="en-GB"/>
        </w:rPr>
        <w:t>.</w:t>
      </w:r>
      <w:r w:rsidR="00D7383F" w:rsidRPr="00C36E0E">
        <w:rPr>
          <w:rFonts w:ascii="Calibri" w:eastAsia="Times New Roman" w:hAnsi="Calibri" w:cs="Calibri"/>
          <w:sz w:val="22"/>
          <w:szCs w:val="22"/>
          <w:lang w:eastAsia="en-GB"/>
        </w:rPr>
        <w:t xml:space="preserve"> </w:t>
      </w:r>
      <w:r w:rsidR="00C72371" w:rsidRPr="00C36E0E">
        <w:rPr>
          <w:rFonts w:ascii="Calibri" w:eastAsia="Times New Roman" w:hAnsi="Calibri" w:cs="Calibri"/>
          <w:sz w:val="22"/>
          <w:szCs w:val="22"/>
          <w:lang w:eastAsia="en-GB"/>
        </w:rPr>
        <w:t>Apps</w:t>
      </w:r>
      <w:r w:rsidR="004C7455" w:rsidRPr="00C36E0E">
        <w:rPr>
          <w:rFonts w:ascii="Calibri" w:eastAsia="Times New Roman" w:hAnsi="Calibri" w:cs="Calibri"/>
          <w:sz w:val="22"/>
          <w:szCs w:val="22"/>
          <w:lang w:eastAsia="en-GB"/>
        </w:rPr>
        <w:t xml:space="preserve"> can also provide evidence-based treatments recommended by </w:t>
      </w:r>
      <w:r w:rsidR="00C72371" w:rsidRPr="00C36E0E">
        <w:rPr>
          <w:rFonts w:ascii="Calibri" w:eastAsia="Times New Roman" w:hAnsi="Calibri" w:cs="Calibri"/>
          <w:sz w:val="22"/>
          <w:szCs w:val="22"/>
          <w:lang w:eastAsia="en-GB"/>
        </w:rPr>
        <w:t>clinical guidelines</w:t>
      </w:r>
      <w:r w:rsidR="004C7455" w:rsidRPr="00C36E0E">
        <w:rPr>
          <w:rFonts w:ascii="Calibri" w:eastAsia="Times New Roman" w:hAnsi="Calibri" w:cs="Calibri"/>
          <w:sz w:val="22"/>
          <w:szCs w:val="22"/>
          <w:lang w:eastAsia="en-GB"/>
        </w:rPr>
        <w:t>, such as cognitive-behavioural therapy</w:t>
      </w:r>
      <w:r w:rsidR="00C416C2" w:rsidRPr="00C36E0E">
        <w:rPr>
          <w:rFonts w:ascii="Calibri" w:eastAsia="Times New Roman" w:hAnsi="Calibri" w:cs="Calibri"/>
          <w:sz w:val="22"/>
          <w:szCs w:val="22"/>
          <w:lang w:eastAsia="en-GB"/>
        </w:rPr>
        <w:t xml:space="preserve"> (CBT)</w:t>
      </w:r>
      <w:r w:rsidR="00E5263C" w:rsidRPr="00C36E0E">
        <w:rPr>
          <w:rFonts w:ascii="Calibri" w:eastAsia="Times New Roman" w:hAnsi="Calibri" w:cs="Calibri"/>
          <w:sz w:val="22"/>
          <w:szCs w:val="22"/>
          <w:lang w:eastAsia="en-GB"/>
        </w:rPr>
        <w:t>, which provide data on usage and adherence</w:t>
      </w:r>
      <w:r w:rsidR="00AD4475" w:rsidRPr="00C36E0E">
        <w:rPr>
          <w:rFonts w:ascii="Calibri" w:eastAsia="Times New Roman" w:hAnsi="Calibri" w:cs="Calibri"/>
          <w:sz w:val="22"/>
          <w:szCs w:val="22"/>
          <w:lang w:eastAsia="en-GB"/>
        </w:rPr>
        <w:t>.</w:t>
      </w:r>
      <w:r w:rsidR="00E5263C" w:rsidRPr="00C36E0E">
        <w:rPr>
          <w:rFonts w:ascii="Calibri" w:eastAsia="Times New Roman" w:hAnsi="Calibri" w:cs="Calibri"/>
          <w:sz w:val="22"/>
          <w:szCs w:val="22"/>
          <w:lang w:eastAsia="en-GB"/>
        </w:rPr>
        <w:fldChar w:fldCharType="begin" w:fldLock="1"/>
      </w:r>
      <w:r w:rsidR="00EC78BA" w:rsidRPr="00C36E0E">
        <w:rPr>
          <w:rFonts w:ascii="Calibri" w:eastAsia="Times New Roman" w:hAnsi="Calibri" w:cs="Calibri"/>
          <w:sz w:val="22"/>
          <w:szCs w:val="22"/>
          <w:lang w:eastAsia="en-GB"/>
        </w:rPr>
        <w:instrText>ADDIN CSL_CITATION { "citationItems" : [ { "id" : "ITEM-1", "itemData" : { "DOI" : "10.1192/bjpo.bp.115.002436", "ISSN" : "2056-4724", "author" : [ { "dropping-particle" : "", "family" : "Kinderman", "given" : "Peter", "non-dropping-particle" : "", "parse-names" : false, "suffix" : "" }, { "dropping-particle" : "", "family" : "Hagan", "given" : "Paul", "non-dropping-particle" : "", "parse-names" : false, "suffix" : "" }, { "dropping-particle" : "", "family" : "King", "given" : "Sophie", "non-dropping-particle" : "", "parse-names" : false, "suffix" : "" }, { "dropping-particle" : "", "family" : "Bowman", "given" : "James", "non-dropping-particle" : "", "parse-names" : false, "suffix" : "" }, { "dropping-particle" : "", "family" : "Chahal", "given" : "Jasprit", "non-dropping-particle" : "", "parse-names" : false, "suffix" : "" }, { "dropping-particle" : "", "family" : "Gan", "given" : "Li", "non-dropping-particle" : "", "parse-names" : false, "suffix" : "" }, { "dropping-particle" : "", "family" : "McKnight", "given" : "Rebecca", "non-dropping-particle" : "", "parse-names" : false, "suffix" : "" }, { "dropping-particle" : "", "family" : "Waldon", "given" : "Charlotte", "non-dropping-particle" : "", "parse-names" : false, "suffix" : "" }, { "dropping-particle" : "", "family" : "Smith", "given" : "Matthew", "non-dropping-particle" : "", "parse-names" : false, "suffix" : "" }, { "dropping-particle" : "", "family" : "Gilbertson", "given" : "John", "non-dropping-particle" : "", "parse-names" : false, "suffix" : "" }, { "dropping-particle" : "", "family" : "Tai", "given" : "Sara", "non-dropping-particle" : "", "parse-names" : false, "suffix" : "" } ], "container-title" : "British Journal of Psychiatry Open", "id" : "ITEM-1", "issue" : "3", "issued" : { "date-parts" : [ [ "2016" ] ] }, "page" : "204-209", "title" : "The feasibility and effectiveness of Catch It, an innovative CBT smartphone app", "type" : "article-journal", "volume" : "2" }, "uris" : [ "http://www.mendeley.com/documents/?uuid=07caeb75-4d07-4726-b95f-0304e84a1ca2" ] } ], "mendeley" : { "formattedCitation" : "&lt;sup&gt;3&lt;/sup&gt;", "plainTextFormattedCitation" : "3", "previouslyFormattedCitation" : "&lt;sup&gt;3&lt;/sup&gt;" }, "properties" : { "noteIndex" : 0 }, "schema" : "https://github.com/citation-style-language/schema/raw/master/csl-citation.json" }</w:instrText>
      </w:r>
      <w:r w:rsidR="00E5263C" w:rsidRPr="00C36E0E">
        <w:rPr>
          <w:rFonts w:ascii="Calibri" w:eastAsia="Times New Roman" w:hAnsi="Calibri" w:cs="Calibri"/>
          <w:sz w:val="22"/>
          <w:szCs w:val="22"/>
          <w:lang w:eastAsia="en-GB"/>
        </w:rPr>
        <w:fldChar w:fldCharType="separate"/>
      </w:r>
      <w:r w:rsidR="00311356" w:rsidRPr="00C36E0E">
        <w:rPr>
          <w:rFonts w:ascii="Calibri" w:eastAsia="Times New Roman" w:hAnsi="Calibri" w:cs="Calibri"/>
          <w:noProof/>
          <w:sz w:val="22"/>
          <w:szCs w:val="22"/>
          <w:vertAlign w:val="superscript"/>
          <w:lang w:eastAsia="en-GB"/>
        </w:rPr>
        <w:t>3</w:t>
      </w:r>
      <w:r w:rsidR="00E5263C" w:rsidRPr="00C36E0E">
        <w:rPr>
          <w:rFonts w:ascii="Calibri" w:eastAsia="Times New Roman" w:hAnsi="Calibri" w:cs="Calibri"/>
          <w:sz w:val="22"/>
          <w:szCs w:val="22"/>
          <w:lang w:eastAsia="en-GB"/>
        </w:rPr>
        <w:fldChar w:fldCharType="end"/>
      </w:r>
    </w:p>
    <w:p w14:paraId="61D4CF6F" w14:textId="77777777" w:rsidR="00386124" w:rsidRPr="00C36E0E" w:rsidRDefault="00386124" w:rsidP="00754FC3">
      <w:pPr>
        <w:spacing w:line="360" w:lineRule="auto"/>
        <w:rPr>
          <w:rFonts w:ascii="Calibri" w:eastAsia="Times New Roman" w:hAnsi="Calibri" w:cs="Calibri"/>
          <w:sz w:val="22"/>
          <w:szCs w:val="22"/>
          <w:lang w:eastAsia="en-GB"/>
        </w:rPr>
      </w:pPr>
    </w:p>
    <w:p w14:paraId="26DAFB43" w14:textId="728E5D05" w:rsidR="006A73C8" w:rsidRPr="00C36E0E" w:rsidRDefault="00CA36AC" w:rsidP="00754FC3">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 xml:space="preserve">By </w:t>
      </w:r>
      <w:r w:rsidR="00FB2D06" w:rsidRPr="00C36E0E">
        <w:rPr>
          <w:rFonts w:ascii="Calibri" w:eastAsia="Times New Roman" w:hAnsi="Calibri" w:cs="Calibri"/>
          <w:sz w:val="22"/>
          <w:szCs w:val="22"/>
          <w:lang w:eastAsia="en-GB"/>
        </w:rPr>
        <w:t xml:space="preserve">contrast, </w:t>
      </w:r>
      <w:r w:rsidR="0037160C" w:rsidRPr="00C36E0E">
        <w:rPr>
          <w:rFonts w:ascii="Calibri" w:eastAsia="Times New Roman" w:hAnsi="Calibri" w:cs="Calibri"/>
          <w:sz w:val="22"/>
          <w:szCs w:val="22"/>
          <w:lang w:eastAsia="en-GB"/>
        </w:rPr>
        <w:t xml:space="preserve">passive data may </w:t>
      </w:r>
      <w:r w:rsidR="003E3001" w:rsidRPr="00C36E0E">
        <w:rPr>
          <w:rFonts w:ascii="Calibri" w:eastAsia="Times New Roman" w:hAnsi="Calibri" w:cs="Calibri"/>
          <w:sz w:val="22"/>
          <w:szCs w:val="22"/>
          <w:lang w:eastAsia="en-GB"/>
        </w:rPr>
        <w:t xml:space="preserve">be collected from a variety of sources. Smart </w:t>
      </w:r>
      <w:r w:rsidR="007263F8" w:rsidRPr="00C36E0E">
        <w:rPr>
          <w:rFonts w:ascii="Calibri" w:eastAsia="Times New Roman" w:hAnsi="Calibri" w:cs="Calibri"/>
          <w:sz w:val="22"/>
          <w:szCs w:val="22"/>
          <w:lang w:eastAsia="en-GB"/>
        </w:rPr>
        <w:t xml:space="preserve">electricity </w:t>
      </w:r>
      <w:r w:rsidR="003E3001" w:rsidRPr="00C36E0E">
        <w:rPr>
          <w:rFonts w:ascii="Calibri" w:eastAsia="Times New Roman" w:hAnsi="Calibri" w:cs="Calibri"/>
          <w:sz w:val="22"/>
          <w:szCs w:val="22"/>
          <w:lang w:eastAsia="en-GB"/>
        </w:rPr>
        <w:t>meters</w:t>
      </w:r>
      <w:r w:rsidR="00B17AA9" w:rsidRPr="00C36E0E">
        <w:rPr>
          <w:rFonts w:ascii="Calibri" w:eastAsia="Times New Roman" w:hAnsi="Calibri" w:cs="Calibri"/>
          <w:sz w:val="22"/>
          <w:szCs w:val="22"/>
          <w:lang w:eastAsia="en-GB"/>
        </w:rPr>
        <w:t xml:space="preserve"> collect data </w:t>
      </w:r>
      <w:r w:rsidR="007263F8" w:rsidRPr="00C36E0E">
        <w:rPr>
          <w:rFonts w:ascii="Calibri" w:eastAsia="Times New Roman" w:hAnsi="Calibri" w:cs="Calibri"/>
          <w:sz w:val="22"/>
          <w:szCs w:val="22"/>
          <w:lang w:eastAsia="en-GB"/>
        </w:rPr>
        <w:t xml:space="preserve">that might </w:t>
      </w:r>
      <w:r w:rsidR="00BB45CE" w:rsidRPr="00C36E0E">
        <w:rPr>
          <w:rFonts w:ascii="Calibri" w:eastAsia="Times New Roman" w:hAnsi="Calibri" w:cs="Calibri"/>
          <w:sz w:val="22"/>
          <w:szCs w:val="22"/>
          <w:lang w:eastAsia="en-GB"/>
        </w:rPr>
        <w:t>be</w:t>
      </w:r>
      <w:r w:rsidR="001E14BA" w:rsidRPr="00C36E0E">
        <w:rPr>
          <w:rFonts w:ascii="Calibri" w:eastAsia="Times New Roman" w:hAnsi="Calibri" w:cs="Calibri"/>
          <w:sz w:val="22"/>
          <w:szCs w:val="22"/>
          <w:lang w:eastAsia="en-GB"/>
        </w:rPr>
        <w:t xml:space="preserve"> used to </w:t>
      </w:r>
      <w:r w:rsidR="00BB45CE" w:rsidRPr="00C36E0E">
        <w:rPr>
          <w:rFonts w:ascii="Calibri" w:eastAsia="Times New Roman" w:hAnsi="Calibri" w:cs="Calibri"/>
          <w:sz w:val="22"/>
          <w:szCs w:val="22"/>
          <w:lang w:eastAsia="en-GB"/>
        </w:rPr>
        <w:t>predict whether elderly patients have fallen</w:t>
      </w:r>
      <w:r w:rsidR="007263F8" w:rsidRPr="00C36E0E">
        <w:rPr>
          <w:rFonts w:ascii="Calibri" w:eastAsia="Times New Roman" w:hAnsi="Calibri" w:cs="Calibri"/>
          <w:sz w:val="22"/>
          <w:szCs w:val="22"/>
          <w:lang w:eastAsia="en-GB"/>
        </w:rPr>
        <w:t xml:space="preserve"> or have a change in daily living pattern indicating that they </w:t>
      </w:r>
      <w:r w:rsidR="00D8762E" w:rsidRPr="00C36E0E">
        <w:rPr>
          <w:rFonts w:ascii="Calibri" w:eastAsia="Times New Roman" w:hAnsi="Calibri" w:cs="Calibri"/>
          <w:sz w:val="22"/>
          <w:szCs w:val="22"/>
          <w:lang w:eastAsia="en-GB"/>
        </w:rPr>
        <w:t>have</w:t>
      </w:r>
      <w:r w:rsidR="007263F8" w:rsidRPr="00C36E0E">
        <w:rPr>
          <w:rFonts w:ascii="Calibri" w:eastAsia="Times New Roman" w:hAnsi="Calibri" w:cs="Calibri"/>
          <w:sz w:val="22"/>
          <w:szCs w:val="22"/>
          <w:lang w:eastAsia="en-GB"/>
        </w:rPr>
        <w:t xml:space="preserve"> run into problems</w:t>
      </w:r>
      <w:r w:rsidR="00CC6E40" w:rsidRPr="00C36E0E">
        <w:rPr>
          <w:rFonts w:ascii="Calibri" w:eastAsia="Times New Roman" w:hAnsi="Calibri" w:cs="Calibri"/>
          <w:sz w:val="22"/>
          <w:szCs w:val="22"/>
          <w:lang w:eastAsia="en-GB"/>
        </w:rPr>
        <w:t>.</w:t>
      </w:r>
      <w:r w:rsidR="00CC6E40" w:rsidRPr="00C36E0E">
        <w:rPr>
          <w:rFonts w:ascii="Calibri" w:eastAsia="Times New Roman" w:hAnsi="Calibri" w:cs="Calibri"/>
          <w:sz w:val="22"/>
          <w:szCs w:val="22"/>
          <w:lang w:eastAsia="en-GB"/>
        </w:rPr>
        <w:fldChar w:fldCharType="begin" w:fldLock="1"/>
      </w:r>
      <w:r w:rsidR="00EC78BA" w:rsidRPr="00C36E0E">
        <w:rPr>
          <w:rFonts w:ascii="Calibri" w:eastAsia="Times New Roman" w:hAnsi="Calibri" w:cs="Calibri"/>
          <w:sz w:val="22"/>
          <w:szCs w:val="22"/>
          <w:lang w:eastAsia="en-GB"/>
        </w:rPr>
        <w:instrText>ADDIN CSL_CITATION { "citationItems" : [ { "id" : "ITEM-1", "itemData" : { "DOI" : "10.1016/j.ijmedinf.2016.04.007", "ISSN" : "13865056", "PMID" : "27185508", "abstract" : "BACKGROUND\\nAround the world, populations are aging and there is a growing concern about ways that older adults can maintain their health and well-being while living in their homes. \\n\\nOBJECTIVES\\nThe aim of this paper was to conduct a systematic literature review to determine: (1) the levels of technology readiness among older adults and, (2) evidence for smart homes and home-based health-monitoring technologies that support aging in place for older adults who have complex needs. \\n\\nRESULTS\\nWe identified and analyzed 48 of 1863 relevant papers. Our analyses found that: (1) technology-readiness level for smart homes and home health monitoring technologies is low; (2) the highest level of evidence is 1b (i.e., one randomized controlled trial with a PEDro score \u22656); smart homes and home health monitoring technologies are used to monitor activities of daily living, cognitive decline and mental health, and heart conditions in older adults with complex needs; (3) there is no evidence that smart homes and home health monitoring technologies help address disability prediction and health-related quality of life, or fall prevention; and (4) there is conflicting evidence that smart homes and home health monitoring technologies help address chronic obstructive pulmonary disease. \\n\\nCONCLUSIONS\\nThe level of technology readiness for smart homes and home health monitoring technologies is still low. The highest level of evidence found was in a study that supported home health technologies for use in monitoring activities of daily living, cognitive decline, mental health, and heart conditions in older adults with complex needs.", "author" : [ { "dropping-particle" : "", "family" : "Liu", "given" : "Lili", "non-dropping-particle" : "", "parse-names" : false, "suffix" : "" }, { "dropping-particle" : "", "family" : "Stroulia", "given" : "Eleni", "non-dropping-particle" : "", "parse-names" : false, "suffix" : "" }, { "dropping-particle" : "", "family" : "Nikolaidis", "given" : "Ioanis", "non-dropping-particle" : "", "parse-names" : false, "suffix" : "" }, { "dropping-particle" : "", "family" : "Cruz", "given" : "Antonio Miguel", "non-dropping-particle" : "", "parse-names" : false, "suffix" : "" }, { "dropping-particle" : "", "family" : "Rincon", "given" : "Adriana Rios", "non-dropping-particle" : "", "parse-names" : false, "suffix" : "" } ], "container-title" : "International Journal of Medical Informatics", "id" : "ITEM-1", "issued" : { "date-parts" : [ [ "2016" ] ] }, "page" : "44-59", "publisher" : "Elsevier Ireland Ltd", "title" : "Smart homes and home health monitoring technologies for older adults: A systematic review", "type" : "article-journal", "volume" : "91" }, "uris" : [ "http://www.mendeley.com/documents/?uuid=1bf90e49-76cc-43b3-87f9-2c42b9089130" ] } ], "mendeley" : { "formattedCitation" : "&lt;sup&gt;4&lt;/sup&gt;", "plainTextFormattedCitation" : "4", "previouslyFormattedCitation" : "&lt;sup&gt;4&lt;/sup&gt;" }, "properties" : { "noteIndex" : 0 }, "schema" : "https://github.com/citation-style-language/schema/raw/master/csl-citation.json" }</w:instrText>
      </w:r>
      <w:r w:rsidR="00CC6E40" w:rsidRPr="00C36E0E">
        <w:rPr>
          <w:rFonts w:ascii="Calibri" w:eastAsia="Times New Roman" w:hAnsi="Calibri" w:cs="Calibri"/>
          <w:sz w:val="22"/>
          <w:szCs w:val="22"/>
          <w:lang w:eastAsia="en-GB"/>
        </w:rPr>
        <w:fldChar w:fldCharType="separate"/>
      </w:r>
      <w:r w:rsidR="00311356" w:rsidRPr="00C36E0E">
        <w:rPr>
          <w:rFonts w:ascii="Calibri" w:eastAsia="Times New Roman" w:hAnsi="Calibri" w:cs="Calibri"/>
          <w:noProof/>
          <w:sz w:val="22"/>
          <w:szCs w:val="22"/>
          <w:vertAlign w:val="superscript"/>
          <w:lang w:eastAsia="en-GB"/>
        </w:rPr>
        <w:t>4</w:t>
      </w:r>
      <w:r w:rsidR="00CC6E40" w:rsidRPr="00C36E0E">
        <w:rPr>
          <w:rFonts w:ascii="Calibri" w:eastAsia="Times New Roman" w:hAnsi="Calibri" w:cs="Calibri"/>
          <w:sz w:val="22"/>
          <w:szCs w:val="22"/>
          <w:lang w:eastAsia="en-GB"/>
        </w:rPr>
        <w:fldChar w:fldCharType="end"/>
      </w:r>
      <w:r w:rsidR="00BB6395" w:rsidRPr="00C36E0E">
        <w:rPr>
          <w:rFonts w:ascii="Calibri" w:eastAsia="Times New Roman" w:hAnsi="Calibri" w:cs="Calibri"/>
          <w:sz w:val="22"/>
          <w:szCs w:val="22"/>
          <w:lang w:eastAsia="en-GB"/>
        </w:rPr>
        <w:t xml:space="preserve"> </w:t>
      </w:r>
      <w:r w:rsidR="00E97D83" w:rsidRPr="00C36E0E">
        <w:rPr>
          <w:rFonts w:ascii="Calibri" w:eastAsia="Times New Roman" w:hAnsi="Calibri" w:cs="Calibri"/>
          <w:sz w:val="22"/>
          <w:szCs w:val="22"/>
          <w:lang w:eastAsia="en-GB"/>
        </w:rPr>
        <w:t>Studies from the US demonstrate that a</w:t>
      </w:r>
      <w:r w:rsidR="00BB6395" w:rsidRPr="00C36E0E">
        <w:rPr>
          <w:rFonts w:ascii="Calibri" w:eastAsia="Times New Roman" w:hAnsi="Calibri" w:cs="Calibri"/>
          <w:sz w:val="22"/>
          <w:szCs w:val="22"/>
          <w:lang w:eastAsia="en-GB"/>
        </w:rPr>
        <w:t>nalysis of social media may identify symptoms related to disease outbreaks</w:t>
      </w:r>
      <w:r w:rsidR="007B27E4" w:rsidRPr="00C36E0E">
        <w:rPr>
          <w:rFonts w:ascii="Calibri" w:eastAsia="Times New Roman" w:hAnsi="Calibri" w:cs="Calibri"/>
          <w:sz w:val="22"/>
          <w:szCs w:val="22"/>
          <w:lang w:eastAsia="en-GB"/>
        </w:rPr>
        <w:fldChar w:fldCharType="begin" w:fldLock="1"/>
      </w:r>
      <w:r w:rsidR="00EC78BA" w:rsidRPr="00C36E0E">
        <w:rPr>
          <w:rFonts w:ascii="Calibri" w:eastAsia="Times New Roman" w:hAnsi="Calibri" w:cs="Calibri"/>
          <w:sz w:val="22"/>
          <w:szCs w:val="22"/>
          <w:lang w:eastAsia="en-GB"/>
        </w:rPr>
        <w:instrText>ADDIN CSL_CITATION { "citationItems" : [ { "id" : "ITEM-1", "itemData" : { "DOI" : "10.2196/jmir.3416", "ISBN" : "14388871", "ISSN" : "14388871", "PMID" : "25331122", "abstract" : "BACKGROUND: Twitter has shown some usefulness in predicting influenza cases on a weekly basis in multiple countries and on different geographic scales. Recently, Broniatowski and colleagues suggested Twitter's relevance at the city-level for New York City. Here, we look to dive deeper into the case of New York City by analyzing daily Twitter data from temporal and spatiotemporal perspectives. Also, through manual coding of all tweets, we look to gain qualitative insights that can help direct future automated searches.\\n\\nOBJECTIVE: The intent of the study was first to validate the temporal predictive strength of daily Twitter data for influenza-like illness emergency department (ILI-ED) visits during the New York City 2012-2013 influenza season against other available and established datasets (Google search query, or GSQ), and second, to examine the spatial distribution and the spread of geocoded tweets as proxies for potential cases.\\n\\nMETHODS: From the Twitter Streaming API, 2972 tweets were collected in the New York City region matching the keywords \"flu\", \"influenza\", \"gripe\", and \"high fever\". The tweets were categorized according to the scheme developed by Lamb et al. A new fourth category was added as an evaluator guess for the probability of the subject(s) being sick to account for strength of confidence in the validity of the statement. Temporal correlations were made for tweets against daily ILI-ED visits and daily GSQ volume. The best models were used for linear regression for forecasting ILI visits. A weighted, retrospective Poisson model with SaTScan software (n=1484), and vector map were used for spatiotemporal analysis.\\n\\nRESULTS: Infection-related tweets (R=.763) correlated better than GSQ time series (R=.683) for the same keywords and had a lower mean average percent error (8.4 vs 11.8) for ILI-ED visit prediction in January, the most volatile month of flu. SaTScan identified primary outbreak cluster of high-probability infection tweets with a 2.74 relative risk ratio compared to medium-probability infection tweets at P=.001 in Northern Brooklyn, in a radius that includes Barclay's Center and the Atlantic Avenue Terminal.\\n\\nCONCLUSIONS: While others have looked at weekly regional tweets, this study is the first to stress test Twitter for daily city-level data for New York City. Extraction of personal testimonies of infection-related tweets suggests Twitter's strength both qualitatively and quantitatively for ILI-ED prediction compare\u2026", "author" : [ { "dropping-particle" : "", "family" : "Nagar", "given" : "Ruchit", "non-dropping-particle" : "", "parse-names" : false, "suffix" : "" }, { "dropping-particle" : "", "family" : "Yuan", "given" : "Qingyu", "non-dropping-particle" : "", "parse-names" : false, "suffix" : "" }, { "dropping-particle" : "", "family" : "Freifeld", "given" : "Clark C.", "non-dropping-particle" : "", "parse-names" : false, "suffix" : "" }, { "dropping-particle" : "", "family" : "Santillana", "given" : "Mauricio", "non-dropping-particle" : "", "parse-names" : false, "suffix" : "" }, { "dropping-particle" : "", "family" : "Nojima", "given" : "Aaron", "non-dropping-particle" : "", "parse-names" : false, "suffix" : "" }, { "dropping-particle" : "", "family" : "Chunara", "given" : "Rumi", "non-dropping-particle" : "", "parse-names" : false, "suffix" : "" }, { "dropping-particle" : "", "family" : "Brownstein", "given" : "John S.", "non-dropping-particle" : "", "parse-names" : false, "suffix" : "" } ], "container-title" : "Journal of Medical Internet Research", "id" : "ITEM-1", "issue" : "10", "issued" : { "date-parts" : [ [ "2014" ] ] }, "page" : "e236", "title" : "A case study of the New York City 2012-2013 influenza season with daily geocoded Twitter data from temporal and spatiotemporal perspectives", "type" : "article-journal", "volume" : "16" }, "uris" : [ "http://www.mendeley.com/documents/?uuid=64c1c3f7-b5c0-49b4-aea4-9ae09443c36a" ] } ], "mendeley" : { "formattedCitation" : "&lt;sup&gt;5&lt;/sup&gt;", "plainTextFormattedCitation" : "5", "previouslyFormattedCitation" : "&lt;sup&gt;5&lt;/sup&gt;" }, "properties" : { "noteIndex" : 0 }, "schema" : "https://github.com/citation-style-language/schema/raw/master/csl-citation.json" }</w:instrText>
      </w:r>
      <w:r w:rsidR="007B27E4" w:rsidRPr="00C36E0E">
        <w:rPr>
          <w:rFonts w:ascii="Calibri" w:eastAsia="Times New Roman" w:hAnsi="Calibri" w:cs="Calibri"/>
          <w:sz w:val="22"/>
          <w:szCs w:val="22"/>
          <w:lang w:eastAsia="en-GB"/>
        </w:rPr>
        <w:fldChar w:fldCharType="separate"/>
      </w:r>
      <w:r w:rsidR="00311356" w:rsidRPr="00C36E0E">
        <w:rPr>
          <w:rFonts w:ascii="Calibri" w:eastAsia="Times New Roman" w:hAnsi="Calibri" w:cs="Calibri"/>
          <w:noProof/>
          <w:sz w:val="22"/>
          <w:szCs w:val="22"/>
          <w:vertAlign w:val="superscript"/>
          <w:lang w:eastAsia="en-GB"/>
        </w:rPr>
        <w:t>5</w:t>
      </w:r>
      <w:r w:rsidR="007B27E4" w:rsidRPr="00C36E0E">
        <w:rPr>
          <w:rFonts w:ascii="Calibri" w:eastAsia="Times New Roman" w:hAnsi="Calibri" w:cs="Calibri"/>
          <w:sz w:val="22"/>
          <w:szCs w:val="22"/>
          <w:lang w:eastAsia="en-GB"/>
        </w:rPr>
        <w:fldChar w:fldCharType="end"/>
      </w:r>
      <w:r w:rsidR="00BB6395" w:rsidRPr="00C36E0E">
        <w:rPr>
          <w:rFonts w:ascii="Calibri" w:eastAsia="Times New Roman" w:hAnsi="Calibri" w:cs="Calibri"/>
          <w:sz w:val="22"/>
          <w:szCs w:val="22"/>
          <w:lang w:eastAsia="en-GB"/>
        </w:rPr>
        <w:t xml:space="preserve"> or </w:t>
      </w:r>
      <w:r w:rsidR="00183B93" w:rsidRPr="00C36E0E">
        <w:rPr>
          <w:rFonts w:ascii="Calibri" w:eastAsia="Times New Roman" w:hAnsi="Calibri" w:cs="Calibri"/>
          <w:sz w:val="22"/>
          <w:szCs w:val="22"/>
          <w:lang w:eastAsia="en-GB"/>
        </w:rPr>
        <w:t xml:space="preserve">mental health </w:t>
      </w:r>
      <w:r w:rsidR="007263F8" w:rsidRPr="00C36E0E">
        <w:rPr>
          <w:rFonts w:ascii="Calibri" w:eastAsia="Times New Roman" w:hAnsi="Calibri" w:cs="Calibri"/>
          <w:sz w:val="22"/>
          <w:szCs w:val="22"/>
          <w:lang w:eastAsia="en-GB"/>
        </w:rPr>
        <w:t>problems</w:t>
      </w:r>
      <w:r w:rsidR="00183B93" w:rsidRPr="00C36E0E">
        <w:rPr>
          <w:rFonts w:ascii="Calibri" w:eastAsia="Times New Roman" w:hAnsi="Calibri" w:cs="Calibri"/>
          <w:sz w:val="22"/>
          <w:szCs w:val="22"/>
          <w:lang w:eastAsia="en-GB"/>
        </w:rPr>
        <w:t>.</w:t>
      </w:r>
      <w:r w:rsidR="00F635F8" w:rsidRPr="00C36E0E">
        <w:rPr>
          <w:rFonts w:ascii="Calibri" w:eastAsia="Times New Roman" w:hAnsi="Calibri" w:cs="Calibri"/>
          <w:sz w:val="22"/>
          <w:szCs w:val="22"/>
          <w:lang w:eastAsia="en-GB"/>
        </w:rPr>
        <w:fldChar w:fldCharType="begin" w:fldLock="1"/>
      </w:r>
      <w:r w:rsidR="00EC78BA" w:rsidRPr="00C36E0E">
        <w:rPr>
          <w:rFonts w:ascii="Calibri" w:eastAsia="Times New Roman" w:hAnsi="Calibri" w:cs="Calibri"/>
          <w:sz w:val="22"/>
          <w:szCs w:val="22"/>
          <w:lang w:eastAsia="en-GB"/>
        </w:rPr>
        <w:instrText>ADDIN CSL_CITATION { "citationItems" : [ { "id" : "ITEM-1", "itemData" : { "ISSN" : "2153-4063", "PMID" : "26306253", "abstract" : "Individuals who suffer from schi=ophrenia comprise I percelll of the United Siaies popufatioll and are jOllr limes more likely 10 die of suicide Ihon Ihe general US population. Idelllijication of aI-risk individuals wilh schi=ophrenia is challenging when the)' do not seek treatment. Microblogging platforms allow users 10 share their IhollghlS and emoliollS with file world ill short snippets of text. In this work. we lewraged Ihe large corpus of Twifler posts and machine-learning methodologies to deteci individuals wilh schi=ophren;o. Using jeatllres from tweets such as emoticon use, posling time of day. and dictionary lerms. we trained, huill. and validated several machine learning models. Our SlippOr/ I'ector machine model achieved the best performance with 92% precision and 71% recall on the held\u00b7Olll lesl set. Addilionally, we buill a web applicalion Ihal dynamically displays summary SlaliSlies between cohorls. This enables ollireach 10 IIndiagnosed individuals. improved physician diagnoses, and desfigmati=olion of schi=ophrenia. Background", "author" : [ { "dropping-particle" : "", "family" : "McManus", "given" : "Kimberly", "non-dropping-particle" : "", "parse-names" : false, "suffix" : "" }, { "dropping-particle" : "", "family" : "Mallory", "given" : "Emily K", "non-dropping-particle" : "", "parse-names" : false, "suffix" : "" }, { "dropping-particle" : "", "family" : "Goldfeder", "given" : "Rachel L", "non-dropping-particle" : "", "parse-names" : false, "suffix" : "" }, { "dropping-particle" : "", "family" : "Abstract Haynes", "given" : "Winston A", "non-dropping-particle" : "", "parse-names" : false, "suffix" : "" }, { "dropping-particle" : "", "family" : "Tatum", "given" : "Jonathan D", "non-dropping-particle" : "", "parse-names" : false, "suffix" : "" } ], "container-title" : "AMIA Joint Summits on Translational Science proceedings", "id" : "ITEM-1", "issued" : { "date-parts" : [ [ "2015" ] ] }, "page" : "122-126", "title" : "Mining Twitter Data to Improve Detection of Schizophrenia", "type" : "article-journal" }, "uris" : [ "http://www.mendeley.com/documents/?uuid=d32fd854-56d3-4fa2-9172-d16988df5f79" ] } ], "mendeley" : { "formattedCitation" : "&lt;sup&gt;6&lt;/sup&gt;", "plainTextFormattedCitation" : "6", "previouslyFormattedCitation" : "&lt;sup&gt;6&lt;/sup&gt;" }, "properties" : { "noteIndex" : 0 }, "schema" : "https://github.com/citation-style-language/schema/raw/master/csl-citation.json" }</w:instrText>
      </w:r>
      <w:r w:rsidR="00F635F8" w:rsidRPr="00C36E0E">
        <w:rPr>
          <w:rFonts w:ascii="Calibri" w:eastAsia="Times New Roman" w:hAnsi="Calibri" w:cs="Calibri"/>
          <w:sz w:val="22"/>
          <w:szCs w:val="22"/>
          <w:lang w:eastAsia="en-GB"/>
        </w:rPr>
        <w:fldChar w:fldCharType="separate"/>
      </w:r>
      <w:r w:rsidR="00311356" w:rsidRPr="00C36E0E">
        <w:rPr>
          <w:rFonts w:ascii="Calibri" w:eastAsia="Times New Roman" w:hAnsi="Calibri" w:cs="Calibri"/>
          <w:noProof/>
          <w:sz w:val="22"/>
          <w:szCs w:val="22"/>
          <w:vertAlign w:val="superscript"/>
          <w:lang w:eastAsia="en-GB"/>
        </w:rPr>
        <w:t>6</w:t>
      </w:r>
      <w:r w:rsidR="00F635F8" w:rsidRPr="00C36E0E">
        <w:rPr>
          <w:rFonts w:ascii="Calibri" w:eastAsia="Times New Roman" w:hAnsi="Calibri" w:cs="Calibri"/>
          <w:sz w:val="22"/>
          <w:szCs w:val="22"/>
          <w:lang w:eastAsia="en-GB"/>
        </w:rPr>
        <w:fldChar w:fldCharType="end"/>
      </w:r>
      <w:r w:rsidR="00183B93" w:rsidRPr="00C36E0E">
        <w:rPr>
          <w:rFonts w:ascii="Calibri" w:eastAsia="Times New Roman" w:hAnsi="Calibri" w:cs="Calibri"/>
          <w:sz w:val="22"/>
          <w:szCs w:val="22"/>
          <w:lang w:eastAsia="en-GB"/>
        </w:rPr>
        <w:t xml:space="preserve"> </w:t>
      </w:r>
      <w:r w:rsidR="007263F8" w:rsidRPr="00C36E0E">
        <w:rPr>
          <w:rFonts w:ascii="Calibri" w:eastAsia="Times New Roman" w:hAnsi="Calibri" w:cs="Calibri"/>
          <w:sz w:val="22"/>
          <w:szCs w:val="22"/>
          <w:lang w:eastAsia="en-GB"/>
        </w:rPr>
        <w:t>Location technologies</w:t>
      </w:r>
      <w:r w:rsidR="00183B93" w:rsidRPr="00C36E0E">
        <w:rPr>
          <w:rFonts w:ascii="Calibri" w:eastAsia="Times New Roman" w:hAnsi="Calibri" w:cs="Calibri"/>
          <w:sz w:val="22"/>
          <w:szCs w:val="22"/>
          <w:lang w:eastAsia="en-GB"/>
        </w:rPr>
        <w:t xml:space="preserve"> </w:t>
      </w:r>
      <w:r w:rsidR="007F0F4C" w:rsidRPr="00C36E0E">
        <w:rPr>
          <w:rFonts w:ascii="Calibri" w:eastAsia="Times New Roman" w:hAnsi="Calibri" w:cs="Calibri"/>
          <w:sz w:val="22"/>
          <w:szCs w:val="22"/>
          <w:lang w:eastAsia="en-GB"/>
        </w:rPr>
        <w:t xml:space="preserve">in </w:t>
      </w:r>
      <w:r w:rsidR="00AA23AE" w:rsidRPr="00C36E0E">
        <w:rPr>
          <w:rFonts w:ascii="Calibri" w:eastAsia="Times New Roman" w:hAnsi="Calibri" w:cs="Calibri"/>
          <w:sz w:val="22"/>
          <w:szCs w:val="22"/>
          <w:lang w:eastAsia="en-GB"/>
        </w:rPr>
        <w:t>mobile phones c</w:t>
      </w:r>
      <w:r w:rsidR="007F0F4C" w:rsidRPr="00C36E0E">
        <w:rPr>
          <w:rFonts w:ascii="Calibri" w:eastAsia="Times New Roman" w:hAnsi="Calibri" w:cs="Calibri"/>
          <w:sz w:val="22"/>
          <w:szCs w:val="22"/>
          <w:lang w:eastAsia="en-GB"/>
        </w:rPr>
        <w:t xml:space="preserve">an track </w:t>
      </w:r>
      <w:r w:rsidR="0072006E" w:rsidRPr="00C36E0E">
        <w:rPr>
          <w:rFonts w:ascii="Calibri" w:eastAsia="Times New Roman" w:hAnsi="Calibri" w:cs="Calibri"/>
          <w:sz w:val="22"/>
          <w:szCs w:val="22"/>
          <w:lang w:eastAsia="en-GB"/>
        </w:rPr>
        <w:t xml:space="preserve">patients with </w:t>
      </w:r>
      <w:r w:rsidR="007F0F4C" w:rsidRPr="00C36E0E">
        <w:rPr>
          <w:rFonts w:ascii="Calibri" w:eastAsia="Times New Roman" w:hAnsi="Calibri" w:cs="Calibri"/>
          <w:sz w:val="22"/>
          <w:szCs w:val="22"/>
          <w:lang w:eastAsia="en-GB"/>
        </w:rPr>
        <w:t>dementia</w:t>
      </w:r>
      <w:r w:rsidR="0072006E" w:rsidRPr="00C36E0E">
        <w:rPr>
          <w:rFonts w:ascii="Calibri" w:eastAsia="Times New Roman" w:hAnsi="Calibri" w:cs="Calibri"/>
          <w:sz w:val="22"/>
          <w:szCs w:val="22"/>
          <w:lang w:eastAsia="en-GB"/>
        </w:rPr>
        <w:t xml:space="preserve"> and alert health services if they are in danger.</w:t>
      </w:r>
      <w:r w:rsidR="00AD4475" w:rsidRPr="00C36E0E">
        <w:rPr>
          <w:rFonts w:ascii="Calibri" w:eastAsia="Times New Roman" w:hAnsi="Calibri" w:cs="Calibri"/>
          <w:sz w:val="22"/>
          <w:szCs w:val="22"/>
          <w:lang w:eastAsia="en-GB"/>
        </w:rPr>
        <w:t xml:space="preserve"> </w:t>
      </w:r>
      <w:r w:rsidR="00675E8C">
        <w:rPr>
          <w:rFonts w:ascii="Calibri" w:eastAsia="Times New Roman" w:hAnsi="Calibri" w:cs="Calibri"/>
          <w:sz w:val="22"/>
          <w:szCs w:val="22"/>
          <w:lang w:eastAsia="en-GB"/>
        </w:rPr>
        <w:t xml:space="preserve">Smartwatches can detect </w:t>
      </w:r>
      <w:r w:rsidR="00991190">
        <w:rPr>
          <w:rFonts w:ascii="Calibri" w:eastAsia="Times New Roman" w:hAnsi="Calibri" w:cs="Calibri"/>
          <w:sz w:val="22"/>
          <w:szCs w:val="22"/>
          <w:lang w:eastAsia="en-GB"/>
        </w:rPr>
        <w:t>seizures or characterise tremors.</w:t>
      </w:r>
      <w:r w:rsidR="004336B1">
        <w:rPr>
          <w:rFonts w:ascii="Calibri" w:eastAsia="Times New Roman" w:hAnsi="Calibri" w:cs="Calibri"/>
          <w:sz w:val="22"/>
          <w:szCs w:val="22"/>
          <w:lang w:eastAsia="en-GB"/>
        </w:rPr>
        <w:fldChar w:fldCharType="begin" w:fldLock="1"/>
      </w:r>
      <w:r w:rsidR="004336B1">
        <w:rPr>
          <w:rFonts w:ascii="Calibri" w:eastAsia="Times New Roman" w:hAnsi="Calibri" w:cs="Calibri"/>
          <w:sz w:val="22"/>
          <w:szCs w:val="22"/>
          <w:lang w:eastAsia="en-GB"/>
        </w:rPr>
        <w:instrText>ADDIN CSL_CITATION { "citationItems" : [ { "id" : "ITEM-1", "itemData" : { "DOI" : "10.1016/j.jbi.2016.09.001", "ISSN" : "15320464", "abstract" : "INTRODUCTION\\nSmart watches have the potential to support health in everyday living by: enabling self-monitoring of personal activity; obtaining feedback based on activity measures; allowing for in-situ surveys to identify patterns of behavior; and supporting bi-directional communication with health care providers and family members. However, smart watches are an emerging technology and research with these devices is at a nascent stage. \\n\\nMETHODS\\nWe conducted a systematic review of smart watch studies that engaged people in their use by searching PubMed, Embase, IEEE XPlore and ACM Digital libraries. Participant demographics, device features, watch applications and methods, and technical challenges were abstracted from included studies. \\n\\nRESULTS\\nSeventy-three studies were returned in the search. Seventeen studies published were included. Included studies were published from 2014-2016, with the exception of one published in 2011. Most studies employed the use of consumer-grade smart watches (14/17, 82%). Patient-related studies focused on activity monitoring, heart rate monitoring, speech therapy adherence, diabetes self-management, and detection of seizures, tremors, scratching, eating, and medication-taking behaviors. Most patient-related studies enrolled participants with few exclusion criteria to validate smart watch function (10/17, 58%). Only studies that focused on Parkinson\u2019s disease, epilepsy, and diabetes management enrolled persons living with targeted conditions. One study focused on nursing work in the ICU and one focused on CPR training for laypeople. \\n\\nCONCLUSION\\nConsumer-grade smart watches have penetrated the health research space rapidly since 2014. Smart watch technical function, acceptability, and effectiveness in supporting health must be validated in larger field studies that enroll actual participants living with the conditions these devices target.", "author" : [ { "dropping-particle" : "", "family" : "Reeder", "given" : "Blaine", "non-dropping-particle" : "", "parse-names" : false, "suffix" : "" }, { "dropping-particle" : "", "family" : "David", "given" : "Alexandria", "non-dropping-particle" : "", "parse-names" : false, "suffix" : "" } ], "container-title" : "Journal of Biomedical Informatics", "id" : "ITEM-1", "issued" : { "date-parts" : [ [ "2016" ] ] }, "page" : "269-276", "publisher" : "Elsevier Inc.", "title" : "Health at Hand: A Systematic Review of Smart Watch Uses for Health and Wellness", "type" : "article-journal", "volume" : "63" }, "uris" : [ "http://www.mendeley.com/documents/?uuid=a862b8b8-c7c1-439a-8df8-e2aab41ea375" ] } ], "mendeley" : { "formattedCitation" : "&lt;sup&gt;7&lt;/sup&gt;", "plainTextFormattedCitation" : "7" }, "properties" : { "noteIndex" : 0 }, "schema" : "https://github.com/citation-style-language/schema/raw/master/csl-citation.json" }</w:instrText>
      </w:r>
      <w:r w:rsidR="004336B1">
        <w:rPr>
          <w:rFonts w:ascii="Calibri" w:eastAsia="Times New Roman" w:hAnsi="Calibri" w:cs="Calibri"/>
          <w:sz w:val="22"/>
          <w:szCs w:val="22"/>
          <w:lang w:eastAsia="en-GB"/>
        </w:rPr>
        <w:fldChar w:fldCharType="separate"/>
      </w:r>
      <w:r w:rsidR="004336B1" w:rsidRPr="004336B1">
        <w:rPr>
          <w:rFonts w:ascii="Calibri" w:eastAsia="Times New Roman" w:hAnsi="Calibri" w:cs="Calibri"/>
          <w:noProof/>
          <w:sz w:val="22"/>
          <w:szCs w:val="22"/>
          <w:vertAlign w:val="superscript"/>
          <w:lang w:eastAsia="en-GB"/>
        </w:rPr>
        <w:t>7</w:t>
      </w:r>
      <w:r w:rsidR="004336B1">
        <w:rPr>
          <w:rFonts w:ascii="Calibri" w:eastAsia="Times New Roman" w:hAnsi="Calibri" w:cs="Calibri"/>
          <w:sz w:val="22"/>
          <w:szCs w:val="22"/>
          <w:lang w:eastAsia="en-GB"/>
        </w:rPr>
        <w:fldChar w:fldCharType="end"/>
      </w:r>
      <w:r w:rsidR="00991190">
        <w:rPr>
          <w:rFonts w:ascii="Calibri" w:eastAsia="Times New Roman" w:hAnsi="Calibri" w:cs="Calibri"/>
          <w:sz w:val="22"/>
          <w:szCs w:val="22"/>
          <w:lang w:eastAsia="en-GB"/>
        </w:rPr>
        <w:t xml:space="preserve"> </w:t>
      </w:r>
      <w:r w:rsidR="006A73C8" w:rsidRPr="00C36E0E">
        <w:rPr>
          <w:rFonts w:ascii="Calibri" w:eastAsia="Times New Roman" w:hAnsi="Calibri" w:cs="Calibri"/>
          <w:sz w:val="22"/>
          <w:szCs w:val="22"/>
          <w:lang w:eastAsia="en-GB"/>
        </w:rPr>
        <w:t xml:space="preserve">Dosette boxes </w:t>
      </w:r>
      <w:r w:rsidR="007263F8" w:rsidRPr="00C36E0E">
        <w:rPr>
          <w:rFonts w:ascii="Calibri" w:eastAsia="Times New Roman" w:hAnsi="Calibri" w:cs="Calibri"/>
          <w:sz w:val="22"/>
          <w:szCs w:val="22"/>
          <w:lang w:eastAsia="en-GB"/>
        </w:rPr>
        <w:t>linked to the Internet can provide useful insights into medication adherence</w:t>
      </w:r>
      <w:r w:rsidR="006A73C8" w:rsidRPr="00C36E0E">
        <w:rPr>
          <w:rFonts w:ascii="Calibri" w:eastAsia="Times New Roman" w:hAnsi="Calibri" w:cs="Calibri"/>
          <w:sz w:val="22"/>
          <w:szCs w:val="22"/>
          <w:lang w:eastAsia="en-GB"/>
        </w:rPr>
        <w:t>.</w:t>
      </w:r>
      <w:r w:rsidR="007263F8" w:rsidRPr="00C36E0E">
        <w:rPr>
          <w:rFonts w:ascii="Calibri" w:eastAsia="Times New Roman" w:hAnsi="Calibri" w:cs="Calibri"/>
          <w:sz w:val="22"/>
          <w:szCs w:val="22"/>
          <w:lang w:eastAsia="en-GB"/>
        </w:rPr>
        <w:t xml:space="preserve"> Everyday life is becoming routinely digital.</w:t>
      </w:r>
    </w:p>
    <w:p w14:paraId="39E5EF4A" w14:textId="77777777" w:rsidR="0006053B" w:rsidRPr="00C36E0E" w:rsidRDefault="0006053B" w:rsidP="00754FC3">
      <w:pPr>
        <w:spacing w:line="360" w:lineRule="auto"/>
        <w:rPr>
          <w:rFonts w:ascii="Calibri" w:eastAsia="Times New Roman" w:hAnsi="Calibri" w:cs="Calibri"/>
          <w:sz w:val="22"/>
          <w:szCs w:val="22"/>
          <w:lang w:eastAsia="en-GB"/>
        </w:rPr>
      </w:pPr>
    </w:p>
    <w:p w14:paraId="5ED1E5B3" w14:textId="116781F5" w:rsidR="00981E3D" w:rsidRPr="00C36E0E" w:rsidRDefault="007263F8">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 xml:space="preserve">The primary care record could form a vital bridge between the active and passive data sources above – creating new </w:t>
      </w:r>
      <w:r w:rsidR="0037160C" w:rsidRPr="00C36E0E">
        <w:rPr>
          <w:rFonts w:ascii="Calibri" w:eastAsia="Times New Roman" w:hAnsi="Calibri" w:cs="Calibri"/>
          <w:sz w:val="22"/>
          <w:szCs w:val="22"/>
          <w:lang w:eastAsia="en-GB"/>
        </w:rPr>
        <w:t xml:space="preserve">insights </w:t>
      </w:r>
      <w:r w:rsidRPr="00C36E0E">
        <w:rPr>
          <w:rFonts w:ascii="Calibri" w:eastAsia="Times New Roman" w:hAnsi="Calibri" w:cs="Calibri"/>
          <w:sz w:val="22"/>
          <w:szCs w:val="22"/>
          <w:lang w:eastAsia="en-GB"/>
        </w:rPr>
        <w:t xml:space="preserve">for </w:t>
      </w:r>
      <w:r w:rsidR="000B456E" w:rsidRPr="00C36E0E">
        <w:rPr>
          <w:rFonts w:ascii="Calibri" w:eastAsia="Times New Roman" w:hAnsi="Calibri" w:cs="Calibri"/>
          <w:sz w:val="22"/>
          <w:szCs w:val="22"/>
          <w:lang w:eastAsia="en-GB"/>
        </w:rPr>
        <w:t>individual patient</w:t>
      </w:r>
      <w:r w:rsidRPr="00C36E0E">
        <w:rPr>
          <w:rFonts w:ascii="Calibri" w:eastAsia="Times New Roman" w:hAnsi="Calibri" w:cs="Calibri"/>
          <w:sz w:val="22"/>
          <w:szCs w:val="22"/>
          <w:lang w:eastAsia="en-GB"/>
        </w:rPr>
        <w:t xml:space="preserve"> care</w:t>
      </w:r>
      <w:r w:rsidR="000B456E" w:rsidRPr="00C36E0E">
        <w:rPr>
          <w:rFonts w:ascii="Calibri" w:eastAsia="Times New Roman" w:hAnsi="Calibri" w:cs="Calibri"/>
          <w:sz w:val="22"/>
          <w:szCs w:val="22"/>
          <w:lang w:eastAsia="en-GB"/>
        </w:rPr>
        <w:t xml:space="preserve">, </w:t>
      </w:r>
      <w:r w:rsidR="00846B6A" w:rsidRPr="00C36E0E">
        <w:rPr>
          <w:rFonts w:ascii="Calibri" w:eastAsia="Times New Roman" w:hAnsi="Calibri" w:cs="Calibri"/>
          <w:sz w:val="22"/>
          <w:szCs w:val="22"/>
          <w:lang w:eastAsia="en-GB"/>
        </w:rPr>
        <w:t>population</w:t>
      </w:r>
      <w:r w:rsidRPr="00C36E0E">
        <w:rPr>
          <w:rFonts w:ascii="Calibri" w:eastAsia="Times New Roman" w:hAnsi="Calibri" w:cs="Calibri"/>
          <w:sz w:val="22"/>
          <w:szCs w:val="22"/>
          <w:lang w:eastAsia="en-GB"/>
        </w:rPr>
        <w:t xml:space="preserve"> care</w:t>
      </w:r>
      <w:r w:rsidR="007E717B" w:rsidRPr="00C36E0E">
        <w:rPr>
          <w:rFonts w:ascii="Calibri" w:eastAsia="Times New Roman" w:hAnsi="Calibri" w:cs="Calibri"/>
          <w:sz w:val="22"/>
          <w:szCs w:val="22"/>
          <w:lang w:eastAsia="en-GB"/>
        </w:rPr>
        <w:t>, and research.</w:t>
      </w:r>
      <w:r w:rsidR="00846B6A" w:rsidRPr="00C36E0E">
        <w:rPr>
          <w:rFonts w:ascii="Calibri" w:eastAsia="Times New Roman" w:hAnsi="Calibri" w:cs="Calibri"/>
          <w:sz w:val="22"/>
          <w:szCs w:val="22"/>
          <w:lang w:eastAsia="en-GB"/>
        </w:rPr>
        <w:t xml:space="preserve"> </w:t>
      </w:r>
      <w:r w:rsidRPr="00C36E0E">
        <w:rPr>
          <w:rFonts w:ascii="Calibri" w:eastAsia="Times New Roman" w:hAnsi="Calibri" w:cs="Calibri"/>
          <w:sz w:val="22"/>
          <w:szCs w:val="22"/>
          <w:lang w:eastAsia="en-GB"/>
        </w:rPr>
        <w:t>For example, a</w:t>
      </w:r>
      <w:r w:rsidR="0037160C" w:rsidRPr="00C36E0E">
        <w:rPr>
          <w:rFonts w:ascii="Calibri" w:eastAsia="Times New Roman" w:hAnsi="Calibri" w:cs="Calibri"/>
          <w:sz w:val="22"/>
          <w:szCs w:val="22"/>
          <w:lang w:eastAsia="en-GB"/>
        </w:rPr>
        <w:t xml:space="preserve">nalysing </w:t>
      </w:r>
      <w:r w:rsidR="00846B6A" w:rsidRPr="00C36E0E">
        <w:rPr>
          <w:rFonts w:ascii="Calibri" w:eastAsia="Times New Roman" w:hAnsi="Calibri" w:cs="Calibri"/>
          <w:sz w:val="22"/>
          <w:szCs w:val="22"/>
          <w:lang w:eastAsia="en-GB"/>
        </w:rPr>
        <w:t xml:space="preserve">a </w:t>
      </w:r>
      <w:r w:rsidR="0037160C" w:rsidRPr="00C36E0E">
        <w:rPr>
          <w:rFonts w:ascii="Calibri" w:eastAsia="Times New Roman" w:hAnsi="Calibri" w:cs="Calibri"/>
          <w:sz w:val="22"/>
          <w:szCs w:val="22"/>
          <w:lang w:eastAsia="en-GB"/>
        </w:rPr>
        <w:t xml:space="preserve">patient’s home blood pressure readings </w:t>
      </w:r>
      <w:r w:rsidR="00846B6A" w:rsidRPr="00C36E0E">
        <w:rPr>
          <w:rFonts w:ascii="Calibri" w:eastAsia="Times New Roman" w:hAnsi="Calibri" w:cs="Calibri"/>
          <w:sz w:val="22"/>
          <w:szCs w:val="22"/>
          <w:lang w:eastAsia="en-GB"/>
        </w:rPr>
        <w:t xml:space="preserve">may help </w:t>
      </w:r>
      <w:r w:rsidR="00B24FD5" w:rsidRPr="00C36E0E">
        <w:rPr>
          <w:rFonts w:ascii="Calibri" w:eastAsia="Times New Roman" w:hAnsi="Calibri" w:cs="Calibri"/>
          <w:sz w:val="22"/>
          <w:szCs w:val="22"/>
          <w:lang w:eastAsia="en-GB"/>
        </w:rPr>
        <w:t>identify white coat hypertension and avoid unnecessary increases in medication; assessing a depressed patient</w:t>
      </w:r>
      <w:r w:rsidRPr="00C36E0E">
        <w:rPr>
          <w:rFonts w:ascii="Calibri" w:eastAsia="Times New Roman" w:hAnsi="Calibri" w:cs="Calibri"/>
          <w:sz w:val="22"/>
          <w:szCs w:val="22"/>
          <w:lang w:eastAsia="en-GB"/>
        </w:rPr>
        <w:t>’</w:t>
      </w:r>
      <w:r w:rsidR="00B24FD5" w:rsidRPr="00C36E0E">
        <w:rPr>
          <w:rFonts w:ascii="Calibri" w:eastAsia="Times New Roman" w:hAnsi="Calibri" w:cs="Calibri"/>
          <w:sz w:val="22"/>
          <w:szCs w:val="22"/>
          <w:lang w:eastAsia="en-GB"/>
        </w:rPr>
        <w:t xml:space="preserve">s </w:t>
      </w:r>
      <w:r w:rsidR="0037160C" w:rsidRPr="00C36E0E">
        <w:rPr>
          <w:rFonts w:ascii="Calibri" w:eastAsia="Times New Roman" w:hAnsi="Calibri" w:cs="Calibri"/>
          <w:sz w:val="22"/>
          <w:szCs w:val="22"/>
          <w:lang w:eastAsia="en-GB"/>
        </w:rPr>
        <w:t xml:space="preserve">adherence to </w:t>
      </w:r>
      <w:r w:rsidR="00B24FD5" w:rsidRPr="00C36E0E">
        <w:rPr>
          <w:rFonts w:ascii="Calibri" w:eastAsia="Times New Roman" w:hAnsi="Calibri" w:cs="Calibri"/>
          <w:sz w:val="22"/>
          <w:szCs w:val="22"/>
          <w:lang w:eastAsia="en-GB"/>
        </w:rPr>
        <w:t>smartphone</w:t>
      </w:r>
      <w:r w:rsidRPr="00C36E0E">
        <w:rPr>
          <w:rFonts w:ascii="Calibri" w:eastAsia="Times New Roman" w:hAnsi="Calibri" w:cs="Calibri"/>
          <w:sz w:val="22"/>
          <w:szCs w:val="22"/>
          <w:lang w:eastAsia="en-GB"/>
        </w:rPr>
        <w:t>-</w:t>
      </w:r>
      <w:r w:rsidR="00B24FD5" w:rsidRPr="00C36E0E">
        <w:rPr>
          <w:rFonts w:ascii="Calibri" w:eastAsia="Times New Roman" w:hAnsi="Calibri" w:cs="Calibri"/>
          <w:sz w:val="22"/>
          <w:szCs w:val="22"/>
          <w:lang w:eastAsia="en-GB"/>
        </w:rPr>
        <w:t>based</w:t>
      </w:r>
      <w:r w:rsidR="0037160C" w:rsidRPr="00C36E0E">
        <w:rPr>
          <w:rFonts w:ascii="Calibri" w:eastAsia="Times New Roman" w:hAnsi="Calibri" w:cs="Calibri"/>
          <w:sz w:val="22"/>
          <w:szCs w:val="22"/>
          <w:lang w:eastAsia="en-GB"/>
        </w:rPr>
        <w:t xml:space="preserve"> CBT </w:t>
      </w:r>
      <w:r w:rsidR="00B24FD5" w:rsidRPr="00C36E0E">
        <w:rPr>
          <w:rFonts w:ascii="Calibri" w:eastAsia="Times New Roman" w:hAnsi="Calibri" w:cs="Calibri"/>
          <w:sz w:val="22"/>
          <w:szCs w:val="22"/>
          <w:lang w:eastAsia="en-GB"/>
        </w:rPr>
        <w:t xml:space="preserve">may identify alternative treatments; and </w:t>
      </w:r>
      <w:r w:rsidRPr="00C36E0E">
        <w:rPr>
          <w:rFonts w:ascii="Calibri" w:eastAsia="Times New Roman" w:hAnsi="Calibri" w:cs="Calibri"/>
          <w:sz w:val="22"/>
          <w:szCs w:val="22"/>
          <w:lang w:eastAsia="en-GB"/>
        </w:rPr>
        <w:t xml:space="preserve">knowing </w:t>
      </w:r>
      <w:r w:rsidR="00533FA4" w:rsidRPr="00C36E0E">
        <w:rPr>
          <w:rFonts w:ascii="Calibri" w:eastAsia="Times New Roman" w:hAnsi="Calibri" w:cs="Calibri"/>
          <w:sz w:val="22"/>
          <w:szCs w:val="22"/>
          <w:lang w:eastAsia="en-GB"/>
        </w:rPr>
        <w:t xml:space="preserve">that a patient has </w:t>
      </w:r>
      <w:r w:rsidR="00087814" w:rsidRPr="00C36E0E">
        <w:rPr>
          <w:rFonts w:ascii="Calibri" w:eastAsia="Times New Roman" w:hAnsi="Calibri" w:cs="Calibri"/>
          <w:sz w:val="22"/>
          <w:szCs w:val="22"/>
          <w:lang w:eastAsia="en-GB"/>
        </w:rPr>
        <w:t xml:space="preserve">not opened </w:t>
      </w:r>
      <w:r w:rsidR="002C6C23" w:rsidRPr="00C36E0E">
        <w:rPr>
          <w:rFonts w:ascii="Calibri" w:eastAsia="Times New Roman" w:hAnsi="Calibri" w:cs="Calibri"/>
          <w:sz w:val="22"/>
          <w:szCs w:val="22"/>
          <w:lang w:eastAsia="en-GB"/>
        </w:rPr>
        <w:t xml:space="preserve">their </w:t>
      </w:r>
      <w:r w:rsidR="00981E3D" w:rsidRPr="00C36E0E">
        <w:rPr>
          <w:rFonts w:ascii="Calibri" w:eastAsia="Times New Roman" w:hAnsi="Calibri" w:cs="Calibri"/>
          <w:sz w:val="22"/>
          <w:szCs w:val="22"/>
          <w:lang w:eastAsia="en-GB"/>
        </w:rPr>
        <w:t>D</w:t>
      </w:r>
      <w:r w:rsidR="002C6C23" w:rsidRPr="00C36E0E">
        <w:rPr>
          <w:rFonts w:ascii="Calibri" w:eastAsia="Times New Roman" w:hAnsi="Calibri" w:cs="Calibri"/>
          <w:sz w:val="22"/>
          <w:szCs w:val="22"/>
          <w:lang w:eastAsia="en-GB"/>
        </w:rPr>
        <w:t>os</w:t>
      </w:r>
      <w:r w:rsidR="00533FA4" w:rsidRPr="00C36E0E">
        <w:rPr>
          <w:rFonts w:ascii="Calibri" w:eastAsia="Times New Roman" w:hAnsi="Calibri" w:cs="Calibri"/>
          <w:sz w:val="22"/>
          <w:szCs w:val="22"/>
          <w:lang w:eastAsia="en-GB"/>
        </w:rPr>
        <w:t xml:space="preserve">ette box of </w:t>
      </w:r>
      <w:r w:rsidR="00B40EC0" w:rsidRPr="00C36E0E">
        <w:rPr>
          <w:rFonts w:ascii="Calibri" w:eastAsia="Times New Roman" w:hAnsi="Calibri" w:cs="Calibri"/>
          <w:sz w:val="22"/>
          <w:szCs w:val="22"/>
          <w:lang w:eastAsia="en-GB"/>
        </w:rPr>
        <w:t xml:space="preserve">hypoglycaemic </w:t>
      </w:r>
      <w:r w:rsidR="00533FA4" w:rsidRPr="00C36E0E">
        <w:rPr>
          <w:rFonts w:ascii="Calibri" w:eastAsia="Times New Roman" w:hAnsi="Calibri" w:cs="Calibri"/>
          <w:sz w:val="22"/>
          <w:szCs w:val="22"/>
          <w:lang w:eastAsia="en-GB"/>
        </w:rPr>
        <w:t xml:space="preserve">medications </w:t>
      </w:r>
      <w:r w:rsidRPr="00C36E0E">
        <w:rPr>
          <w:rFonts w:ascii="Calibri" w:eastAsia="Times New Roman" w:hAnsi="Calibri" w:cs="Calibri"/>
          <w:sz w:val="22"/>
          <w:szCs w:val="22"/>
          <w:lang w:eastAsia="en-GB"/>
        </w:rPr>
        <w:t>c</w:t>
      </w:r>
      <w:r w:rsidR="00533FA4" w:rsidRPr="00C36E0E">
        <w:rPr>
          <w:rFonts w:ascii="Calibri" w:eastAsia="Times New Roman" w:hAnsi="Calibri" w:cs="Calibri"/>
          <w:sz w:val="22"/>
          <w:szCs w:val="22"/>
          <w:lang w:eastAsia="en-GB"/>
        </w:rPr>
        <w:t xml:space="preserve">ould </w:t>
      </w:r>
      <w:r w:rsidR="00B40EC0" w:rsidRPr="00C36E0E">
        <w:rPr>
          <w:rFonts w:ascii="Calibri" w:eastAsia="Times New Roman" w:hAnsi="Calibri" w:cs="Calibri"/>
          <w:sz w:val="22"/>
          <w:szCs w:val="22"/>
          <w:lang w:eastAsia="en-GB"/>
        </w:rPr>
        <w:t>explain</w:t>
      </w:r>
      <w:r w:rsidR="00533FA4" w:rsidRPr="00C36E0E">
        <w:rPr>
          <w:rFonts w:ascii="Calibri" w:eastAsia="Times New Roman" w:hAnsi="Calibri" w:cs="Calibri"/>
          <w:sz w:val="22"/>
          <w:szCs w:val="22"/>
          <w:lang w:eastAsia="en-GB"/>
        </w:rPr>
        <w:t xml:space="preserve"> the</w:t>
      </w:r>
      <w:r w:rsidR="00B40EC0" w:rsidRPr="00C36E0E">
        <w:rPr>
          <w:rFonts w:ascii="Calibri" w:eastAsia="Times New Roman" w:hAnsi="Calibri" w:cs="Calibri"/>
          <w:sz w:val="22"/>
          <w:szCs w:val="22"/>
          <w:lang w:eastAsia="en-GB"/>
        </w:rPr>
        <w:t>ir</w:t>
      </w:r>
      <w:r w:rsidR="00533FA4" w:rsidRPr="00C36E0E">
        <w:rPr>
          <w:rFonts w:ascii="Calibri" w:eastAsia="Times New Roman" w:hAnsi="Calibri" w:cs="Calibri"/>
          <w:sz w:val="22"/>
          <w:szCs w:val="22"/>
          <w:lang w:eastAsia="en-GB"/>
        </w:rPr>
        <w:t xml:space="preserve"> uncontrolled </w:t>
      </w:r>
      <w:r w:rsidR="00B40EC0" w:rsidRPr="00C36E0E">
        <w:rPr>
          <w:rFonts w:ascii="Calibri" w:eastAsia="Times New Roman" w:hAnsi="Calibri" w:cs="Calibri"/>
          <w:sz w:val="22"/>
          <w:szCs w:val="22"/>
          <w:lang w:eastAsia="en-GB"/>
        </w:rPr>
        <w:t>diabetes</w:t>
      </w:r>
      <w:r w:rsidR="0037160C" w:rsidRPr="00C36E0E">
        <w:rPr>
          <w:rFonts w:ascii="Calibri" w:eastAsia="Times New Roman" w:hAnsi="Calibri" w:cs="Calibri"/>
          <w:sz w:val="22"/>
          <w:szCs w:val="22"/>
          <w:lang w:eastAsia="en-GB"/>
        </w:rPr>
        <w:t xml:space="preserve">. </w:t>
      </w:r>
      <w:r w:rsidR="00C66BDF" w:rsidRPr="00C36E0E">
        <w:rPr>
          <w:rFonts w:ascii="Calibri" w:eastAsia="Times New Roman" w:hAnsi="Calibri" w:cs="Calibri"/>
          <w:sz w:val="22"/>
          <w:szCs w:val="22"/>
          <w:lang w:eastAsia="en-GB"/>
        </w:rPr>
        <w:t xml:space="preserve">Understanding changes in </w:t>
      </w:r>
      <w:r w:rsidR="007E717B" w:rsidRPr="00C36E0E">
        <w:rPr>
          <w:rFonts w:ascii="Calibri" w:eastAsia="Times New Roman" w:hAnsi="Calibri" w:cs="Calibri"/>
          <w:sz w:val="22"/>
          <w:szCs w:val="22"/>
          <w:lang w:eastAsia="en-GB"/>
        </w:rPr>
        <w:t xml:space="preserve">population </w:t>
      </w:r>
      <w:r w:rsidR="00981E3D" w:rsidRPr="00C36E0E">
        <w:rPr>
          <w:rFonts w:ascii="Calibri" w:eastAsia="Times New Roman" w:hAnsi="Calibri" w:cs="Calibri"/>
          <w:sz w:val="22"/>
          <w:szCs w:val="22"/>
          <w:lang w:eastAsia="en-GB"/>
        </w:rPr>
        <w:t>patterns of physical activity could bridge primary care and public health approaches to health improvement. Trends in social media content and Web searches for symptoms signal disease outbreaks and could help with immediate service planning. For research, more deeply connected data across multiple,</w:t>
      </w:r>
      <w:r w:rsidR="009D291A" w:rsidRPr="00C36E0E">
        <w:rPr>
          <w:rFonts w:ascii="Calibri" w:eastAsia="Times New Roman" w:hAnsi="Calibri" w:cs="Calibri"/>
          <w:sz w:val="22"/>
          <w:szCs w:val="22"/>
          <w:lang w:eastAsia="en-GB"/>
        </w:rPr>
        <w:t xml:space="preserve"> better-characterised populations can transform (clinical) epidemiology</w:t>
      </w:r>
      <w:r w:rsidR="00FD5738" w:rsidRPr="00C36E0E">
        <w:rPr>
          <w:rFonts w:ascii="Calibri" w:eastAsia="Times New Roman" w:hAnsi="Calibri" w:cs="Calibri"/>
          <w:sz w:val="22"/>
          <w:szCs w:val="22"/>
          <w:lang w:eastAsia="en-GB"/>
        </w:rPr>
        <w:t xml:space="preserve"> and feed evidence deserts such as understanding the needs of patients with multiple conditions.</w:t>
      </w:r>
    </w:p>
    <w:p w14:paraId="46CF0B0D" w14:textId="24319A0B" w:rsidR="00FD5738" w:rsidRPr="00C36E0E" w:rsidRDefault="00FD5738">
      <w:pPr>
        <w:spacing w:line="360" w:lineRule="auto"/>
        <w:rPr>
          <w:rFonts w:ascii="Calibri" w:eastAsia="Times New Roman" w:hAnsi="Calibri" w:cs="Calibri"/>
          <w:sz w:val="22"/>
          <w:szCs w:val="22"/>
          <w:lang w:eastAsia="en-GB"/>
        </w:rPr>
      </w:pPr>
    </w:p>
    <w:p w14:paraId="2D5E4E69" w14:textId="043FC3D1" w:rsidR="007C4813" w:rsidRPr="00C36E0E" w:rsidRDefault="00067DDF" w:rsidP="00754FC3">
      <w:pPr>
        <w:spacing w:line="360" w:lineRule="auto"/>
        <w:rPr>
          <w:rFonts w:ascii="Calibri" w:eastAsia="Times New Roman" w:hAnsi="Calibri" w:cs="Calibri"/>
          <w:b/>
          <w:sz w:val="22"/>
          <w:szCs w:val="22"/>
          <w:lang w:eastAsia="en-GB"/>
        </w:rPr>
      </w:pPr>
      <w:r w:rsidRPr="00C36E0E">
        <w:rPr>
          <w:rFonts w:ascii="Calibri" w:eastAsia="Times New Roman" w:hAnsi="Calibri" w:cs="Calibri"/>
          <w:b/>
          <w:sz w:val="22"/>
          <w:szCs w:val="22"/>
          <w:lang w:eastAsia="en-GB"/>
        </w:rPr>
        <w:t xml:space="preserve">Three </w:t>
      </w:r>
      <w:r w:rsidR="0045704E" w:rsidRPr="00C36E0E">
        <w:rPr>
          <w:rFonts w:ascii="Calibri" w:eastAsia="Times New Roman" w:hAnsi="Calibri" w:cs="Calibri"/>
          <w:b/>
          <w:sz w:val="22"/>
          <w:szCs w:val="22"/>
          <w:lang w:eastAsia="en-GB"/>
        </w:rPr>
        <w:t xml:space="preserve">big </w:t>
      </w:r>
      <w:r w:rsidRPr="00C36E0E">
        <w:rPr>
          <w:rFonts w:ascii="Calibri" w:eastAsia="Times New Roman" w:hAnsi="Calibri" w:cs="Calibri"/>
          <w:b/>
          <w:sz w:val="22"/>
          <w:szCs w:val="22"/>
          <w:lang w:eastAsia="en-GB"/>
        </w:rPr>
        <w:t>challenges</w:t>
      </w:r>
    </w:p>
    <w:p w14:paraId="4A00784E" w14:textId="6DE70C5E" w:rsidR="00D4107E" w:rsidRPr="00C36E0E" w:rsidRDefault="0018785C" w:rsidP="00D4107E">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Big</w:t>
      </w:r>
      <w:r w:rsidR="00D14FBA" w:rsidRPr="00C36E0E">
        <w:rPr>
          <w:rFonts w:ascii="Calibri" w:eastAsia="Times New Roman" w:hAnsi="Calibri" w:cs="Calibri"/>
          <w:sz w:val="22"/>
          <w:szCs w:val="22"/>
          <w:lang w:eastAsia="en-GB"/>
        </w:rPr>
        <w:t xml:space="preserve"> data, however, bring</w:t>
      </w:r>
      <w:r w:rsidR="00D4107E" w:rsidRPr="00C36E0E">
        <w:rPr>
          <w:rFonts w:ascii="Calibri" w:eastAsia="Times New Roman" w:hAnsi="Calibri" w:cs="Calibri"/>
          <w:sz w:val="22"/>
          <w:szCs w:val="22"/>
          <w:lang w:eastAsia="en-GB"/>
        </w:rPr>
        <w:t xml:space="preserve"> </w:t>
      </w:r>
      <w:r w:rsidRPr="00C36E0E">
        <w:rPr>
          <w:rFonts w:ascii="Calibri" w:eastAsia="Times New Roman" w:hAnsi="Calibri" w:cs="Calibri"/>
          <w:sz w:val="22"/>
          <w:szCs w:val="22"/>
          <w:lang w:eastAsia="en-GB"/>
        </w:rPr>
        <w:t xml:space="preserve">big </w:t>
      </w:r>
      <w:r w:rsidR="00F8350E" w:rsidRPr="00C36E0E">
        <w:rPr>
          <w:rFonts w:ascii="Calibri" w:eastAsia="Times New Roman" w:hAnsi="Calibri" w:cs="Calibri"/>
          <w:sz w:val="22"/>
          <w:szCs w:val="22"/>
          <w:lang w:eastAsia="en-GB"/>
        </w:rPr>
        <w:t>challenges</w:t>
      </w:r>
      <w:r w:rsidR="00903B0F" w:rsidRPr="00C36E0E">
        <w:rPr>
          <w:rFonts w:ascii="Calibri" w:eastAsia="Times New Roman" w:hAnsi="Calibri" w:cs="Calibri"/>
          <w:sz w:val="22"/>
          <w:szCs w:val="22"/>
          <w:lang w:eastAsia="en-GB"/>
        </w:rPr>
        <w:t xml:space="preserve"> including</w:t>
      </w:r>
      <w:r w:rsidR="00F8350E" w:rsidRPr="00C36E0E">
        <w:rPr>
          <w:rFonts w:ascii="Calibri" w:eastAsia="Times New Roman" w:hAnsi="Calibri" w:cs="Calibri"/>
          <w:sz w:val="22"/>
          <w:szCs w:val="22"/>
          <w:lang w:eastAsia="en-GB"/>
        </w:rPr>
        <w:t xml:space="preserve">: </w:t>
      </w:r>
      <w:r w:rsidR="00ED69B0" w:rsidRPr="00C36E0E">
        <w:rPr>
          <w:rFonts w:ascii="Calibri" w:eastAsia="Times New Roman" w:hAnsi="Calibri" w:cs="Calibri"/>
          <w:sz w:val="22"/>
          <w:szCs w:val="22"/>
          <w:lang w:eastAsia="en-GB"/>
        </w:rPr>
        <w:t>governance, ev</w:t>
      </w:r>
      <w:r w:rsidR="00D14FBA" w:rsidRPr="00C36E0E">
        <w:rPr>
          <w:rFonts w:ascii="Calibri" w:eastAsia="Times New Roman" w:hAnsi="Calibri" w:cs="Calibri"/>
          <w:sz w:val="22"/>
          <w:szCs w:val="22"/>
          <w:lang w:eastAsia="en-GB"/>
        </w:rPr>
        <w:t>aluation, and unintended consequences.</w:t>
      </w:r>
    </w:p>
    <w:p w14:paraId="0F1423FA" w14:textId="77777777" w:rsidR="00ED69B0" w:rsidRPr="00C36E0E" w:rsidRDefault="00ED69B0" w:rsidP="00D4107E">
      <w:pPr>
        <w:spacing w:line="360" w:lineRule="auto"/>
        <w:rPr>
          <w:rFonts w:ascii="Calibri" w:eastAsia="Times New Roman" w:hAnsi="Calibri" w:cs="Calibri"/>
          <w:sz w:val="22"/>
          <w:szCs w:val="22"/>
          <w:lang w:eastAsia="en-GB"/>
        </w:rPr>
      </w:pPr>
    </w:p>
    <w:p w14:paraId="0D44EA7F" w14:textId="7DB4DC69" w:rsidR="00ED69B0" w:rsidRPr="00C36E0E" w:rsidRDefault="003D6A93">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 xml:space="preserve">The governance regarding ‘active’ data sources is relatively </w:t>
      </w:r>
      <w:r w:rsidR="00EE632E" w:rsidRPr="00C36E0E">
        <w:rPr>
          <w:rFonts w:ascii="Calibri" w:eastAsia="Times New Roman" w:hAnsi="Calibri" w:cs="Calibri"/>
          <w:sz w:val="22"/>
          <w:szCs w:val="22"/>
          <w:lang w:eastAsia="en-GB"/>
        </w:rPr>
        <w:t>straightforward</w:t>
      </w:r>
      <w:r w:rsidRPr="00C36E0E">
        <w:rPr>
          <w:rFonts w:ascii="Calibri" w:eastAsia="Times New Roman" w:hAnsi="Calibri" w:cs="Calibri"/>
          <w:sz w:val="22"/>
          <w:szCs w:val="22"/>
          <w:lang w:eastAsia="en-GB"/>
        </w:rPr>
        <w:t xml:space="preserve">, as </w:t>
      </w:r>
      <w:r w:rsidR="0045704E" w:rsidRPr="00C36E0E">
        <w:rPr>
          <w:rFonts w:ascii="Calibri" w:eastAsia="Times New Roman" w:hAnsi="Calibri" w:cs="Calibri"/>
          <w:sz w:val="22"/>
          <w:szCs w:val="22"/>
          <w:lang w:eastAsia="en-GB"/>
        </w:rPr>
        <w:t xml:space="preserve">users </w:t>
      </w:r>
      <w:r w:rsidR="00250D66" w:rsidRPr="00C36E0E">
        <w:rPr>
          <w:rFonts w:ascii="Calibri" w:eastAsia="Times New Roman" w:hAnsi="Calibri" w:cs="Calibri"/>
          <w:sz w:val="22"/>
          <w:szCs w:val="22"/>
          <w:lang w:eastAsia="en-GB"/>
        </w:rPr>
        <w:t>can give consent and see what the data are being used for, and by whom</w:t>
      </w:r>
      <w:r w:rsidRPr="00C36E0E">
        <w:rPr>
          <w:rFonts w:ascii="Calibri" w:eastAsia="Times New Roman" w:hAnsi="Calibri" w:cs="Calibri"/>
          <w:sz w:val="22"/>
          <w:szCs w:val="22"/>
          <w:lang w:eastAsia="en-GB"/>
        </w:rPr>
        <w:t xml:space="preserve">. </w:t>
      </w:r>
      <w:r w:rsidR="00663454" w:rsidRPr="00C36E0E">
        <w:rPr>
          <w:rFonts w:ascii="Calibri" w:eastAsia="Times New Roman" w:hAnsi="Calibri" w:cs="Calibri"/>
          <w:sz w:val="22"/>
          <w:szCs w:val="22"/>
          <w:lang w:eastAsia="en-GB"/>
        </w:rPr>
        <w:t>If the</w:t>
      </w:r>
      <w:r w:rsidR="003314F1" w:rsidRPr="00C36E0E">
        <w:rPr>
          <w:rFonts w:ascii="Calibri" w:eastAsia="Times New Roman" w:hAnsi="Calibri" w:cs="Calibri"/>
          <w:sz w:val="22"/>
          <w:szCs w:val="22"/>
          <w:lang w:eastAsia="en-GB"/>
        </w:rPr>
        <w:t>se</w:t>
      </w:r>
      <w:r w:rsidR="00663454" w:rsidRPr="00C36E0E">
        <w:rPr>
          <w:rFonts w:ascii="Calibri" w:eastAsia="Times New Roman" w:hAnsi="Calibri" w:cs="Calibri"/>
          <w:sz w:val="22"/>
          <w:szCs w:val="22"/>
          <w:lang w:eastAsia="en-GB"/>
        </w:rPr>
        <w:t xml:space="preserve"> data are used </w:t>
      </w:r>
      <w:r w:rsidR="00C53F5C" w:rsidRPr="00C36E0E">
        <w:rPr>
          <w:rFonts w:ascii="Calibri" w:eastAsia="Times New Roman" w:hAnsi="Calibri" w:cs="Calibri"/>
          <w:sz w:val="22"/>
          <w:szCs w:val="22"/>
          <w:lang w:eastAsia="en-GB"/>
        </w:rPr>
        <w:t xml:space="preserve">for </w:t>
      </w:r>
      <w:r w:rsidR="00250D66" w:rsidRPr="00C36E0E">
        <w:rPr>
          <w:rFonts w:ascii="Calibri" w:eastAsia="Times New Roman" w:hAnsi="Calibri" w:cs="Calibri"/>
          <w:sz w:val="22"/>
          <w:szCs w:val="22"/>
          <w:lang w:eastAsia="en-GB"/>
        </w:rPr>
        <w:t xml:space="preserve">unintended or unclear </w:t>
      </w:r>
      <w:r w:rsidR="00D53784" w:rsidRPr="00C36E0E">
        <w:rPr>
          <w:rFonts w:ascii="Calibri" w:eastAsia="Times New Roman" w:hAnsi="Calibri" w:cs="Calibri"/>
          <w:sz w:val="22"/>
          <w:szCs w:val="22"/>
          <w:lang w:eastAsia="en-GB"/>
        </w:rPr>
        <w:t>purposes</w:t>
      </w:r>
      <w:r w:rsidR="00663454" w:rsidRPr="00C36E0E">
        <w:rPr>
          <w:rFonts w:ascii="Calibri" w:eastAsia="Times New Roman" w:hAnsi="Calibri" w:cs="Calibri"/>
          <w:sz w:val="22"/>
          <w:szCs w:val="22"/>
          <w:lang w:eastAsia="en-GB"/>
        </w:rPr>
        <w:t xml:space="preserve">, users can be </w:t>
      </w:r>
      <w:r w:rsidR="003314F1" w:rsidRPr="00C36E0E">
        <w:rPr>
          <w:rFonts w:ascii="Calibri" w:eastAsia="Times New Roman" w:hAnsi="Calibri" w:cs="Calibri"/>
          <w:sz w:val="22"/>
          <w:szCs w:val="22"/>
          <w:lang w:eastAsia="en-GB"/>
        </w:rPr>
        <w:t xml:space="preserve">made </w:t>
      </w:r>
      <w:r w:rsidR="00663454" w:rsidRPr="00C36E0E">
        <w:rPr>
          <w:rFonts w:ascii="Calibri" w:eastAsia="Times New Roman" w:hAnsi="Calibri" w:cs="Calibri"/>
          <w:sz w:val="22"/>
          <w:szCs w:val="22"/>
          <w:lang w:eastAsia="en-GB"/>
        </w:rPr>
        <w:t xml:space="preserve">aware and objections </w:t>
      </w:r>
      <w:r w:rsidR="003314F1" w:rsidRPr="00C36E0E">
        <w:rPr>
          <w:rFonts w:ascii="Calibri" w:eastAsia="Times New Roman" w:hAnsi="Calibri" w:cs="Calibri"/>
          <w:sz w:val="22"/>
          <w:szCs w:val="22"/>
          <w:lang w:eastAsia="en-GB"/>
        </w:rPr>
        <w:t xml:space="preserve">subsequently </w:t>
      </w:r>
      <w:r w:rsidR="00663454" w:rsidRPr="00C36E0E">
        <w:rPr>
          <w:rFonts w:ascii="Calibri" w:eastAsia="Times New Roman" w:hAnsi="Calibri" w:cs="Calibri"/>
          <w:sz w:val="22"/>
          <w:szCs w:val="22"/>
          <w:lang w:eastAsia="en-GB"/>
        </w:rPr>
        <w:t>raised</w:t>
      </w:r>
      <w:r w:rsidR="00D53784" w:rsidRPr="00C36E0E">
        <w:rPr>
          <w:rFonts w:ascii="Calibri" w:eastAsia="Times New Roman" w:hAnsi="Calibri" w:cs="Calibri"/>
          <w:sz w:val="22"/>
          <w:szCs w:val="22"/>
          <w:lang w:eastAsia="en-GB"/>
        </w:rPr>
        <w:t xml:space="preserve">. </w:t>
      </w:r>
      <w:r w:rsidR="00E228A9" w:rsidRPr="00C36E0E">
        <w:rPr>
          <w:rFonts w:ascii="Calibri" w:eastAsia="Times New Roman" w:hAnsi="Calibri" w:cs="Calibri"/>
          <w:sz w:val="22"/>
          <w:szCs w:val="22"/>
          <w:lang w:eastAsia="en-GB"/>
        </w:rPr>
        <w:t xml:space="preserve">‘Passive’ data </w:t>
      </w:r>
      <w:r w:rsidR="0045704E" w:rsidRPr="00C36E0E">
        <w:rPr>
          <w:rFonts w:ascii="Calibri" w:eastAsia="Times New Roman" w:hAnsi="Calibri" w:cs="Calibri"/>
          <w:sz w:val="22"/>
          <w:szCs w:val="22"/>
          <w:lang w:eastAsia="en-GB"/>
        </w:rPr>
        <w:t xml:space="preserve">are </w:t>
      </w:r>
      <w:r w:rsidR="00E228A9" w:rsidRPr="00C36E0E">
        <w:rPr>
          <w:rFonts w:ascii="Calibri" w:eastAsia="Times New Roman" w:hAnsi="Calibri" w:cs="Calibri"/>
          <w:sz w:val="22"/>
          <w:szCs w:val="22"/>
          <w:lang w:eastAsia="en-GB"/>
        </w:rPr>
        <w:t>more problematic as users may not be aware they are generating health-related data.</w:t>
      </w:r>
      <w:r w:rsidR="00AC3EEC" w:rsidRPr="00C36E0E">
        <w:rPr>
          <w:rFonts w:ascii="Calibri" w:eastAsia="Times New Roman" w:hAnsi="Calibri" w:cs="Calibri"/>
          <w:sz w:val="22"/>
          <w:szCs w:val="22"/>
          <w:lang w:eastAsia="en-GB"/>
        </w:rPr>
        <w:t xml:space="preserve"> </w:t>
      </w:r>
      <w:r w:rsidR="00ED69B0" w:rsidRPr="00C36E0E">
        <w:rPr>
          <w:rFonts w:ascii="Calibri" w:eastAsia="Times New Roman" w:hAnsi="Calibri" w:cs="Calibri"/>
          <w:sz w:val="22"/>
          <w:szCs w:val="22"/>
          <w:lang w:eastAsia="en-GB"/>
        </w:rPr>
        <w:t>Dame Fiona Caldicott’s latest report asks us to reconsider the nature of consent and patient-feedback on data uses</w:t>
      </w:r>
      <w:r w:rsidR="00844F6E" w:rsidRPr="00C36E0E">
        <w:rPr>
          <w:rFonts w:ascii="Calibri" w:eastAsia="Times New Roman" w:hAnsi="Calibri" w:cs="Calibri"/>
          <w:sz w:val="22"/>
          <w:szCs w:val="22"/>
          <w:lang w:eastAsia="en-GB"/>
        </w:rPr>
        <w:t>.</w:t>
      </w:r>
      <w:r w:rsidR="00EC78BA" w:rsidRPr="00C36E0E">
        <w:rPr>
          <w:rFonts w:ascii="Calibri" w:eastAsia="Times New Roman" w:hAnsi="Calibri" w:cs="Calibri"/>
          <w:sz w:val="22"/>
          <w:szCs w:val="22"/>
          <w:lang w:eastAsia="en-GB"/>
        </w:rPr>
        <w:fldChar w:fldCharType="begin" w:fldLock="1"/>
      </w:r>
      <w:r w:rsidR="004336B1">
        <w:rPr>
          <w:rFonts w:ascii="Calibri" w:eastAsia="Times New Roman" w:hAnsi="Calibri" w:cs="Calibri"/>
          <w:sz w:val="22"/>
          <w:szCs w:val="22"/>
          <w:lang w:eastAsia="en-GB"/>
        </w:rPr>
        <w:instrText>ADDIN CSL_CITATION { "citationItems" : [ { "id" : "ITEM-1", "itemData" : { "author" : [ { "dropping-particle" : "", "family" : "The National Data Guardian for Health and Care", "given" : "", "non-dropping-particle" : "", "parse-names" : false, "suffix" : "" } ], "id" : "ITEM-1", "issued" : { "date-parts" : [ [ "2016" ] ] }, "publisher-place" : "London", "title" : "Review of Data Security, Consent and Opt-Outs National Data Guardian", "type" : "report" }, "uris" : [ "http://www.mendeley.com/documents/?uuid=9c929438-fbb8-42c6-9220-e79796d6f27e" ] } ], "mendeley" : { "formattedCitation" : "&lt;sup&gt;8&lt;/sup&gt;", "plainTextFormattedCitation" : "8", "previouslyFormattedCitation" : "&lt;sup&gt;7&lt;/sup&gt;" }, "properties" : { "noteIndex" : 0 }, "schema" : "https://github.com/citation-style-language/schema/raw/master/csl-citation.json" }</w:instrText>
      </w:r>
      <w:r w:rsidR="00EC78BA" w:rsidRPr="00C36E0E">
        <w:rPr>
          <w:rFonts w:ascii="Calibri" w:eastAsia="Times New Roman" w:hAnsi="Calibri" w:cs="Calibri"/>
          <w:sz w:val="22"/>
          <w:szCs w:val="22"/>
          <w:lang w:eastAsia="en-GB"/>
        </w:rPr>
        <w:fldChar w:fldCharType="separate"/>
      </w:r>
      <w:r w:rsidR="004336B1" w:rsidRPr="004336B1">
        <w:rPr>
          <w:rFonts w:ascii="Calibri" w:eastAsia="Times New Roman" w:hAnsi="Calibri" w:cs="Calibri"/>
          <w:noProof/>
          <w:sz w:val="22"/>
          <w:szCs w:val="22"/>
          <w:vertAlign w:val="superscript"/>
          <w:lang w:eastAsia="en-GB"/>
        </w:rPr>
        <w:t>8</w:t>
      </w:r>
      <w:r w:rsidR="00EC78BA" w:rsidRPr="00C36E0E">
        <w:rPr>
          <w:rFonts w:ascii="Calibri" w:eastAsia="Times New Roman" w:hAnsi="Calibri" w:cs="Calibri"/>
          <w:sz w:val="22"/>
          <w:szCs w:val="22"/>
          <w:lang w:eastAsia="en-GB"/>
        </w:rPr>
        <w:fldChar w:fldCharType="end"/>
      </w:r>
      <w:r w:rsidR="00844F6E" w:rsidRPr="00C36E0E">
        <w:rPr>
          <w:rFonts w:ascii="Calibri" w:eastAsia="Times New Roman" w:hAnsi="Calibri" w:cs="Calibri"/>
          <w:sz w:val="22"/>
          <w:szCs w:val="22"/>
          <w:lang w:eastAsia="en-GB"/>
        </w:rPr>
        <w:t xml:space="preserve"> Possibilities include dynamic consent, whereby patients </w:t>
      </w:r>
      <w:r w:rsidR="00250D66" w:rsidRPr="00C36E0E">
        <w:rPr>
          <w:rFonts w:ascii="Calibri" w:eastAsia="Times New Roman" w:hAnsi="Calibri" w:cs="Calibri"/>
          <w:sz w:val="22"/>
          <w:szCs w:val="22"/>
          <w:lang w:eastAsia="en-GB"/>
        </w:rPr>
        <w:t>control consent continuously</w:t>
      </w:r>
      <w:r w:rsidR="00844F6E" w:rsidRPr="00C36E0E">
        <w:rPr>
          <w:rFonts w:ascii="Calibri" w:eastAsia="Times New Roman" w:hAnsi="Calibri" w:cs="Calibri"/>
          <w:sz w:val="22"/>
          <w:szCs w:val="22"/>
          <w:lang w:eastAsia="en-GB"/>
        </w:rPr>
        <w:t xml:space="preserve"> and receive information about the uses of their data.</w:t>
      </w:r>
      <w:r w:rsidR="006225E7" w:rsidRPr="00C36E0E">
        <w:rPr>
          <w:rFonts w:ascii="Calibri" w:eastAsia="Times New Roman" w:hAnsi="Calibri" w:cs="Calibri"/>
          <w:sz w:val="22"/>
          <w:szCs w:val="22"/>
          <w:lang w:eastAsia="en-GB"/>
        </w:rPr>
        <w:fldChar w:fldCharType="begin" w:fldLock="1"/>
      </w:r>
      <w:r w:rsidR="004336B1">
        <w:rPr>
          <w:rFonts w:ascii="Calibri" w:eastAsia="Times New Roman" w:hAnsi="Calibri" w:cs="Calibri"/>
          <w:sz w:val="22"/>
          <w:szCs w:val="22"/>
          <w:lang w:eastAsia="en-GB"/>
        </w:rPr>
        <w:instrText>ADDIN CSL_CITATION { "citationItems" : [ { "id" : "ITEM-1", "itemData" : { "DOI" : "10.2196/medinform.3525", "ISBN" : "2291-9694 (Electronic)", "ISSN" : "2291-9694", "PMID" : "25586934", "abstract" : "With one million people treated every 36 hours, routinely collected UK National Health Service (NHS) health data has huge potential for medical research. Advances in data acquisition from electronic patient records (EPRs) means such data are increasingly digital and can be anonymised for research purposes. NHS England's care.data initiative recently sought to increase the amount and availability of such data. However, controversy and uncertainty following the care.data public awareness campaign led to a delay in rollout, indicating that the success of EPR data for medical research may be threatened by a loss of patient and public trust. The sharing of sensitive health care data can only be done through maintaining such trust in a constantly evolving ethicolegal and political landscape. We propose that a dynamic consent model, whereby patients can electronically control consent through time and receive information about the uses of their data, provides a transparent, flexible, and user-friendly means to maintain public trust. This could leverage the huge potential of the EPR for medical research and, ultimately, patient and societal benefit.", "author" : [ { "dropping-particle" : "", "family" : "Williams", "given" : "Hawys", "non-dropping-particle" : "", "parse-names" : false, "suffix" : "" }, { "dropping-particle" : "", "family" : "Spencer", "given" : "Karen", "non-dropping-particle" : "", "parse-names" : false, "suffix" : "" }, { "dropping-particle" : "", "family" : "Sanders", "given" : "Caroline", "non-dropping-particle" : "", "parse-names" : false, "suffix" : "" }, { "dropping-particle" : "", "family" : "Lund", "given" : "David", "non-dropping-particle" : "", "parse-names" : false, "suffix" : "" }, { "dropping-particle" : "", "family" : "Whitley", "given" : "Edgar A", "non-dropping-particle" : "", "parse-names" : false, "suffix" : "" }, { "dropping-particle" : "", "family" : "Kaye", "given" : "Jane", "non-dropping-particle" : "", "parse-names" : false, "suffix" : "" }, { "dropping-particle" : "", "family" : "Dixon", "given" : "William G", "non-dropping-particle" : "", "parse-names" : false, "suffix" : "" } ], "container-title" : "JMIR medical informatics", "id" : "ITEM-1", "issue" : "1", "issued" : { "date-parts" : [ [ "2015" ] ] }, "page" : "e3", "title" : "Dynamic consent: A possible solution to improve patient confidence and trust in how electronic patient records are used in medical research.", "type" : "article-journal", "volume" : "3" }, "uris" : [ "http://www.mendeley.com/documents/?uuid=43eed1ab-09d8-47f0-a832-ef3729a0bbf8" ] } ], "mendeley" : { "formattedCitation" : "&lt;sup&gt;9&lt;/sup&gt;", "plainTextFormattedCitation" : "9", "previouslyFormattedCitation" : "&lt;sup&gt;8&lt;/sup&gt;" }, "properties" : { "noteIndex" : 0 }, "schema" : "https://github.com/citation-style-language/schema/raw/master/csl-citation.json" }</w:instrText>
      </w:r>
      <w:r w:rsidR="006225E7" w:rsidRPr="00C36E0E">
        <w:rPr>
          <w:rFonts w:ascii="Calibri" w:eastAsia="Times New Roman" w:hAnsi="Calibri" w:cs="Calibri"/>
          <w:sz w:val="22"/>
          <w:szCs w:val="22"/>
          <w:lang w:eastAsia="en-GB"/>
        </w:rPr>
        <w:fldChar w:fldCharType="separate"/>
      </w:r>
      <w:r w:rsidR="004336B1" w:rsidRPr="004336B1">
        <w:rPr>
          <w:rFonts w:ascii="Calibri" w:eastAsia="Times New Roman" w:hAnsi="Calibri" w:cs="Calibri"/>
          <w:noProof/>
          <w:sz w:val="22"/>
          <w:szCs w:val="22"/>
          <w:vertAlign w:val="superscript"/>
          <w:lang w:eastAsia="en-GB"/>
        </w:rPr>
        <w:t>9</w:t>
      </w:r>
      <w:r w:rsidR="006225E7" w:rsidRPr="00C36E0E">
        <w:rPr>
          <w:rFonts w:ascii="Calibri" w:eastAsia="Times New Roman" w:hAnsi="Calibri" w:cs="Calibri"/>
          <w:sz w:val="22"/>
          <w:szCs w:val="22"/>
          <w:lang w:eastAsia="en-GB"/>
        </w:rPr>
        <w:fldChar w:fldCharType="end"/>
      </w:r>
      <w:r w:rsidR="00A21DD1" w:rsidRPr="00C36E0E">
        <w:rPr>
          <w:rFonts w:ascii="Calibri" w:eastAsia="Times New Roman" w:hAnsi="Calibri" w:cs="Calibri"/>
          <w:sz w:val="22"/>
          <w:szCs w:val="22"/>
          <w:lang w:eastAsia="en-GB"/>
        </w:rPr>
        <w:t xml:space="preserve"> These challenges are not unique to medicine</w:t>
      </w:r>
      <w:r w:rsidR="00EC78BA" w:rsidRPr="00C36E0E">
        <w:rPr>
          <w:rFonts w:ascii="Calibri" w:eastAsia="Times New Roman" w:hAnsi="Calibri" w:cs="Calibri"/>
          <w:sz w:val="22"/>
          <w:szCs w:val="22"/>
          <w:lang w:eastAsia="en-GB"/>
        </w:rPr>
        <w:t xml:space="preserve"> though</w:t>
      </w:r>
      <w:r w:rsidR="00A21DD1" w:rsidRPr="00C36E0E">
        <w:rPr>
          <w:rFonts w:ascii="Calibri" w:eastAsia="Times New Roman" w:hAnsi="Calibri" w:cs="Calibri"/>
          <w:sz w:val="22"/>
          <w:szCs w:val="22"/>
          <w:lang w:eastAsia="en-GB"/>
        </w:rPr>
        <w:t xml:space="preserve">. There is a general move toward citizens controlling their own data, and being able to see how their data are used across the </w:t>
      </w:r>
      <w:r w:rsidR="00A21DD1" w:rsidRPr="00C36E0E">
        <w:rPr>
          <w:rFonts w:ascii="Calibri" w:eastAsia="Times New Roman" w:hAnsi="Calibri" w:cs="Calibri"/>
          <w:sz w:val="22"/>
          <w:szCs w:val="22"/>
          <w:lang w:eastAsia="en-GB"/>
        </w:rPr>
        <w:lastRenderedPageBreak/>
        <w:t xml:space="preserve">spectrum of public and private services. The </w:t>
      </w:r>
      <w:r w:rsidR="00076F4B" w:rsidRPr="00C36E0E">
        <w:rPr>
          <w:rFonts w:ascii="Calibri" w:eastAsia="Times New Roman" w:hAnsi="Calibri" w:cs="Calibri"/>
          <w:sz w:val="22"/>
          <w:szCs w:val="22"/>
          <w:lang w:eastAsia="en-GB"/>
        </w:rPr>
        <w:t xml:space="preserve">UK’s </w:t>
      </w:r>
      <w:r w:rsidR="00A21DD1" w:rsidRPr="00C36E0E">
        <w:rPr>
          <w:rFonts w:ascii="Calibri" w:eastAsia="Times New Roman" w:hAnsi="Calibri" w:cs="Calibri"/>
          <w:sz w:val="22"/>
          <w:szCs w:val="22"/>
          <w:lang w:eastAsia="en-GB"/>
        </w:rPr>
        <w:t>Department of Health’s new Connected Health Cities initiative links reuses wider civic digital governance for better health data analytics in this regard (www.connectedhealthcities.org).</w:t>
      </w:r>
    </w:p>
    <w:p w14:paraId="4F9F7184" w14:textId="77777777" w:rsidR="006225E7" w:rsidRPr="00C36E0E" w:rsidRDefault="006225E7" w:rsidP="008B7B0F">
      <w:pPr>
        <w:spacing w:line="360" w:lineRule="auto"/>
        <w:rPr>
          <w:rFonts w:ascii="Calibri" w:eastAsia="Times New Roman" w:hAnsi="Calibri" w:cs="Calibri"/>
          <w:i/>
          <w:sz w:val="22"/>
          <w:szCs w:val="22"/>
          <w:lang w:eastAsia="en-GB"/>
        </w:rPr>
      </w:pPr>
    </w:p>
    <w:p w14:paraId="32D2A73A" w14:textId="6B1BADEA" w:rsidR="006225E7" w:rsidRPr="00C36E0E" w:rsidRDefault="005B0183">
      <w:pPr>
        <w:spacing w:line="360" w:lineRule="auto"/>
        <w:rPr>
          <w:rFonts w:ascii="Calibri" w:eastAsia="Times New Roman" w:hAnsi="Calibri" w:cs="Calibri"/>
          <w:sz w:val="22"/>
          <w:szCs w:val="22"/>
          <w:lang w:eastAsia="en-GB"/>
        </w:rPr>
      </w:pPr>
      <w:r w:rsidRPr="00C36E0E">
        <w:rPr>
          <w:rFonts w:ascii="Calibri" w:eastAsia="Times New Roman" w:hAnsi="Calibri" w:cs="Calibri"/>
          <w:sz w:val="22"/>
          <w:szCs w:val="22"/>
          <w:lang w:eastAsia="en-GB"/>
        </w:rPr>
        <w:t xml:space="preserve">The second challenge </w:t>
      </w:r>
      <w:r w:rsidR="00FF2639" w:rsidRPr="00C36E0E">
        <w:rPr>
          <w:rFonts w:ascii="Calibri" w:eastAsia="Times New Roman" w:hAnsi="Calibri" w:cs="Calibri"/>
          <w:sz w:val="22"/>
          <w:szCs w:val="22"/>
          <w:lang w:eastAsia="en-GB"/>
        </w:rPr>
        <w:t xml:space="preserve">is that </w:t>
      </w:r>
      <w:r w:rsidR="00A572CF" w:rsidRPr="00C36E0E">
        <w:rPr>
          <w:rFonts w:ascii="Calibri" w:eastAsia="Times New Roman" w:hAnsi="Calibri" w:cs="Calibri"/>
          <w:sz w:val="22"/>
          <w:szCs w:val="22"/>
          <w:lang w:eastAsia="en-GB"/>
        </w:rPr>
        <w:t>new data source</w:t>
      </w:r>
      <w:r w:rsidR="00EC78BA" w:rsidRPr="00C36E0E">
        <w:rPr>
          <w:rFonts w:ascii="Calibri" w:eastAsia="Times New Roman" w:hAnsi="Calibri" w:cs="Calibri"/>
          <w:sz w:val="22"/>
          <w:szCs w:val="22"/>
          <w:lang w:eastAsia="en-GB"/>
        </w:rPr>
        <w:t>s</w:t>
      </w:r>
      <w:r w:rsidR="00FF2639" w:rsidRPr="00C36E0E">
        <w:rPr>
          <w:rFonts w:ascii="Calibri" w:eastAsia="Times New Roman" w:hAnsi="Calibri" w:cs="Calibri"/>
          <w:sz w:val="22"/>
          <w:szCs w:val="22"/>
          <w:lang w:eastAsia="en-GB"/>
        </w:rPr>
        <w:t xml:space="preserve"> </w:t>
      </w:r>
      <w:r w:rsidR="00E878D7" w:rsidRPr="00C36E0E">
        <w:rPr>
          <w:rFonts w:ascii="Calibri" w:eastAsia="Times New Roman" w:hAnsi="Calibri" w:cs="Calibri"/>
          <w:sz w:val="22"/>
          <w:szCs w:val="22"/>
          <w:lang w:eastAsia="en-GB"/>
        </w:rPr>
        <w:t xml:space="preserve">require rigorous evaluation before </w:t>
      </w:r>
      <w:r w:rsidR="003C7D42" w:rsidRPr="00C36E0E">
        <w:rPr>
          <w:rFonts w:ascii="Calibri" w:eastAsia="Times New Roman" w:hAnsi="Calibri" w:cs="Calibri"/>
          <w:sz w:val="22"/>
          <w:szCs w:val="22"/>
          <w:lang w:eastAsia="en-GB"/>
        </w:rPr>
        <w:t>introduction</w:t>
      </w:r>
      <w:r w:rsidR="00FF2639" w:rsidRPr="00C36E0E">
        <w:rPr>
          <w:rFonts w:ascii="Calibri" w:eastAsia="Times New Roman" w:hAnsi="Calibri" w:cs="Calibri"/>
          <w:sz w:val="22"/>
          <w:szCs w:val="22"/>
          <w:lang w:eastAsia="en-GB"/>
        </w:rPr>
        <w:t>.</w:t>
      </w:r>
      <w:r w:rsidRPr="00C36E0E">
        <w:rPr>
          <w:rFonts w:ascii="Calibri" w:eastAsia="Times New Roman" w:hAnsi="Calibri" w:cs="Calibri"/>
          <w:sz w:val="22"/>
          <w:szCs w:val="22"/>
          <w:lang w:eastAsia="en-GB"/>
        </w:rPr>
        <w:t xml:space="preserve"> </w:t>
      </w:r>
      <w:r w:rsidR="00E878D7" w:rsidRPr="00C36E0E">
        <w:rPr>
          <w:rFonts w:ascii="Calibri" w:eastAsia="Times New Roman" w:hAnsi="Calibri" w:cs="Calibri"/>
          <w:sz w:val="22"/>
          <w:szCs w:val="22"/>
          <w:lang w:eastAsia="en-GB"/>
        </w:rPr>
        <w:t xml:space="preserve">For example, to employ smart electric meter data </w:t>
      </w:r>
      <w:r w:rsidR="00ED27A5" w:rsidRPr="00C36E0E">
        <w:rPr>
          <w:rFonts w:ascii="Calibri" w:eastAsia="Times New Roman" w:hAnsi="Calibri" w:cs="Calibri"/>
          <w:sz w:val="22"/>
          <w:szCs w:val="22"/>
          <w:lang w:eastAsia="en-GB"/>
        </w:rPr>
        <w:t xml:space="preserve">requires </w:t>
      </w:r>
      <w:r w:rsidR="00E878D7" w:rsidRPr="00C36E0E">
        <w:rPr>
          <w:rFonts w:ascii="Calibri" w:eastAsia="Times New Roman" w:hAnsi="Calibri" w:cs="Calibri"/>
          <w:sz w:val="22"/>
          <w:szCs w:val="22"/>
          <w:lang w:eastAsia="en-GB"/>
        </w:rPr>
        <w:t>evidence which has not yet been generated.</w:t>
      </w:r>
      <w:r w:rsidR="002A2685" w:rsidRPr="00C36E0E">
        <w:rPr>
          <w:rFonts w:ascii="Calibri" w:eastAsia="Times New Roman" w:hAnsi="Calibri" w:cs="Calibri"/>
          <w:sz w:val="22"/>
          <w:szCs w:val="22"/>
          <w:lang w:eastAsia="en-GB"/>
        </w:rPr>
        <w:fldChar w:fldCharType="begin" w:fldLock="1"/>
      </w:r>
      <w:r w:rsidR="00EC78BA" w:rsidRPr="00C36E0E">
        <w:rPr>
          <w:rFonts w:ascii="Calibri" w:eastAsia="Times New Roman" w:hAnsi="Calibri" w:cs="Calibri"/>
          <w:sz w:val="22"/>
          <w:szCs w:val="22"/>
          <w:lang w:eastAsia="en-GB"/>
        </w:rPr>
        <w:instrText>ADDIN CSL_CITATION { "citationItems" : [ { "id" : "ITEM-1", "itemData" : { "DOI" : "10.1016/j.ijmedinf.2016.04.007", "ISSN" : "13865056", "PMID" : "27185508", "abstract" : "BACKGROUND\\nAround the world, populations are aging and there is a growing concern about ways that older adults can maintain their health and well-being while living in their homes. \\n\\nOBJECTIVES\\nThe aim of this paper was to conduct a systematic literature review to determine: (1) the levels of technology readiness among older adults and, (2) evidence for smart homes and home-based health-monitoring technologies that support aging in place for older adults who have complex needs. \\n\\nRESULTS\\nWe identified and analyzed 48 of 1863 relevant papers. Our analyses found that: (1) technology-readiness level for smart homes and home health monitoring technologies is low; (2) the highest level of evidence is 1b (i.e., one randomized controlled trial with a PEDro score \u22656); smart homes and home health monitoring technologies are used to monitor activities of daily living, cognitive decline and mental health, and heart conditions in older adults with complex needs; (3) there is no evidence that smart homes and home health monitoring technologies help address disability prediction and health-related quality of life, or fall prevention; and (4) there is conflicting evidence that smart homes and home health monitoring technologies help address chronic obstructive pulmonary disease. \\n\\nCONCLUSIONS\\nThe level of technology readiness for smart homes and home health monitoring technologies is still low. The highest level of evidence found was in a study that supported home health technologies for use in monitoring activities of daily living, cognitive decline, mental health, and heart conditions in older adults with complex needs.", "author" : [ { "dropping-particle" : "", "family" : "Liu", "given" : "Lili", "non-dropping-particle" : "", "parse-names" : false, "suffix" : "" }, { "dropping-particle" : "", "family" : "Stroulia", "given" : "Eleni", "non-dropping-particle" : "", "parse-names" : false, "suffix" : "" }, { "dropping-particle" : "", "family" : "Nikolaidis", "given" : "Ioanis", "non-dropping-particle" : "", "parse-names" : false, "suffix" : "" }, { "dropping-particle" : "", "family" : "Cruz", "given" : "Antonio Miguel", "non-dropping-particle" : "", "parse-names" : false, "suffix" : "" }, { "dropping-particle" : "", "family" : "Rincon", "given" : "Adriana Rios", "non-dropping-particle" : "", "parse-names" : false, "suffix" : "" } ], "container-title" : "International Journal of Medical Informatics", "id" : "ITEM-1", "issued" : { "date-parts" : [ [ "2016" ] ] }, "page" : "44-59", "publisher" : "Elsevier Ireland Ltd", "title" : "Smart homes and home health monitoring technologies for older adults: A systematic review", "type" : "article-journal", "volume" : "91" }, "uris" : [ "http://www.mendeley.com/documents/?uuid=1bf90e49-76cc-43b3-87f9-2c42b9089130" ] } ], "mendeley" : { "formattedCitation" : "&lt;sup&gt;4&lt;/sup&gt;", "plainTextFormattedCitation" : "4", "previouslyFormattedCitation" : "&lt;sup&gt;4&lt;/sup&gt;" }, "properties" : { "noteIndex" : 0 }, "schema" : "https://github.com/citation-style-language/schema/raw/master/csl-citation.json" }</w:instrText>
      </w:r>
      <w:r w:rsidR="002A2685" w:rsidRPr="00C36E0E">
        <w:rPr>
          <w:rFonts w:ascii="Calibri" w:eastAsia="Times New Roman" w:hAnsi="Calibri" w:cs="Calibri"/>
          <w:sz w:val="22"/>
          <w:szCs w:val="22"/>
          <w:lang w:eastAsia="en-GB"/>
        </w:rPr>
        <w:fldChar w:fldCharType="separate"/>
      </w:r>
      <w:r w:rsidR="00311356" w:rsidRPr="00C36E0E">
        <w:rPr>
          <w:rFonts w:ascii="Calibri" w:eastAsia="Times New Roman" w:hAnsi="Calibri" w:cs="Calibri"/>
          <w:noProof/>
          <w:sz w:val="22"/>
          <w:szCs w:val="22"/>
          <w:vertAlign w:val="superscript"/>
          <w:lang w:eastAsia="en-GB"/>
        </w:rPr>
        <w:t>4</w:t>
      </w:r>
      <w:r w:rsidR="002A2685" w:rsidRPr="00C36E0E">
        <w:rPr>
          <w:rFonts w:ascii="Calibri" w:eastAsia="Times New Roman" w:hAnsi="Calibri" w:cs="Calibri"/>
          <w:sz w:val="22"/>
          <w:szCs w:val="22"/>
          <w:lang w:eastAsia="en-GB"/>
        </w:rPr>
        <w:fldChar w:fldCharType="end"/>
      </w:r>
      <w:r w:rsidR="002A2685" w:rsidRPr="00C36E0E">
        <w:rPr>
          <w:rFonts w:ascii="Calibri" w:eastAsia="Times New Roman" w:hAnsi="Calibri" w:cs="Calibri"/>
          <w:sz w:val="22"/>
          <w:szCs w:val="22"/>
          <w:lang w:eastAsia="en-GB"/>
        </w:rPr>
        <w:t xml:space="preserve"> </w:t>
      </w:r>
      <w:r w:rsidR="00ED27A5" w:rsidRPr="00C36E0E">
        <w:rPr>
          <w:rFonts w:ascii="Calibri" w:eastAsia="Times New Roman" w:hAnsi="Calibri" w:cs="Calibri"/>
          <w:sz w:val="22"/>
          <w:szCs w:val="22"/>
          <w:lang w:eastAsia="en-GB"/>
        </w:rPr>
        <w:t>T</w:t>
      </w:r>
      <w:r w:rsidR="00E878D7" w:rsidRPr="00C36E0E">
        <w:rPr>
          <w:rFonts w:ascii="Calibri" w:eastAsia="Times New Roman" w:hAnsi="Calibri" w:cs="Calibri"/>
          <w:sz w:val="22"/>
          <w:szCs w:val="22"/>
          <w:lang w:eastAsia="en-GB"/>
        </w:rPr>
        <w:t>elecare research may or may not be relevant</w:t>
      </w:r>
      <w:r w:rsidR="00B679E0" w:rsidRPr="00C36E0E">
        <w:rPr>
          <w:rFonts w:ascii="Calibri" w:eastAsia="Times New Roman" w:hAnsi="Calibri" w:cs="Calibri"/>
          <w:sz w:val="22"/>
          <w:szCs w:val="22"/>
          <w:lang w:eastAsia="en-GB"/>
        </w:rPr>
        <w:t>.</w:t>
      </w:r>
      <w:r w:rsidR="00B679E0" w:rsidRPr="00C36E0E">
        <w:rPr>
          <w:rFonts w:ascii="Calibri" w:eastAsia="Times New Roman" w:hAnsi="Calibri" w:cs="Calibri"/>
          <w:sz w:val="22"/>
          <w:szCs w:val="22"/>
          <w:lang w:eastAsia="en-GB"/>
        </w:rPr>
        <w:fldChar w:fldCharType="begin" w:fldLock="1"/>
      </w:r>
      <w:r w:rsidR="004336B1">
        <w:rPr>
          <w:rFonts w:ascii="Calibri" w:eastAsia="Times New Roman" w:hAnsi="Calibri" w:cs="Calibri"/>
          <w:sz w:val="22"/>
          <w:szCs w:val="22"/>
          <w:lang w:eastAsia="en-GB"/>
        </w:rPr>
        <w:instrText>ADDIN CSL_CITATION { "citationItems" : [ { "id" : "ITEM-1", "itemData" : { "DOI" : "10.1136/bmj.f1035", "ISBN" : "10.1136/bmj.f1035", "ISSN" : "1756-1833", "PMID" : "23520339", "abstract" : "OBJECTIVE: To examine the costs and cost effectiveness of telehealth in addition to standard support and treatment, compared with standard support and treatment.\\n\\nDESIGN: Economic evaluation nested in a pragmatic, cluster randomised controlled trial.\\n\\nSETTING: Community based telehealth intervention in three local authority areas in England.\\n\\nPARTICIPANTS: 3230 people with a long term condition (heart failure, chronic obstructive pulmonary disease, or diabetes) were recruited into the Whole Systems Demonstrator telehealth trial between May 2008 and December 2009. Of participants taking part in the Whole Systems Demonstrator telehealth questionnaire study examining acceptability, effectiveness, and cost effectiveness, 845 were randomised to telehealth and 728 to usual care.\\n\\nINTERVENTIONS: Intervention participants received a package of telehealth equipment and monitoring services for 12 months, in addition to the standard health and social care services available in their area. Controls received usual health and social care.\\n\\nMAIN OUTCOME MEASURE: Primary outcome for the cost effectiveness analysis was incremental cost per quality adjusted life year (QALY) gained.\\n\\nRESULTS: We undertook net benefit analyses of costs and outcomes for 965 patients (534 receiving telehealth; 431 usual care). The adjusted mean difference in QALY gain between groups at 12 months was 0.012. Total health and social care costs (including direct costs of the intervention) for the three months before 12 month interview were \u00a31390 (\u20ac1610; $2150) and \u00a31596 for the usual care and telehealth groups, respectively. Cost effectiveness acceptability curves were generated to examine decision uncertainty in the analysis surrounding the value of the cost effectiveness threshold. The incremental cost per QALY of telehealth when added to usual care was \u00a392\u2009000. With this amount, the probability of cost effectiveness was low (11% at willingness to pay threshold of \u00a330\u2009000; &gt;50% only if the threshold exceeded about \u00a390\u2009000). In sensitivity analyses, telehealth costs remained slightly (non-significantly) higher than usual care costs, even after assuming that equipment prices fell by 80% or telehealth services operated at maximum capacity. However, the most optimistic scenario (combining reduced equipment prices with maximum operating capacity) eliminated this group difference (cost effectiveness ratio \u00a312\u2009000 per QALY).\\n\\nCONCLUSIONS: The QALY gain by patients using telehealth in ad\u2026", "author" : [ { "dropping-particle" : "", "family" : "Henderson", "given" : "Catherine", "non-dropping-particle" : "", "parse-names" : false, "suffix" : "" }, { "dropping-particle" : "", "family" : "Knapp", "given" : "Martin", "non-dropping-particle" : "", "parse-names" : false, "suffix" : "" }, { "dropping-particle" : "", "family" : "Fern\u00e1ndez", "given" : "Jos\u00e9-Luis", "non-dropping-particle" : "", "parse-names" : false, "suffix" : "" }, { "dropping-particle" : "", "family" : "Beecham", "given" : "Jennifer", "non-dropping-particle" : "", "parse-names" : false, "suffix" : "" }, { "dropping-particle" : "", "family" : "Hirani", "given" : "Shashivadan P", "non-dropping-particle" : "", "parse-names" : false, "suffix" : "" }, { "dropping-particle" : "", "family" : "Cartwright", "given" : "Martin", "non-dropping-particle" : "", "parse-names" : false, "suffix" : "" }, { "dropping-particle" : "", "family" : "Rixon", "given" : "Lorna", "non-dropping-particle" : "", "parse-names" : false, "suffix" : "" }, { "dropping-particle" : "", "family" : "Beynon", "given" : "Michelle", "non-dropping-particle" : "", "parse-names" : false, "suffix" : "" }, { "dropping-particle" : "", "family" : "Rogers", "given" : "Anne", "non-dropping-particle" : "", "parse-names" : false, "suffix" : "" }, { "dropping-particle" : "", "family" : "Bower", "given" : "Peter", "non-dropping-particle" : "", "parse-names" : false, "suffix" : "" }, { "dropping-particle" : "", "family" : "Doll", "given" : "Helen", "non-dropping-particle" : "", "parse-names" : false, "suffix" : "" }, { "dropping-particle" : "", "family" : "Fitzpatrick", "given" : "Ray", "non-dropping-particle" : "", "parse-names" : false, "suffix" : "" }, { "dropping-particle" : "", "family" : "Steventon", "given" : "Adam", "non-dropping-particle" : "", "parse-names" : false, "suffix" : "" }, { "dropping-particle" : "", "family" : "Bardsley", "given" : "Martin", "non-dropping-particle" : "", "parse-names" : false, "suffix" : "" }, { "dropping-particle" : "", "family" : "Hendy", "given" : "Jane", "non-dropping-particle" : "", "parse-names" : false, "suffix" : "" }, { "dropping-particle" : "", "family" : "Newman", "given" : "Stanton P", "non-dropping-particle" : "", "parse-names" : false, "suffix" : "" } ], "container-title" : "BMJ (Clinical research ed.)", "id" : "ITEM-1", "issue" : "March", "issued" : { "date-parts" : [ [ "2013" ] ] }, "page" : "f1035", "title" : "Cost effectiveness of telehealth for patients with long term conditions (Whole Systems Demonstrator telehealth questionnaire study): nested economic evaluation in a pragmatic, cluster randomised controlled trial.", "type" : "article-journal", "volume" : "346" }, "uris" : [ "http://www.mendeley.com/documents/?uuid=72b34ba7-94e3-4673-8f2e-3ce008f8a42d" ] } ], "mendeley" : { "formattedCitation" : "&lt;sup&gt;10&lt;/sup&gt;", "plainTextFormattedCitation" : "10", "previouslyFormattedCitation" : "&lt;sup&gt;9&lt;/sup&gt;" }, "properties" : { "noteIndex" : 0 }, "schema" : "https://github.com/citation-style-language/schema/raw/master/csl-citation.json" }</w:instrText>
      </w:r>
      <w:r w:rsidR="00B679E0" w:rsidRPr="00C36E0E">
        <w:rPr>
          <w:rFonts w:ascii="Calibri" w:eastAsia="Times New Roman" w:hAnsi="Calibri" w:cs="Calibri"/>
          <w:sz w:val="22"/>
          <w:szCs w:val="22"/>
          <w:lang w:eastAsia="en-GB"/>
        </w:rPr>
        <w:fldChar w:fldCharType="separate"/>
      </w:r>
      <w:r w:rsidR="004336B1" w:rsidRPr="004336B1">
        <w:rPr>
          <w:rFonts w:ascii="Calibri" w:eastAsia="Times New Roman" w:hAnsi="Calibri" w:cs="Calibri"/>
          <w:noProof/>
          <w:sz w:val="22"/>
          <w:szCs w:val="22"/>
          <w:vertAlign w:val="superscript"/>
          <w:lang w:eastAsia="en-GB"/>
        </w:rPr>
        <w:t>10</w:t>
      </w:r>
      <w:r w:rsidR="00B679E0" w:rsidRPr="00C36E0E">
        <w:rPr>
          <w:rFonts w:ascii="Calibri" w:eastAsia="Times New Roman" w:hAnsi="Calibri" w:cs="Calibri"/>
          <w:sz w:val="22"/>
          <w:szCs w:val="22"/>
          <w:lang w:eastAsia="en-GB"/>
        </w:rPr>
        <w:fldChar w:fldCharType="end"/>
      </w:r>
      <w:r w:rsidR="003A5179" w:rsidRPr="00C36E0E">
        <w:rPr>
          <w:rFonts w:ascii="Calibri" w:eastAsia="Times New Roman" w:hAnsi="Calibri" w:cs="Calibri"/>
          <w:sz w:val="22"/>
          <w:szCs w:val="22"/>
          <w:lang w:eastAsia="en-GB"/>
        </w:rPr>
        <w:t xml:space="preserve"> </w:t>
      </w:r>
      <w:r w:rsidR="00E878D7" w:rsidRPr="00C36E0E">
        <w:rPr>
          <w:rFonts w:ascii="Calibri" w:eastAsia="Times New Roman" w:hAnsi="Calibri" w:cs="Calibri"/>
          <w:sz w:val="22"/>
          <w:szCs w:val="22"/>
          <w:lang w:eastAsia="en-GB"/>
        </w:rPr>
        <w:t>These are complex interventions where</w:t>
      </w:r>
      <w:r w:rsidR="003C7D42" w:rsidRPr="00C36E0E">
        <w:rPr>
          <w:rFonts w:ascii="Calibri" w:eastAsia="Times New Roman" w:hAnsi="Calibri" w:cs="Calibri"/>
          <w:sz w:val="22"/>
          <w:szCs w:val="22"/>
          <w:lang w:eastAsia="en-GB"/>
        </w:rPr>
        <w:t xml:space="preserve"> implementation and</w:t>
      </w:r>
      <w:r w:rsidR="00E878D7" w:rsidRPr="00C36E0E">
        <w:rPr>
          <w:rFonts w:ascii="Calibri" w:eastAsia="Times New Roman" w:hAnsi="Calibri" w:cs="Calibri"/>
          <w:sz w:val="22"/>
          <w:szCs w:val="22"/>
          <w:lang w:eastAsia="en-GB"/>
        </w:rPr>
        <w:t xml:space="preserve"> evaluation is difficult,</w:t>
      </w:r>
      <w:r w:rsidR="00E878D7" w:rsidRPr="00C36E0E">
        <w:rPr>
          <w:rFonts w:ascii="Calibri" w:eastAsia="Times New Roman" w:hAnsi="Calibri" w:cs="Calibri"/>
          <w:sz w:val="22"/>
          <w:szCs w:val="22"/>
          <w:lang w:eastAsia="en-GB"/>
        </w:rPr>
        <w:fldChar w:fldCharType="begin" w:fldLock="1"/>
      </w:r>
      <w:r w:rsidR="004336B1">
        <w:rPr>
          <w:rFonts w:ascii="Calibri" w:eastAsia="Times New Roman" w:hAnsi="Calibri" w:cs="Calibri"/>
          <w:sz w:val="22"/>
          <w:szCs w:val="22"/>
          <w:lang w:eastAsia="en-GB"/>
        </w:rPr>
        <w:instrText>ADDIN CSL_CITATION { "citationItems" : [ { "id" : "ITEM-1", "itemData" : { "author" : [ { "dropping-particle" : "", "family" : "Moore", "given" : "Graham", "non-dropping-particle" : "", "parse-names" : false, "suffix" : "" }, { "dropping-particle" : "", "family" : "Audrey", "given" : "Suzanne", "non-dropping-particle" : "", "parse-names" : false, "suffix" : "" }, { "dropping-particle" : "", "family" : "Barker", "given" : "Mary", "non-dropping-particle" : "", "parse-names" : false, "suffix" : "" }, { "dropping-particle" : "", "family" : "Bonell", "given" : "Chris", "non-dropping-particle" : "", "parse-names" : false, "suffix" : "" }, { "dropping-particle" : "", "family" : "Hardeman", "given" : "Wendy", "non-dropping-particle" : "", "parse-names" : false, "suffix" : "" }, { "dropping-particle" : "", "family" : "Moore", "given" : "Laurence", "non-dropping-particle" : "", "parse-names" : false, "suffix" : "" }, { "dropping-particle" : "", "family" : "Cathain", "given" : "Alicia O", "non-dropping-particle" : "", "parse-names" : false, "suffix" : "" }, { "dropping-particle" : "", "family" : "Tinati", "given" : "Tannaze", "non-dropping-particle" : "", "parse-names" : false, "suffix" : "" }, { "dropping-particle" : "", "family" : "Wight", "given" : "Danny", "non-dropping-particle" : "", "parse-names" : false, "suffix" : "" }, { "dropping-particle" : "", "family" : "Baird", "given" : "Janis", "non-dropping-particle" : "", "parse-names" : false, "suffix" : "" } ], "id" : "ITEM-1", "issued" : { "date-parts" : [ [ "2014" ] ] }, "title" : "Process evaluation of complex interventions: UK Medical Research Council (MRC) guidance", "type" : "report" }, "uris" : [ "http://www.mendeley.com/documents/?uuid=4f4baee2-91fb-4727-b80d-35383ab719cc" ] } ], "mendeley" : { "formattedCitation" : "&lt;sup&gt;11&lt;/sup&gt;", "plainTextFormattedCitation" : "11", "previouslyFormattedCitation" : "&lt;sup&gt;10&lt;/sup&gt;" }, "properties" : { "noteIndex" : 0 }, "schema" : "https://github.com/citation-style-language/schema/raw/master/csl-citation.json" }</w:instrText>
      </w:r>
      <w:r w:rsidR="00E878D7" w:rsidRPr="00C36E0E">
        <w:rPr>
          <w:rFonts w:ascii="Calibri" w:eastAsia="Times New Roman" w:hAnsi="Calibri" w:cs="Calibri"/>
          <w:sz w:val="22"/>
          <w:szCs w:val="22"/>
          <w:lang w:eastAsia="en-GB"/>
        </w:rPr>
        <w:fldChar w:fldCharType="separate"/>
      </w:r>
      <w:r w:rsidR="004336B1" w:rsidRPr="004336B1">
        <w:rPr>
          <w:rFonts w:ascii="Calibri" w:eastAsia="Times New Roman" w:hAnsi="Calibri" w:cs="Calibri"/>
          <w:noProof/>
          <w:sz w:val="22"/>
          <w:szCs w:val="22"/>
          <w:vertAlign w:val="superscript"/>
          <w:lang w:eastAsia="en-GB"/>
        </w:rPr>
        <w:t>11</w:t>
      </w:r>
      <w:r w:rsidR="00E878D7" w:rsidRPr="00C36E0E">
        <w:rPr>
          <w:rFonts w:ascii="Calibri" w:eastAsia="Times New Roman" w:hAnsi="Calibri" w:cs="Calibri"/>
          <w:sz w:val="22"/>
          <w:szCs w:val="22"/>
          <w:lang w:eastAsia="en-GB"/>
        </w:rPr>
        <w:fldChar w:fldCharType="end"/>
      </w:r>
      <w:r w:rsidR="00E878D7" w:rsidRPr="00C36E0E">
        <w:rPr>
          <w:rFonts w:ascii="Calibri" w:eastAsia="Times New Roman" w:hAnsi="Calibri" w:cs="Calibri"/>
          <w:sz w:val="22"/>
          <w:szCs w:val="22"/>
          <w:lang w:eastAsia="en-GB"/>
        </w:rPr>
        <w:t xml:space="preserve"> but to ignore available and potentially valuable data that may improve care is arguably negligent. </w:t>
      </w:r>
      <w:r w:rsidR="00535A49" w:rsidRPr="00C36E0E">
        <w:rPr>
          <w:rFonts w:ascii="Calibri" w:eastAsia="Times New Roman" w:hAnsi="Calibri" w:cs="Calibri"/>
          <w:sz w:val="22"/>
          <w:szCs w:val="22"/>
          <w:lang w:eastAsia="en-GB"/>
        </w:rPr>
        <w:t>On the other hand, digital interventions have come unstuck where they are rolled-out without due evaluation</w:t>
      </w:r>
      <w:r w:rsidR="00440ED3" w:rsidRPr="00C36E0E">
        <w:rPr>
          <w:rFonts w:ascii="Calibri" w:eastAsia="Times New Roman" w:hAnsi="Calibri" w:cs="Calibri"/>
          <w:sz w:val="22"/>
          <w:szCs w:val="22"/>
          <w:lang w:eastAsia="en-GB"/>
        </w:rPr>
        <w:t xml:space="preserve"> and understanding</w:t>
      </w:r>
      <w:r w:rsidR="00535A49" w:rsidRPr="00C36E0E">
        <w:rPr>
          <w:rFonts w:ascii="Calibri" w:eastAsia="Times New Roman" w:hAnsi="Calibri" w:cs="Calibri"/>
          <w:sz w:val="22"/>
          <w:szCs w:val="22"/>
          <w:lang w:eastAsia="en-GB"/>
        </w:rPr>
        <w:t xml:space="preserve">, </w:t>
      </w:r>
      <w:r w:rsidR="00440ED3" w:rsidRPr="00C36E0E">
        <w:rPr>
          <w:rFonts w:ascii="Calibri" w:eastAsia="Times New Roman" w:hAnsi="Calibri" w:cs="Calibri"/>
          <w:sz w:val="22"/>
          <w:szCs w:val="22"/>
          <w:lang w:eastAsia="en-GB"/>
        </w:rPr>
        <w:t xml:space="preserve">such as the </w:t>
      </w:r>
      <w:r w:rsidR="00535A49" w:rsidRPr="00C36E0E">
        <w:rPr>
          <w:rFonts w:ascii="Calibri" w:eastAsia="Times New Roman" w:hAnsi="Calibri" w:cs="Calibri"/>
          <w:sz w:val="22"/>
          <w:szCs w:val="22"/>
          <w:lang w:eastAsia="en-GB"/>
        </w:rPr>
        <w:t xml:space="preserve">Summary Care Record in </w:t>
      </w:r>
      <w:r w:rsidR="00F4339F" w:rsidRPr="00C36E0E">
        <w:rPr>
          <w:rFonts w:ascii="Calibri" w:eastAsia="Times New Roman" w:hAnsi="Calibri" w:cs="Calibri"/>
          <w:sz w:val="22"/>
          <w:szCs w:val="22"/>
          <w:lang w:eastAsia="en-GB"/>
        </w:rPr>
        <w:t xml:space="preserve">the UK’s </w:t>
      </w:r>
      <w:r w:rsidR="00535A49" w:rsidRPr="00C36E0E">
        <w:rPr>
          <w:rFonts w:ascii="Calibri" w:eastAsia="Times New Roman" w:hAnsi="Calibri" w:cs="Calibri"/>
          <w:sz w:val="22"/>
          <w:szCs w:val="22"/>
          <w:lang w:eastAsia="en-GB"/>
        </w:rPr>
        <w:t>out of hours care</w:t>
      </w:r>
      <w:r w:rsidR="00C01ED7" w:rsidRPr="00C36E0E">
        <w:rPr>
          <w:rFonts w:ascii="Calibri" w:eastAsia="Times New Roman" w:hAnsi="Calibri" w:cs="Calibri"/>
          <w:sz w:val="22"/>
          <w:szCs w:val="22"/>
          <w:lang w:eastAsia="en-GB"/>
        </w:rPr>
        <w:t>.</w:t>
      </w:r>
      <w:r w:rsidR="003B26C3" w:rsidRPr="00C36E0E">
        <w:rPr>
          <w:rFonts w:ascii="Calibri" w:eastAsia="Times New Roman" w:hAnsi="Calibri" w:cs="Calibri"/>
          <w:sz w:val="22"/>
          <w:szCs w:val="22"/>
          <w:lang w:eastAsia="en-GB"/>
        </w:rPr>
        <w:fldChar w:fldCharType="begin" w:fldLock="1"/>
      </w:r>
      <w:r w:rsidR="004336B1">
        <w:rPr>
          <w:rFonts w:ascii="Calibri" w:eastAsia="Times New Roman" w:hAnsi="Calibri" w:cs="Calibri"/>
          <w:sz w:val="22"/>
          <w:szCs w:val="22"/>
          <w:lang w:eastAsia="en-GB"/>
        </w:rPr>
        <w:instrText>ADDIN CSL_CITATION { "citationItems" : [ { "id" : "ITEM-1", "itemData" : { "author" : [ { "dropping-particle" : "", "family" : "Greenhalgh", "given" : "Trisha", "non-dropping-particle" : "", "parse-names" : false, "suffix" : "" }, { "dropping-particle" : "", "family" : "Stramer", "given" : "Katja", "non-dropping-particle" : "", "parse-names" : false, "suffix" : "" }, { "dropping-particle" : "", "family" : "Bratan", "given" : "Tanja", "non-dropping-particle" : "", "parse-names" : false, "suffix" : "" }, { "dropping-particle" : "", "family" : "Byrne", "given" : "Emma", "non-dropping-particle" : "", "parse-names" : false, "suffix" : "" }, { "dropping-particle" : "", "family" : "Hinder", "given" : "Susan", "non-dropping-particle" : "", "parse-names" : false, "suffix" : "" }, { "dropping-particle" : "", "family" : "Potts", "given" : "Henry", "non-dropping-particle" : "", "parse-names" : false, "suffix" : "" } ], "id" : "ITEM-1", "issue" : "May", "issued" : { "date-parts" : [ [ "2010" ] ] }, "publisher-place" : "London", "title" : "The Devil\u2019s in the Detail: Final report of the independent evaluation of the Summary Care Record and HealthSpace programmes", "type" : "report" }, "uris" : [ "http://www.mendeley.com/documents/?uuid=b13848d9-dcc2-4f2c-b773-a1056dc9d471" ] } ], "mendeley" : { "formattedCitation" : "&lt;sup&gt;12&lt;/sup&gt;", "plainTextFormattedCitation" : "12", "previouslyFormattedCitation" : "&lt;sup&gt;11&lt;/sup&gt;" }, "properties" : { "noteIndex" : 0 }, "schema" : "https://github.com/citation-style-language/schema/raw/master/csl-citation.json" }</w:instrText>
      </w:r>
      <w:r w:rsidR="003B26C3" w:rsidRPr="00C36E0E">
        <w:rPr>
          <w:rFonts w:ascii="Calibri" w:eastAsia="Times New Roman" w:hAnsi="Calibri" w:cs="Calibri"/>
          <w:sz w:val="22"/>
          <w:szCs w:val="22"/>
          <w:lang w:eastAsia="en-GB"/>
        </w:rPr>
        <w:fldChar w:fldCharType="separate"/>
      </w:r>
      <w:r w:rsidR="004336B1" w:rsidRPr="004336B1">
        <w:rPr>
          <w:rFonts w:ascii="Calibri" w:eastAsia="Times New Roman" w:hAnsi="Calibri" w:cs="Calibri"/>
          <w:noProof/>
          <w:sz w:val="22"/>
          <w:szCs w:val="22"/>
          <w:vertAlign w:val="superscript"/>
          <w:lang w:eastAsia="en-GB"/>
        </w:rPr>
        <w:t>12</w:t>
      </w:r>
      <w:r w:rsidR="003B26C3" w:rsidRPr="00C36E0E">
        <w:rPr>
          <w:rFonts w:ascii="Calibri" w:eastAsia="Times New Roman" w:hAnsi="Calibri" w:cs="Calibri"/>
          <w:sz w:val="22"/>
          <w:szCs w:val="22"/>
          <w:lang w:eastAsia="en-GB"/>
        </w:rPr>
        <w:fldChar w:fldCharType="end"/>
      </w:r>
      <w:r w:rsidR="00BC1774">
        <w:rPr>
          <w:rFonts w:ascii="Calibri" w:eastAsia="Times New Roman" w:hAnsi="Calibri" w:cs="Calibri"/>
          <w:sz w:val="22"/>
          <w:szCs w:val="22"/>
          <w:lang w:eastAsia="en-GB"/>
        </w:rPr>
        <w:t xml:space="preserve"> A major challenge for vendors of clinical information systems is the avoidance of data corruption or security breaches through linked apps, therefore very few apps are likely to be approved for connection</w:t>
      </w:r>
      <w:r w:rsidR="00BC1774" w:rsidRPr="00BC1774">
        <w:rPr>
          <w:rFonts w:ascii="Calibri" w:eastAsia="Times New Roman" w:hAnsi="Calibri" w:cs="Calibri"/>
          <w:sz w:val="22"/>
          <w:szCs w:val="22"/>
          <w:lang w:eastAsia="en-GB"/>
        </w:rPr>
        <w:t>.</w:t>
      </w:r>
    </w:p>
    <w:p w14:paraId="34C1BFD4" w14:textId="77777777" w:rsidR="00FF2639" w:rsidRPr="00C36E0E" w:rsidRDefault="00FF2639" w:rsidP="008B7B0F">
      <w:pPr>
        <w:spacing w:line="360" w:lineRule="auto"/>
        <w:rPr>
          <w:rFonts w:ascii="Calibri" w:eastAsia="Times New Roman" w:hAnsi="Calibri" w:cs="Calibri"/>
          <w:sz w:val="22"/>
          <w:szCs w:val="22"/>
          <w:lang w:eastAsia="en-GB"/>
        </w:rPr>
      </w:pPr>
    </w:p>
    <w:p w14:paraId="6E16F500" w14:textId="07341A4A" w:rsidR="00025A3F" w:rsidRPr="00C36E0E" w:rsidRDefault="00CC2B18">
      <w:pPr>
        <w:spacing w:line="360" w:lineRule="auto"/>
        <w:rPr>
          <w:rFonts w:ascii="Calibri" w:hAnsi="Calibri" w:cs="Calibri"/>
          <w:sz w:val="22"/>
          <w:szCs w:val="22"/>
        </w:rPr>
      </w:pPr>
      <w:r w:rsidRPr="00BD14D8">
        <w:rPr>
          <w:rFonts w:ascii="Calibri" w:hAnsi="Calibri" w:cs="Calibri"/>
          <w:sz w:val="22"/>
          <w:szCs w:val="22"/>
        </w:rPr>
        <w:t>Third</w:t>
      </w:r>
      <w:r w:rsidRPr="00C36E0E">
        <w:rPr>
          <w:rFonts w:ascii="Calibri" w:hAnsi="Calibri" w:cs="Calibri"/>
          <w:sz w:val="22"/>
          <w:szCs w:val="22"/>
        </w:rPr>
        <w:t xml:space="preserve"> is the digital </w:t>
      </w:r>
      <w:r w:rsidR="00A92D49" w:rsidRPr="00C36E0E">
        <w:rPr>
          <w:rFonts w:ascii="Calibri" w:hAnsi="Calibri" w:cs="Calibri"/>
          <w:sz w:val="22"/>
          <w:szCs w:val="22"/>
        </w:rPr>
        <w:t xml:space="preserve">cousin </w:t>
      </w:r>
      <w:r w:rsidRPr="00C36E0E">
        <w:rPr>
          <w:rFonts w:ascii="Calibri" w:hAnsi="Calibri" w:cs="Calibri"/>
          <w:sz w:val="22"/>
          <w:szCs w:val="22"/>
        </w:rPr>
        <w:t>of “</w:t>
      </w:r>
      <w:r w:rsidRPr="00BD14D8">
        <w:rPr>
          <w:rFonts w:ascii="Calibri" w:hAnsi="Calibri" w:cs="Calibri"/>
          <w:sz w:val="22"/>
          <w:szCs w:val="22"/>
        </w:rPr>
        <w:t>primum non noc</w:t>
      </w:r>
      <w:r w:rsidR="000657CA" w:rsidRPr="00C36E0E">
        <w:rPr>
          <w:rFonts w:ascii="Calibri" w:hAnsi="Calibri" w:cs="Calibri"/>
          <w:sz w:val="22"/>
          <w:szCs w:val="22"/>
        </w:rPr>
        <w:t>e</w:t>
      </w:r>
      <w:r w:rsidRPr="00C36E0E">
        <w:rPr>
          <w:rFonts w:ascii="Calibri" w:hAnsi="Calibri" w:cs="Calibri"/>
          <w:sz w:val="22"/>
          <w:szCs w:val="22"/>
        </w:rPr>
        <w:t>re” (first do no harm)</w:t>
      </w:r>
      <w:r w:rsidR="003529E4" w:rsidRPr="00C36E0E">
        <w:rPr>
          <w:rFonts w:ascii="Calibri" w:hAnsi="Calibri" w:cs="Calibri"/>
          <w:sz w:val="22"/>
          <w:szCs w:val="22"/>
        </w:rPr>
        <w:t xml:space="preserve">, and the potential unintended consequences of </w:t>
      </w:r>
      <w:r w:rsidR="00415E7E" w:rsidRPr="00C36E0E">
        <w:rPr>
          <w:rFonts w:ascii="Calibri" w:hAnsi="Calibri" w:cs="Calibri"/>
          <w:sz w:val="22"/>
          <w:szCs w:val="22"/>
        </w:rPr>
        <w:t xml:space="preserve">introducing new </w:t>
      </w:r>
      <w:r w:rsidR="00D24857" w:rsidRPr="00C36E0E">
        <w:rPr>
          <w:rFonts w:ascii="Calibri" w:hAnsi="Calibri" w:cs="Calibri"/>
          <w:sz w:val="22"/>
          <w:szCs w:val="22"/>
        </w:rPr>
        <w:t xml:space="preserve">‘big’ </w:t>
      </w:r>
      <w:r w:rsidR="00415E7E" w:rsidRPr="00C36E0E">
        <w:rPr>
          <w:rFonts w:ascii="Calibri" w:hAnsi="Calibri" w:cs="Calibri"/>
          <w:sz w:val="22"/>
          <w:szCs w:val="22"/>
        </w:rPr>
        <w:t>data sources</w:t>
      </w:r>
      <w:r w:rsidRPr="00C36E0E">
        <w:rPr>
          <w:rFonts w:ascii="Calibri" w:hAnsi="Calibri" w:cs="Calibri"/>
          <w:sz w:val="22"/>
          <w:szCs w:val="22"/>
        </w:rPr>
        <w:t xml:space="preserve">. </w:t>
      </w:r>
      <w:r w:rsidR="000158E5" w:rsidRPr="00C36E0E">
        <w:rPr>
          <w:rFonts w:ascii="Calibri" w:hAnsi="Calibri" w:cs="Calibri"/>
          <w:sz w:val="22"/>
          <w:szCs w:val="22"/>
        </w:rPr>
        <w:t xml:space="preserve">An immediate risk </w:t>
      </w:r>
      <w:r w:rsidRPr="00C36E0E">
        <w:rPr>
          <w:rFonts w:ascii="Calibri" w:hAnsi="Calibri" w:cs="Calibri"/>
          <w:sz w:val="22"/>
          <w:szCs w:val="22"/>
        </w:rPr>
        <w:t xml:space="preserve">from the explosion in connected health technologies is to exacerbate the </w:t>
      </w:r>
      <w:r w:rsidR="00600369" w:rsidRPr="00C36E0E">
        <w:rPr>
          <w:rFonts w:ascii="Calibri" w:hAnsi="Calibri" w:cs="Calibri"/>
          <w:sz w:val="22"/>
          <w:szCs w:val="22"/>
        </w:rPr>
        <w:t xml:space="preserve">‘digital divide’ where the </w:t>
      </w:r>
      <w:r w:rsidR="00025A3F" w:rsidRPr="00C36E0E">
        <w:rPr>
          <w:rFonts w:ascii="Calibri" w:hAnsi="Calibri" w:cs="Calibri"/>
          <w:sz w:val="22"/>
          <w:szCs w:val="22"/>
        </w:rPr>
        <w:t>under-served</w:t>
      </w:r>
      <w:r w:rsidR="00600369" w:rsidRPr="00C36E0E">
        <w:rPr>
          <w:rFonts w:ascii="Calibri" w:hAnsi="Calibri" w:cs="Calibri"/>
          <w:sz w:val="22"/>
          <w:szCs w:val="22"/>
        </w:rPr>
        <w:t xml:space="preserve"> are under-sampled</w:t>
      </w:r>
      <w:r w:rsidRPr="00C36E0E">
        <w:rPr>
          <w:rFonts w:ascii="Calibri" w:hAnsi="Calibri" w:cs="Calibri"/>
          <w:sz w:val="22"/>
          <w:szCs w:val="22"/>
        </w:rPr>
        <w:t xml:space="preserve"> – a modern equivalent of Tudor-Hart’s inverse care law. </w:t>
      </w:r>
      <w:r w:rsidR="00663454" w:rsidRPr="00C36E0E">
        <w:rPr>
          <w:rFonts w:ascii="Calibri" w:hAnsi="Calibri" w:cs="Calibri"/>
          <w:sz w:val="22"/>
          <w:szCs w:val="22"/>
        </w:rPr>
        <w:t xml:space="preserve">Older and poorer people may </w:t>
      </w:r>
      <w:r w:rsidRPr="00C36E0E">
        <w:rPr>
          <w:rFonts w:ascii="Calibri" w:hAnsi="Calibri" w:cs="Calibri"/>
          <w:sz w:val="22"/>
          <w:szCs w:val="22"/>
        </w:rPr>
        <w:t>become more isolated as healthcare depends on consumption of domestic technologies</w:t>
      </w:r>
      <w:r w:rsidR="00060FA6" w:rsidRPr="00C36E0E">
        <w:rPr>
          <w:rFonts w:ascii="Calibri" w:hAnsi="Calibri" w:cs="Calibri"/>
          <w:sz w:val="22"/>
          <w:szCs w:val="22"/>
        </w:rPr>
        <w:t xml:space="preserve">. This would also impact on population </w:t>
      </w:r>
      <w:r w:rsidR="00525E39" w:rsidRPr="00C36E0E">
        <w:rPr>
          <w:rFonts w:ascii="Calibri" w:hAnsi="Calibri" w:cs="Calibri"/>
          <w:sz w:val="22"/>
          <w:szCs w:val="22"/>
        </w:rPr>
        <w:t>health management</w:t>
      </w:r>
      <w:r w:rsidR="00060FA6" w:rsidRPr="00C36E0E">
        <w:rPr>
          <w:rFonts w:ascii="Calibri" w:hAnsi="Calibri" w:cs="Calibri"/>
          <w:sz w:val="22"/>
          <w:szCs w:val="22"/>
        </w:rPr>
        <w:t xml:space="preserve"> and research, where the </w:t>
      </w:r>
      <w:r w:rsidR="00024652" w:rsidRPr="00C36E0E">
        <w:rPr>
          <w:rFonts w:ascii="Calibri" w:hAnsi="Calibri" w:cs="Calibri"/>
          <w:sz w:val="22"/>
          <w:szCs w:val="22"/>
        </w:rPr>
        <w:t xml:space="preserve">data samples are not </w:t>
      </w:r>
      <w:r w:rsidR="00D271C8" w:rsidRPr="00C36E0E">
        <w:rPr>
          <w:rFonts w:ascii="Calibri" w:hAnsi="Calibri" w:cs="Calibri"/>
          <w:sz w:val="22"/>
          <w:szCs w:val="22"/>
        </w:rPr>
        <w:t>representative</w:t>
      </w:r>
      <w:r w:rsidR="00024652" w:rsidRPr="00C36E0E">
        <w:rPr>
          <w:rFonts w:ascii="Calibri" w:hAnsi="Calibri" w:cs="Calibri"/>
          <w:sz w:val="22"/>
          <w:szCs w:val="22"/>
        </w:rPr>
        <w:t xml:space="preserve"> of the population being served. </w:t>
      </w:r>
      <w:r w:rsidRPr="00C36E0E">
        <w:rPr>
          <w:rFonts w:ascii="Calibri" w:hAnsi="Calibri" w:cs="Calibri"/>
          <w:sz w:val="22"/>
          <w:szCs w:val="22"/>
        </w:rPr>
        <w:t xml:space="preserve">A greater emphasis on ubiquitous over ‘nice to have’ consumer technologies is one way to mitigate the risk. </w:t>
      </w:r>
      <w:r w:rsidRPr="00BD14D8">
        <w:rPr>
          <w:rFonts w:ascii="Calibri" w:hAnsi="Calibri" w:cs="Calibri"/>
          <w:sz w:val="22"/>
          <w:szCs w:val="22"/>
        </w:rPr>
        <w:t>Workload inflation is another risk – a blizzard of poorly</w:t>
      </w:r>
      <w:r w:rsidR="00915FEC" w:rsidRPr="00C36E0E">
        <w:rPr>
          <w:rFonts w:ascii="Calibri" w:hAnsi="Calibri" w:cs="Calibri"/>
          <w:sz w:val="22"/>
          <w:szCs w:val="22"/>
        </w:rPr>
        <w:t xml:space="preserve"> or </w:t>
      </w:r>
      <w:r w:rsidRPr="00C36E0E">
        <w:rPr>
          <w:rFonts w:ascii="Calibri" w:hAnsi="Calibri" w:cs="Calibri"/>
          <w:sz w:val="22"/>
          <w:szCs w:val="22"/>
        </w:rPr>
        <w:t xml:space="preserve">partially analysed data </w:t>
      </w:r>
      <w:r w:rsidR="00C00A65">
        <w:rPr>
          <w:rFonts w:ascii="Calibri" w:hAnsi="Calibri" w:cs="Calibri"/>
          <w:sz w:val="22"/>
          <w:szCs w:val="22"/>
        </w:rPr>
        <w:t xml:space="preserve">will </w:t>
      </w:r>
      <w:r w:rsidRPr="00C36E0E">
        <w:rPr>
          <w:rFonts w:ascii="Calibri" w:hAnsi="Calibri" w:cs="Calibri"/>
          <w:sz w:val="22"/>
          <w:szCs w:val="22"/>
        </w:rPr>
        <w:t xml:space="preserve">further stretch </w:t>
      </w:r>
      <w:r w:rsidRPr="00BC1774">
        <w:rPr>
          <w:rFonts w:ascii="Calibri" w:hAnsi="Calibri" w:cs="Calibri"/>
          <w:sz w:val="22"/>
          <w:szCs w:val="22"/>
        </w:rPr>
        <w:t>primary care</w:t>
      </w:r>
      <w:r w:rsidR="00187B79">
        <w:rPr>
          <w:rFonts w:ascii="Calibri" w:hAnsi="Calibri" w:cs="Calibri"/>
          <w:sz w:val="22"/>
          <w:szCs w:val="22"/>
        </w:rPr>
        <w:t xml:space="preserve"> resources</w:t>
      </w:r>
      <w:r w:rsidR="00BB3EFE">
        <w:rPr>
          <w:rFonts w:ascii="Calibri" w:hAnsi="Calibri" w:cs="Calibri"/>
          <w:sz w:val="22"/>
          <w:szCs w:val="22"/>
        </w:rPr>
        <w:t xml:space="preserve">, which </w:t>
      </w:r>
      <w:r w:rsidR="00187B79">
        <w:rPr>
          <w:rFonts w:ascii="Calibri" w:hAnsi="Calibri" w:cs="Calibri"/>
          <w:sz w:val="22"/>
          <w:szCs w:val="22"/>
        </w:rPr>
        <w:t xml:space="preserve">are </w:t>
      </w:r>
      <w:r w:rsidR="00BB3EFE">
        <w:rPr>
          <w:rFonts w:ascii="Calibri" w:hAnsi="Calibri" w:cs="Calibri"/>
          <w:sz w:val="22"/>
          <w:szCs w:val="22"/>
        </w:rPr>
        <w:t>already under considerable pressure</w:t>
      </w:r>
      <w:r w:rsidR="00DD5C22" w:rsidRPr="00BC1774">
        <w:rPr>
          <w:rFonts w:ascii="Calibri" w:hAnsi="Calibri" w:cs="Calibri"/>
          <w:sz w:val="22"/>
          <w:szCs w:val="22"/>
        </w:rPr>
        <w:t>.</w:t>
      </w:r>
      <w:r w:rsidR="00DD5C22" w:rsidRPr="00C36E0E">
        <w:rPr>
          <w:rFonts w:ascii="Calibri" w:hAnsi="Calibri" w:cs="Calibri"/>
          <w:sz w:val="22"/>
          <w:szCs w:val="22"/>
        </w:rPr>
        <w:fldChar w:fldCharType="begin" w:fldLock="1"/>
      </w:r>
      <w:r w:rsidR="004336B1">
        <w:rPr>
          <w:rFonts w:ascii="Calibri" w:hAnsi="Calibri" w:cs="Calibri"/>
          <w:sz w:val="22"/>
          <w:szCs w:val="22"/>
        </w:rPr>
        <w:instrText>ADDIN CSL_CITATION { "citationItems" : [ { "id" : "ITEM-1", "itemData" : { "DOI" : "10.1080/17571472.2015.1082343", "ISSN" : "1757-1472", "author" : [ { "dropping-particle" : "", "family" : "Majeed", "given" : "Azeem", "non-dropping-particle" : "", "parse-names" : false, "suffix" : "" } ], "container-title" : "London Journal of Primary Care", "id" : "ITEM-1", "issue" : "5", "issued" : { "date-parts" : [ [ "2015" ] ] }, "page" : "89-91", "title" : "Primary care: a fading jewel in the NHS crown", "type" : "article-journal", "volume" : "7" }, "uris" : [ "http://www.mendeley.com/documents/?uuid=7f0f0d19-c3de-4c5c-8b24-78fb7ca2758f" ] } ], "mendeley" : { "formattedCitation" : "&lt;sup&gt;13&lt;/sup&gt;", "plainTextFormattedCitation" : "13", "previouslyFormattedCitation" : "&lt;sup&gt;12&lt;/sup&gt;" }, "properties" : { "noteIndex" : 0 }, "schema" : "https://github.com/citation-style-language/schema/raw/master/csl-citation.json" }</w:instrText>
      </w:r>
      <w:r w:rsidR="00DD5C22" w:rsidRPr="00C36E0E">
        <w:rPr>
          <w:rFonts w:ascii="Calibri" w:hAnsi="Calibri" w:cs="Calibri"/>
          <w:sz w:val="22"/>
          <w:szCs w:val="22"/>
        </w:rPr>
        <w:fldChar w:fldCharType="separate"/>
      </w:r>
      <w:r w:rsidR="004336B1" w:rsidRPr="004336B1">
        <w:rPr>
          <w:rFonts w:ascii="Calibri" w:hAnsi="Calibri" w:cs="Calibri"/>
          <w:noProof/>
          <w:sz w:val="22"/>
          <w:szCs w:val="22"/>
          <w:vertAlign w:val="superscript"/>
        </w:rPr>
        <w:t>13</w:t>
      </w:r>
      <w:r w:rsidR="00DD5C22" w:rsidRPr="00C36E0E">
        <w:rPr>
          <w:rFonts w:ascii="Calibri" w:hAnsi="Calibri" w:cs="Calibri"/>
          <w:sz w:val="22"/>
          <w:szCs w:val="22"/>
        </w:rPr>
        <w:fldChar w:fldCharType="end"/>
      </w:r>
      <w:r w:rsidR="00B46E4C" w:rsidRPr="00C36E0E">
        <w:rPr>
          <w:rFonts w:ascii="Calibri" w:hAnsi="Calibri" w:cs="Calibri"/>
          <w:sz w:val="22"/>
          <w:szCs w:val="22"/>
        </w:rPr>
        <w:t xml:space="preserve"> For example,</w:t>
      </w:r>
      <w:r w:rsidR="00FB192C" w:rsidRPr="00C36E0E">
        <w:rPr>
          <w:rFonts w:ascii="Calibri" w:hAnsi="Calibri" w:cs="Calibri"/>
          <w:sz w:val="22"/>
          <w:szCs w:val="22"/>
        </w:rPr>
        <w:t xml:space="preserve"> daily blood pressure </w:t>
      </w:r>
      <w:r w:rsidR="00FB192C" w:rsidRPr="00BC1774">
        <w:rPr>
          <w:rFonts w:ascii="Calibri" w:hAnsi="Calibri" w:cs="Calibri"/>
          <w:sz w:val="22"/>
          <w:szCs w:val="22"/>
        </w:rPr>
        <w:t xml:space="preserve">recordings </w:t>
      </w:r>
      <w:r w:rsidR="00F90340" w:rsidRPr="00BC1774">
        <w:rPr>
          <w:rFonts w:ascii="Calibri" w:hAnsi="Calibri" w:cs="Calibri"/>
          <w:sz w:val="22"/>
          <w:szCs w:val="22"/>
        </w:rPr>
        <w:t xml:space="preserve">transmitted via an app </w:t>
      </w:r>
      <w:r w:rsidR="00EE632E" w:rsidRPr="00BC1774">
        <w:rPr>
          <w:rFonts w:ascii="Calibri" w:hAnsi="Calibri" w:cs="Calibri"/>
          <w:sz w:val="22"/>
          <w:szCs w:val="22"/>
        </w:rPr>
        <w:t>is</w:t>
      </w:r>
      <w:r w:rsidR="00C96594" w:rsidRPr="00BC1774">
        <w:rPr>
          <w:rFonts w:ascii="Calibri" w:hAnsi="Calibri" w:cs="Calibri"/>
          <w:sz w:val="22"/>
          <w:szCs w:val="22"/>
        </w:rPr>
        <w:t xml:space="preserve"> not useful </w:t>
      </w:r>
      <w:r w:rsidR="000E39AB" w:rsidRPr="00BC1774">
        <w:rPr>
          <w:rFonts w:ascii="Calibri" w:hAnsi="Calibri" w:cs="Calibri"/>
          <w:sz w:val="22"/>
          <w:szCs w:val="22"/>
        </w:rPr>
        <w:t>in</w:t>
      </w:r>
      <w:r w:rsidR="00C96594" w:rsidRPr="00BC1774">
        <w:rPr>
          <w:rFonts w:ascii="Calibri" w:hAnsi="Calibri" w:cs="Calibri"/>
          <w:sz w:val="22"/>
          <w:szCs w:val="22"/>
        </w:rPr>
        <w:t xml:space="preserve"> every patient</w:t>
      </w:r>
      <w:r w:rsidR="00D24857" w:rsidRPr="00BC1774">
        <w:rPr>
          <w:rFonts w:ascii="Calibri" w:hAnsi="Calibri" w:cs="Calibri"/>
          <w:sz w:val="22"/>
          <w:szCs w:val="22"/>
        </w:rPr>
        <w:t xml:space="preserve"> </w:t>
      </w:r>
      <w:r w:rsidR="00B46E4C" w:rsidRPr="00BD14D8">
        <w:rPr>
          <w:rFonts w:ascii="Calibri" w:hAnsi="Calibri" w:cs="Calibri"/>
          <w:sz w:val="22"/>
          <w:szCs w:val="22"/>
        </w:rPr>
        <w:t>though still require processing</w:t>
      </w:r>
      <w:r w:rsidR="00D24857" w:rsidRPr="00BD14D8">
        <w:rPr>
          <w:rFonts w:ascii="Calibri" w:hAnsi="Calibri" w:cs="Calibri"/>
          <w:sz w:val="22"/>
          <w:szCs w:val="22"/>
        </w:rPr>
        <w:t>,</w:t>
      </w:r>
      <w:r w:rsidR="003A12B9" w:rsidRPr="00BD14D8">
        <w:rPr>
          <w:rFonts w:ascii="Calibri" w:hAnsi="Calibri" w:cs="Calibri"/>
          <w:sz w:val="22"/>
          <w:szCs w:val="22"/>
        </w:rPr>
        <w:t xml:space="preserve"> risking</w:t>
      </w:r>
      <w:r w:rsidR="00C96594" w:rsidRPr="00C36E0E">
        <w:rPr>
          <w:rFonts w:ascii="Calibri" w:hAnsi="Calibri" w:cs="Calibri"/>
          <w:sz w:val="22"/>
          <w:szCs w:val="22"/>
        </w:rPr>
        <w:t xml:space="preserve"> overwhelming </w:t>
      </w:r>
      <w:r w:rsidR="00F90340" w:rsidRPr="00C36E0E">
        <w:rPr>
          <w:rFonts w:ascii="Calibri" w:hAnsi="Calibri" w:cs="Calibri"/>
          <w:sz w:val="22"/>
          <w:szCs w:val="22"/>
        </w:rPr>
        <w:t>clinicians</w:t>
      </w:r>
      <w:r w:rsidR="00B46E4C" w:rsidRPr="00C36E0E">
        <w:rPr>
          <w:rFonts w:ascii="Calibri" w:hAnsi="Calibri" w:cs="Calibri"/>
          <w:sz w:val="22"/>
          <w:szCs w:val="22"/>
        </w:rPr>
        <w:t xml:space="preserve">. </w:t>
      </w:r>
      <w:r w:rsidR="00FB4CAC" w:rsidRPr="00C36E0E">
        <w:rPr>
          <w:rFonts w:ascii="Calibri" w:hAnsi="Calibri" w:cs="Calibri"/>
          <w:sz w:val="22"/>
          <w:szCs w:val="22"/>
        </w:rPr>
        <w:t>S</w:t>
      </w:r>
      <w:r w:rsidR="009B0D48" w:rsidRPr="006567D6">
        <w:rPr>
          <w:rFonts w:ascii="Calibri" w:hAnsi="Calibri" w:cs="Calibri"/>
          <w:sz w:val="22"/>
          <w:szCs w:val="22"/>
        </w:rPr>
        <w:t xml:space="preserve">ystems </w:t>
      </w:r>
      <w:r w:rsidR="00F90340" w:rsidRPr="006567D6">
        <w:rPr>
          <w:rFonts w:ascii="Calibri" w:hAnsi="Calibri" w:cs="Calibri"/>
          <w:sz w:val="22"/>
          <w:szCs w:val="22"/>
        </w:rPr>
        <w:t xml:space="preserve">should </w:t>
      </w:r>
      <w:r w:rsidR="005F2C1D" w:rsidRPr="006567D6">
        <w:rPr>
          <w:rFonts w:ascii="Calibri" w:hAnsi="Calibri" w:cs="Calibri"/>
          <w:sz w:val="22"/>
          <w:szCs w:val="22"/>
        </w:rPr>
        <w:t xml:space="preserve">therefore </w:t>
      </w:r>
      <w:r w:rsidR="00705CCA" w:rsidRPr="006567D6">
        <w:rPr>
          <w:rFonts w:ascii="Calibri" w:hAnsi="Calibri" w:cs="Calibri"/>
          <w:sz w:val="22"/>
          <w:szCs w:val="22"/>
        </w:rPr>
        <w:t>be developed to ensure</w:t>
      </w:r>
      <w:r w:rsidR="009B0D48" w:rsidRPr="006567D6">
        <w:rPr>
          <w:rFonts w:ascii="Calibri" w:hAnsi="Calibri" w:cs="Calibri"/>
          <w:sz w:val="22"/>
          <w:szCs w:val="22"/>
        </w:rPr>
        <w:t xml:space="preserve"> </w:t>
      </w:r>
      <w:r w:rsidR="00705CCA" w:rsidRPr="006567D6">
        <w:rPr>
          <w:rFonts w:ascii="Calibri" w:hAnsi="Calibri" w:cs="Calibri"/>
          <w:sz w:val="22"/>
          <w:szCs w:val="22"/>
        </w:rPr>
        <w:t xml:space="preserve">only essential information </w:t>
      </w:r>
      <w:r w:rsidR="001360DC" w:rsidRPr="006567D6">
        <w:rPr>
          <w:rFonts w:ascii="Calibri" w:hAnsi="Calibri" w:cs="Calibri"/>
          <w:sz w:val="22"/>
          <w:szCs w:val="22"/>
        </w:rPr>
        <w:t>is conveyed</w:t>
      </w:r>
      <w:r w:rsidR="00FB4CAC" w:rsidRPr="006567D6">
        <w:rPr>
          <w:rFonts w:ascii="Calibri" w:hAnsi="Calibri" w:cs="Calibri"/>
          <w:sz w:val="22"/>
          <w:szCs w:val="22"/>
        </w:rPr>
        <w:t xml:space="preserve">, and that any associated </w:t>
      </w:r>
      <w:r w:rsidR="00880610" w:rsidRPr="006567D6">
        <w:rPr>
          <w:rFonts w:ascii="Calibri" w:hAnsi="Calibri" w:cs="Calibri"/>
          <w:sz w:val="22"/>
          <w:szCs w:val="22"/>
        </w:rPr>
        <w:t xml:space="preserve">additional </w:t>
      </w:r>
      <w:r w:rsidR="00FB4CAC" w:rsidRPr="006567D6">
        <w:rPr>
          <w:rFonts w:ascii="Calibri" w:hAnsi="Calibri" w:cs="Calibri"/>
          <w:sz w:val="22"/>
          <w:szCs w:val="22"/>
        </w:rPr>
        <w:t xml:space="preserve">workload </w:t>
      </w:r>
      <w:r w:rsidR="00880610" w:rsidRPr="006567D6">
        <w:rPr>
          <w:rFonts w:ascii="Calibri" w:hAnsi="Calibri" w:cs="Calibri"/>
          <w:sz w:val="22"/>
          <w:szCs w:val="22"/>
        </w:rPr>
        <w:t xml:space="preserve">on clinicians </w:t>
      </w:r>
      <w:r w:rsidR="00FB4CAC" w:rsidRPr="006567D6">
        <w:rPr>
          <w:rFonts w:ascii="Calibri" w:hAnsi="Calibri" w:cs="Calibri"/>
          <w:sz w:val="22"/>
          <w:szCs w:val="22"/>
        </w:rPr>
        <w:t>is adequately resourced.</w:t>
      </w:r>
      <w:r w:rsidR="001360DC" w:rsidRPr="006567D6">
        <w:rPr>
          <w:rFonts w:ascii="Calibri" w:hAnsi="Calibri" w:cs="Calibri"/>
          <w:sz w:val="22"/>
          <w:szCs w:val="22"/>
        </w:rPr>
        <w:t xml:space="preserve"> </w:t>
      </w:r>
      <w:r w:rsidR="003A12B9" w:rsidRPr="006567D6">
        <w:rPr>
          <w:rFonts w:ascii="Calibri" w:hAnsi="Calibri" w:cs="Calibri"/>
          <w:sz w:val="22"/>
          <w:szCs w:val="22"/>
        </w:rPr>
        <w:t xml:space="preserve">Furthermore, </w:t>
      </w:r>
      <w:r w:rsidR="003A12B9" w:rsidRPr="00C36E0E">
        <w:rPr>
          <w:rFonts w:ascii="Calibri" w:hAnsi="Calibri" w:cs="Calibri"/>
          <w:sz w:val="22"/>
          <w:szCs w:val="22"/>
        </w:rPr>
        <w:t>a</w:t>
      </w:r>
      <w:r w:rsidR="00F529C7" w:rsidRPr="00C36E0E">
        <w:rPr>
          <w:rFonts w:ascii="Calibri" w:hAnsi="Calibri" w:cs="Calibri"/>
          <w:sz w:val="22"/>
          <w:szCs w:val="22"/>
        </w:rPr>
        <w:t xml:space="preserve"> lack of preparedness of primary care for more frequent observations </w:t>
      </w:r>
      <w:r w:rsidR="004175C5" w:rsidRPr="00BC1774">
        <w:rPr>
          <w:rFonts w:ascii="Calibri" w:hAnsi="Calibri" w:cs="Calibri"/>
          <w:sz w:val="22"/>
          <w:szCs w:val="22"/>
        </w:rPr>
        <w:t xml:space="preserve">may </w:t>
      </w:r>
      <w:r w:rsidR="00F529C7" w:rsidRPr="00BC1774">
        <w:rPr>
          <w:rFonts w:ascii="Calibri" w:hAnsi="Calibri" w:cs="Calibri"/>
          <w:sz w:val="22"/>
          <w:szCs w:val="22"/>
        </w:rPr>
        <w:t xml:space="preserve">precipitate over-reaction, for example </w:t>
      </w:r>
      <w:r w:rsidR="00007433" w:rsidRPr="00BC1774">
        <w:rPr>
          <w:rFonts w:ascii="Calibri" w:hAnsi="Calibri" w:cs="Calibri"/>
          <w:sz w:val="22"/>
          <w:szCs w:val="22"/>
        </w:rPr>
        <w:t xml:space="preserve">unnecessary </w:t>
      </w:r>
      <w:r w:rsidR="00AF293C" w:rsidRPr="00BC1774">
        <w:rPr>
          <w:rFonts w:ascii="Calibri" w:hAnsi="Calibri" w:cs="Calibri"/>
          <w:sz w:val="22"/>
          <w:szCs w:val="22"/>
        </w:rPr>
        <w:t>hospitalisation when a COPD patient’s oxygen saturations</w:t>
      </w:r>
      <w:r w:rsidR="0070160E" w:rsidRPr="00BC1774">
        <w:rPr>
          <w:rFonts w:ascii="Calibri" w:hAnsi="Calibri" w:cs="Calibri"/>
          <w:sz w:val="22"/>
          <w:szCs w:val="22"/>
        </w:rPr>
        <w:t xml:space="preserve"> </w:t>
      </w:r>
      <w:r w:rsidR="00915FEC" w:rsidRPr="00BC1774">
        <w:rPr>
          <w:rFonts w:ascii="Calibri" w:hAnsi="Calibri" w:cs="Calibri"/>
          <w:sz w:val="22"/>
          <w:szCs w:val="22"/>
        </w:rPr>
        <w:t xml:space="preserve">sent </w:t>
      </w:r>
      <w:r w:rsidR="0070160E" w:rsidRPr="00BC1774">
        <w:rPr>
          <w:rFonts w:ascii="Calibri" w:hAnsi="Calibri" w:cs="Calibri"/>
          <w:sz w:val="22"/>
          <w:szCs w:val="22"/>
        </w:rPr>
        <w:t xml:space="preserve">via </w:t>
      </w:r>
      <w:proofErr w:type="spellStart"/>
      <w:r w:rsidR="0070160E" w:rsidRPr="00BC1774">
        <w:rPr>
          <w:rFonts w:ascii="Calibri" w:hAnsi="Calibri" w:cs="Calibri"/>
          <w:sz w:val="22"/>
          <w:szCs w:val="22"/>
        </w:rPr>
        <w:t>telecare</w:t>
      </w:r>
      <w:proofErr w:type="spellEnd"/>
      <w:r w:rsidR="00AF293C" w:rsidRPr="00BC1774">
        <w:rPr>
          <w:rFonts w:ascii="Calibri" w:hAnsi="Calibri" w:cs="Calibri"/>
          <w:sz w:val="22"/>
          <w:szCs w:val="22"/>
        </w:rPr>
        <w:t xml:space="preserve"> </w:t>
      </w:r>
      <w:r w:rsidR="0070160E" w:rsidRPr="00BD14D8">
        <w:rPr>
          <w:rFonts w:ascii="Calibri" w:hAnsi="Calibri" w:cs="Calibri"/>
          <w:sz w:val="22"/>
          <w:szCs w:val="22"/>
        </w:rPr>
        <w:t>benignly dips</w:t>
      </w:r>
      <w:r w:rsidR="002319FF" w:rsidRPr="00BD14D8">
        <w:rPr>
          <w:rFonts w:ascii="Calibri" w:hAnsi="Calibri" w:cs="Calibri"/>
          <w:sz w:val="22"/>
          <w:szCs w:val="22"/>
        </w:rPr>
        <w:t xml:space="preserve">. </w:t>
      </w:r>
      <w:r w:rsidR="004175C5" w:rsidRPr="00C36E0E">
        <w:rPr>
          <w:rFonts w:ascii="Calibri" w:hAnsi="Calibri" w:cs="Calibri"/>
          <w:sz w:val="22"/>
          <w:szCs w:val="22"/>
        </w:rPr>
        <w:t xml:space="preserve">Whilst </w:t>
      </w:r>
      <w:r w:rsidR="00F529C7" w:rsidRPr="00C36E0E">
        <w:rPr>
          <w:rFonts w:ascii="Calibri" w:hAnsi="Calibri" w:cs="Calibri"/>
          <w:sz w:val="22"/>
          <w:szCs w:val="22"/>
        </w:rPr>
        <w:t>i</w:t>
      </w:r>
      <w:r w:rsidR="002319FF" w:rsidRPr="00C36E0E">
        <w:rPr>
          <w:rFonts w:ascii="Calibri" w:hAnsi="Calibri" w:cs="Calibri"/>
          <w:sz w:val="22"/>
          <w:szCs w:val="22"/>
        </w:rPr>
        <w:t xml:space="preserve">n </w:t>
      </w:r>
      <w:r w:rsidR="004175C5" w:rsidRPr="00C36E0E">
        <w:rPr>
          <w:rFonts w:ascii="Calibri" w:hAnsi="Calibri" w:cs="Calibri"/>
          <w:sz w:val="22"/>
          <w:szCs w:val="22"/>
        </w:rPr>
        <w:t xml:space="preserve">the </w:t>
      </w:r>
      <w:r w:rsidR="002319FF" w:rsidRPr="00C36E0E">
        <w:rPr>
          <w:rFonts w:ascii="Calibri" w:hAnsi="Calibri" w:cs="Calibri"/>
          <w:sz w:val="22"/>
          <w:szCs w:val="22"/>
        </w:rPr>
        <w:t>research</w:t>
      </w:r>
      <w:r w:rsidR="004175C5" w:rsidRPr="00C36E0E">
        <w:rPr>
          <w:rFonts w:ascii="Calibri" w:hAnsi="Calibri" w:cs="Calibri"/>
          <w:sz w:val="22"/>
          <w:szCs w:val="22"/>
        </w:rPr>
        <w:t xml:space="preserve"> setting</w:t>
      </w:r>
      <w:r w:rsidR="002319FF" w:rsidRPr="00C36E0E">
        <w:rPr>
          <w:rFonts w:ascii="Calibri" w:hAnsi="Calibri" w:cs="Calibri"/>
          <w:sz w:val="22"/>
          <w:szCs w:val="22"/>
        </w:rPr>
        <w:t>, more linked data may tempt researchers to ‘</w:t>
      </w:r>
      <w:proofErr w:type="spellStart"/>
      <w:r w:rsidR="002319FF" w:rsidRPr="00C36E0E">
        <w:rPr>
          <w:rFonts w:ascii="Calibri" w:hAnsi="Calibri" w:cs="Calibri"/>
          <w:sz w:val="22"/>
          <w:szCs w:val="22"/>
        </w:rPr>
        <w:t>overfit</w:t>
      </w:r>
      <w:proofErr w:type="spellEnd"/>
      <w:r w:rsidR="002319FF" w:rsidRPr="00C36E0E">
        <w:rPr>
          <w:rFonts w:ascii="Calibri" w:hAnsi="Calibri" w:cs="Calibri"/>
          <w:sz w:val="22"/>
          <w:szCs w:val="22"/>
        </w:rPr>
        <w:t xml:space="preserve">’ and </w:t>
      </w:r>
      <w:r w:rsidR="00F529C7" w:rsidRPr="00C36E0E">
        <w:rPr>
          <w:rFonts w:ascii="Calibri" w:hAnsi="Calibri" w:cs="Calibri"/>
          <w:sz w:val="22"/>
          <w:szCs w:val="22"/>
        </w:rPr>
        <w:t xml:space="preserve">report specious </w:t>
      </w:r>
      <w:r w:rsidR="002319FF" w:rsidRPr="00C36E0E">
        <w:rPr>
          <w:rFonts w:ascii="Calibri" w:hAnsi="Calibri" w:cs="Calibri"/>
          <w:sz w:val="22"/>
          <w:szCs w:val="22"/>
        </w:rPr>
        <w:t>associations</w:t>
      </w:r>
      <w:r w:rsidR="00DF6FE9" w:rsidRPr="00C36E0E">
        <w:rPr>
          <w:rFonts w:ascii="Calibri" w:hAnsi="Calibri" w:cs="Calibri"/>
          <w:sz w:val="22"/>
          <w:szCs w:val="22"/>
        </w:rPr>
        <w:t>.</w:t>
      </w:r>
    </w:p>
    <w:p w14:paraId="094AC9F0" w14:textId="77777777" w:rsidR="00025A3F" w:rsidRPr="00C36E0E" w:rsidRDefault="00025A3F" w:rsidP="00234BE8">
      <w:pPr>
        <w:spacing w:line="360" w:lineRule="auto"/>
        <w:rPr>
          <w:rFonts w:ascii="Calibri" w:hAnsi="Calibri" w:cs="Calibri"/>
          <w:sz w:val="22"/>
          <w:szCs w:val="22"/>
        </w:rPr>
      </w:pPr>
    </w:p>
    <w:p w14:paraId="33CB58F8" w14:textId="77777777" w:rsidR="00600369" w:rsidRPr="00C36E0E" w:rsidRDefault="00600369" w:rsidP="00600369">
      <w:pPr>
        <w:spacing w:line="360" w:lineRule="auto"/>
        <w:rPr>
          <w:rFonts w:ascii="Calibri" w:eastAsia="Times New Roman" w:hAnsi="Calibri" w:cs="Calibri"/>
          <w:b/>
          <w:sz w:val="22"/>
          <w:szCs w:val="22"/>
          <w:lang w:eastAsia="en-GB"/>
        </w:rPr>
      </w:pPr>
      <w:r w:rsidRPr="00C36E0E">
        <w:rPr>
          <w:rFonts w:ascii="Calibri" w:eastAsia="Times New Roman" w:hAnsi="Calibri" w:cs="Calibri"/>
          <w:b/>
          <w:sz w:val="22"/>
          <w:szCs w:val="22"/>
          <w:lang w:eastAsia="en-GB"/>
        </w:rPr>
        <w:t>Conclusion</w:t>
      </w:r>
    </w:p>
    <w:p w14:paraId="1AB31200" w14:textId="627B4EA2" w:rsidR="007C4813" w:rsidRPr="00C36E0E" w:rsidRDefault="005E6065" w:rsidP="00754FC3">
      <w:pPr>
        <w:spacing w:line="360" w:lineRule="auto"/>
        <w:rPr>
          <w:rFonts w:ascii="Calibri" w:eastAsia="Times New Roman" w:hAnsi="Calibri"/>
          <w:sz w:val="22"/>
          <w:szCs w:val="22"/>
          <w:lang w:eastAsia="en-GB"/>
        </w:rPr>
      </w:pPr>
      <w:r w:rsidRPr="00C36E0E">
        <w:rPr>
          <w:rFonts w:ascii="Calibri" w:eastAsia="Times New Roman" w:hAnsi="Calibri" w:cs="Calibri"/>
          <w:sz w:val="22"/>
          <w:szCs w:val="22"/>
          <w:lang w:eastAsia="en-GB"/>
        </w:rPr>
        <w:t xml:space="preserve">In a more connected world, there </w:t>
      </w:r>
      <w:r w:rsidR="001325CC" w:rsidRPr="00C36E0E">
        <w:rPr>
          <w:rFonts w:ascii="Calibri" w:eastAsia="Times New Roman" w:hAnsi="Calibri" w:cs="Calibri"/>
          <w:sz w:val="22"/>
          <w:szCs w:val="22"/>
          <w:lang w:eastAsia="en-GB"/>
        </w:rPr>
        <w:t xml:space="preserve">are new opportunities to link data </w:t>
      </w:r>
      <w:r w:rsidR="00570250" w:rsidRPr="00C36E0E">
        <w:rPr>
          <w:rFonts w:ascii="Calibri" w:eastAsia="Times New Roman" w:hAnsi="Calibri" w:cs="Calibri"/>
          <w:sz w:val="22"/>
          <w:szCs w:val="22"/>
          <w:lang w:eastAsia="en-GB"/>
        </w:rPr>
        <w:t>to primary care records that go beyond the traditional paradigm of ‘big’ health data.</w:t>
      </w:r>
      <w:r w:rsidR="00B414B1" w:rsidRPr="00C36E0E">
        <w:rPr>
          <w:rFonts w:ascii="Calibri" w:eastAsia="Times New Roman" w:hAnsi="Calibri" w:cs="Calibri"/>
          <w:sz w:val="22"/>
          <w:szCs w:val="22"/>
          <w:lang w:eastAsia="en-GB"/>
        </w:rPr>
        <w:t xml:space="preserve"> </w:t>
      </w:r>
      <w:r w:rsidR="005A7FC9" w:rsidRPr="00C36E0E">
        <w:rPr>
          <w:rFonts w:ascii="Calibri" w:eastAsia="Times New Roman" w:hAnsi="Calibri" w:cs="Calibri"/>
          <w:sz w:val="22"/>
          <w:szCs w:val="22"/>
          <w:lang w:eastAsia="en-GB"/>
        </w:rPr>
        <w:t xml:space="preserve">The UK is </w:t>
      </w:r>
      <w:r w:rsidR="00EE632E" w:rsidRPr="00C36E0E">
        <w:rPr>
          <w:rFonts w:ascii="Calibri" w:eastAsia="Times New Roman" w:hAnsi="Calibri" w:cs="Calibri"/>
          <w:sz w:val="22"/>
          <w:szCs w:val="22"/>
          <w:lang w:eastAsia="en-GB"/>
        </w:rPr>
        <w:t>well placed</w:t>
      </w:r>
      <w:r w:rsidR="005A7FC9" w:rsidRPr="00C36E0E">
        <w:rPr>
          <w:rFonts w:ascii="Calibri" w:eastAsia="Times New Roman" w:hAnsi="Calibri" w:cs="Calibri"/>
          <w:sz w:val="22"/>
          <w:szCs w:val="22"/>
          <w:lang w:eastAsia="en-GB"/>
        </w:rPr>
        <w:t xml:space="preserve"> to reveal important new understanding about the interactions of biology, behaviours and environments</w:t>
      </w:r>
      <w:r w:rsidR="00F529C7" w:rsidRPr="00C36E0E">
        <w:rPr>
          <w:rFonts w:ascii="Calibri" w:eastAsia="Times New Roman" w:hAnsi="Calibri" w:cs="Calibri"/>
          <w:sz w:val="22"/>
          <w:szCs w:val="22"/>
          <w:lang w:eastAsia="en-GB"/>
        </w:rPr>
        <w:t xml:space="preserve"> – </w:t>
      </w:r>
      <w:r w:rsidR="005A7FC9" w:rsidRPr="00C36E0E">
        <w:rPr>
          <w:rFonts w:ascii="Calibri" w:eastAsia="Times New Roman" w:hAnsi="Calibri" w:cs="Calibri"/>
          <w:sz w:val="22"/>
          <w:szCs w:val="22"/>
          <w:lang w:eastAsia="en-GB"/>
        </w:rPr>
        <w:t xml:space="preserve">and primary care is at the heart of that nexus. </w:t>
      </w:r>
      <w:r w:rsidR="00B414B1" w:rsidRPr="00C36E0E">
        <w:rPr>
          <w:rFonts w:ascii="Calibri" w:eastAsia="Times New Roman" w:hAnsi="Calibri" w:cs="Calibri"/>
          <w:sz w:val="22"/>
          <w:szCs w:val="22"/>
          <w:lang w:eastAsia="en-GB"/>
        </w:rPr>
        <w:t xml:space="preserve">Like Tudor-Hart, we see no dividing line between research and care quality management, and therefore call for an honest conversation with patients and citizens about the value of the data they generate for continuous care quality improvement. This </w:t>
      </w:r>
      <w:r w:rsidR="001F6201" w:rsidRPr="00C36E0E">
        <w:rPr>
          <w:rFonts w:ascii="Calibri" w:eastAsia="Times New Roman" w:hAnsi="Calibri" w:cs="Calibri"/>
          <w:sz w:val="22"/>
          <w:szCs w:val="22"/>
          <w:lang w:eastAsia="en-GB"/>
        </w:rPr>
        <w:t>should build</w:t>
      </w:r>
      <w:r w:rsidR="00B414B1" w:rsidRPr="00C36E0E">
        <w:rPr>
          <w:rFonts w:ascii="Calibri" w:eastAsia="Times New Roman" w:hAnsi="Calibri" w:cs="Calibri"/>
          <w:sz w:val="22"/>
          <w:szCs w:val="22"/>
          <w:lang w:eastAsia="en-GB"/>
        </w:rPr>
        <w:t xml:space="preserve"> on </w:t>
      </w:r>
      <w:r w:rsidR="007D05E0" w:rsidRPr="00C36E0E">
        <w:rPr>
          <w:rFonts w:ascii="Calibri" w:eastAsia="Times New Roman" w:hAnsi="Calibri" w:cs="Calibri"/>
          <w:sz w:val="22"/>
          <w:szCs w:val="22"/>
          <w:lang w:eastAsia="en-GB"/>
        </w:rPr>
        <w:t xml:space="preserve">the </w:t>
      </w:r>
      <w:r w:rsidR="00B414B1" w:rsidRPr="00C36E0E">
        <w:rPr>
          <w:rFonts w:ascii="Calibri" w:eastAsia="Times New Roman" w:hAnsi="Calibri" w:cs="Calibri"/>
          <w:sz w:val="22"/>
          <w:szCs w:val="22"/>
          <w:lang w:eastAsia="en-GB"/>
        </w:rPr>
        <w:t xml:space="preserve">strong traditions </w:t>
      </w:r>
      <w:r w:rsidR="00F529C7" w:rsidRPr="00C36E0E">
        <w:rPr>
          <w:rFonts w:ascii="Calibri" w:eastAsia="Times New Roman" w:hAnsi="Calibri" w:cs="Calibri"/>
          <w:sz w:val="22"/>
          <w:szCs w:val="22"/>
          <w:lang w:eastAsia="en-GB"/>
        </w:rPr>
        <w:t xml:space="preserve">of using primary care data for </w:t>
      </w:r>
      <w:r w:rsidR="007D05E0" w:rsidRPr="00C36E0E">
        <w:rPr>
          <w:rFonts w:ascii="Calibri" w:eastAsia="Times New Roman" w:hAnsi="Calibri" w:cs="Calibri"/>
          <w:sz w:val="22"/>
          <w:szCs w:val="22"/>
          <w:lang w:eastAsia="en-GB"/>
        </w:rPr>
        <w:t>research and care quality management</w:t>
      </w:r>
      <w:r w:rsidR="00154F78" w:rsidRPr="00C36E0E">
        <w:rPr>
          <w:rFonts w:ascii="Calibri" w:eastAsia="Times New Roman" w:hAnsi="Calibri" w:cs="Calibri"/>
          <w:sz w:val="22"/>
          <w:szCs w:val="22"/>
          <w:lang w:eastAsia="en-GB"/>
        </w:rPr>
        <w:t>,</w:t>
      </w:r>
      <w:r w:rsidR="007D05E0" w:rsidRPr="00C36E0E">
        <w:rPr>
          <w:rFonts w:ascii="Calibri" w:eastAsia="Times New Roman" w:hAnsi="Calibri" w:cs="Calibri"/>
          <w:sz w:val="22"/>
          <w:szCs w:val="22"/>
          <w:lang w:eastAsia="en-GB"/>
        </w:rPr>
        <w:t xml:space="preserve"> but </w:t>
      </w:r>
      <w:r w:rsidR="00154F78" w:rsidRPr="00C36E0E">
        <w:rPr>
          <w:rFonts w:ascii="Calibri" w:eastAsia="Times New Roman" w:hAnsi="Calibri" w:cs="Calibri"/>
          <w:sz w:val="22"/>
          <w:szCs w:val="22"/>
          <w:lang w:eastAsia="en-GB"/>
        </w:rPr>
        <w:t xml:space="preserve">should </w:t>
      </w:r>
      <w:r w:rsidR="006C7622" w:rsidRPr="00C36E0E">
        <w:rPr>
          <w:rFonts w:ascii="Calibri" w:eastAsia="Times New Roman" w:hAnsi="Calibri" w:cs="Calibri"/>
          <w:sz w:val="22"/>
          <w:szCs w:val="22"/>
          <w:lang w:eastAsia="en-GB"/>
        </w:rPr>
        <w:t xml:space="preserve">also </w:t>
      </w:r>
      <w:r w:rsidR="00F529C7" w:rsidRPr="00C36E0E">
        <w:rPr>
          <w:rFonts w:ascii="Calibri" w:eastAsia="Times New Roman" w:hAnsi="Calibri" w:cs="Calibri"/>
          <w:sz w:val="22"/>
          <w:szCs w:val="22"/>
          <w:lang w:eastAsia="en-GB"/>
        </w:rPr>
        <w:t xml:space="preserve">evolve to connect with community-based data sources that </w:t>
      </w:r>
      <w:r w:rsidR="00154F78" w:rsidRPr="00C36E0E">
        <w:rPr>
          <w:rFonts w:ascii="Calibri" w:eastAsia="Times New Roman" w:hAnsi="Calibri" w:cs="Calibri"/>
          <w:sz w:val="22"/>
          <w:szCs w:val="22"/>
          <w:lang w:eastAsia="en-GB"/>
        </w:rPr>
        <w:t xml:space="preserve">can provide </w:t>
      </w:r>
      <w:r w:rsidR="00F529C7" w:rsidRPr="00C36E0E">
        <w:rPr>
          <w:rFonts w:ascii="Calibri" w:eastAsia="Times New Roman" w:hAnsi="Calibri" w:cs="Calibri"/>
          <w:sz w:val="22"/>
          <w:szCs w:val="22"/>
          <w:lang w:eastAsia="en-GB"/>
        </w:rPr>
        <w:t>a bigger picture of health and care</w:t>
      </w:r>
      <w:r w:rsidR="001F6201" w:rsidRPr="00C36E0E">
        <w:rPr>
          <w:rFonts w:ascii="Calibri" w:eastAsia="Times New Roman" w:hAnsi="Calibri" w:cs="Calibri"/>
          <w:sz w:val="22"/>
          <w:szCs w:val="22"/>
          <w:lang w:eastAsia="en-GB"/>
        </w:rPr>
        <w:t xml:space="preserve">. However, these new opportunities are not without risk, and careful evaluation, and </w:t>
      </w:r>
      <w:r w:rsidRPr="00C36E0E">
        <w:rPr>
          <w:rFonts w:ascii="Calibri" w:eastAsia="Times New Roman" w:hAnsi="Calibri" w:cs="Calibri"/>
          <w:sz w:val="22"/>
          <w:szCs w:val="22"/>
          <w:lang w:eastAsia="en-GB"/>
        </w:rPr>
        <w:t xml:space="preserve">negation </w:t>
      </w:r>
      <w:r w:rsidR="001F6201" w:rsidRPr="00C36E0E">
        <w:rPr>
          <w:rFonts w:ascii="Calibri" w:eastAsia="Times New Roman" w:hAnsi="Calibri" w:cs="Calibri"/>
          <w:sz w:val="22"/>
          <w:szCs w:val="22"/>
          <w:lang w:eastAsia="en-GB"/>
        </w:rPr>
        <w:t xml:space="preserve">of unintended risks </w:t>
      </w:r>
      <w:r w:rsidRPr="00C36E0E">
        <w:rPr>
          <w:rFonts w:ascii="Calibri" w:eastAsia="Times New Roman" w:hAnsi="Calibri" w:cs="Calibri"/>
          <w:sz w:val="22"/>
          <w:szCs w:val="22"/>
          <w:lang w:eastAsia="en-GB"/>
        </w:rPr>
        <w:t>is vital.</w:t>
      </w:r>
      <w:bookmarkStart w:id="1" w:name="BM__MailEndCompose"/>
      <w:bookmarkEnd w:id="1"/>
    </w:p>
    <w:p w14:paraId="62C63A2D" w14:textId="77777777" w:rsidR="007C4813" w:rsidRPr="00C36E0E" w:rsidRDefault="007C4813" w:rsidP="00754FC3">
      <w:pPr>
        <w:spacing w:line="360" w:lineRule="auto"/>
        <w:rPr>
          <w:rFonts w:ascii="Calibri" w:hAnsi="Calibri"/>
          <w:sz w:val="22"/>
          <w:szCs w:val="22"/>
        </w:rPr>
      </w:pPr>
    </w:p>
    <w:p w14:paraId="11C99E4F" w14:textId="4C5B29C6" w:rsidR="00BB4B8C" w:rsidRPr="00C36E0E" w:rsidRDefault="00BB4B8C" w:rsidP="00754FC3">
      <w:pPr>
        <w:spacing w:line="360" w:lineRule="auto"/>
        <w:rPr>
          <w:rFonts w:ascii="Calibri" w:hAnsi="Calibri"/>
          <w:b/>
          <w:sz w:val="22"/>
          <w:szCs w:val="22"/>
        </w:rPr>
      </w:pPr>
      <w:r w:rsidRPr="00C36E0E">
        <w:rPr>
          <w:rFonts w:ascii="Calibri" w:hAnsi="Calibri"/>
          <w:b/>
          <w:sz w:val="22"/>
          <w:szCs w:val="22"/>
        </w:rPr>
        <w:t>References</w:t>
      </w:r>
    </w:p>
    <w:p w14:paraId="4A3B3A0F" w14:textId="54FDD64B" w:rsidR="004336B1" w:rsidRPr="004336B1" w:rsidRDefault="00BB4B8C" w:rsidP="004336B1">
      <w:pPr>
        <w:widowControl w:val="0"/>
        <w:autoSpaceDE w:val="0"/>
        <w:autoSpaceDN w:val="0"/>
        <w:adjustRightInd w:val="0"/>
        <w:spacing w:line="360" w:lineRule="auto"/>
        <w:ind w:left="640" w:hanging="640"/>
        <w:rPr>
          <w:rFonts w:ascii="Calibri" w:hAnsi="Calibri"/>
          <w:noProof/>
          <w:sz w:val="22"/>
          <w:lang w:val="en-US"/>
        </w:rPr>
      </w:pPr>
      <w:r w:rsidRPr="00C36E0E">
        <w:rPr>
          <w:rFonts w:ascii="Calibri" w:hAnsi="Calibri"/>
          <w:sz w:val="22"/>
          <w:szCs w:val="22"/>
        </w:rPr>
        <w:fldChar w:fldCharType="begin" w:fldLock="1"/>
      </w:r>
      <w:r w:rsidRPr="00C36E0E">
        <w:rPr>
          <w:rFonts w:ascii="Calibri" w:hAnsi="Calibri"/>
          <w:sz w:val="22"/>
          <w:szCs w:val="22"/>
        </w:rPr>
        <w:instrText xml:space="preserve">ADDIN Mendeley Bibliography CSL_BIBLIOGRAPHY </w:instrText>
      </w:r>
      <w:r w:rsidRPr="00C36E0E">
        <w:rPr>
          <w:rFonts w:ascii="Calibri" w:hAnsi="Calibri"/>
          <w:sz w:val="22"/>
          <w:szCs w:val="22"/>
        </w:rPr>
        <w:fldChar w:fldCharType="separate"/>
      </w:r>
      <w:r w:rsidR="004336B1" w:rsidRPr="004336B1">
        <w:rPr>
          <w:rFonts w:ascii="Calibri" w:hAnsi="Calibri"/>
          <w:noProof/>
          <w:sz w:val="22"/>
          <w:lang w:val="en-US"/>
        </w:rPr>
        <w:t xml:space="preserve">1. </w:t>
      </w:r>
      <w:r w:rsidR="004336B1" w:rsidRPr="004336B1">
        <w:rPr>
          <w:rFonts w:ascii="Calibri" w:hAnsi="Calibri"/>
          <w:noProof/>
          <w:sz w:val="22"/>
          <w:lang w:val="en-US"/>
        </w:rPr>
        <w:tab/>
        <w:t xml:space="preserve">Hart J. A new kind of doctor: the general practitioner’s part in the health of the community. London: Merlin Press; </w:t>
      </w:r>
    </w:p>
    <w:p w14:paraId="5D2F25BE" w14:textId="77777777" w:rsidR="004336B1" w:rsidRPr="004336B1" w:rsidRDefault="004336B1" w:rsidP="004336B1">
      <w:pPr>
        <w:widowControl w:val="0"/>
        <w:autoSpaceDE w:val="0"/>
        <w:autoSpaceDN w:val="0"/>
        <w:adjustRightInd w:val="0"/>
        <w:spacing w:line="360" w:lineRule="auto"/>
        <w:ind w:left="640" w:hanging="640"/>
        <w:rPr>
          <w:rFonts w:ascii="Calibri" w:hAnsi="Calibri"/>
          <w:noProof/>
          <w:sz w:val="22"/>
          <w:lang w:val="en-US"/>
        </w:rPr>
      </w:pPr>
      <w:r w:rsidRPr="004336B1">
        <w:rPr>
          <w:rFonts w:ascii="Calibri" w:hAnsi="Calibri"/>
          <w:noProof/>
          <w:sz w:val="22"/>
          <w:lang w:val="en-US"/>
        </w:rPr>
        <w:lastRenderedPageBreak/>
        <w:t xml:space="preserve">2. </w:t>
      </w:r>
      <w:r w:rsidRPr="004336B1">
        <w:rPr>
          <w:rFonts w:ascii="Calibri" w:hAnsi="Calibri"/>
          <w:noProof/>
          <w:sz w:val="22"/>
          <w:lang w:val="en-US"/>
        </w:rPr>
        <w:tab/>
        <w:t xml:space="preserve">Ainsworth J, Buchan I. Combining health data uses to ignite health system learning. Methods Inf Med. 2015;54(6):479–87. </w:t>
      </w:r>
    </w:p>
    <w:p w14:paraId="74C7D11F" w14:textId="77777777" w:rsidR="004336B1" w:rsidRPr="004336B1" w:rsidRDefault="004336B1" w:rsidP="004336B1">
      <w:pPr>
        <w:widowControl w:val="0"/>
        <w:autoSpaceDE w:val="0"/>
        <w:autoSpaceDN w:val="0"/>
        <w:adjustRightInd w:val="0"/>
        <w:spacing w:line="360" w:lineRule="auto"/>
        <w:ind w:left="640" w:hanging="640"/>
        <w:rPr>
          <w:rFonts w:ascii="Calibri" w:hAnsi="Calibri"/>
          <w:noProof/>
          <w:sz w:val="22"/>
          <w:lang w:val="en-US"/>
        </w:rPr>
      </w:pPr>
      <w:r w:rsidRPr="004336B1">
        <w:rPr>
          <w:rFonts w:ascii="Calibri" w:hAnsi="Calibri"/>
          <w:noProof/>
          <w:sz w:val="22"/>
          <w:lang w:val="en-US"/>
        </w:rPr>
        <w:t xml:space="preserve">3. </w:t>
      </w:r>
      <w:r w:rsidRPr="004336B1">
        <w:rPr>
          <w:rFonts w:ascii="Calibri" w:hAnsi="Calibri"/>
          <w:noProof/>
          <w:sz w:val="22"/>
          <w:lang w:val="en-US"/>
        </w:rPr>
        <w:tab/>
        <w:t xml:space="preserve">Kinderman P, Hagan P, King S, Bowman J, Chahal J, Gan L, et al. The feasibility and effectiveness of Catch It, an innovative CBT smartphone app. Br J Psychiatry Open. 2016;2(3):204–9. </w:t>
      </w:r>
    </w:p>
    <w:p w14:paraId="30AE9011" w14:textId="77777777" w:rsidR="004336B1" w:rsidRPr="004336B1" w:rsidRDefault="004336B1" w:rsidP="004336B1">
      <w:pPr>
        <w:widowControl w:val="0"/>
        <w:autoSpaceDE w:val="0"/>
        <w:autoSpaceDN w:val="0"/>
        <w:adjustRightInd w:val="0"/>
        <w:spacing w:line="360" w:lineRule="auto"/>
        <w:ind w:left="640" w:hanging="640"/>
        <w:rPr>
          <w:rFonts w:ascii="Calibri" w:hAnsi="Calibri"/>
          <w:noProof/>
          <w:sz w:val="22"/>
          <w:lang w:val="en-US"/>
        </w:rPr>
      </w:pPr>
      <w:r w:rsidRPr="004336B1">
        <w:rPr>
          <w:rFonts w:ascii="Calibri" w:hAnsi="Calibri"/>
          <w:noProof/>
          <w:sz w:val="22"/>
          <w:lang w:val="en-US"/>
        </w:rPr>
        <w:t xml:space="preserve">4. </w:t>
      </w:r>
      <w:r w:rsidRPr="004336B1">
        <w:rPr>
          <w:rFonts w:ascii="Calibri" w:hAnsi="Calibri"/>
          <w:noProof/>
          <w:sz w:val="22"/>
          <w:lang w:val="en-US"/>
        </w:rPr>
        <w:tab/>
        <w:t xml:space="preserve">Liu L, Stroulia E, Nikolaidis I, Cruz AM, Rincon AR. Smart homes and home health monitoring technologies for older adults: A systematic review. Int J Med Inform. Elsevier Ireland Ltd; 2016;91:44–59. </w:t>
      </w:r>
    </w:p>
    <w:p w14:paraId="33D9B51E" w14:textId="77777777" w:rsidR="004336B1" w:rsidRPr="004336B1" w:rsidRDefault="004336B1" w:rsidP="004336B1">
      <w:pPr>
        <w:widowControl w:val="0"/>
        <w:autoSpaceDE w:val="0"/>
        <w:autoSpaceDN w:val="0"/>
        <w:adjustRightInd w:val="0"/>
        <w:spacing w:line="360" w:lineRule="auto"/>
        <w:ind w:left="640" w:hanging="640"/>
        <w:rPr>
          <w:rFonts w:ascii="Calibri" w:hAnsi="Calibri"/>
          <w:noProof/>
          <w:sz w:val="22"/>
          <w:lang w:val="en-US"/>
        </w:rPr>
      </w:pPr>
      <w:r w:rsidRPr="004336B1">
        <w:rPr>
          <w:rFonts w:ascii="Calibri" w:hAnsi="Calibri"/>
          <w:noProof/>
          <w:sz w:val="22"/>
          <w:lang w:val="en-US"/>
        </w:rPr>
        <w:t xml:space="preserve">5. </w:t>
      </w:r>
      <w:r w:rsidRPr="004336B1">
        <w:rPr>
          <w:rFonts w:ascii="Calibri" w:hAnsi="Calibri"/>
          <w:noProof/>
          <w:sz w:val="22"/>
          <w:lang w:val="en-US"/>
        </w:rPr>
        <w:tab/>
        <w:t xml:space="preserve">Nagar R, Yuan Q, Freifeld CC, Santillana M, Nojima A, Chunara R, et al. A case study of the New York City 2012-2013 influenza season with daily geocoded Twitter data from temporal and spatiotemporal perspectives. J Med Internet Res. 2014;16(10):e236. </w:t>
      </w:r>
    </w:p>
    <w:p w14:paraId="42060AAD" w14:textId="77777777" w:rsidR="004336B1" w:rsidRPr="004336B1" w:rsidRDefault="004336B1" w:rsidP="004336B1">
      <w:pPr>
        <w:widowControl w:val="0"/>
        <w:autoSpaceDE w:val="0"/>
        <w:autoSpaceDN w:val="0"/>
        <w:adjustRightInd w:val="0"/>
        <w:spacing w:line="360" w:lineRule="auto"/>
        <w:ind w:left="640" w:hanging="640"/>
        <w:rPr>
          <w:rFonts w:ascii="Calibri" w:hAnsi="Calibri"/>
          <w:noProof/>
          <w:sz w:val="22"/>
          <w:lang w:val="en-US"/>
        </w:rPr>
      </w:pPr>
      <w:r w:rsidRPr="004336B1">
        <w:rPr>
          <w:rFonts w:ascii="Calibri" w:hAnsi="Calibri"/>
          <w:noProof/>
          <w:sz w:val="22"/>
          <w:lang w:val="en-US"/>
        </w:rPr>
        <w:t xml:space="preserve">6. </w:t>
      </w:r>
      <w:r w:rsidRPr="004336B1">
        <w:rPr>
          <w:rFonts w:ascii="Calibri" w:hAnsi="Calibri"/>
          <w:noProof/>
          <w:sz w:val="22"/>
          <w:lang w:val="en-US"/>
        </w:rPr>
        <w:tab/>
        <w:t xml:space="preserve">McManus K, Mallory EK, Goldfeder RL, Abstract Haynes WA, Tatum JD. Mining Twitter Data to Improve Detection of Schizophrenia. AMIA Jt Summits Transl Sci Proc. 2015;122–6. </w:t>
      </w:r>
    </w:p>
    <w:p w14:paraId="7CD47353" w14:textId="77777777" w:rsidR="004336B1" w:rsidRPr="004336B1" w:rsidRDefault="004336B1" w:rsidP="004336B1">
      <w:pPr>
        <w:widowControl w:val="0"/>
        <w:autoSpaceDE w:val="0"/>
        <w:autoSpaceDN w:val="0"/>
        <w:adjustRightInd w:val="0"/>
        <w:spacing w:line="360" w:lineRule="auto"/>
        <w:ind w:left="640" w:hanging="640"/>
        <w:rPr>
          <w:rFonts w:ascii="Calibri" w:hAnsi="Calibri"/>
          <w:noProof/>
          <w:sz w:val="22"/>
          <w:lang w:val="en-US"/>
        </w:rPr>
      </w:pPr>
      <w:r w:rsidRPr="004336B1">
        <w:rPr>
          <w:rFonts w:ascii="Calibri" w:hAnsi="Calibri"/>
          <w:noProof/>
          <w:sz w:val="22"/>
          <w:lang w:val="en-US"/>
        </w:rPr>
        <w:t xml:space="preserve">7. </w:t>
      </w:r>
      <w:r w:rsidRPr="004336B1">
        <w:rPr>
          <w:rFonts w:ascii="Calibri" w:hAnsi="Calibri"/>
          <w:noProof/>
          <w:sz w:val="22"/>
          <w:lang w:val="en-US"/>
        </w:rPr>
        <w:tab/>
        <w:t xml:space="preserve">Reeder B, David A. Health at Hand: A Systematic Review of Smart Watch Uses for Health and Wellness. J Biomed Inform. Elsevier Inc.; 2016;63:269–76. </w:t>
      </w:r>
    </w:p>
    <w:p w14:paraId="7D59273E" w14:textId="77777777" w:rsidR="004336B1" w:rsidRPr="004336B1" w:rsidRDefault="004336B1" w:rsidP="004336B1">
      <w:pPr>
        <w:widowControl w:val="0"/>
        <w:autoSpaceDE w:val="0"/>
        <w:autoSpaceDN w:val="0"/>
        <w:adjustRightInd w:val="0"/>
        <w:spacing w:line="360" w:lineRule="auto"/>
        <w:ind w:left="640" w:hanging="640"/>
        <w:rPr>
          <w:rFonts w:ascii="Calibri" w:hAnsi="Calibri"/>
          <w:noProof/>
          <w:sz w:val="22"/>
          <w:lang w:val="en-US"/>
        </w:rPr>
      </w:pPr>
      <w:r w:rsidRPr="004336B1">
        <w:rPr>
          <w:rFonts w:ascii="Calibri" w:hAnsi="Calibri"/>
          <w:noProof/>
          <w:sz w:val="22"/>
          <w:lang w:val="en-US"/>
        </w:rPr>
        <w:t xml:space="preserve">8. </w:t>
      </w:r>
      <w:r w:rsidRPr="004336B1">
        <w:rPr>
          <w:rFonts w:ascii="Calibri" w:hAnsi="Calibri"/>
          <w:noProof/>
          <w:sz w:val="22"/>
          <w:lang w:val="en-US"/>
        </w:rPr>
        <w:tab/>
        <w:t xml:space="preserve">The National Data Guardian for Health and Care. Review of Data Security, Consent and Opt-Outs National Data Guardian. London; 2016. </w:t>
      </w:r>
    </w:p>
    <w:p w14:paraId="60436B89" w14:textId="77777777" w:rsidR="004336B1" w:rsidRPr="004336B1" w:rsidRDefault="004336B1" w:rsidP="004336B1">
      <w:pPr>
        <w:widowControl w:val="0"/>
        <w:autoSpaceDE w:val="0"/>
        <w:autoSpaceDN w:val="0"/>
        <w:adjustRightInd w:val="0"/>
        <w:spacing w:line="360" w:lineRule="auto"/>
        <w:ind w:left="640" w:hanging="640"/>
        <w:rPr>
          <w:rFonts w:ascii="Calibri" w:hAnsi="Calibri"/>
          <w:noProof/>
          <w:sz w:val="22"/>
          <w:lang w:val="en-US"/>
        </w:rPr>
      </w:pPr>
      <w:r w:rsidRPr="004336B1">
        <w:rPr>
          <w:rFonts w:ascii="Calibri" w:hAnsi="Calibri"/>
          <w:noProof/>
          <w:sz w:val="22"/>
          <w:lang w:val="en-US"/>
        </w:rPr>
        <w:t xml:space="preserve">9. </w:t>
      </w:r>
      <w:r w:rsidRPr="004336B1">
        <w:rPr>
          <w:rFonts w:ascii="Calibri" w:hAnsi="Calibri"/>
          <w:noProof/>
          <w:sz w:val="22"/>
          <w:lang w:val="en-US"/>
        </w:rPr>
        <w:tab/>
        <w:t xml:space="preserve">Williams H, Spencer K, Sanders C, Lund D, Whitley EA, Kaye J, et al. Dynamic consent: A possible solution to improve patient confidence and trust in how electronic patient records are used in medical research. JMIR Med informatics. 2015;3(1):e3. </w:t>
      </w:r>
    </w:p>
    <w:p w14:paraId="158143E9" w14:textId="77777777" w:rsidR="004336B1" w:rsidRPr="004336B1" w:rsidRDefault="004336B1" w:rsidP="004336B1">
      <w:pPr>
        <w:widowControl w:val="0"/>
        <w:autoSpaceDE w:val="0"/>
        <w:autoSpaceDN w:val="0"/>
        <w:adjustRightInd w:val="0"/>
        <w:spacing w:line="360" w:lineRule="auto"/>
        <w:ind w:left="640" w:hanging="640"/>
        <w:rPr>
          <w:rFonts w:ascii="Calibri" w:hAnsi="Calibri"/>
          <w:noProof/>
          <w:sz w:val="22"/>
          <w:lang w:val="en-US"/>
        </w:rPr>
      </w:pPr>
      <w:r w:rsidRPr="004336B1">
        <w:rPr>
          <w:rFonts w:ascii="Calibri" w:hAnsi="Calibri"/>
          <w:noProof/>
          <w:sz w:val="22"/>
          <w:lang w:val="en-US"/>
        </w:rPr>
        <w:t xml:space="preserve">10. </w:t>
      </w:r>
      <w:r w:rsidRPr="004336B1">
        <w:rPr>
          <w:rFonts w:ascii="Calibri" w:hAnsi="Calibri"/>
          <w:noProof/>
          <w:sz w:val="22"/>
          <w:lang w:val="en-US"/>
        </w:rPr>
        <w:tab/>
        <w:t xml:space="preserve">Henderson C, Knapp M, Fernández J-L, Beecham J, Hirani SP, Cartwright M, et al. Cost effectiveness of telehealth for patients with long term conditions (Whole Systems Demonstrator telehealth questionnaire study): nested economic evaluation in a pragmatic, cluster randomised controlled trial. BMJ. 2013;346(March):f1035. </w:t>
      </w:r>
    </w:p>
    <w:p w14:paraId="1B16ECA8" w14:textId="77777777" w:rsidR="004336B1" w:rsidRPr="004336B1" w:rsidRDefault="004336B1" w:rsidP="004336B1">
      <w:pPr>
        <w:widowControl w:val="0"/>
        <w:autoSpaceDE w:val="0"/>
        <w:autoSpaceDN w:val="0"/>
        <w:adjustRightInd w:val="0"/>
        <w:spacing w:line="360" w:lineRule="auto"/>
        <w:ind w:left="640" w:hanging="640"/>
        <w:rPr>
          <w:rFonts w:ascii="Calibri" w:hAnsi="Calibri"/>
          <w:noProof/>
          <w:sz w:val="22"/>
          <w:lang w:val="en-US"/>
        </w:rPr>
      </w:pPr>
      <w:r w:rsidRPr="004336B1">
        <w:rPr>
          <w:rFonts w:ascii="Calibri" w:hAnsi="Calibri"/>
          <w:noProof/>
          <w:sz w:val="22"/>
          <w:lang w:val="en-US"/>
        </w:rPr>
        <w:t xml:space="preserve">11. </w:t>
      </w:r>
      <w:r w:rsidRPr="004336B1">
        <w:rPr>
          <w:rFonts w:ascii="Calibri" w:hAnsi="Calibri"/>
          <w:noProof/>
          <w:sz w:val="22"/>
          <w:lang w:val="en-US"/>
        </w:rPr>
        <w:tab/>
        <w:t xml:space="preserve">Moore G, Audrey S, Barker M, Bonell C, Hardeman W, Moore L, et al. Process evaluation of complex interventions: UK Medical Research Council (MRC) guidance. 2014. </w:t>
      </w:r>
    </w:p>
    <w:p w14:paraId="5981A68C" w14:textId="77777777" w:rsidR="004336B1" w:rsidRPr="004336B1" w:rsidRDefault="004336B1" w:rsidP="004336B1">
      <w:pPr>
        <w:widowControl w:val="0"/>
        <w:autoSpaceDE w:val="0"/>
        <w:autoSpaceDN w:val="0"/>
        <w:adjustRightInd w:val="0"/>
        <w:spacing w:line="360" w:lineRule="auto"/>
        <w:ind w:left="640" w:hanging="640"/>
        <w:rPr>
          <w:rFonts w:ascii="Calibri" w:hAnsi="Calibri"/>
          <w:noProof/>
          <w:sz w:val="22"/>
          <w:lang w:val="en-US"/>
        </w:rPr>
      </w:pPr>
      <w:r w:rsidRPr="004336B1">
        <w:rPr>
          <w:rFonts w:ascii="Calibri" w:hAnsi="Calibri"/>
          <w:noProof/>
          <w:sz w:val="22"/>
          <w:lang w:val="en-US"/>
        </w:rPr>
        <w:t xml:space="preserve">12. </w:t>
      </w:r>
      <w:r w:rsidRPr="004336B1">
        <w:rPr>
          <w:rFonts w:ascii="Calibri" w:hAnsi="Calibri"/>
          <w:noProof/>
          <w:sz w:val="22"/>
          <w:lang w:val="en-US"/>
        </w:rPr>
        <w:tab/>
        <w:t xml:space="preserve">Greenhalgh T, Stramer K, Bratan T, Byrne E, Hinder S, Potts H. The Devil’s in the Detail: Final report of the independent evaluation of the Summary Care Record and HealthSpace programmes. London; 2010. </w:t>
      </w:r>
    </w:p>
    <w:p w14:paraId="5DDF2791" w14:textId="77777777" w:rsidR="004336B1" w:rsidRPr="004336B1" w:rsidRDefault="004336B1" w:rsidP="004336B1">
      <w:pPr>
        <w:widowControl w:val="0"/>
        <w:autoSpaceDE w:val="0"/>
        <w:autoSpaceDN w:val="0"/>
        <w:adjustRightInd w:val="0"/>
        <w:spacing w:line="360" w:lineRule="auto"/>
        <w:ind w:left="640" w:hanging="640"/>
        <w:rPr>
          <w:rFonts w:ascii="Calibri" w:hAnsi="Calibri"/>
          <w:noProof/>
          <w:sz w:val="22"/>
        </w:rPr>
      </w:pPr>
      <w:r w:rsidRPr="004336B1">
        <w:rPr>
          <w:rFonts w:ascii="Calibri" w:hAnsi="Calibri"/>
          <w:noProof/>
          <w:sz w:val="22"/>
          <w:lang w:val="en-US"/>
        </w:rPr>
        <w:t xml:space="preserve">13. </w:t>
      </w:r>
      <w:r w:rsidRPr="004336B1">
        <w:rPr>
          <w:rFonts w:ascii="Calibri" w:hAnsi="Calibri"/>
          <w:noProof/>
          <w:sz w:val="22"/>
          <w:lang w:val="en-US"/>
        </w:rPr>
        <w:tab/>
        <w:t xml:space="preserve">Majeed A. Primary care: a fading jewel in the NHS crown. London J Prim Care (Abingdon). 2015;7(5):89–91. </w:t>
      </w:r>
    </w:p>
    <w:p w14:paraId="7ECAFD0F" w14:textId="74E147BF" w:rsidR="00BB4B8C" w:rsidRPr="00C36E0E" w:rsidRDefault="00BB4B8C" w:rsidP="004336B1">
      <w:pPr>
        <w:widowControl w:val="0"/>
        <w:autoSpaceDE w:val="0"/>
        <w:autoSpaceDN w:val="0"/>
        <w:adjustRightInd w:val="0"/>
        <w:spacing w:line="360" w:lineRule="auto"/>
        <w:ind w:left="640" w:hanging="640"/>
        <w:rPr>
          <w:rFonts w:ascii="Calibri" w:hAnsi="Calibri"/>
          <w:sz w:val="22"/>
          <w:szCs w:val="22"/>
        </w:rPr>
      </w:pPr>
      <w:r w:rsidRPr="00C36E0E">
        <w:rPr>
          <w:rFonts w:ascii="Calibri" w:hAnsi="Calibri"/>
          <w:sz w:val="22"/>
          <w:szCs w:val="22"/>
        </w:rPr>
        <w:fldChar w:fldCharType="end"/>
      </w:r>
    </w:p>
    <w:sectPr w:rsidR="00BB4B8C" w:rsidRPr="00C36E0E" w:rsidSect="004C4F5D">
      <w:pgSz w:w="11901" w:h="16817"/>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8E7"/>
    <w:multiLevelType w:val="hybridMultilevel"/>
    <w:tmpl w:val="D45C7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AC3470"/>
    <w:multiLevelType w:val="hybridMultilevel"/>
    <w:tmpl w:val="01EAAD9A"/>
    <w:lvl w:ilvl="0" w:tplc="59DCA0D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in Buchan">
    <w15:presenceInfo w15:providerId="Windows Live" w15:userId="b7bd55edcdd92f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13"/>
    <w:rsid w:val="000049EA"/>
    <w:rsid w:val="00007433"/>
    <w:rsid w:val="00012E2E"/>
    <w:rsid w:val="000158E5"/>
    <w:rsid w:val="00016330"/>
    <w:rsid w:val="00016E32"/>
    <w:rsid w:val="00017C9B"/>
    <w:rsid w:val="00024652"/>
    <w:rsid w:val="00025A3F"/>
    <w:rsid w:val="00040FF1"/>
    <w:rsid w:val="00053A45"/>
    <w:rsid w:val="0006053B"/>
    <w:rsid w:val="00060FA6"/>
    <w:rsid w:val="00061C55"/>
    <w:rsid w:val="000640E8"/>
    <w:rsid w:val="000657CA"/>
    <w:rsid w:val="00067DDF"/>
    <w:rsid w:val="00073125"/>
    <w:rsid w:val="000734E7"/>
    <w:rsid w:val="00076F4B"/>
    <w:rsid w:val="00080674"/>
    <w:rsid w:val="00087814"/>
    <w:rsid w:val="00092B13"/>
    <w:rsid w:val="000A0EAD"/>
    <w:rsid w:val="000B456E"/>
    <w:rsid w:val="000C164F"/>
    <w:rsid w:val="000D0B89"/>
    <w:rsid w:val="000E39AB"/>
    <w:rsid w:val="000F347C"/>
    <w:rsid w:val="00112509"/>
    <w:rsid w:val="00121BC4"/>
    <w:rsid w:val="001325CC"/>
    <w:rsid w:val="001360DC"/>
    <w:rsid w:val="00140475"/>
    <w:rsid w:val="00140FE5"/>
    <w:rsid w:val="00154481"/>
    <w:rsid w:val="00154F78"/>
    <w:rsid w:val="00163428"/>
    <w:rsid w:val="00180482"/>
    <w:rsid w:val="00183B93"/>
    <w:rsid w:val="0018785C"/>
    <w:rsid w:val="00187B79"/>
    <w:rsid w:val="0019302A"/>
    <w:rsid w:val="001B335C"/>
    <w:rsid w:val="001B4C13"/>
    <w:rsid w:val="001E0704"/>
    <w:rsid w:val="001E14BA"/>
    <w:rsid w:val="001E524D"/>
    <w:rsid w:val="001F6201"/>
    <w:rsid w:val="00220243"/>
    <w:rsid w:val="00224B37"/>
    <w:rsid w:val="00226928"/>
    <w:rsid w:val="002319FF"/>
    <w:rsid w:val="00233E76"/>
    <w:rsid w:val="00234BE8"/>
    <w:rsid w:val="00235278"/>
    <w:rsid w:val="0024113F"/>
    <w:rsid w:val="00241996"/>
    <w:rsid w:val="00250D66"/>
    <w:rsid w:val="002643A5"/>
    <w:rsid w:val="0027441A"/>
    <w:rsid w:val="002A2685"/>
    <w:rsid w:val="002A6BA0"/>
    <w:rsid w:val="002C19E7"/>
    <w:rsid w:val="002C62EA"/>
    <w:rsid w:val="002C6C23"/>
    <w:rsid w:val="002C7B98"/>
    <w:rsid w:val="002E2AE5"/>
    <w:rsid w:val="00311356"/>
    <w:rsid w:val="003148D5"/>
    <w:rsid w:val="00315F74"/>
    <w:rsid w:val="00316DBE"/>
    <w:rsid w:val="0032653E"/>
    <w:rsid w:val="003314F1"/>
    <w:rsid w:val="00335543"/>
    <w:rsid w:val="003529E4"/>
    <w:rsid w:val="00353B3C"/>
    <w:rsid w:val="00356C1D"/>
    <w:rsid w:val="00357500"/>
    <w:rsid w:val="00367EDC"/>
    <w:rsid w:val="0037160C"/>
    <w:rsid w:val="00377898"/>
    <w:rsid w:val="00386124"/>
    <w:rsid w:val="00396161"/>
    <w:rsid w:val="003A12B9"/>
    <w:rsid w:val="003A23A2"/>
    <w:rsid w:val="003A5179"/>
    <w:rsid w:val="003B13D6"/>
    <w:rsid w:val="003B26C3"/>
    <w:rsid w:val="003B35C2"/>
    <w:rsid w:val="003B694A"/>
    <w:rsid w:val="003C7D42"/>
    <w:rsid w:val="003D6A93"/>
    <w:rsid w:val="003E3001"/>
    <w:rsid w:val="003F084C"/>
    <w:rsid w:val="003F19FA"/>
    <w:rsid w:val="00400D9A"/>
    <w:rsid w:val="00415E7E"/>
    <w:rsid w:val="00416930"/>
    <w:rsid w:val="00416A41"/>
    <w:rsid w:val="004175C5"/>
    <w:rsid w:val="00420723"/>
    <w:rsid w:val="0043336C"/>
    <w:rsid w:val="004336B1"/>
    <w:rsid w:val="00440ED3"/>
    <w:rsid w:val="004451D5"/>
    <w:rsid w:val="0045704E"/>
    <w:rsid w:val="004644F3"/>
    <w:rsid w:val="004662ED"/>
    <w:rsid w:val="00474CB3"/>
    <w:rsid w:val="00475475"/>
    <w:rsid w:val="004A098A"/>
    <w:rsid w:val="004A3389"/>
    <w:rsid w:val="004C041F"/>
    <w:rsid w:val="004C4F5D"/>
    <w:rsid w:val="004C7455"/>
    <w:rsid w:val="004D3341"/>
    <w:rsid w:val="004F5652"/>
    <w:rsid w:val="00501065"/>
    <w:rsid w:val="00520D9F"/>
    <w:rsid w:val="00525E39"/>
    <w:rsid w:val="00527D00"/>
    <w:rsid w:val="005329CB"/>
    <w:rsid w:val="00533FA4"/>
    <w:rsid w:val="00535A49"/>
    <w:rsid w:val="00570250"/>
    <w:rsid w:val="00570B20"/>
    <w:rsid w:val="005772C4"/>
    <w:rsid w:val="00584969"/>
    <w:rsid w:val="005A7FC9"/>
    <w:rsid w:val="005B0183"/>
    <w:rsid w:val="005C3BD1"/>
    <w:rsid w:val="005D550B"/>
    <w:rsid w:val="005E6065"/>
    <w:rsid w:val="005F2A6F"/>
    <w:rsid w:val="005F2C1D"/>
    <w:rsid w:val="005F66E0"/>
    <w:rsid w:val="00600369"/>
    <w:rsid w:val="00613500"/>
    <w:rsid w:val="00613F9C"/>
    <w:rsid w:val="00622486"/>
    <w:rsid w:val="006225E7"/>
    <w:rsid w:val="006345EF"/>
    <w:rsid w:val="00637329"/>
    <w:rsid w:val="00637430"/>
    <w:rsid w:val="0065380C"/>
    <w:rsid w:val="006567D6"/>
    <w:rsid w:val="00663454"/>
    <w:rsid w:val="00675E8C"/>
    <w:rsid w:val="00685A5B"/>
    <w:rsid w:val="006916EA"/>
    <w:rsid w:val="0069177B"/>
    <w:rsid w:val="006951D6"/>
    <w:rsid w:val="006A1DB6"/>
    <w:rsid w:val="006A734F"/>
    <w:rsid w:val="006A73C8"/>
    <w:rsid w:val="006B071F"/>
    <w:rsid w:val="006C2ED9"/>
    <w:rsid w:val="006C5DB4"/>
    <w:rsid w:val="006C7622"/>
    <w:rsid w:val="006D2C6C"/>
    <w:rsid w:val="006E4833"/>
    <w:rsid w:val="006F07EC"/>
    <w:rsid w:val="0070160E"/>
    <w:rsid w:val="00705CCA"/>
    <w:rsid w:val="00707322"/>
    <w:rsid w:val="00716F7B"/>
    <w:rsid w:val="0072006E"/>
    <w:rsid w:val="007263F8"/>
    <w:rsid w:val="00737BAD"/>
    <w:rsid w:val="00754FC3"/>
    <w:rsid w:val="007656C9"/>
    <w:rsid w:val="00797800"/>
    <w:rsid w:val="007A7E3A"/>
    <w:rsid w:val="007B27E4"/>
    <w:rsid w:val="007B6063"/>
    <w:rsid w:val="007C2A1D"/>
    <w:rsid w:val="007C4813"/>
    <w:rsid w:val="007D05E0"/>
    <w:rsid w:val="007E5D2D"/>
    <w:rsid w:val="007E717B"/>
    <w:rsid w:val="007E7CC8"/>
    <w:rsid w:val="007F0F4C"/>
    <w:rsid w:val="007F5A49"/>
    <w:rsid w:val="007F79A6"/>
    <w:rsid w:val="00801860"/>
    <w:rsid w:val="00804023"/>
    <w:rsid w:val="00806AC0"/>
    <w:rsid w:val="008214C0"/>
    <w:rsid w:val="00843B27"/>
    <w:rsid w:val="00844F6E"/>
    <w:rsid w:val="00845905"/>
    <w:rsid w:val="00846B6A"/>
    <w:rsid w:val="00861DC3"/>
    <w:rsid w:val="0086316E"/>
    <w:rsid w:val="00863892"/>
    <w:rsid w:val="008716A7"/>
    <w:rsid w:val="00877990"/>
    <w:rsid w:val="00880610"/>
    <w:rsid w:val="00893326"/>
    <w:rsid w:val="008A490D"/>
    <w:rsid w:val="008B27E2"/>
    <w:rsid w:val="008B5939"/>
    <w:rsid w:val="008B7B0F"/>
    <w:rsid w:val="008D76E0"/>
    <w:rsid w:val="00902140"/>
    <w:rsid w:val="00903B0F"/>
    <w:rsid w:val="009155A4"/>
    <w:rsid w:val="00915FEC"/>
    <w:rsid w:val="009204E0"/>
    <w:rsid w:val="00922031"/>
    <w:rsid w:val="00944436"/>
    <w:rsid w:val="00946256"/>
    <w:rsid w:val="009639CC"/>
    <w:rsid w:val="00965892"/>
    <w:rsid w:val="00970B02"/>
    <w:rsid w:val="009757A4"/>
    <w:rsid w:val="00977641"/>
    <w:rsid w:val="00981E3D"/>
    <w:rsid w:val="00991190"/>
    <w:rsid w:val="009A20C2"/>
    <w:rsid w:val="009B0663"/>
    <w:rsid w:val="009B0D48"/>
    <w:rsid w:val="009C3673"/>
    <w:rsid w:val="009D291A"/>
    <w:rsid w:val="009F1BB3"/>
    <w:rsid w:val="009F6A7C"/>
    <w:rsid w:val="00A21DD1"/>
    <w:rsid w:val="00A270A1"/>
    <w:rsid w:val="00A455A5"/>
    <w:rsid w:val="00A46C8F"/>
    <w:rsid w:val="00A50320"/>
    <w:rsid w:val="00A572CF"/>
    <w:rsid w:val="00A5764A"/>
    <w:rsid w:val="00A62A5D"/>
    <w:rsid w:val="00A639B1"/>
    <w:rsid w:val="00A67933"/>
    <w:rsid w:val="00A73DD6"/>
    <w:rsid w:val="00A74987"/>
    <w:rsid w:val="00A76768"/>
    <w:rsid w:val="00A914C4"/>
    <w:rsid w:val="00A92D49"/>
    <w:rsid w:val="00AA23AE"/>
    <w:rsid w:val="00AA68DF"/>
    <w:rsid w:val="00AC3EEC"/>
    <w:rsid w:val="00AD0F12"/>
    <w:rsid w:val="00AD439C"/>
    <w:rsid w:val="00AD4475"/>
    <w:rsid w:val="00AE5BD3"/>
    <w:rsid w:val="00AF293C"/>
    <w:rsid w:val="00B069F6"/>
    <w:rsid w:val="00B07E5E"/>
    <w:rsid w:val="00B12BCC"/>
    <w:rsid w:val="00B16EEF"/>
    <w:rsid w:val="00B17AA9"/>
    <w:rsid w:val="00B24FD5"/>
    <w:rsid w:val="00B25212"/>
    <w:rsid w:val="00B40EC0"/>
    <w:rsid w:val="00B414B1"/>
    <w:rsid w:val="00B46E4C"/>
    <w:rsid w:val="00B477D8"/>
    <w:rsid w:val="00B51DD3"/>
    <w:rsid w:val="00B52FCF"/>
    <w:rsid w:val="00B533B1"/>
    <w:rsid w:val="00B61EFD"/>
    <w:rsid w:val="00B65332"/>
    <w:rsid w:val="00B65847"/>
    <w:rsid w:val="00B679E0"/>
    <w:rsid w:val="00B738BB"/>
    <w:rsid w:val="00BA70FF"/>
    <w:rsid w:val="00BB0E82"/>
    <w:rsid w:val="00BB3EFE"/>
    <w:rsid w:val="00BB45CE"/>
    <w:rsid w:val="00BB4B8C"/>
    <w:rsid w:val="00BB6395"/>
    <w:rsid w:val="00BC1774"/>
    <w:rsid w:val="00BC33D2"/>
    <w:rsid w:val="00BC7CE3"/>
    <w:rsid w:val="00BD14D8"/>
    <w:rsid w:val="00BD5A3C"/>
    <w:rsid w:val="00BE3A1A"/>
    <w:rsid w:val="00BE624E"/>
    <w:rsid w:val="00BF099E"/>
    <w:rsid w:val="00C004A4"/>
    <w:rsid w:val="00C00A65"/>
    <w:rsid w:val="00C01ED7"/>
    <w:rsid w:val="00C17D02"/>
    <w:rsid w:val="00C26E13"/>
    <w:rsid w:val="00C36E0E"/>
    <w:rsid w:val="00C416C2"/>
    <w:rsid w:val="00C50CA3"/>
    <w:rsid w:val="00C53F5C"/>
    <w:rsid w:val="00C57D92"/>
    <w:rsid w:val="00C66BDF"/>
    <w:rsid w:val="00C7128E"/>
    <w:rsid w:val="00C721D5"/>
    <w:rsid w:val="00C72371"/>
    <w:rsid w:val="00C96594"/>
    <w:rsid w:val="00CA36AC"/>
    <w:rsid w:val="00CB795A"/>
    <w:rsid w:val="00CC2B18"/>
    <w:rsid w:val="00CC6E40"/>
    <w:rsid w:val="00CF366E"/>
    <w:rsid w:val="00CF57C5"/>
    <w:rsid w:val="00D03857"/>
    <w:rsid w:val="00D0778F"/>
    <w:rsid w:val="00D14FBA"/>
    <w:rsid w:val="00D15481"/>
    <w:rsid w:val="00D24857"/>
    <w:rsid w:val="00D25644"/>
    <w:rsid w:val="00D271C8"/>
    <w:rsid w:val="00D36093"/>
    <w:rsid w:val="00D36154"/>
    <w:rsid w:val="00D4107E"/>
    <w:rsid w:val="00D509D6"/>
    <w:rsid w:val="00D5349E"/>
    <w:rsid w:val="00D53784"/>
    <w:rsid w:val="00D7383F"/>
    <w:rsid w:val="00D812D1"/>
    <w:rsid w:val="00D8762E"/>
    <w:rsid w:val="00D92006"/>
    <w:rsid w:val="00DD5C22"/>
    <w:rsid w:val="00DE715B"/>
    <w:rsid w:val="00DE75BD"/>
    <w:rsid w:val="00DF6FE9"/>
    <w:rsid w:val="00DF736E"/>
    <w:rsid w:val="00E228A9"/>
    <w:rsid w:val="00E31F98"/>
    <w:rsid w:val="00E41239"/>
    <w:rsid w:val="00E5257D"/>
    <w:rsid w:val="00E5263C"/>
    <w:rsid w:val="00E66C63"/>
    <w:rsid w:val="00E721A3"/>
    <w:rsid w:val="00E730AE"/>
    <w:rsid w:val="00E80DA3"/>
    <w:rsid w:val="00E878D7"/>
    <w:rsid w:val="00E97D83"/>
    <w:rsid w:val="00EA0B68"/>
    <w:rsid w:val="00EB732A"/>
    <w:rsid w:val="00EC2346"/>
    <w:rsid w:val="00EC78BA"/>
    <w:rsid w:val="00ED27A5"/>
    <w:rsid w:val="00ED30AB"/>
    <w:rsid w:val="00ED69B0"/>
    <w:rsid w:val="00ED6EF4"/>
    <w:rsid w:val="00EE632E"/>
    <w:rsid w:val="00EF03A0"/>
    <w:rsid w:val="00EF0D48"/>
    <w:rsid w:val="00EF620F"/>
    <w:rsid w:val="00F024FC"/>
    <w:rsid w:val="00F2336E"/>
    <w:rsid w:val="00F4339F"/>
    <w:rsid w:val="00F5206A"/>
    <w:rsid w:val="00F529C7"/>
    <w:rsid w:val="00F635F8"/>
    <w:rsid w:val="00F77C39"/>
    <w:rsid w:val="00F8350E"/>
    <w:rsid w:val="00F83EB1"/>
    <w:rsid w:val="00F8488A"/>
    <w:rsid w:val="00F853D2"/>
    <w:rsid w:val="00F8717E"/>
    <w:rsid w:val="00F90340"/>
    <w:rsid w:val="00FA0D02"/>
    <w:rsid w:val="00FA2884"/>
    <w:rsid w:val="00FA4C0F"/>
    <w:rsid w:val="00FA77FF"/>
    <w:rsid w:val="00FB192C"/>
    <w:rsid w:val="00FB2D06"/>
    <w:rsid w:val="00FB4CAC"/>
    <w:rsid w:val="00FB513E"/>
    <w:rsid w:val="00FB6E47"/>
    <w:rsid w:val="00FC509E"/>
    <w:rsid w:val="00FD4709"/>
    <w:rsid w:val="00FD5738"/>
    <w:rsid w:val="00FE4BBC"/>
    <w:rsid w:val="00FE6683"/>
    <w:rsid w:val="00FF26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50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683"/>
    <w:rPr>
      <w:sz w:val="24"/>
      <w:szCs w:val="24"/>
    </w:rPr>
  </w:style>
  <w:style w:type="paragraph" w:styleId="Heading1">
    <w:name w:val="heading 1"/>
    <w:basedOn w:val="Normal"/>
    <w:next w:val="Normal"/>
    <w:link w:val="Heading1Char"/>
    <w:uiPriority w:val="9"/>
    <w:qFormat/>
    <w:rsid w:val="00FE668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E668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E668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E668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E668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E668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6683"/>
    <w:pPr>
      <w:spacing w:before="240" w:after="60"/>
      <w:outlineLvl w:val="6"/>
    </w:pPr>
  </w:style>
  <w:style w:type="paragraph" w:styleId="Heading8">
    <w:name w:val="heading 8"/>
    <w:basedOn w:val="Normal"/>
    <w:next w:val="Normal"/>
    <w:link w:val="Heading8Char"/>
    <w:uiPriority w:val="9"/>
    <w:semiHidden/>
    <w:unhideWhenUsed/>
    <w:qFormat/>
    <w:rsid w:val="00FE6683"/>
    <w:pPr>
      <w:spacing w:before="240" w:after="60"/>
      <w:outlineLvl w:val="7"/>
    </w:pPr>
    <w:rPr>
      <w:i/>
      <w:iCs/>
    </w:rPr>
  </w:style>
  <w:style w:type="paragraph" w:styleId="Heading9">
    <w:name w:val="heading 9"/>
    <w:basedOn w:val="Normal"/>
    <w:next w:val="Normal"/>
    <w:link w:val="Heading9Char"/>
    <w:uiPriority w:val="9"/>
    <w:semiHidden/>
    <w:unhideWhenUsed/>
    <w:qFormat/>
    <w:rsid w:val="00FE668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68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E668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E668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E6683"/>
    <w:rPr>
      <w:b/>
      <w:bCs/>
      <w:sz w:val="28"/>
      <w:szCs w:val="28"/>
    </w:rPr>
  </w:style>
  <w:style w:type="character" w:customStyle="1" w:styleId="Heading5Char">
    <w:name w:val="Heading 5 Char"/>
    <w:basedOn w:val="DefaultParagraphFont"/>
    <w:link w:val="Heading5"/>
    <w:uiPriority w:val="9"/>
    <w:semiHidden/>
    <w:rsid w:val="00FE6683"/>
    <w:rPr>
      <w:b/>
      <w:bCs/>
      <w:i/>
      <w:iCs/>
      <w:sz w:val="26"/>
      <w:szCs w:val="26"/>
    </w:rPr>
  </w:style>
  <w:style w:type="character" w:customStyle="1" w:styleId="Heading6Char">
    <w:name w:val="Heading 6 Char"/>
    <w:basedOn w:val="DefaultParagraphFont"/>
    <w:link w:val="Heading6"/>
    <w:uiPriority w:val="9"/>
    <w:semiHidden/>
    <w:rsid w:val="00FE6683"/>
    <w:rPr>
      <w:b/>
      <w:bCs/>
    </w:rPr>
  </w:style>
  <w:style w:type="character" w:customStyle="1" w:styleId="Heading7Char">
    <w:name w:val="Heading 7 Char"/>
    <w:basedOn w:val="DefaultParagraphFont"/>
    <w:link w:val="Heading7"/>
    <w:uiPriority w:val="9"/>
    <w:semiHidden/>
    <w:rsid w:val="00FE6683"/>
    <w:rPr>
      <w:sz w:val="24"/>
      <w:szCs w:val="24"/>
    </w:rPr>
  </w:style>
  <w:style w:type="character" w:customStyle="1" w:styleId="Heading8Char">
    <w:name w:val="Heading 8 Char"/>
    <w:basedOn w:val="DefaultParagraphFont"/>
    <w:link w:val="Heading8"/>
    <w:uiPriority w:val="9"/>
    <w:semiHidden/>
    <w:rsid w:val="00FE6683"/>
    <w:rPr>
      <w:i/>
      <w:iCs/>
      <w:sz w:val="24"/>
      <w:szCs w:val="24"/>
    </w:rPr>
  </w:style>
  <w:style w:type="character" w:customStyle="1" w:styleId="Heading9Char">
    <w:name w:val="Heading 9 Char"/>
    <w:basedOn w:val="DefaultParagraphFont"/>
    <w:link w:val="Heading9"/>
    <w:uiPriority w:val="9"/>
    <w:semiHidden/>
    <w:rsid w:val="00FE6683"/>
    <w:rPr>
      <w:rFonts w:asciiTheme="majorHAnsi" w:eastAsiaTheme="majorEastAsia" w:hAnsiTheme="majorHAnsi"/>
    </w:rPr>
  </w:style>
  <w:style w:type="paragraph" w:styleId="Title">
    <w:name w:val="Title"/>
    <w:basedOn w:val="Normal"/>
    <w:next w:val="Normal"/>
    <w:link w:val="TitleChar"/>
    <w:uiPriority w:val="10"/>
    <w:qFormat/>
    <w:rsid w:val="00FE668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E668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E668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E6683"/>
    <w:rPr>
      <w:rFonts w:asciiTheme="majorHAnsi" w:eastAsiaTheme="majorEastAsia" w:hAnsiTheme="majorHAnsi"/>
      <w:sz w:val="24"/>
      <w:szCs w:val="24"/>
    </w:rPr>
  </w:style>
  <w:style w:type="character" w:styleId="Strong">
    <w:name w:val="Strong"/>
    <w:basedOn w:val="DefaultParagraphFont"/>
    <w:uiPriority w:val="22"/>
    <w:qFormat/>
    <w:rsid w:val="00FE6683"/>
    <w:rPr>
      <w:b/>
      <w:bCs/>
    </w:rPr>
  </w:style>
  <w:style w:type="character" w:styleId="Emphasis">
    <w:name w:val="Emphasis"/>
    <w:basedOn w:val="DefaultParagraphFont"/>
    <w:uiPriority w:val="20"/>
    <w:qFormat/>
    <w:rsid w:val="00FE6683"/>
    <w:rPr>
      <w:rFonts w:asciiTheme="minorHAnsi" w:hAnsiTheme="minorHAnsi"/>
      <w:b/>
      <w:i/>
      <w:iCs/>
    </w:rPr>
  </w:style>
  <w:style w:type="paragraph" w:styleId="NoSpacing">
    <w:name w:val="No Spacing"/>
    <w:basedOn w:val="Normal"/>
    <w:uiPriority w:val="1"/>
    <w:qFormat/>
    <w:rsid w:val="00FE6683"/>
    <w:rPr>
      <w:szCs w:val="32"/>
    </w:rPr>
  </w:style>
  <w:style w:type="paragraph" w:styleId="ListParagraph">
    <w:name w:val="List Paragraph"/>
    <w:basedOn w:val="Normal"/>
    <w:uiPriority w:val="34"/>
    <w:qFormat/>
    <w:rsid w:val="00FE6683"/>
    <w:pPr>
      <w:ind w:left="720"/>
      <w:contextualSpacing/>
    </w:pPr>
  </w:style>
  <w:style w:type="paragraph" w:styleId="Quote">
    <w:name w:val="Quote"/>
    <w:basedOn w:val="Normal"/>
    <w:next w:val="Normal"/>
    <w:link w:val="QuoteChar"/>
    <w:uiPriority w:val="29"/>
    <w:qFormat/>
    <w:rsid w:val="00FE6683"/>
    <w:rPr>
      <w:i/>
    </w:rPr>
  </w:style>
  <w:style w:type="character" w:customStyle="1" w:styleId="QuoteChar">
    <w:name w:val="Quote Char"/>
    <w:basedOn w:val="DefaultParagraphFont"/>
    <w:link w:val="Quote"/>
    <w:uiPriority w:val="29"/>
    <w:rsid w:val="00FE6683"/>
    <w:rPr>
      <w:i/>
      <w:sz w:val="24"/>
      <w:szCs w:val="24"/>
    </w:rPr>
  </w:style>
  <w:style w:type="paragraph" w:styleId="IntenseQuote">
    <w:name w:val="Intense Quote"/>
    <w:basedOn w:val="Normal"/>
    <w:next w:val="Normal"/>
    <w:link w:val="IntenseQuoteChar"/>
    <w:uiPriority w:val="30"/>
    <w:qFormat/>
    <w:rsid w:val="00FE6683"/>
    <w:pPr>
      <w:ind w:left="720" w:right="720"/>
    </w:pPr>
    <w:rPr>
      <w:b/>
      <w:i/>
      <w:szCs w:val="22"/>
    </w:rPr>
  </w:style>
  <w:style w:type="character" w:customStyle="1" w:styleId="IntenseQuoteChar">
    <w:name w:val="Intense Quote Char"/>
    <w:basedOn w:val="DefaultParagraphFont"/>
    <w:link w:val="IntenseQuote"/>
    <w:uiPriority w:val="30"/>
    <w:rsid w:val="00FE6683"/>
    <w:rPr>
      <w:b/>
      <w:i/>
      <w:sz w:val="24"/>
    </w:rPr>
  </w:style>
  <w:style w:type="character" w:styleId="SubtleEmphasis">
    <w:name w:val="Subtle Emphasis"/>
    <w:uiPriority w:val="19"/>
    <w:qFormat/>
    <w:rsid w:val="00FE6683"/>
    <w:rPr>
      <w:i/>
      <w:color w:val="5A5A5A" w:themeColor="text1" w:themeTint="A5"/>
    </w:rPr>
  </w:style>
  <w:style w:type="character" w:styleId="IntenseEmphasis">
    <w:name w:val="Intense Emphasis"/>
    <w:basedOn w:val="DefaultParagraphFont"/>
    <w:uiPriority w:val="21"/>
    <w:qFormat/>
    <w:rsid w:val="00FE6683"/>
    <w:rPr>
      <w:b/>
      <w:i/>
      <w:sz w:val="24"/>
      <w:szCs w:val="24"/>
      <w:u w:val="single"/>
    </w:rPr>
  </w:style>
  <w:style w:type="character" w:styleId="SubtleReference">
    <w:name w:val="Subtle Reference"/>
    <w:basedOn w:val="DefaultParagraphFont"/>
    <w:uiPriority w:val="31"/>
    <w:qFormat/>
    <w:rsid w:val="00FE6683"/>
    <w:rPr>
      <w:sz w:val="24"/>
      <w:szCs w:val="24"/>
      <w:u w:val="single"/>
    </w:rPr>
  </w:style>
  <w:style w:type="character" w:styleId="IntenseReference">
    <w:name w:val="Intense Reference"/>
    <w:basedOn w:val="DefaultParagraphFont"/>
    <w:uiPriority w:val="32"/>
    <w:qFormat/>
    <w:rsid w:val="00FE6683"/>
    <w:rPr>
      <w:b/>
      <w:sz w:val="24"/>
      <w:u w:val="single"/>
    </w:rPr>
  </w:style>
  <w:style w:type="character" w:styleId="BookTitle">
    <w:name w:val="Book Title"/>
    <w:basedOn w:val="DefaultParagraphFont"/>
    <w:uiPriority w:val="33"/>
    <w:qFormat/>
    <w:rsid w:val="00FE668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E6683"/>
    <w:pPr>
      <w:outlineLvl w:val="9"/>
    </w:pPr>
  </w:style>
  <w:style w:type="character" w:styleId="CommentReference">
    <w:name w:val="annotation reference"/>
    <w:basedOn w:val="DefaultParagraphFont"/>
    <w:uiPriority w:val="99"/>
    <w:semiHidden/>
    <w:unhideWhenUsed/>
    <w:rsid w:val="00DE715B"/>
    <w:rPr>
      <w:sz w:val="16"/>
      <w:szCs w:val="16"/>
    </w:rPr>
  </w:style>
  <w:style w:type="paragraph" w:styleId="CommentText">
    <w:name w:val="annotation text"/>
    <w:basedOn w:val="Normal"/>
    <w:link w:val="CommentTextChar"/>
    <w:uiPriority w:val="99"/>
    <w:semiHidden/>
    <w:unhideWhenUsed/>
    <w:rsid w:val="00DE715B"/>
    <w:rPr>
      <w:sz w:val="20"/>
      <w:szCs w:val="20"/>
    </w:rPr>
  </w:style>
  <w:style w:type="character" w:customStyle="1" w:styleId="CommentTextChar">
    <w:name w:val="Comment Text Char"/>
    <w:basedOn w:val="DefaultParagraphFont"/>
    <w:link w:val="CommentText"/>
    <w:uiPriority w:val="99"/>
    <w:semiHidden/>
    <w:rsid w:val="00DE715B"/>
    <w:rPr>
      <w:sz w:val="20"/>
      <w:szCs w:val="20"/>
    </w:rPr>
  </w:style>
  <w:style w:type="paragraph" w:styleId="CommentSubject">
    <w:name w:val="annotation subject"/>
    <w:basedOn w:val="CommentText"/>
    <w:next w:val="CommentText"/>
    <w:link w:val="CommentSubjectChar"/>
    <w:uiPriority w:val="99"/>
    <w:semiHidden/>
    <w:unhideWhenUsed/>
    <w:rsid w:val="00DE715B"/>
    <w:rPr>
      <w:b/>
      <w:bCs/>
    </w:rPr>
  </w:style>
  <w:style w:type="character" w:customStyle="1" w:styleId="CommentSubjectChar">
    <w:name w:val="Comment Subject Char"/>
    <w:basedOn w:val="CommentTextChar"/>
    <w:link w:val="CommentSubject"/>
    <w:uiPriority w:val="99"/>
    <w:semiHidden/>
    <w:rsid w:val="00DE715B"/>
    <w:rPr>
      <w:b/>
      <w:bCs/>
      <w:sz w:val="20"/>
      <w:szCs w:val="20"/>
    </w:rPr>
  </w:style>
  <w:style w:type="paragraph" w:styleId="BalloonText">
    <w:name w:val="Balloon Text"/>
    <w:basedOn w:val="Normal"/>
    <w:link w:val="BalloonTextChar"/>
    <w:uiPriority w:val="99"/>
    <w:semiHidden/>
    <w:unhideWhenUsed/>
    <w:rsid w:val="00DE715B"/>
    <w:rPr>
      <w:rFonts w:ascii="Tahoma" w:hAnsi="Tahoma" w:cs="Tahoma"/>
      <w:sz w:val="16"/>
      <w:szCs w:val="16"/>
    </w:rPr>
  </w:style>
  <w:style w:type="character" w:customStyle="1" w:styleId="BalloonTextChar">
    <w:name w:val="Balloon Text Char"/>
    <w:basedOn w:val="DefaultParagraphFont"/>
    <w:link w:val="BalloonText"/>
    <w:uiPriority w:val="99"/>
    <w:semiHidden/>
    <w:rsid w:val="00DE715B"/>
    <w:rPr>
      <w:rFonts w:ascii="Tahoma" w:hAnsi="Tahoma" w:cs="Tahoma"/>
      <w:sz w:val="16"/>
      <w:szCs w:val="16"/>
    </w:rPr>
  </w:style>
  <w:style w:type="character" w:styleId="Hyperlink">
    <w:name w:val="Hyperlink"/>
    <w:basedOn w:val="DefaultParagraphFont"/>
    <w:uiPriority w:val="99"/>
    <w:unhideWhenUsed/>
    <w:rsid w:val="00D361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683"/>
    <w:rPr>
      <w:sz w:val="24"/>
      <w:szCs w:val="24"/>
    </w:rPr>
  </w:style>
  <w:style w:type="paragraph" w:styleId="Heading1">
    <w:name w:val="heading 1"/>
    <w:basedOn w:val="Normal"/>
    <w:next w:val="Normal"/>
    <w:link w:val="Heading1Char"/>
    <w:uiPriority w:val="9"/>
    <w:qFormat/>
    <w:rsid w:val="00FE668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E668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E668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E668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E668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E668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6683"/>
    <w:pPr>
      <w:spacing w:before="240" w:after="60"/>
      <w:outlineLvl w:val="6"/>
    </w:pPr>
  </w:style>
  <w:style w:type="paragraph" w:styleId="Heading8">
    <w:name w:val="heading 8"/>
    <w:basedOn w:val="Normal"/>
    <w:next w:val="Normal"/>
    <w:link w:val="Heading8Char"/>
    <w:uiPriority w:val="9"/>
    <w:semiHidden/>
    <w:unhideWhenUsed/>
    <w:qFormat/>
    <w:rsid w:val="00FE6683"/>
    <w:pPr>
      <w:spacing w:before="240" w:after="60"/>
      <w:outlineLvl w:val="7"/>
    </w:pPr>
    <w:rPr>
      <w:i/>
      <w:iCs/>
    </w:rPr>
  </w:style>
  <w:style w:type="paragraph" w:styleId="Heading9">
    <w:name w:val="heading 9"/>
    <w:basedOn w:val="Normal"/>
    <w:next w:val="Normal"/>
    <w:link w:val="Heading9Char"/>
    <w:uiPriority w:val="9"/>
    <w:semiHidden/>
    <w:unhideWhenUsed/>
    <w:qFormat/>
    <w:rsid w:val="00FE668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68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E668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E668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E6683"/>
    <w:rPr>
      <w:b/>
      <w:bCs/>
      <w:sz w:val="28"/>
      <w:szCs w:val="28"/>
    </w:rPr>
  </w:style>
  <w:style w:type="character" w:customStyle="1" w:styleId="Heading5Char">
    <w:name w:val="Heading 5 Char"/>
    <w:basedOn w:val="DefaultParagraphFont"/>
    <w:link w:val="Heading5"/>
    <w:uiPriority w:val="9"/>
    <w:semiHidden/>
    <w:rsid w:val="00FE6683"/>
    <w:rPr>
      <w:b/>
      <w:bCs/>
      <w:i/>
      <w:iCs/>
      <w:sz w:val="26"/>
      <w:szCs w:val="26"/>
    </w:rPr>
  </w:style>
  <w:style w:type="character" w:customStyle="1" w:styleId="Heading6Char">
    <w:name w:val="Heading 6 Char"/>
    <w:basedOn w:val="DefaultParagraphFont"/>
    <w:link w:val="Heading6"/>
    <w:uiPriority w:val="9"/>
    <w:semiHidden/>
    <w:rsid w:val="00FE6683"/>
    <w:rPr>
      <w:b/>
      <w:bCs/>
    </w:rPr>
  </w:style>
  <w:style w:type="character" w:customStyle="1" w:styleId="Heading7Char">
    <w:name w:val="Heading 7 Char"/>
    <w:basedOn w:val="DefaultParagraphFont"/>
    <w:link w:val="Heading7"/>
    <w:uiPriority w:val="9"/>
    <w:semiHidden/>
    <w:rsid w:val="00FE6683"/>
    <w:rPr>
      <w:sz w:val="24"/>
      <w:szCs w:val="24"/>
    </w:rPr>
  </w:style>
  <w:style w:type="character" w:customStyle="1" w:styleId="Heading8Char">
    <w:name w:val="Heading 8 Char"/>
    <w:basedOn w:val="DefaultParagraphFont"/>
    <w:link w:val="Heading8"/>
    <w:uiPriority w:val="9"/>
    <w:semiHidden/>
    <w:rsid w:val="00FE6683"/>
    <w:rPr>
      <w:i/>
      <w:iCs/>
      <w:sz w:val="24"/>
      <w:szCs w:val="24"/>
    </w:rPr>
  </w:style>
  <w:style w:type="character" w:customStyle="1" w:styleId="Heading9Char">
    <w:name w:val="Heading 9 Char"/>
    <w:basedOn w:val="DefaultParagraphFont"/>
    <w:link w:val="Heading9"/>
    <w:uiPriority w:val="9"/>
    <w:semiHidden/>
    <w:rsid w:val="00FE6683"/>
    <w:rPr>
      <w:rFonts w:asciiTheme="majorHAnsi" w:eastAsiaTheme="majorEastAsia" w:hAnsiTheme="majorHAnsi"/>
    </w:rPr>
  </w:style>
  <w:style w:type="paragraph" w:styleId="Title">
    <w:name w:val="Title"/>
    <w:basedOn w:val="Normal"/>
    <w:next w:val="Normal"/>
    <w:link w:val="TitleChar"/>
    <w:uiPriority w:val="10"/>
    <w:qFormat/>
    <w:rsid w:val="00FE668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E668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E668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E6683"/>
    <w:rPr>
      <w:rFonts w:asciiTheme="majorHAnsi" w:eastAsiaTheme="majorEastAsia" w:hAnsiTheme="majorHAnsi"/>
      <w:sz w:val="24"/>
      <w:szCs w:val="24"/>
    </w:rPr>
  </w:style>
  <w:style w:type="character" w:styleId="Strong">
    <w:name w:val="Strong"/>
    <w:basedOn w:val="DefaultParagraphFont"/>
    <w:uiPriority w:val="22"/>
    <w:qFormat/>
    <w:rsid w:val="00FE6683"/>
    <w:rPr>
      <w:b/>
      <w:bCs/>
    </w:rPr>
  </w:style>
  <w:style w:type="character" w:styleId="Emphasis">
    <w:name w:val="Emphasis"/>
    <w:basedOn w:val="DefaultParagraphFont"/>
    <w:uiPriority w:val="20"/>
    <w:qFormat/>
    <w:rsid w:val="00FE6683"/>
    <w:rPr>
      <w:rFonts w:asciiTheme="minorHAnsi" w:hAnsiTheme="minorHAnsi"/>
      <w:b/>
      <w:i/>
      <w:iCs/>
    </w:rPr>
  </w:style>
  <w:style w:type="paragraph" w:styleId="NoSpacing">
    <w:name w:val="No Spacing"/>
    <w:basedOn w:val="Normal"/>
    <w:uiPriority w:val="1"/>
    <w:qFormat/>
    <w:rsid w:val="00FE6683"/>
    <w:rPr>
      <w:szCs w:val="32"/>
    </w:rPr>
  </w:style>
  <w:style w:type="paragraph" w:styleId="ListParagraph">
    <w:name w:val="List Paragraph"/>
    <w:basedOn w:val="Normal"/>
    <w:uiPriority w:val="34"/>
    <w:qFormat/>
    <w:rsid w:val="00FE6683"/>
    <w:pPr>
      <w:ind w:left="720"/>
      <w:contextualSpacing/>
    </w:pPr>
  </w:style>
  <w:style w:type="paragraph" w:styleId="Quote">
    <w:name w:val="Quote"/>
    <w:basedOn w:val="Normal"/>
    <w:next w:val="Normal"/>
    <w:link w:val="QuoteChar"/>
    <w:uiPriority w:val="29"/>
    <w:qFormat/>
    <w:rsid w:val="00FE6683"/>
    <w:rPr>
      <w:i/>
    </w:rPr>
  </w:style>
  <w:style w:type="character" w:customStyle="1" w:styleId="QuoteChar">
    <w:name w:val="Quote Char"/>
    <w:basedOn w:val="DefaultParagraphFont"/>
    <w:link w:val="Quote"/>
    <w:uiPriority w:val="29"/>
    <w:rsid w:val="00FE6683"/>
    <w:rPr>
      <w:i/>
      <w:sz w:val="24"/>
      <w:szCs w:val="24"/>
    </w:rPr>
  </w:style>
  <w:style w:type="paragraph" w:styleId="IntenseQuote">
    <w:name w:val="Intense Quote"/>
    <w:basedOn w:val="Normal"/>
    <w:next w:val="Normal"/>
    <w:link w:val="IntenseQuoteChar"/>
    <w:uiPriority w:val="30"/>
    <w:qFormat/>
    <w:rsid w:val="00FE6683"/>
    <w:pPr>
      <w:ind w:left="720" w:right="720"/>
    </w:pPr>
    <w:rPr>
      <w:b/>
      <w:i/>
      <w:szCs w:val="22"/>
    </w:rPr>
  </w:style>
  <w:style w:type="character" w:customStyle="1" w:styleId="IntenseQuoteChar">
    <w:name w:val="Intense Quote Char"/>
    <w:basedOn w:val="DefaultParagraphFont"/>
    <w:link w:val="IntenseQuote"/>
    <w:uiPriority w:val="30"/>
    <w:rsid w:val="00FE6683"/>
    <w:rPr>
      <w:b/>
      <w:i/>
      <w:sz w:val="24"/>
    </w:rPr>
  </w:style>
  <w:style w:type="character" w:styleId="SubtleEmphasis">
    <w:name w:val="Subtle Emphasis"/>
    <w:uiPriority w:val="19"/>
    <w:qFormat/>
    <w:rsid w:val="00FE6683"/>
    <w:rPr>
      <w:i/>
      <w:color w:val="5A5A5A" w:themeColor="text1" w:themeTint="A5"/>
    </w:rPr>
  </w:style>
  <w:style w:type="character" w:styleId="IntenseEmphasis">
    <w:name w:val="Intense Emphasis"/>
    <w:basedOn w:val="DefaultParagraphFont"/>
    <w:uiPriority w:val="21"/>
    <w:qFormat/>
    <w:rsid w:val="00FE6683"/>
    <w:rPr>
      <w:b/>
      <w:i/>
      <w:sz w:val="24"/>
      <w:szCs w:val="24"/>
      <w:u w:val="single"/>
    </w:rPr>
  </w:style>
  <w:style w:type="character" w:styleId="SubtleReference">
    <w:name w:val="Subtle Reference"/>
    <w:basedOn w:val="DefaultParagraphFont"/>
    <w:uiPriority w:val="31"/>
    <w:qFormat/>
    <w:rsid w:val="00FE6683"/>
    <w:rPr>
      <w:sz w:val="24"/>
      <w:szCs w:val="24"/>
      <w:u w:val="single"/>
    </w:rPr>
  </w:style>
  <w:style w:type="character" w:styleId="IntenseReference">
    <w:name w:val="Intense Reference"/>
    <w:basedOn w:val="DefaultParagraphFont"/>
    <w:uiPriority w:val="32"/>
    <w:qFormat/>
    <w:rsid w:val="00FE6683"/>
    <w:rPr>
      <w:b/>
      <w:sz w:val="24"/>
      <w:u w:val="single"/>
    </w:rPr>
  </w:style>
  <w:style w:type="character" w:styleId="BookTitle">
    <w:name w:val="Book Title"/>
    <w:basedOn w:val="DefaultParagraphFont"/>
    <w:uiPriority w:val="33"/>
    <w:qFormat/>
    <w:rsid w:val="00FE668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E6683"/>
    <w:pPr>
      <w:outlineLvl w:val="9"/>
    </w:pPr>
  </w:style>
  <w:style w:type="character" w:styleId="CommentReference">
    <w:name w:val="annotation reference"/>
    <w:basedOn w:val="DefaultParagraphFont"/>
    <w:uiPriority w:val="99"/>
    <w:semiHidden/>
    <w:unhideWhenUsed/>
    <w:rsid w:val="00DE715B"/>
    <w:rPr>
      <w:sz w:val="16"/>
      <w:szCs w:val="16"/>
    </w:rPr>
  </w:style>
  <w:style w:type="paragraph" w:styleId="CommentText">
    <w:name w:val="annotation text"/>
    <w:basedOn w:val="Normal"/>
    <w:link w:val="CommentTextChar"/>
    <w:uiPriority w:val="99"/>
    <w:semiHidden/>
    <w:unhideWhenUsed/>
    <w:rsid w:val="00DE715B"/>
    <w:rPr>
      <w:sz w:val="20"/>
      <w:szCs w:val="20"/>
    </w:rPr>
  </w:style>
  <w:style w:type="character" w:customStyle="1" w:styleId="CommentTextChar">
    <w:name w:val="Comment Text Char"/>
    <w:basedOn w:val="DefaultParagraphFont"/>
    <w:link w:val="CommentText"/>
    <w:uiPriority w:val="99"/>
    <w:semiHidden/>
    <w:rsid w:val="00DE715B"/>
    <w:rPr>
      <w:sz w:val="20"/>
      <w:szCs w:val="20"/>
    </w:rPr>
  </w:style>
  <w:style w:type="paragraph" w:styleId="CommentSubject">
    <w:name w:val="annotation subject"/>
    <w:basedOn w:val="CommentText"/>
    <w:next w:val="CommentText"/>
    <w:link w:val="CommentSubjectChar"/>
    <w:uiPriority w:val="99"/>
    <w:semiHidden/>
    <w:unhideWhenUsed/>
    <w:rsid w:val="00DE715B"/>
    <w:rPr>
      <w:b/>
      <w:bCs/>
    </w:rPr>
  </w:style>
  <w:style w:type="character" w:customStyle="1" w:styleId="CommentSubjectChar">
    <w:name w:val="Comment Subject Char"/>
    <w:basedOn w:val="CommentTextChar"/>
    <w:link w:val="CommentSubject"/>
    <w:uiPriority w:val="99"/>
    <w:semiHidden/>
    <w:rsid w:val="00DE715B"/>
    <w:rPr>
      <w:b/>
      <w:bCs/>
      <w:sz w:val="20"/>
      <w:szCs w:val="20"/>
    </w:rPr>
  </w:style>
  <w:style w:type="paragraph" w:styleId="BalloonText">
    <w:name w:val="Balloon Text"/>
    <w:basedOn w:val="Normal"/>
    <w:link w:val="BalloonTextChar"/>
    <w:uiPriority w:val="99"/>
    <w:semiHidden/>
    <w:unhideWhenUsed/>
    <w:rsid w:val="00DE715B"/>
    <w:rPr>
      <w:rFonts w:ascii="Tahoma" w:hAnsi="Tahoma" w:cs="Tahoma"/>
      <w:sz w:val="16"/>
      <w:szCs w:val="16"/>
    </w:rPr>
  </w:style>
  <w:style w:type="character" w:customStyle="1" w:styleId="BalloonTextChar">
    <w:name w:val="Balloon Text Char"/>
    <w:basedOn w:val="DefaultParagraphFont"/>
    <w:link w:val="BalloonText"/>
    <w:uiPriority w:val="99"/>
    <w:semiHidden/>
    <w:rsid w:val="00DE715B"/>
    <w:rPr>
      <w:rFonts w:ascii="Tahoma" w:hAnsi="Tahoma" w:cs="Tahoma"/>
      <w:sz w:val="16"/>
      <w:szCs w:val="16"/>
    </w:rPr>
  </w:style>
  <w:style w:type="character" w:styleId="Hyperlink">
    <w:name w:val="Hyperlink"/>
    <w:basedOn w:val="DefaultParagraphFont"/>
    <w:uiPriority w:val="99"/>
    <w:unhideWhenUsed/>
    <w:rsid w:val="00D361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2363">
      <w:bodyDiv w:val="1"/>
      <w:marLeft w:val="0"/>
      <w:marRight w:val="0"/>
      <w:marTop w:val="0"/>
      <w:marBottom w:val="0"/>
      <w:divBdr>
        <w:top w:val="none" w:sz="0" w:space="0" w:color="auto"/>
        <w:left w:val="none" w:sz="0" w:space="0" w:color="auto"/>
        <w:bottom w:val="none" w:sz="0" w:space="0" w:color="auto"/>
        <w:right w:val="none" w:sz="0" w:space="0" w:color="auto"/>
      </w:divBdr>
    </w:div>
    <w:div w:id="281571583">
      <w:bodyDiv w:val="1"/>
      <w:marLeft w:val="0"/>
      <w:marRight w:val="0"/>
      <w:marTop w:val="0"/>
      <w:marBottom w:val="0"/>
      <w:divBdr>
        <w:top w:val="none" w:sz="0" w:space="0" w:color="auto"/>
        <w:left w:val="none" w:sz="0" w:space="0" w:color="auto"/>
        <w:bottom w:val="none" w:sz="0" w:space="0" w:color="auto"/>
        <w:right w:val="none" w:sz="0" w:space="0" w:color="auto"/>
      </w:divBdr>
    </w:div>
    <w:div w:id="304698971">
      <w:bodyDiv w:val="1"/>
      <w:marLeft w:val="0"/>
      <w:marRight w:val="0"/>
      <w:marTop w:val="0"/>
      <w:marBottom w:val="0"/>
      <w:divBdr>
        <w:top w:val="none" w:sz="0" w:space="0" w:color="auto"/>
        <w:left w:val="none" w:sz="0" w:space="0" w:color="auto"/>
        <w:bottom w:val="none" w:sz="0" w:space="0" w:color="auto"/>
        <w:right w:val="none" w:sz="0" w:space="0" w:color="auto"/>
      </w:divBdr>
    </w:div>
    <w:div w:id="470249866">
      <w:bodyDiv w:val="1"/>
      <w:marLeft w:val="0"/>
      <w:marRight w:val="0"/>
      <w:marTop w:val="0"/>
      <w:marBottom w:val="0"/>
      <w:divBdr>
        <w:top w:val="none" w:sz="0" w:space="0" w:color="auto"/>
        <w:left w:val="none" w:sz="0" w:space="0" w:color="auto"/>
        <w:bottom w:val="none" w:sz="0" w:space="0" w:color="auto"/>
        <w:right w:val="none" w:sz="0" w:space="0" w:color="auto"/>
      </w:divBdr>
    </w:div>
    <w:div w:id="809400937">
      <w:bodyDiv w:val="1"/>
      <w:marLeft w:val="0"/>
      <w:marRight w:val="0"/>
      <w:marTop w:val="0"/>
      <w:marBottom w:val="0"/>
      <w:divBdr>
        <w:top w:val="none" w:sz="0" w:space="0" w:color="auto"/>
        <w:left w:val="none" w:sz="0" w:space="0" w:color="auto"/>
        <w:bottom w:val="none" w:sz="0" w:space="0" w:color="auto"/>
        <w:right w:val="none" w:sz="0" w:space="0" w:color="auto"/>
      </w:divBdr>
      <w:divsChild>
        <w:div w:id="828909215">
          <w:marLeft w:val="0"/>
          <w:marRight w:val="0"/>
          <w:marTop w:val="0"/>
          <w:marBottom w:val="0"/>
          <w:divBdr>
            <w:top w:val="none" w:sz="0" w:space="0" w:color="auto"/>
            <w:left w:val="none" w:sz="0" w:space="0" w:color="auto"/>
            <w:bottom w:val="none" w:sz="0" w:space="0" w:color="auto"/>
            <w:right w:val="none" w:sz="0" w:space="0" w:color="auto"/>
          </w:divBdr>
        </w:div>
      </w:divsChild>
    </w:div>
    <w:div w:id="1394238810">
      <w:bodyDiv w:val="1"/>
      <w:marLeft w:val="0"/>
      <w:marRight w:val="0"/>
      <w:marTop w:val="0"/>
      <w:marBottom w:val="0"/>
      <w:divBdr>
        <w:top w:val="none" w:sz="0" w:space="0" w:color="auto"/>
        <w:left w:val="none" w:sz="0" w:space="0" w:color="auto"/>
        <w:bottom w:val="none" w:sz="0" w:space="0" w:color="auto"/>
        <w:right w:val="none" w:sz="0" w:space="0" w:color="auto"/>
      </w:divBdr>
    </w:div>
    <w:div w:id="1536506915">
      <w:bodyDiv w:val="1"/>
      <w:marLeft w:val="0"/>
      <w:marRight w:val="0"/>
      <w:marTop w:val="0"/>
      <w:marBottom w:val="0"/>
      <w:divBdr>
        <w:top w:val="none" w:sz="0" w:space="0" w:color="auto"/>
        <w:left w:val="none" w:sz="0" w:space="0" w:color="auto"/>
        <w:bottom w:val="none" w:sz="0" w:space="0" w:color="auto"/>
        <w:right w:val="none" w:sz="0" w:space="0" w:color="auto"/>
      </w:divBdr>
    </w:div>
    <w:div w:id="1568345065">
      <w:bodyDiv w:val="1"/>
      <w:marLeft w:val="0"/>
      <w:marRight w:val="0"/>
      <w:marTop w:val="0"/>
      <w:marBottom w:val="0"/>
      <w:divBdr>
        <w:top w:val="none" w:sz="0" w:space="0" w:color="auto"/>
        <w:left w:val="none" w:sz="0" w:space="0" w:color="auto"/>
        <w:bottom w:val="none" w:sz="0" w:space="0" w:color="auto"/>
        <w:right w:val="none" w:sz="0" w:space="0" w:color="auto"/>
      </w:divBdr>
    </w:div>
    <w:div w:id="1648165104">
      <w:bodyDiv w:val="1"/>
      <w:marLeft w:val="0"/>
      <w:marRight w:val="0"/>
      <w:marTop w:val="0"/>
      <w:marBottom w:val="0"/>
      <w:divBdr>
        <w:top w:val="none" w:sz="0" w:space="0" w:color="auto"/>
        <w:left w:val="none" w:sz="0" w:space="0" w:color="auto"/>
        <w:bottom w:val="none" w:sz="0" w:space="0" w:color="auto"/>
        <w:right w:val="none" w:sz="0" w:space="0" w:color="auto"/>
      </w:divBdr>
    </w:div>
    <w:div w:id="1722090308">
      <w:bodyDiv w:val="1"/>
      <w:marLeft w:val="0"/>
      <w:marRight w:val="0"/>
      <w:marTop w:val="0"/>
      <w:marBottom w:val="0"/>
      <w:divBdr>
        <w:top w:val="none" w:sz="0" w:space="0" w:color="auto"/>
        <w:left w:val="none" w:sz="0" w:space="0" w:color="auto"/>
        <w:bottom w:val="none" w:sz="0" w:space="0" w:color="auto"/>
        <w:right w:val="none" w:sz="0" w:space="0" w:color="auto"/>
      </w:divBdr>
    </w:div>
    <w:div w:id="1729107499">
      <w:bodyDiv w:val="1"/>
      <w:marLeft w:val="0"/>
      <w:marRight w:val="0"/>
      <w:marTop w:val="0"/>
      <w:marBottom w:val="0"/>
      <w:divBdr>
        <w:top w:val="none" w:sz="0" w:space="0" w:color="auto"/>
        <w:left w:val="none" w:sz="0" w:space="0" w:color="auto"/>
        <w:bottom w:val="none" w:sz="0" w:space="0" w:color="auto"/>
        <w:right w:val="none" w:sz="0" w:space="0" w:color="auto"/>
      </w:divBdr>
    </w:div>
    <w:div w:id="1773436223">
      <w:bodyDiv w:val="1"/>
      <w:marLeft w:val="0"/>
      <w:marRight w:val="0"/>
      <w:marTop w:val="0"/>
      <w:marBottom w:val="0"/>
      <w:divBdr>
        <w:top w:val="none" w:sz="0" w:space="0" w:color="auto"/>
        <w:left w:val="none" w:sz="0" w:space="0" w:color="auto"/>
        <w:bottom w:val="none" w:sz="0" w:space="0" w:color="auto"/>
        <w:right w:val="none" w:sz="0" w:space="0" w:color="auto"/>
      </w:divBdr>
      <w:divsChild>
        <w:div w:id="1647591493">
          <w:marLeft w:val="0"/>
          <w:marRight w:val="0"/>
          <w:marTop w:val="0"/>
          <w:marBottom w:val="0"/>
          <w:divBdr>
            <w:top w:val="none" w:sz="0" w:space="0" w:color="auto"/>
            <w:left w:val="none" w:sz="0" w:space="0" w:color="auto"/>
            <w:bottom w:val="none" w:sz="0" w:space="0" w:color="auto"/>
            <w:right w:val="none" w:sz="0" w:space="0" w:color="auto"/>
          </w:divBdr>
        </w:div>
        <w:div w:id="694235685">
          <w:marLeft w:val="0"/>
          <w:marRight w:val="0"/>
          <w:marTop w:val="0"/>
          <w:marBottom w:val="0"/>
          <w:divBdr>
            <w:top w:val="none" w:sz="0" w:space="0" w:color="auto"/>
            <w:left w:val="none" w:sz="0" w:space="0" w:color="auto"/>
            <w:bottom w:val="none" w:sz="0" w:space="0" w:color="auto"/>
            <w:right w:val="none" w:sz="0" w:space="0" w:color="auto"/>
          </w:divBdr>
        </w:div>
        <w:div w:id="1479885040">
          <w:marLeft w:val="0"/>
          <w:marRight w:val="0"/>
          <w:marTop w:val="0"/>
          <w:marBottom w:val="0"/>
          <w:divBdr>
            <w:top w:val="none" w:sz="0" w:space="0" w:color="auto"/>
            <w:left w:val="none" w:sz="0" w:space="0" w:color="auto"/>
            <w:bottom w:val="none" w:sz="0" w:space="0" w:color="auto"/>
            <w:right w:val="none" w:sz="0" w:space="0" w:color="auto"/>
          </w:divBdr>
        </w:div>
        <w:div w:id="1488522339">
          <w:marLeft w:val="0"/>
          <w:marRight w:val="0"/>
          <w:marTop w:val="0"/>
          <w:marBottom w:val="0"/>
          <w:divBdr>
            <w:top w:val="none" w:sz="0" w:space="0" w:color="auto"/>
            <w:left w:val="none" w:sz="0" w:space="0" w:color="auto"/>
            <w:bottom w:val="none" w:sz="0" w:space="0" w:color="auto"/>
            <w:right w:val="none" w:sz="0" w:space="0" w:color="auto"/>
          </w:divBdr>
        </w:div>
        <w:div w:id="938412353">
          <w:marLeft w:val="0"/>
          <w:marRight w:val="0"/>
          <w:marTop w:val="0"/>
          <w:marBottom w:val="0"/>
          <w:divBdr>
            <w:top w:val="none" w:sz="0" w:space="0" w:color="auto"/>
            <w:left w:val="none" w:sz="0" w:space="0" w:color="auto"/>
            <w:bottom w:val="none" w:sz="0" w:space="0" w:color="auto"/>
            <w:right w:val="none" w:sz="0" w:space="0" w:color="auto"/>
          </w:divBdr>
        </w:div>
        <w:div w:id="425468565">
          <w:marLeft w:val="0"/>
          <w:marRight w:val="0"/>
          <w:marTop w:val="0"/>
          <w:marBottom w:val="0"/>
          <w:divBdr>
            <w:top w:val="none" w:sz="0" w:space="0" w:color="auto"/>
            <w:left w:val="none" w:sz="0" w:space="0" w:color="auto"/>
            <w:bottom w:val="none" w:sz="0" w:space="0" w:color="auto"/>
            <w:right w:val="none" w:sz="0" w:space="0" w:color="auto"/>
          </w:divBdr>
        </w:div>
        <w:div w:id="1346831685">
          <w:marLeft w:val="0"/>
          <w:marRight w:val="0"/>
          <w:marTop w:val="0"/>
          <w:marBottom w:val="0"/>
          <w:divBdr>
            <w:top w:val="none" w:sz="0" w:space="0" w:color="auto"/>
            <w:left w:val="none" w:sz="0" w:space="0" w:color="auto"/>
            <w:bottom w:val="none" w:sz="0" w:space="0" w:color="auto"/>
            <w:right w:val="none" w:sz="0" w:space="0" w:color="auto"/>
          </w:divBdr>
        </w:div>
        <w:div w:id="582689379">
          <w:marLeft w:val="0"/>
          <w:marRight w:val="0"/>
          <w:marTop w:val="0"/>
          <w:marBottom w:val="0"/>
          <w:divBdr>
            <w:top w:val="none" w:sz="0" w:space="0" w:color="auto"/>
            <w:left w:val="none" w:sz="0" w:space="0" w:color="auto"/>
            <w:bottom w:val="none" w:sz="0" w:space="0" w:color="auto"/>
            <w:right w:val="none" w:sz="0" w:space="0" w:color="auto"/>
          </w:divBdr>
        </w:div>
        <w:div w:id="1221399156">
          <w:marLeft w:val="0"/>
          <w:marRight w:val="0"/>
          <w:marTop w:val="0"/>
          <w:marBottom w:val="0"/>
          <w:divBdr>
            <w:top w:val="none" w:sz="0" w:space="0" w:color="auto"/>
            <w:left w:val="none" w:sz="0" w:space="0" w:color="auto"/>
            <w:bottom w:val="none" w:sz="0" w:space="0" w:color="auto"/>
            <w:right w:val="none" w:sz="0" w:space="0" w:color="auto"/>
          </w:divBdr>
        </w:div>
        <w:div w:id="21319815">
          <w:marLeft w:val="0"/>
          <w:marRight w:val="0"/>
          <w:marTop w:val="0"/>
          <w:marBottom w:val="0"/>
          <w:divBdr>
            <w:top w:val="none" w:sz="0" w:space="0" w:color="auto"/>
            <w:left w:val="none" w:sz="0" w:space="0" w:color="auto"/>
            <w:bottom w:val="none" w:sz="0" w:space="0" w:color="auto"/>
            <w:right w:val="none" w:sz="0" w:space="0" w:color="auto"/>
          </w:divBdr>
        </w:div>
        <w:div w:id="2056000109">
          <w:marLeft w:val="0"/>
          <w:marRight w:val="0"/>
          <w:marTop w:val="0"/>
          <w:marBottom w:val="0"/>
          <w:divBdr>
            <w:top w:val="none" w:sz="0" w:space="0" w:color="auto"/>
            <w:left w:val="none" w:sz="0" w:space="0" w:color="auto"/>
            <w:bottom w:val="none" w:sz="0" w:space="0" w:color="auto"/>
            <w:right w:val="none" w:sz="0" w:space="0" w:color="auto"/>
          </w:divBdr>
        </w:div>
      </w:divsChild>
    </w:div>
    <w:div w:id="1889100058">
      <w:bodyDiv w:val="1"/>
      <w:marLeft w:val="0"/>
      <w:marRight w:val="0"/>
      <w:marTop w:val="0"/>
      <w:marBottom w:val="0"/>
      <w:divBdr>
        <w:top w:val="none" w:sz="0" w:space="0" w:color="auto"/>
        <w:left w:val="none" w:sz="0" w:space="0" w:color="auto"/>
        <w:bottom w:val="none" w:sz="0" w:space="0" w:color="auto"/>
        <w:right w:val="none" w:sz="0" w:space="0" w:color="auto"/>
      </w:divBdr>
    </w:div>
    <w:div w:id="2126342819">
      <w:bodyDiv w:val="1"/>
      <w:marLeft w:val="0"/>
      <w:marRight w:val="0"/>
      <w:marTop w:val="0"/>
      <w:marBottom w:val="0"/>
      <w:divBdr>
        <w:top w:val="none" w:sz="0" w:space="0" w:color="auto"/>
        <w:left w:val="none" w:sz="0" w:space="0" w:color="auto"/>
        <w:bottom w:val="none" w:sz="0" w:space="0" w:color="auto"/>
        <w:right w:val="none" w:sz="0" w:space="0" w:color="auto"/>
      </w:divBdr>
      <w:divsChild>
        <w:div w:id="479538791">
          <w:marLeft w:val="0"/>
          <w:marRight w:val="0"/>
          <w:marTop w:val="0"/>
          <w:marBottom w:val="0"/>
          <w:divBdr>
            <w:top w:val="none" w:sz="0" w:space="0" w:color="auto"/>
            <w:left w:val="none" w:sz="0" w:space="0" w:color="auto"/>
            <w:bottom w:val="none" w:sz="0" w:space="0" w:color="auto"/>
            <w:right w:val="none" w:sz="0" w:space="0" w:color="auto"/>
          </w:divBdr>
        </w:div>
        <w:div w:id="730884215">
          <w:marLeft w:val="0"/>
          <w:marRight w:val="0"/>
          <w:marTop w:val="0"/>
          <w:marBottom w:val="0"/>
          <w:divBdr>
            <w:top w:val="none" w:sz="0" w:space="0" w:color="auto"/>
            <w:left w:val="none" w:sz="0" w:space="0" w:color="auto"/>
            <w:bottom w:val="none" w:sz="0" w:space="0" w:color="auto"/>
            <w:right w:val="none" w:sz="0" w:space="0" w:color="auto"/>
          </w:divBdr>
        </w:div>
        <w:div w:id="1163281906">
          <w:marLeft w:val="0"/>
          <w:marRight w:val="0"/>
          <w:marTop w:val="0"/>
          <w:marBottom w:val="0"/>
          <w:divBdr>
            <w:top w:val="none" w:sz="0" w:space="0" w:color="auto"/>
            <w:left w:val="none" w:sz="0" w:space="0" w:color="auto"/>
            <w:bottom w:val="none" w:sz="0" w:space="0" w:color="auto"/>
            <w:right w:val="none" w:sz="0" w:space="0" w:color="auto"/>
          </w:divBdr>
        </w:div>
        <w:div w:id="1880123594">
          <w:marLeft w:val="0"/>
          <w:marRight w:val="0"/>
          <w:marTop w:val="0"/>
          <w:marBottom w:val="0"/>
          <w:divBdr>
            <w:top w:val="none" w:sz="0" w:space="0" w:color="auto"/>
            <w:left w:val="none" w:sz="0" w:space="0" w:color="auto"/>
            <w:bottom w:val="none" w:sz="0" w:space="0" w:color="auto"/>
            <w:right w:val="none" w:sz="0" w:space="0" w:color="auto"/>
          </w:divBdr>
        </w:div>
        <w:div w:id="563684883">
          <w:marLeft w:val="0"/>
          <w:marRight w:val="0"/>
          <w:marTop w:val="0"/>
          <w:marBottom w:val="0"/>
          <w:divBdr>
            <w:top w:val="none" w:sz="0" w:space="0" w:color="auto"/>
            <w:left w:val="none" w:sz="0" w:space="0" w:color="auto"/>
            <w:bottom w:val="none" w:sz="0" w:space="0" w:color="auto"/>
            <w:right w:val="none" w:sz="0" w:space="0" w:color="auto"/>
          </w:divBdr>
        </w:div>
        <w:div w:id="1199855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enjamin.brown@manchester.ac.uk" TargetMode="External"/><Relationship Id="rId7" Type="http://schemas.openxmlformats.org/officeDocument/2006/relationships/hyperlink" Target="http://www.healthhub.sg"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7896</Words>
  <Characters>45013</Characters>
  <Application>Microsoft Macintosh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 Locum2</dc:creator>
  <cp:lastModifiedBy>Benjamin Brown</cp:lastModifiedBy>
  <cp:revision>8</cp:revision>
  <dcterms:created xsi:type="dcterms:W3CDTF">2016-10-18T12:35:00Z</dcterms:created>
  <dcterms:modified xsi:type="dcterms:W3CDTF">2016-10-18T13:30:00Z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http://www.zotero.org/styles/vancouver-superscript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http://www.zotero.org/styles/international-journal-of-medical-informatics</vt:lpwstr>
  </property>
  <property fmtid="{D5CDD505-2E9C-101B-9397-08002B2CF9AE}" pid="17" name="Mendeley Recent Style Name 6_1">
    <vt:lpwstr>International Journal of Medical Informatics</vt:lpwstr>
  </property>
  <property fmtid="{D5CDD505-2E9C-101B-9397-08002B2CF9AE}" pid="18" name="Mendeley Recent Style Id 7_1">
    <vt:lpwstr>http://www.zotero.org/styles/journal-of-biomedical-informatics</vt:lpwstr>
  </property>
  <property fmtid="{D5CDD505-2E9C-101B-9397-08002B2CF9AE}" pid="19" name="Mendeley Recent Style Name 7_1">
    <vt:lpwstr>Journal of Biomedical Informatics</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http://www.zotero.org/styles/vancouver-superscript</vt:lpwstr>
  </property>
  <property fmtid="{D5CDD505-2E9C-101B-9397-08002B2CF9AE}" pid="23" name="Mendeley Recent Style Name 9_1">
    <vt:lpwstr>Vancouver (superscript)</vt:lpwstr>
  </property>
  <property fmtid="{D5CDD505-2E9C-101B-9397-08002B2CF9AE}" pid="24" name="Mendeley Unique User Id_1">
    <vt:lpwstr>1f1f04ea-feea-3cf8-b8e8-44307f1c883d</vt:lpwstr>
  </property>
</Properties>
</file>