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EEE" w:rsidRDefault="00D37EF3">
      <w:pPr>
        <w:rPr>
          <w:b/>
          <w:bCs/>
          <w:iCs/>
        </w:rPr>
      </w:pPr>
      <w:r w:rsidRPr="00D37EF3">
        <w:rPr>
          <w:b/>
          <w:bCs/>
          <w:iCs/>
          <w:noProof/>
          <w:lang w:eastAsia="en-GB"/>
        </w:rPr>
        <mc:AlternateContent>
          <mc:Choice Requires="wpg">
            <w:drawing>
              <wp:inline distT="0" distB="0" distL="0" distR="0">
                <wp:extent cx="6022536" cy="7317200"/>
                <wp:effectExtent l="0" t="0" r="16510" b="17145"/>
                <wp:docPr id="30" name="Group 29"/>
                <wp:cNvGraphicFramePr/>
                <a:graphic xmlns:a="http://schemas.openxmlformats.org/drawingml/2006/main">
                  <a:graphicData uri="http://schemas.microsoft.com/office/word/2010/wordprocessingGroup">
                    <wpg:wgp>
                      <wpg:cNvGrpSpPr/>
                      <wpg:grpSpPr>
                        <a:xfrm>
                          <a:off x="0" y="0"/>
                          <a:ext cx="6022536" cy="7317200"/>
                          <a:chOff x="0" y="0"/>
                          <a:chExt cx="6022535" cy="8125875"/>
                        </a:xfrm>
                      </wpg:grpSpPr>
                      <wpg:grpSp>
                        <wpg:cNvPr id="2" name="Group 2"/>
                        <wpg:cNvGrpSpPr>
                          <a:grpSpLocks/>
                        </wpg:cNvGrpSpPr>
                        <wpg:grpSpPr bwMode="auto">
                          <a:xfrm>
                            <a:off x="0" y="0"/>
                            <a:ext cx="6022535" cy="7430330"/>
                            <a:chOff x="0" y="0"/>
                            <a:chExt cx="11224" cy="12627"/>
                          </a:xfrm>
                        </wpg:grpSpPr>
                        <wps:wsp>
                          <wps:cNvPr id="6" name="Text Box 3"/>
                          <wps:cNvSpPr txBox="1">
                            <a:spLocks noChangeArrowheads="1"/>
                          </wps:cNvSpPr>
                          <wps:spPr bwMode="auto">
                            <a:xfrm>
                              <a:off x="6456" y="0"/>
                              <a:ext cx="4750" cy="6409"/>
                            </a:xfrm>
                            <a:prstGeom prst="rect">
                              <a:avLst/>
                            </a:prstGeom>
                            <a:solidFill>
                              <a:srgbClr val="FFFFFF"/>
                            </a:solidFill>
                            <a:ln w="9525">
                              <a:solidFill>
                                <a:srgbClr val="000000"/>
                              </a:solidFill>
                              <a:miter lim="800000"/>
                              <a:headEnd/>
                              <a:tailEnd/>
                            </a:ln>
                          </wps:spPr>
                          <wps:txbx>
                            <w:txbxContent>
                              <w:p w:rsidR="003419B1" w:rsidRDefault="003419B1" w:rsidP="00D37EF3">
                                <w:pPr>
                                  <w:pStyle w:val="NormalWeb"/>
                                  <w:spacing w:before="0" w:beforeAutospacing="0" w:after="160" w:afterAutospacing="0" w:line="256" w:lineRule="auto"/>
                                </w:pPr>
                                <w:r>
                                  <w:rPr>
                                    <w:rFonts w:ascii="Calibri" w:eastAsia="Calibri" w:hAnsi="Calibri"/>
                                    <w:color w:val="000000" w:themeColor="text1"/>
                                    <w:kern w:val="24"/>
                                    <w:sz w:val="18"/>
                                    <w:szCs w:val="18"/>
                                  </w:rPr>
                                  <w:t>515 removed (numbers in brackets represent primary exclusion reason):</w:t>
                                </w:r>
                              </w:p>
                              <w:p w:rsidR="003419B1" w:rsidRDefault="003419B1" w:rsidP="00D37EF3">
                                <w:pPr>
                                  <w:pStyle w:val="NormalWeb"/>
                                  <w:spacing w:before="0" w:beforeAutospacing="0" w:after="0" w:afterAutospacing="0" w:line="360" w:lineRule="auto"/>
                                </w:pPr>
                                <w:r>
                                  <w:rPr>
                                    <w:rFonts w:asciiTheme="minorHAnsi" w:hAnsi="Calibri" w:cstheme="minorBidi"/>
                                    <w:color w:val="000000" w:themeColor="text1"/>
                                    <w:kern w:val="24"/>
                                    <w:sz w:val="18"/>
                                    <w:szCs w:val="18"/>
                                  </w:rPr>
                                  <w:t xml:space="preserve">17 (17) no abstract </w:t>
                                </w:r>
                              </w:p>
                              <w:p w:rsidR="003419B1" w:rsidRDefault="003419B1" w:rsidP="00D37EF3">
                                <w:pPr>
                                  <w:pStyle w:val="NormalWeb"/>
                                  <w:spacing w:before="0" w:beforeAutospacing="0" w:after="0" w:afterAutospacing="0" w:line="360" w:lineRule="auto"/>
                                </w:pPr>
                                <w:r>
                                  <w:rPr>
                                    <w:rFonts w:asciiTheme="minorHAnsi" w:hAnsi="Calibri" w:cstheme="minorBidi"/>
                                    <w:color w:val="000000" w:themeColor="text1"/>
                                    <w:kern w:val="24"/>
                                    <w:sz w:val="18"/>
                                    <w:szCs w:val="18"/>
                                  </w:rPr>
                                  <w:t xml:space="preserve">19 (19) case reports </w:t>
                                </w:r>
                              </w:p>
                              <w:p w:rsidR="003419B1" w:rsidRDefault="003419B1" w:rsidP="00D37EF3">
                                <w:pPr>
                                  <w:pStyle w:val="NormalWeb"/>
                                  <w:spacing w:before="0" w:beforeAutospacing="0" w:after="0" w:afterAutospacing="0" w:line="360" w:lineRule="auto"/>
                                </w:pPr>
                                <w:r>
                                  <w:rPr>
                                    <w:rFonts w:asciiTheme="minorHAnsi" w:hAnsi="Calibri" w:cstheme="minorBidi"/>
                                    <w:color w:val="000000" w:themeColor="text1"/>
                                    <w:kern w:val="24"/>
                                    <w:sz w:val="18"/>
                                    <w:szCs w:val="18"/>
                                  </w:rPr>
                                  <w:t xml:space="preserve">406 (383) cancer incidence not the outcome </w:t>
                                </w:r>
                              </w:p>
                              <w:p w:rsidR="003419B1" w:rsidRDefault="003419B1" w:rsidP="00D37EF3">
                                <w:pPr>
                                  <w:pStyle w:val="NormalWeb"/>
                                  <w:spacing w:before="0" w:beforeAutospacing="0" w:after="0" w:afterAutospacing="0" w:line="360" w:lineRule="auto"/>
                                </w:pPr>
                                <w:r>
                                  <w:rPr>
                                    <w:rFonts w:asciiTheme="minorHAnsi" w:hAnsi="Calibri" w:cstheme="minorBidi"/>
                                    <w:color w:val="000000" w:themeColor="text1"/>
                                    <w:kern w:val="24"/>
                                    <w:sz w:val="18"/>
                                    <w:szCs w:val="18"/>
                                  </w:rPr>
                                  <w:t xml:space="preserve">386 (93) diabetes treatments not an exposure </w:t>
                                </w:r>
                              </w:p>
                              <w:p w:rsidR="003419B1" w:rsidRDefault="003419B1" w:rsidP="00D37EF3">
                                <w:pPr>
                                  <w:pStyle w:val="NormalWeb"/>
                                  <w:spacing w:before="0" w:beforeAutospacing="0" w:after="0" w:afterAutospacing="0" w:line="360" w:lineRule="auto"/>
                                </w:pPr>
                                <w:r>
                                  <w:rPr>
                                    <w:rFonts w:asciiTheme="minorHAnsi" w:hAnsi="Calibri" w:cstheme="minorBidi"/>
                                    <w:color w:val="000000" w:themeColor="text1"/>
                                    <w:kern w:val="24"/>
                                    <w:sz w:val="18"/>
                                    <w:szCs w:val="18"/>
                                  </w:rPr>
                                  <w:t>53 (2) non-diabetic populations</w:t>
                                </w:r>
                              </w:p>
                              <w:p w:rsidR="003419B1" w:rsidRDefault="003419B1" w:rsidP="00D37EF3">
                                <w:pPr>
                                  <w:pStyle w:val="NormalWeb"/>
                                  <w:spacing w:before="0" w:beforeAutospacing="0" w:after="0" w:afterAutospacing="0" w:line="360" w:lineRule="auto"/>
                                </w:pPr>
                                <w:r>
                                  <w:rPr>
                                    <w:rFonts w:asciiTheme="minorHAnsi" w:hAnsi="Calibri" w:cstheme="minorBidi"/>
                                    <w:color w:val="000000" w:themeColor="text1"/>
                                    <w:kern w:val="24"/>
                                    <w:sz w:val="18"/>
                                    <w:szCs w:val="18"/>
                                  </w:rPr>
                                  <w:t>29 (0) diabetic therapy use in cancer patients</w:t>
                                </w:r>
                              </w:p>
                              <w:p w:rsidR="003419B1" w:rsidRDefault="003419B1" w:rsidP="00D37EF3">
                                <w:pPr>
                                  <w:pStyle w:val="NormalWeb"/>
                                  <w:spacing w:before="0" w:beforeAutospacing="0" w:after="0" w:afterAutospacing="0" w:line="360" w:lineRule="auto"/>
                                </w:pPr>
                                <w:r>
                                  <w:rPr>
                                    <w:rFonts w:asciiTheme="minorHAnsi" w:hAnsi="Calibri" w:cstheme="minorBidi"/>
                                    <w:color w:val="000000" w:themeColor="text1"/>
                                    <w:kern w:val="24"/>
                                    <w:sz w:val="18"/>
                                    <w:szCs w:val="18"/>
                                  </w:rPr>
                                  <w:t>3 (0) restricted to type 1</w:t>
                                </w:r>
                                <w:r w:rsidR="00EC6686">
                                  <w:rPr>
                                    <w:rFonts w:asciiTheme="minorHAnsi" w:hAnsi="Calibri" w:cstheme="minorBidi"/>
                                    <w:color w:val="000000" w:themeColor="text1"/>
                                    <w:kern w:val="24"/>
                                    <w:sz w:val="18"/>
                                    <w:szCs w:val="18"/>
                                  </w:rPr>
                                  <w:t xml:space="preserve"> diabetes</w:t>
                                </w:r>
                              </w:p>
                              <w:p w:rsidR="003419B1" w:rsidRDefault="003419B1" w:rsidP="00D37EF3">
                                <w:pPr>
                                  <w:pStyle w:val="NormalWeb"/>
                                  <w:spacing w:before="0" w:beforeAutospacing="0" w:after="0" w:afterAutospacing="0" w:line="360" w:lineRule="auto"/>
                                </w:pPr>
                                <w:r>
                                  <w:rPr>
                                    <w:rFonts w:asciiTheme="minorHAnsi" w:hAnsi="Calibri" w:cstheme="minorBidi"/>
                                    <w:color w:val="000000" w:themeColor="text1"/>
                                    <w:kern w:val="24"/>
                                    <w:sz w:val="18"/>
                                    <w:szCs w:val="18"/>
                                  </w:rPr>
                                  <w:t>8 (</w:t>
                                </w:r>
                                <w:r w:rsidR="00EC6686">
                                  <w:rPr>
                                    <w:rFonts w:asciiTheme="minorHAnsi" w:hAnsi="Calibri" w:cstheme="minorBidi"/>
                                    <w:color w:val="000000" w:themeColor="text1"/>
                                    <w:kern w:val="24"/>
                                    <w:sz w:val="18"/>
                                    <w:szCs w:val="18"/>
                                  </w:rPr>
                                  <w:t>0) non-clinical cancer outcome</w:t>
                                </w:r>
                              </w:p>
                              <w:p w:rsidR="003419B1" w:rsidRDefault="003419B1" w:rsidP="00D37EF3">
                                <w:pPr>
                                  <w:pStyle w:val="NormalWeb"/>
                                  <w:spacing w:before="0" w:beforeAutospacing="0" w:after="0" w:afterAutospacing="0" w:line="360" w:lineRule="auto"/>
                                </w:pPr>
                                <w:r>
                                  <w:rPr>
                                    <w:rFonts w:asciiTheme="minorHAnsi" w:hAnsi="Calibri" w:cstheme="minorBidi"/>
                                    <w:color w:val="000000" w:themeColor="text1"/>
                                    <w:kern w:val="24"/>
                                    <w:sz w:val="18"/>
                                    <w:szCs w:val="18"/>
                                  </w:rPr>
                                  <w:t xml:space="preserve">88 (1) reviews/comments/editorial articles </w:t>
                                </w:r>
                              </w:p>
                              <w:p w:rsidR="003419B1" w:rsidRDefault="003419B1" w:rsidP="00D37EF3">
                                <w:pPr>
                                  <w:pStyle w:val="NormalWeb"/>
                                  <w:spacing w:before="0" w:beforeAutospacing="0" w:after="160" w:afterAutospacing="0"/>
                                </w:pPr>
                                <w:r>
                                  <w:rPr>
                                    <w:rFonts w:ascii="Calibri" w:eastAsia="Calibri" w:hAnsi="Calibri"/>
                                    <w:color w:val="000000" w:themeColor="text1"/>
                                    <w:kern w:val="24"/>
                                    <w:sz w:val="18"/>
                                    <w:szCs w:val="18"/>
                                  </w:rPr>
                                  <w:t xml:space="preserve">Relevant non-original data articles kept at this stage and reference lists checked. </w:t>
                                </w:r>
                              </w:p>
                            </w:txbxContent>
                          </wps:txbx>
                          <wps:bodyPr rot="0" vert="horz" wrap="square" lIns="91440" tIns="45720" rIns="91440" bIns="45720" anchor="t" anchorCtr="0" upright="1">
                            <a:noAutofit/>
                          </wps:bodyPr>
                        </wps:wsp>
                        <wps:wsp>
                          <wps:cNvPr id="7" name="Text Box 4"/>
                          <wps:cNvSpPr txBox="1">
                            <a:spLocks noChangeArrowheads="1"/>
                          </wps:cNvSpPr>
                          <wps:spPr bwMode="auto">
                            <a:xfrm>
                              <a:off x="5950" y="6904"/>
                              <a:ext cx="5274" cy="5723"/>
                            </a:xfrm>
                            <a:prstGeom prst="rect">
                              <a:avLst/>
                            </a:prstGeom>
                            <a:solidFill>
                              <a:srgbClr val="FFFFFF"/>
                            </a:solidFill>
                            <a:ln w="9525">
                              <a:solidFill>
                                <a:srgbClr val="000000"/>
                              </a:solidFill>
                              <a:miter lim="800000"/>
                              <a:headEnd/>
                              <a:tailEnd/>
                            </a:ln>
                          </wps:spPr>
                          <wps:txbx>
                            <w:txbxContent>
                              <w:p w:rsidR="003419B1" w:rsidRDefault="003419B1" w:rsidP="00D37EF3">
                                <w:pPr>
                                  <w:pStyle w:val="NormalWeb"/>
                                  <w:spacing w:before="0" w:beforeAutospacing="0" w:after="160" w:afterAutospacing="0" w:line="256" w:lineRule="auto"/>
                                </w:pPr>
                                <w:r>
                                  <w:rPr>
                                    <w:rFonts w:ascii="Calibri" w:eastAsia="Calibri" w:hAnsi="Calibri"/>
                                    <w:color w:val="000000" w:themeColor="text1"/>
                                    <w:kern w:val="24"/>
                                    <w:sz w:val="18"/>
                                    <w:szCs w:val="18"/>
                                  </w:rPr>
                                  <w:t xml:space="preserve">107 no original data </w:t>
                                </w:r>
                              </w:p>
                              <w:p w:rsidR="003419B1" w:rsidRDefault="003419B1" w:rsidP="00D37EF3">
                                <w:pPr>
                                  <w:pStyle w:val="NormalWeb"/>
                                  <w:spacing w:before="0" w:beforeAutospacing="0" w:after="160" w:afterAutospacing="0" w:line="256" w:lineRule="auto"/>
                                </w:pPr>
                                <w:r>
                                  <w:rPr>
                                    <w:rFonts w:ascii="Calibri" w:eastAsia="Calibri" w:hAnsi="Calibri"/>
                                    <w:color w:val="000000" w:themeColor="text1"/>
                                    <w:kern w:val="24"/>
                                    <w:sz w:val="18"/>
                                    <w:szCs w:val="18"/>
                                  </w:rPr>
                                  <w:t>36 cancer incidence no</w:t>
                                </w:r>
                                <w:r w:rsidR="00EC6686">
                                  <w:rPr>
                                    <w:rFonts w:ascii="Calibri" w:eastAsia="Calibri" w:hAnsi="Calibri"/>
                                    <w:color w:val="000000" w:themeColor="text1"/>
                                    <w:kern w:val="24"/>
                                    <w:sz w:val="18"/>
                                    <w:szCs w:val="18"/>
                                  </w:rPr>
                                  <w:t>t an outcome (solely mortality or</w:t>
                                </w:r>
                                <w:r>
                                  <w:rPr>
                                    <w:rFonts w:ascii="Calibri" w:eastAsia="Calibri" w:hAnsi="Calibri"/>
                                    <w:color w:val="000000" w:themeColor="text1"/>
                                    <w:kern w:val="24"/>
                                    <w:sz w:val="18"/>
                                    <w:szCs w:val="18"/>
                                  </w:rPr>
                                  <w:t xml:space="preserve"> effect of treatment after cancer diagnosis)</w:t>
                                </w:r>
                              </w:p>
                              <w:p w:rsidR="003419B1" w:rsidRDefault="003419B1" w:rsidP="00D37EF3">
                                <w:pPr>
                                  <w:pStyle w:val="NormalWeb"/>
                                  <w:spacing w:before="0" w:beforeAutospacing="0" w:after="160" w:afterAutospacing="0" w:line="256" w:lineRule="auto"/>
                                </w:pPr>
                                <w:r>
                                  <w:rPr>
                                    <w:rFonts w:ascii="Calibri" w:eastAsia="Calibri" w:hAnsi="Calibri"/>
                                    <w:color w:val="000000" w:themeColor="text1"/>
                                    <w:kern w:val="24"/>
                                    <w:sz w:val="18"/>
                                    <w:szCs w:val="18"/>
                                  </w:rPr>
                                  <w:t xml:space="preserve">51 No </w:t>
                                </w:r>
                                <w:r w:rsidR="00EC6686">
                                  <w:rPr>
                                    <w:rFonts w:ascii="Calibri" w:eastAsia="Calibri" w:hAnsi="Calibri"/>
                                    <w:color w:val="000000" w:themeColor="text1"/>
                                    <w:kern w:val="24"/>
                                    <w:sz w:val="18"/>
                                    <w:szCs w:val="18"/>
                                  </w:rPr>
                                  <w:t>age</w:t>
                                </w:r>
                                <w:r>
                                  <w:rPr>
                                    <w:rFonts w:ascii="Calibri" w:eastAsia="Calibri" w:hAnsi="Calibri"/>
                                    <w:color w:val="000000" w:themeColor="text1"/>
                                    <w:kern w:val="24"/>
                                    <w:sz w:val="18"/>
                                    <w:szCs w:val="18"/>
                                  </w:rPr>
                                  <w:t xml:space="preserve"> adjusted effect of metformin presented</w:t>
                                </w:r>
                              </w:p>
                              <w:p w:rsidR="003419B1" w:rsidRDefault="003419B1" w:rsidP="00D37EF3">
                                <w:pPr>
                                  <w:pStyle w:val="NormalWeb"/>
                                  <w:spacing w:before="0" w:beforeAutospacing="0" w:after="160" w:afterAutospacing="0" w:line="256" w:lineRule="auto"/>
                                </w:pPr>
                                <w:r>
                                  <w:rPr>
                                    <w:rFonts w:ascii="Calibri" w:eastAsia="Calibri" w:hAnsi="Calibri"/>
                                    <w:color w:val="000000" w:themeColor="text1"/>
                                    <w:kern w:val="24"/>
                                    <w:sz w:val="18"/>
                                    <w:szCs w:val="18"/>
                                  </w:rPr>
                                  <w:t xml:space="preserve">14 comparison to </w:t>
                                </w:r>
                                <w:r w:rsidR="00FF4CB2">
                                  <w:rPr>
                                    <w:rFonts w:ascii="Calibri" w:eastAsia="Calibri" w:hAnsi="Calibri"/>
                                    <w:color w:val="000000" w:themeColor="text1"/>
                                    <w:kern w:val="24"/>
                                    <w:sz w:val="18"/>
                                    <w:szCs w:val="18"/>
                                  </w:rPr>
                                  <w:t>non-diabetics</w:t>
                                </w:r>
                              </w:p>
                              <w:p w:rsidR="003419B1" w:rsidRDefault="003419B1" w:rsidP="00D37EF3">
                                <w:pPr>
                                  <w:pStyle w:val="NormalWeb"/>
                                  <w:spacing w:before="0" w:beforeAutospacing="0" w:after="160" w:afterAutospacing="0" w:line="256" w:lineRule="auto"/>
                                </w:pPr>
                                <w:r>
                                  <w:rPr>
                                    <w:rFonts w:ascii="Calibri" w:eastAsia="Calibri" w:hAnsi="Calibri"/>
                                    <w:color w:val="000000" w:themeColor="text1"/>
                                    <w:kern w:val="24"/>
                                    <w:sz w:val="18"/>
                                    <w:szCs w:val="18"/>
                                  </w:rPr>
                                  <w:t xml:space="preserve">10 not in general population (e.g. </w:t>
                                </w:r>
                                <w:proofErr w:type="spellStart"/>
                                <w:r>
                                  <w:rPr>
                                    <w:rFonts w:ascii="Calibri" w:eastAsia="Calibri" w:hAnsi="Calibri"/>
                                    <w:color w:val="000000" w:themeColor="text1"/>
                                    <w:kern w:val="24"/>
                                    <w:sz w:val="18"/>
                                    <w:szCs w:val="18"/>
                                  </w:rPr>
                                  <w:t>post menopausal</w:t>
                                </w:r>
                                <w:proofErr w:type="spellEnd"/>
                                <w:r>
                                  <w:rPr>
                                    <w:rFonts w:ascii="Calibri" w:eastAsia="Calibri" w:hAnsi="Calibri"/>
                                    <w:color w:val="000000" w:themeColor="text1"/>
                                    <w:kern w:val="24"/>
                                    <w:sz w:val="18"/>
                                    <w:szCs w:val="18"/>
                                  </w:rPr>
                                  <w:t xml:space="preserve"> women, those undergoing colonoscopy)</w:t>
                                </w:r>
                              </w:p>
                              <w:p w:rsidR="003419B1" w:rsidRDefault="003419B1" w:rsidP="00D37EF3">
                                <w:pPr>
                                  <w:pStyle w:val="NormalWeb"/>
                                  <w:spacing w:before="0" w:beforeAutospacing="0" w:after="160" w:afterAutospacing="0" w:line="256" w:lineRule="auto"/>
                                </w:pPr>
                                <w:r>
                                  <w:rPr>
                                    <w:rFonts w:ascii="Calibri" w:eastAsia="Calibri" w:hAnsi="Calibri"/>
                                    <w:color w:val="000000" w:themeColor="text1"/>
                                    <w:kern w:val="24"/>
                                    <w:sz w:val="18"/>
                                    <w:szCs w:val="18"/>
                                  </w:rPr>
                                  <w:t xml:space="preserve">4 no exact quantification of risk for comparison of interest. E.g. summary statistics only, comparison of incidence between trials. </w:t>
                                </w:r>
                              </w:p>
                              <w:p w:rsidR="003419B1" w:rsidRDefault="003419B1" w:rsidP="00D37EF3">
                                <w:pPr>
                                  <w:pStyle w:val="NormalWeb"/>
                                  <w:spacing w:before="0" w:beforeAutospacing="0" w:after="160" w:afterAutospacing="0" w:line="256" w:lineRule="auto"/>
                                </w:pPr>
                                <w:r>
                                  <w:rPr>
                                    <w:rFonts w:ascii="Calibri" w:eastAsia="Calibri" w:hAnsi="Calibri"/>
                                    <w:color w:val="000000" w:themeColor="text1"/>
                                    <w:kern w:val="24"/>
                                    <w:sz w:val="18"/>
                                    <w:szCs w:val="18"/>
                                  </w:rPr>
                                  <w:t>1 same data source and analysis as another paper</w:t>
                                </w:r>
                              </w:p>
                              <w:p w:rsidR="003419B1" w:rsidRDefault="003419B1" w:rsidP="00D37EF3">
                                <w:pPr>
                                  <w:pStyle w:val="NormalWeb"/>
                                  <w:spacing w:before="0" w:beforeAutospacing="0" w:after="160" w:afterAutospacing="0" w:line="256" w:lineRule="auto"/>
                                </w:pPr>
                              </w:p>
                            </w:txbxContent>
                          </wps:txbx>
                          <wps:bodyPr rot="0" vert="horz" wrap="square" lIns="91440" tIns="45720" rIns="91440" bIns="45720" anchor="t" anchorCtr="0" upright="1">
                            <a:noAutofit/>
                          </wps:bodyPr>
                        </wps:wsp>
                        <wps:wsp>
                          <wps:cNvPr id="8" name="AutoShape 5"/>
                          <wps:cNvCnPr>
                            <a:cxnSpLocks noChangeShapeType="1"/>
                            <a:endCxn id="3" idx="0"/>
                          </wps:cNvCnPr>
                          <wps:spPr bwMode="auto">
                            <a:xfrm>
                              <a:off x="3705" y="944"/>
                              <a:ext cx="19" cy="74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6"/>
                          <wps:cNvCnPr>
                            <a:cxnSpLocks noChangeShapeType="1"/>
                          </wps:cNvCnPr>
                          <wps:spPr bwMode="auto">
                            <a:xfrm>
                              <a:off x="3696" y="7218"/>
                              <a:ext cx="221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7"/>
                          <wps:cNvSpPr txBox="1">
                            <a:spLocks noChangeArrowheads="1"/>
                          </wps:cNvSpPr>
                          <wps:spPr bwMode="auto">
                            <a:xfrm>
                              <a:off x="0" y="9663"/>
                              <a:ext cx="2719" cy="2964"/>
                            </a:xfrm>
                            <a:prstGeom prst="rect">
                              <a:avLst/>
                            </a:prstGeom>
                            <a:solidFill>
                              <a:srgbClr val="FFFFFF"/>
                            </a:solidFill>
                            <a:ln w="9525">
                              <a:solidFill>
                                <a:srgbClr val="000000"/>
                              </a:solidFill>
                              <a:miter lim="800000"/>
                              <a:headEnd/>
                              <a:tailEnd/>
                            </a:ln>
                          </wps:spPr>
                          <wps:txbx>
                            <w:txbxContent>
                              <w:p w:rsidR="003419B1" w:rsidRDefault="003419B1" w:rsidP="00D37EF3">
                                <w:pPr>
                                  <w:pStyle w:val="NormalWeb"/>
                                  <w:spacing w:before="0" w:beforeAutospacing="0" w:after="160" w:afterAutospacing="0" w:line="256" w:lineRule="auto"/>
                                </w:pPr>
                                <w:r>
                                  <w:rPr>
                                    <w:rFonts w:ascii="Calibri" w:eastAsia="Calibri" w:hAnsi="Calibri"/>
                                    <w:color w:val="000000" w:themeColor="text1"/>
                                    <w:kern w:val="24"/>
                                    <w:sz w:val="18"/>
                                    <w:szCs w:val="18"/>
                                  </w:rPr>
                                  <w:t> </w:t>
                                </w:r>
                              </w:p>
                              <w:p w:rsidR="003419B1" w:rsidRDefault="003419B1" w:rsidP="00D37EF3">
                                <w:pPr>
                                  <w:pStyle w:val="NormalWeb"/>
                                  <w:spacing w:before="0" w:beforeAutospacing="0" w:after="160" w:afterAutospacing="0" w:line="256" w:lineRule="auto"/>
                                </w:pPr>
                                <w:r>
                                  <w:rPr>
                                    <w:rFonts w:ascii="Calibri" w:eastAsia="Calibri" w:hAnsi="Calibri"/>
                                    <w:color w:val="000000" w:themeColor="text1"/>
                                    <w:kern w:val="24"/>
                                    <w:sz w:val="18"/>
                                    <w:szCs w:val="18"/>
                                  </w:rPr>
                                  <w:t>4 identified from reference list search of systematic reviews and meta-analyses</w:t>
                                </w:r>
                              </w:p>
                              <w:p w:rsidR="003419B1" w:rsidRDefault="003419B1" w:rsidP="00D37EF3">
                                <w:pPr>
                                  <w:pStyle w:val="NormalWeb"/>
                                  <w:spacing w:before="0" w:beforeAutospacing="0" w:after="160" w:afterAutospacing="0" w:line="256" w:lineRule="auto"/>
                                </w:pPr>
                                <w:r>
                                  <w:rPr>
                                    <w:rFonts w:ascii="Calibri" w:eastAsia="Calibri" w:hAnsi="Calibri"/>
                                    <w:color w:val="000000" w:themeColor="text1"/>
                                    <w:kern w:val="24"/>
                                    <w:sz w:val="18"/>
                                    <w:szCs w:val="18"/>
                                  </w:rPr>
                                  <w:t>1 identified from expert knowledge</w:t>
                                </w:r>
                              </w:p>
                            </w:txbxContent>
                          </wps:txbx>
                          <wps:bodyPr rot="0" vert="horz" wrap="square" lIns="91440" tIns="45720" rIns="91440" bIns="45720" anchor="t" anchorCtr="0" upright="1">
                            <a:noAutofit/>
                          </wps:bodyPr>
                        </wps:wsp>
                        <wps:wsp>
                          <wps:cNvPr id="11" name="AutoShape 9"/>
                          <wps:cNvCnPr>
                            <a:cxnSpLocks noChangeShapeType="1"/>
                            <a:stCxn id="10" idx="3"/>
                          </wps:cNvCnPr>
                          <wps:spPr bwMode="auto">
                            <a:xfrm flipV="1">
                              <a:off x="2719" y="11145"/>
                              <a:ext cx="100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0"/>
                          <wps:cNvSpPr txBox="1">
                            <a:spLocks noChangeArrowheads="1"/>
                          </wps:cNvSpPr>
                          <wps:spPr bwMode="auto">
                            <a:xfrm>
                              <a:off x="1905" y="318"/>
                              <a:ext cx="3588" cy="1026"/>
                            </a:xfrm>
                            <a:prstGeom prst="rect">
                              <a:avLst/>
                            </a:prstGeom>
                            <a:solidFill>
                              <a:srgbClr val="FFFFFF"/>
                            </a:solidFill>
                            <a:ln w="9525">
                              <a:solidFill>
                                <a:srgbClr val="000000"/>
                              </a:solidFill>
                              <a:miter lim="800000"/>
                              <a:headEnd/>
                              <a:tailEnd/>
                            </a:ln>
                          </wps:spPr>
                          <wps:txbx>
                            <w:txbxContent>
                              <w:p w:rsidR="003419B1" w:rsidRDefault="003419B1" w:rsidP="00D37EF3">
                                <w:pPr>
                                  <w:pStyle w:val="NormalWeb"/>
                                  <w:spacing w:before="0" w:beforeAutospacing="0" w:after="160" w:afterAutospacing="0" w:line="256" w:lineRule="auto"/>
                                  <w:jc w:val="center"/>
                                </w:pPr>
                                <w:r>
                                  <w:rPr>
                                    <w:rFonts w:ascii="Calibri" w:eastAsia="Calibri" w:hAnsi="Calibri"/>
                                    <w:color w:val="000000" w:themeColor="text1"/>
                                    <w:kern w:val="24"/>
                                    <w:sz w:val="18"/>
                                    <w:szCs w:val="18"/>
                                  </w:rPr>
                                  <w:t>822 studies exported</w:t>
                                </w:r>
                              </w:p>
                              <w:p w:rsidR="003419B1" w:rsidRDefault="003419B1" w:rsidP="00D37EF3">
                                <w:pPr>
                                  <w:pStyle w:val="NormalWeb"/>
                                  <w:spacing w:before="0" w:beforeAutospacing="0" w:after="160" w:afterAutospacing="0" w:line="256" w:lineRule="auto"/>
                                  <w:jc w:val="center"/>
                                </w:pPr>
                                <w:r>
                                  <w:rPr>
                                    <w:rFonts w:ascii="Calibri" w:eastAsia="Calibri" w:hAnsi="Calibri"/>
                                    <w:color w:val="000000" w:themeColor="text1"/>
                                    <w:kern w:val="24"/>
                                    <w:sz w:val="18"/>
                                    <w:szCs w:val="18"/>
                                  </w:rPr>
                                  <w:t>779 after removal of duplicates</w:t>
                                </w:r>
                              </w:p>
                            </w:txbxContent>
                          </wps:txbx>
                          <wps:bodyPr rot="0" vert="horz" wrap="square" lIns="91440" tIns="45720" rIns="91440" bIns="45720" anchor="ctr" anchorCtr="0" upright="1">
                            <a:noAutofit/>
                          </wps:bodyPr>
                        </wps:wsp>
                        <wps:wsp>
                          <wps:cNvPr id="13" name="Text Box 11"/>
                          <wps:cNvSpPr txBox="1">
                            <a:spLocks noChangeArrowheads="1"/>
                          </wps:cNvSpPr>
                          <wps:spPr bwMode="auto">
                            <a:xfrm>
                              <a:off x="1913" y="2706"/>
                              <a:ext cx="3573" cy="977"/>
                            </a:xfrm>
                            <a:prstGeom prst="rect">
                              <a:avLst/>
                            </a:prstGeom>
                            <a:solidFill>
                              <a:srgbClr val="FFFFFF"/>
                            </a:solidFill>
                            <a:ln w="9525">
                              <a:solidFill>
                                <a:srgbClr val="000000"/>
                              </a:solidFill>
                              <a:miter lim="800000"/>
                              <a:headEnd/>
                              <a:tailEnd/>
                            </a:ln>
                          </wps:spPr>
                          <wps:txbx>
                            <w:txbxContent>
                              <w:p w:rsidR="003419B1" w:rsidRDefault="003419B1" w:rsidP="00D37EF3">
                                <w:pPr>
                                  <w:pStyle w:val="NormalWeb"/>
                                  <w:spacing w:before="0" w:beforeAutospacing="0" w:after="160" w:afterAutospacing="0" w:line="256" w:lineRule="auto"/>
                                  <w:jc w:val="center"/>
                                </w:pPr>
                                <w:r>
                                  <w:rPr>
                                    <w:rFonts w:ascii="Calibri" w:eastAsia="Calibri" w:hAnsi="Calibri"/>
                                    <w:color w:val="000000" w:themeColor="text1"/>
                                    <w:kern w:val="24"/>
                                    <w:sz w:val="18"/>
                                    <w:szCs w:val="18"/>
                                  </w:rPr>
                                  <w:t>264 remaining for full text scan</w:t>
                                </w:r>
                              </w:p>
                            </w:txbxContent>
                          </wps:txbx>
                          <wps:bodyPr rot="0" vert="horz" wrap="square" lIns="91440" tIns="45720" rIns="91440" bIns="45720" anchor="ctr" anchorCtr="0" upright="1">
                            <a:noAutofit/>
                          </wps:bodyPr>
                        </wps:wsp>
                        <wps:wsp>
                          <wps:cNvPr id="14" name="AutoShape 12"/>
                          <wps:cNvCnPr>
                            <a:cxnSpLocks noChangeShapeType="1"/>
                          </wps:cNvCnPr>
                          <wps:spPr bwMode="auto">
                            <a:xfrm>
                              <a:off x="3696" y="1344"/>
                              <a:ext cx="19" cy="1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3"/>
                          <wps:cNvCnPr>
                            <a:cxnSpLocks noChangeShapeType="1"/>
                          </wps:cNvCnPr>
                          <wps:spPr bwMode="auto">
                            <a:xfrm>
                              <a:off x="3715" y="1841"/>
                              <a:ext cx="274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 name="Text Box 8"/>
                        <wps:cNvSpPr txBox="1">
                          <a:spLocks noChangeArrowheads="1"/>
                        </wps:cNvSpPr>
                        <wps:spPr bwMode="auto">
                          <a:xfrm>
                            <a:off x="1520610" y="4961651"/>
                            <a:ext cx="955106" cy="595464"/>
                          </a:xfrm>
                          <a:prstGeom prst="rect">
                            <a:avLst/>
                          </a:prstGeom>
                          <a:solidFill>
                            <a:srgbClr val="FFFFFF"/>
                          </a:solidFill>
                          <a:ln w="9525">
                            <a:solidFill>
                              <a:srgbClr val="000000"/>
                            </a:solidFill>
                            <a:miter lim="800000"/>
                            <a:headEnd/>
                            <a:tailEnd/>
                          </a:ln>
                        </wps:spPr>
                        <wps:txbx>
                          <w:txbxContent>
                            <w:p w:rsidR="003419B1" w:rsidRDefault="003419B1" w:rsidP="00D37EF3">
                              <w:pPr>
                                <w:pStyle w:val="NormalWeb"/>
                                <w:spacing w:before="0" w:beforeAutospacing="0" w:after="160" w:afterAutospacing="0" w:line="256" w:lineRule="auto"/>
                                <w:jc w:val="center"/>
                              </w:pPr>
                              <w:r>
                                <w:rPr>
                                  <w:rFonts w:ascii="Calibri" w:eastAsia="Calibri" w:hAnsi="Calibri"/>
                                  <w:color w:val="000000" w:themeColor="text1"/>
                                  <w:kern w:val="24"/>
                                  <w:sz w:val="18"/>
                                  <w:szCs w:val="18"/>
                                </w:rPr>
                                <w:t xml:space="preserve">41 Met inclusion </w:t>
                              </w:r>
                              <w:proofErr w:type="spellStart"/>
                              <w:r>
                                <w:rPr>
                                  <w:rFonts w:ascii="Calibri" w:eastAsia="Calibri" w:hAnsi="Calibri"/>
                                  <w:color w:val="000000" w:themeColor="text1"/>
                                  <w:kern w:val="24"/>
                                  <w:sz w:val="18"/>
                                  <w:szCs w:val="18"/>
                                </w:rPr>
                                <w:t>critreria</w:t>
                              </w:r>
                              <w:proofErr w:type="spellEnd"/>
                            </w:p>
                          </w:txbxContent>
                        </wps:txbx>
                        <wps:bodyPr rot="0" vert="horz" wrap="square" lIns="91440" tIns="45720" rIns="91440" bIns="45720" anchor="ctr" anchorCtr="0" upright="1">
                          <a:noAutofit/>
                        </wps:bodyPr>
                      </wps:wsp>
                      <wps:wsp>
                        <wps:cNvPr id="4" name="Straight Arrow Connector 4"/>
                        <wps:cNvCnPr>
                          <a:stCxn id="3" idx="2"/>
                          <a:endCxn id="5" idx="0"/>
                        </wps:cNvCnPr>
                        <wps:spPr>
                          <a:xfrm flipH="1">
                            <a:off x="1983187" y="5557115"/>
                            <a:ext cx="14961" cy="21991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Text Box 8"/>
                        <wps:cNvSpPr txBox="1">
                          <a:spLocks noChangeArrowheads="1"/>
                        </wps:cNvSpPr>
                        <wps:spPr bwMode="auto">
                          <a:xfrm>
                            <a:off x="1323716" y="7756255"/>
                            <a:ext cx="1318942" cy="369620"/>
                          </a:xfrm>
                          <a:prstGeom prst="rect">
                            <a:avLst/>
                          </a:prstGeom>
                          <a:solidFill>
                            <a:srgbClr val="FFFFFF"/>
                          </a:solidFill>
                          <a:ln w="9525">
                            <a:solidFill>
                              <a:srgbClr val="000000"/>
                            </a:solidFill>
                            <a:miter lim="800000"/>
                            <a:headEnd/>
                            <a:tailEnd/>
                          </a:ln>
                        </wps:spPr>
                        <wps:txbx>
                          <w:txbxContent>
                            <w:p w:rsidR="003419B1" w:rsidRPr="009B19CD" w:rsidRDefault="003419B1" w:rsidP="00D37EF3">
                              <w:pPr>
                                <w:pStyle w:val="NormalWeb"/>
                                <w:spacing w:before="0" w:beforeAutospacing="0" w:after="160" w:afterAutospacing="0"/>
                                <w:jc w:val="center"/>
                                <w:rPr>
                                  <w:b/>
                                </w:rPr>
                              </w:pPr>
                              <w:r w:rsidRPr="009B19CD">
                                <w:rPr>
                                  <w:rFonts w:ascii="Calibri" w:eastAsia="Calibri" w:hAnsi="Calibri"/>
                                  <w:b/>
                                  <w:color w:val="000000" w:themeColor="text1"/>
                                  <w:kern w:val="24"/>
                                </w:rPr>
                                <w:t xml:space="preserve">46 </w:t>
                              </w:r>
                              <w:r w:rsidRPr="009B19CD">
                                <w:rPr>
                                  <w:rFonts w:ascii="Calibri" w:eastAsia="Calibri" w:hAnsi="Calibri"/>
                                  <w:b/>
                                  <w:bCs/>
                                  <w:color w:val="000000" w:themeColor="text1"/>
                                  <w:kern w:val="24"/>
                                  <w:sz w:val="22"/>
                                  <w:szCs w:val="22"/>
                                </w:rPr>
                                <w:t>Included</w:t>
                              </w:r>
                            </w:p>
                            <w:p w:rsidR="003419B1" w:rsidRDefault="003419B1" w:rsidP="00D37EF3">
                              <w:pPr>
                                <w:pStyle w:val="NormalWeb"/>
                                <w:spacing w:before="0" w:beforeAutospacing="0" w:after="160" w:afterAutospacing="0" w:line="256" w:lineRule="auto"/>
                              </w:pPr>
                              <w:r>
                                <w:rPr>
                                  <w:rFonts w:ascii="Calibri" w:eastAsia="Calibri" w:hAnsi="Calibri"/>
                                  <w:color w:val="000000" w:themeColor="text1"/>
                                  <w:kern w:val="24"/>
                                  <w:sz w:val="18"/>
                                  <w:szCs w:val="18"/>
                                </w:rPr>
                                <w:t xml:space="preserve"> </w:t>
                              </w:r>
                            </w:p>
                          </w:txbxContent>
                        </wps:txbx>
                        <wps:bodyPr rot="0" vert="horz" wrap="square" lIns="91440" tIns="45720" rIns="91440" bIns="45720" anchor="t" anchorCtr="0" upright="1">
                          <a:noAutofit/>
                        </wps:bodyPr>
                      </wps:wsp>
                    </wpg:wgp>
                  </a:graphicData>
                </a:graphic>
              </wp:inline>
            </w:drawing>
          </mc:Choice>
          <mc:Fallback>
            <w:pict>
              <v:group id="Group 29" o:spid="_x0000_s1026" style="width:474.2pt;height:576.15pt;mso-position-horizontal-relative:char;mso-position-vertical-relative:line" coordsize="60225,8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">
                <v:group id="Group 2" o:spid="_x0000_s1027" style="position:absolute;width:60225;height:74303" coordsize="11224,12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3" o:spid="_x0000_s1028" type="#_x0000_t202" style="position:absolute;left:6456;width:4750;height:6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419B1" w:rsidRDefault="003419B1" w:rsidP="00D37EF3">
                          <w:pPr>
                            <w:pStyle w:val="NormalWeb"/>
                            <w:spacing w:before="0" w:beforeAutospacing="0" w:after="160" w:afterAutospacing="0" w:line="256" w:lineRule="auto"/>
                          </w:pPr>
                          <w:r>
                            <w:rPr>
                              <w:rFonts w:ascii="Calibri" w:eastAsia="Calibri" w:hAnsi="Calibri"/>
                              <w:color w:val="000000" w:themeColor="text1"/>
                              <w:kern w:val="24"/>
                              <w:sz w:val="18"/>
                              <w:szCs w:val="18"/>
                            </w:rPr>
                            <w:t>515 removed (numbers in brackets represent primary exclusion reason):</w:t>
                          </w:r>
                        </w:p>
                        <w:p w:rsidR="003419B1" w:rsidRDefault="003419B1" w:rsidP="00D37EF3">
                          <w:pPr>
                            <w:pStyle w:val="NormalWeb"/>
                            <w:spacing w:before="0" w:beforeAutospacing="0" w:after="0" w:afterAutospacing="0" w:line="360" w:lineRule="auto"/>
                          </w:pPr>
                          <w:r>
                            <w:rPr>
                              <w:rFonts w:asciiTheme="minorHAnsi" w:hAnsi="Calibri" w:cstheme="minorBidi"/>
                              <w:color w:val="000000" w:themeColor="text1"/>
                              <w:kern w:val="24"/>
                              <w:sz w:val="18"/>
                              <w:szCs w:val="18"/>
                            </w:rPr>
                            <w:t xml:space="preserve">17 (17) no abstract </w:t>
                          </w:r>
                        </w:p>
                        <w:p w:rsidR="003419B1" w:rsidRDefault="003419B1" w:rsidP="00D37EF3">
                          <w:pPr>
                            <w:pStyle w:val="NormalWeb"/>
                            <w:spacing w:before="0" w:beforeAutospacing="0" w:after="0" w:afterAutospacing="0" w:line="360" w:lineRule="auto"/>
                          </w:pPr>
                          <w:r>
                            <w:rPr>
                              <w:rFonts w:asciiTheme="minorHAnsi" w:hAnsi="Calibri" w:cstheme="minorBidi"/>
                              <w:color w:val="000000" w:themeColor="text1"/>
                              <w:kern w:val="24"/>
                              <w:sz w:val="18"/>
                              <w:szCs w:val="18"/>
                            </w:rPr>
                            <w:t xml:space="preserve">19 (19) case reports </w:t>
                          </w:r>
                        </w:p>
                        <w:p w:rsidR="003419B1" w:rsidRDefault="003419B1" w:rsidP="00D37EF3">
                          <w:pPr>
                            <w:pStyle w:val="NormalWeb"/>
                            <w:spacing w:before="0" w:beforeAutospacing="0" w:after="0" w:afterAutospacing="0" w:line="360" w:lineRule="auto"/>
                          </w:pPr>
                          <w:r>
                            <w:rPr>
                              <w:rFonts w:asciiTheme="minorHAnsi" w:hAnsi="Calibri" w:cstheme="minorBidi"/>
                              <w:color w:val="000000" w:themeColor="text1"/>
                              <w:kern w:val="24"/>
                              <w:sz w:val="18"/>
                              <w:szCs w:val="18"/>
                            </w:rPr>
                            <w:t xml:space="preserve">406 (383) cancer incidence not the outcome </w:t>
                          </w:r>
                        </w:p>
                        <w:p w:rsidR="003419B1" w:rsidRDefault="003419B1" w:rsidP="00D37EF3">
                          <w:pPr>
                            <w:pStyle w:val="NormalWeb"/>
                            <w:spacing w:before="0" w:beforeAutospacing="0" w:after="0" w:afterAutospacing="0" w:line="360" w:lineRule="auto"/>
                          </w:pPr>
                          <w:r>
                            <w:rPr>
                              <w:rFonts w:asciiTheme="minorHAnsi" w:hAnsi="Calibri" w:cstheme="minorBidi"/>
                              <w:color w:val="000000" w:themeColor="text1"/>
                              <w:kern w:val="24"/>
                              <w:sz w:val="18"/>
                              <w:szCs w:val="18"/>
                            </w:rPr>
                            <w:t xml:space="preserve">386 (93) diabetes treatments not an exposure </w:t>
                          </w:r>
                        </w:p>
                        <w:p w:rsidR="003419B1" w:rsidRDefault="003419B1" w:rsidP="00D37EF3">
                          <w:pPr>
                            <w:pStyle w:val="NormalWeb"/>
                            <w:spacing w:before="0" w:beforeAutospacing="0" w:after="0" w:afterAutospacing="0" w:line="360" w:lineRule="auto"/>
                          </w:pPr>
                          <w:r>
                            <w:rPr>
                              <w:rFonts w:asciiTheme="minorHAnsi" w:hAnsi="Calibri" w:cstheme="minorBidi"/>
                              <w:color w:val="000000" w:themeColor="text1"/>
                              <w:kern w:val="24"/>
                              <w:sz w:val="18"/>
                              <w:szCs w:val="18"/>
                            </w:rPr>
                            <w:t>53 (2) non-diabetic populations</w:t>
                          </w:r>
                        </w:p>
                        <w:p w:rsidR="003419B1" w:rsidRDefault="003419B1" w:rsidP="00D37EF3">
                          <w:pPr>
                            <w:pStyle w:val="NormalWeb"/>
                            <w:spacing w:before="0" w:beforeAutospacing="0" w:after="0" w:afterAutospacing="0" w:line="360" w:lineRule="auto"/>
                          </w:pPr>
                          <w:r>
                            <w:rPr>
                              <w:rFonts w:asciiTheme="minorHAnsi" w:hAnsi="Calibri" w:cstheme="minorBidi"/>
                              <w:color w:val="000000" w:themeColor="text1"/>
                              <w:kern w:val="24"/>
                              <w:sz w:val="18"/>
                              <w:szCs w:val="18"/>
                            </w:rPr>
                            <w:t>29 (0) diabetic therapy use in cancer patients</w:t>
                          </w:r>
                        </w:p>
                        <w:p w:rsidR="003419B1" w:rsidRDefault="003419B1" w:rsidP="00D37EF3">
                          <w:pPr>
                            <w:pStyle w:val="NormalWeb"/>
                            <w:spacing w:before="0" w:beforeAutospacing="0" w:after="0" w:afterAutospacing="0" w:line="360" w:lineRule="auto"/>
                          </w:pPr>
                          <w:r>
                            <w:rPr>
                              <w:rFonts w:asciiTheme="minorHAnsi" w:hAnsi="Calibri" w:cstheme="minorBidi"/>
                              <w:color w:val="000000" w:themeColor="text1"/>
                              <w:kern w:val="24"/>
                              <w:sz w:val="18"/>
                              <w:szCs w:val="18"/>
                            </w:rPr>
                            <w:t>3 (0) restricted to type 1</w:t>
                          </w:r>
                          <w:r w:rsidR="00EC6686">
                            <w:rPr>
                              <w:rFonts w:asciiTheme="minorHAnsi" w:hAnsi="Calibri" w:cstheme="minorBidi"/>
                              <w:color w:val="000000" w:themeColor="text1"/>
                              <w:kern w:val="24"/>
                              <w:sz w:val="18"/>
                              <w:szCs w:val="18"/>
                            </w:rPr>
                            <w:t xml:space="preserve"> diabetes</w:t>
                          </w:r>
                        </w:p>
                        <w:p w:rsidR="003419B1" w:rsidRDefault="003419B1" w:rsidP="00D37EF3">
                          <w:pPr>
                            <w:pStyle w:val="NormalWeb"/>
                            <w:spacing w:before="0" w:beforeAutospacing="0" w:after="0" w:afterAutospacing="0" w:line="360" w:lineRule="auto"/>
                          </w:pPr>
                          <w:r>
                            <w:rPr>
                              <w:rFonts w:asciiTheme="minorHAnsi" w:hAnsi="Calibri" w:cstheme="minorBidi"/>
                              <w:color w:val="000000" w:themeColor="text1"/>
                              <w:kern w:val="24"/>
                              <w:sz w:val="18"/>
                              <w:szCs w:val="18"/>
                            </w:rPr>
                            <w:t>8 (</w:t>
                          </w:r>
                          <w:r w:rsidR="00EC6686">
                            <w:rPr>
                              <w:rFonts w:asciiTheme="minorHAnsi" w:hAnsi="Calibri" w:cstheme="minorBidi"/>
                              <w:color w:val="000000" w:themeColor="text1"/>
                              <w:kern w:val="24"/>
                              <w:sz w:val="18"/>
                              <w:szCs w:val="18"/>
                            </w:rPr>
                            <w:t>0) non-clinical cancer outcome</w:t>
                          </w:r>
                        </w:p>
                        <w:p w:rsidR="003419B1" w:rsidRDefault="003419B1" w:rsidP="00D37EF3">
                          <w:pPr>
                            <w:pStyle w:val="NormalWeb"/>
                            <w:spacing w:before="0" w:beforeAutospacing="0" w:after="0" w:afterAutospacing="0" w:line="360" w:lineRule="auto"/>
                          </w:pPr>
                          <w:r>
                            <w:rPr>
                              <w:rFonts w:asciiTheme="minorHAnsi" w:hAnsi="Calibri" w:cstheme="minorBidi"/>
                              <w:color w:val="000000" w:themeColor="text1"/>
                              <w:kern w:val="24"/>
                              <w:sz w:val="18"/>
                              <w:szCs w:val="18"/>
                            </w:rPr>
                            <w:t xml:space="preserve">88 (1) reviews/comments/editorial articles </w:t>
                          </w:r>
                        </w:p>
                        <w:p w:rsidR="003419B1" w:rsidRDefault="003419B1" w:rsidP="00D37EF3">
                          <w:pPr>
                            <w:pStyle w:val="NormalWeb"/>
                            <w:spacing w:before="0" w:beforeAutospacing="0" w:after="160" w:afterAutospacing="0"/>
                          </w:pPr>
                          <w:r>
                            <w:rPr>
                              <w:rFonts w:ascii="Calibri" w:eastAsia="Calibri" w:hAnsi="Calibri"/>
                              <w:color w:val="000000" w:themeColor="text1"/>
                              <w:kern w:val="24"/>
                              <w:sz w:val="18"/>
                              <w:szCs w:val="18"/>
                            </w:rPr>
                            <w:t xml:space="preserve">Relevant non-original data articles kept at this stage and reference lists checked. </w:t>
                          </w:r>
                        </w:p>
                      </w:txbxContent>
                    </v:textbox>
                  </v:shape>
                  <v:shape id="Text Box 4" o:spid="_x0000_s1029" type="#_x0000_t202" style="position:absolute;left:5950;top:6904;width:5274;height:5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3419B1" w:rsidRDefault="003419B1" w:rsidP="00D37EF3">
                          <w:pPr>
                            <w:pStyle w:val="NormalWeb"/>
                            <w:spacing w:before="0" w:beforeAutospacing="0" w:after="160" w:afterAutospacing="0" w:line="256" w:lineRule="auto"/>
                          </w:pPr>
                          <w:r>
                            <w:rPr>
                              <w:rFonts w:ascii="Calibri" w:eastAsia="Calibri" w:hAnsi="Calibri"/>
                              <w:color w:val="000000" w:themeColor="text1"/>
                              <w:kern w:val="24"/>
                              <w:sz w:val="18"/>
                              <w:szCs w:val="18"/>
                            </w:rPr>
                            <w:t xml:space="preserve">107 no original data </w:t>
                          </w:r>
                        </w:p>
                        <w:p w:rsidR="003419B1" w:rsidRDefault="003419B1" w:rsidP="00D37EF3">
                          <w:pPr>
                            <w:pStyle w:val="NormalWeb"/>
                            <w:spacing w:before="0" w:beforeAutospacing="0" w:after="160" w:afterAutospacing="0" w:line="256" w:lineRule="auto"/>
                          </w:pPr>
                          <w:r>
                            <w:rPr>
                              <w:rFonts w:ascii="Calibri" w:eastAsia="Calibri" w:hAnsi="Calibri"/>
                              <w:color w:val="000000" w:themeColor="text1"/>
                              <w:kern w:val="24"/>
                              <w:sz w:val="18"/>
                              <w:szCs w:val="18"/>
                            </w:rPr>
                            <w:t>36 cancer incidence no</w:t>
                          </w:r>
                          <w:r w:rsidR="00EC6686">
                            <w:rPr>
                              <w:rFonts w:ascii="Calibri" w:eastAsia="Calibri" w:hAnsi="Calibri"/>
                              <w:color w:val="000000" w:themeColor="text1"/>
                              <w:kern w:val="24"/>
                              <w:sz w:val="18"/>
                              <w:szCs w:val="18"/>
                            </w:rPr>
                            <w:t>t an outcome (solely mortality or</w:t>
                          </w:r>
                          <w:r>
                            <w:rPr>
                              <w:rFonts w:ascii="Calibri" w:eastAsia="Calibri" w:hAnsi="Calibri"/>
                              <w:color w:val="000000" w:themeColor="text1"/>
                              <w:kern w:val="24"/>
                              <w:sz w:val="18"/>
                              <w:szCs w:val="18"/>
                            </w:rPr>
                            <w:t xml:space="preserve"> effect of treatment after cancer diagnosis)</w:t>
                          </w:r>
                        </w:p>
                        <w:p w:rsidR="003419B1" w:rsidRDefault="003419B1" w:rsidP="00D37EF3">
                          <w:pPr>
                            <w:pStyle w:val="NormalWeb"/>
                            <w:spacing w:before="0" w:beforeAutospacing="0" w:after="160" w:afterAutospacing="0" w:line="256" w:lineRule="auto"/>
                          </w:pPr>
                          <w:r>
                            <w:rPr>
                              <w:rFonts w:ascii="Calibri" w:eastAsia="Calibri" w:hAnsi="Calibri"/>
                              <w:color w:val="000000" w:themeColor="text1"/>
                              <w:kern w:val="24"/>
                              <w:sz w:val="18"/>
                              <w:szCs w:val="18"/>
                            </w:rPr>
                            <w:t xml:space="preserve">51 No </w:t>
                          </w:r>
                          <w:r w:rsidR="00EC6686">
                            <w:rPr>
                              <w:rFonts w:ascii="Calibri" w:eastAsia="Calibri" w:hAnsi="Calibri"/>
                              <w:color w:val="000000" w:themeColor="text1"/>
                              <w:kern w:val="24"/>
                              <w:sz w:val="18"/>
                              <w:szCs w:val="18"/>
                            </w:rPr>
                            <w:t>age</w:t>
                          </w:r>
                          <w:r>
                            <w:rPr>
                              <w:rFonts w:ascii="Calibri" w:eastAsia="Calibri" w:hAnsi="Calibri"/>
                              <w:color w:val="000000" w:themeColor="text1"/>
                              <w:kern w:val="24"/>
                              <w:sz w:val="18"/>
                              <w:szCs w:val="18"/>
                            </w:rPr>
                            <w:t xml:space="preserve"> adjusted effect of metformin presented</w:t>
                          </w:r>
                        </w:p>
                        <w:p w:rsidR="003419B1" w:rsidRDefault="003419B1" w:rsidP="00D37EF3">
                          <w:pPr>
                            <w:pStyle w:val="NormalWeb"/>
                            <w:spacing w:before="0" w:beforeAutospacing="0" w:after="160" w:afterAutospacing="0" w:line="256" w:lineRule="auto"/>
                          </w:pPr>
                          <w:r>
                            <w:rPr>
                              <w:rFonts w:ascii="Calibri" w:eastAsia="Calibri" w:hAnsi="Calibri"/>
                              <w:color w:val="000000" w:themeColor="text1"/>
                              <w:kern w:val="24"/>
                              <w:sz w:val="18"/>
                              <w:szCs w:val="18"/>
                            </w:rPr>
                            <w:t xml:space="preserve">14 comparison to </w:t>
                          </w:r>
                          <w:r w:rsidR="00FF4CB2">
                            <w:rPr>
                              <w:rFonts w:ascii="Calibri" w:eastAsia="Calibri" w:hAnsi="Calibri"/>
                              <w:color w:val="000000" w:themeColor="text1"/>
                              <w:kern w:val="24"/>
                              <w:sz w:val="18"/>
                              <w:szCs w:val="18"/>
                            </w:rPr>
                            <w:t>non-diabetics</w:t>
                          </w:r>
                        </w:p>
                        <w:p w:rsidR="003419B1" w:rsidRDefault="003419B1" w:rsidP="00D37EF3">
                          <w:pPr>
                            <w:pStyle w:val="NormalWeb"/>
                            <w:spacing w:before="0" w:beforeAutospacing="0" w:after="160" w:afterAutospacing="0" w:line="256" w:lineRule="auto"/>
                          </w:pPr>
                          <w:r>
                            <w:rPr>
                              <w:rFonts w:ascii="Calibri" w:eastAsia="Calibri" w:hAnsi="Calibri"/>
                              <w:color w:val="000000" w:themeColor="text1"/>
                              <w:kern w:val="24"/>
                              <w:sz w:val="18"/>
                              <w:szCs w:val="18"/>
                            </w:rPr>
                            <w:t xml:space="preserve">10 not in general population (e.g. </w:t>
                          </w:r>
                          <w:proofErr w:type="spellStart"/>
                          <w:r>
                            <w:rPr>
                              <w:rFonts w:ascii="Calibri" w:eastAsia="Calibri" w:hAnsi="Calibri"/>
                              <w:color w:val="000000" w:themeColor="text1"/>
                              <w:kern w:val="24"/>
                              <w:sz w:val="18"/>
                              <w:szCs w:val="18"/>
                            </w:rPr>
                            <w:t>post menopausal</w:t>
                          </w:r>
                          <w:proofErr w:type="spellEnd"/>
                          <w:r>
                            <w:rPr>
                              <w:rFonts w:ascii="Calibri" w:eastAsia="Calibri" w:hAnsi="Calibri"/>
                              <w:color w:val="000000" w:themeColor="text1"/>
                              <w:kern w:val="24"/>
                              <w:sz w:val="18"/>
                              <w:szCs w:val="18"/>
                            </w:rPr>
                            <w:t xml:space="preserve"> women, those undergoing colonoscopy)</w:t>
                          </w:r>
                        </w:p>
                        <w:p w:rsidR="003419B1" w:rsidRDefault="003419B1" w:rsidP="00D37EF3">
                          <w:pPr>
                            <w:pStyle w:val="NormalWeb"/>
                            <w:spacing w:before="0" w:beforeAutospacing="0" w:after="160" w:afterAutospacing="0" w:line="256" w:lineRule="auto"/>
                          </w:pPr>
                          <w:r>
                            <w:rPr>
                              <w:rFonts w:ascii="Calibri" w:eastAsia="Calibri" w:hAnsi="Calibri"/>
                              <w:color w:val="000000" w:themeColor="text1"/>
                              <w:kern w:val="24"/>
                              <w:sz w:val="18"/>
                              <w:szCs w:val="18"/>
                            </w:rPr>
                            <w:t xml:space="preserve">4 no exact quantification of risk for comparison of interest. E.g. summary statistics only, comparison of incidence between trials. </w:t>
                          </w:r>
                        </w:p>
                        <w:p w:rsidR="003419B1" w:rsidRDefault="003419B1" w:rsidP="00D37EF3">
                          <w:pPr>
                            <w:pStyle w:val="NormalWeb"/>
                            <w:spacing w:before="0" w:beforeAutospacing="0" w:after="160" w:afterAutospacing="0" w:line="256" w:lineRule="auto"/>
                          </w:pPr>
                          <w:r>
                            <w:rPr>
                              <w:rFonts w:ascii="Calibri" w:eastAsia="Calibri" w:hAnsi="Calibri"/>
                              <w:color w:val="000000" w:themeColor="text1"/>
                              <w:kern w:val="24"/>
                              <w:sz w:val="18"/>
                              <w:szCs w:val="18"/>
                            </w:rPr>
                            <w:t>1 same data source and analysis as another paper</w:t>
                          </w:r>
                        </w:p>
                        <w:p w:rsidR="003419B1" w:rsidRDefault="003419B1" w:rsidP="00D37EF3">
                          <w:pPr>
                            <w:pStyle w:val="NormalWeb"/>
                            <w:spacing w:before="0" w:beforeAutospacing="0" w:after="160" w:afterAutospacing="0" w:line="256" w:lineRule="auto"/>
                          </w:pPr>
                        </w:p>
                      </w:txbxContent>
                    </v:textbox>
                  </v:shape>
                  <v:shapetype id="_x0000_t32" coordsize="21600,21600" o:spt="32" o:oned="t" path="m,l21600,21600e" filled="f">
                    <v:path arrowok="t" fillok="f" o:connecttype="none"/>
                    <o:lock v:ext="edit" shapetype="t"/>
                  </v:shapetype>
                  <v:shape id="AutoShape 5" o:spid="_x0000_s1030" type="#_x0000_t32" style="position:absolute;left:3705;top:944;width:19;height:74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6" o:spid="_x0000_s1031" type="#_x0000_t32" style="position:absolute;left:3696;top:7218;width:22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7" o:spid="_x0000_s1032" type="#_x0000_t202" style="position:absolute;top:9663;width:2719;height:2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3419B1" w:rsidRDefault="003419B1" w:rsidP="00D37EF3">
                          <w:pPr>
                            <w:pStyle w:val="NormalWeb"/>
                            <w:spacing w:before="0" w:beforeAutospacing="0" w:after="160" w:afterAutospacing="0" w:line="256" w:lineRule="auto"/>
                          </w:pPr>
                          <w:r>
                            <w:rPr>
                              <w:rFonts w:ascii="Calibri" w:eastAsia="Calibri" w:hAnsi="Calibri"/>
                              <w:color w:val="000000" w:themeColor="text1"/>
                              <w:kern w:val="24"/>
                              <w:sz w:val="18"/>
                              <w:szCs w:val="18"/>
                            </w:rPr>
                            <w:t> </w:t>
                          </w:r>
                        </w:p>
                        <w:p w:rsidR="003419B1" w:rsidRDefault="003419B1" w:rsidP="00D37EF3">
                          <w:pPr>
                            <w:pStyle w:val="NormalWeb"/>
                            <w:spacing w:before="0" w:beforeAutospacing="0" w:after="160" w:afterAutospacing="0" w:line="256" w:lineRule="auto"/>
                          </w:pPr>
                          <w:r>
                            <w:rPr>
                              <w:rFonts w:ascii="Calibri" w:eastAsia="Calibri" w:hAnsi="Calibri"/>
                              <w:color w:val="000000" w:themeColor="text1"/>
                              <w:kern w:val="24"/>
                              <w:sz w:val="18"/>
                              <w:szCs w:val="18"/>
                            </w:rPr>
                            <w:t>4 identified from reference list search of systematic reviews and meta-analyses</w:t>
                          </w:r>
                        </w:p>
                        <w:p w:rsidR="003419B1" w:rsidRDefault="003419B1" w:rsidP="00D37EF3">
                          <w:pPr>
                            <w:pStyle w:val="NormalWeb"/>
                            <w:spacing w:before="0" w:beforeAutospacing="0" w:after="160" w:afterAutospacing="0" w:line="256" w:lineRule="auto"/>
                          </w:pPr>
                          <w:r>
                            <w:rPr>
                              <w:rFonts w:ascii="Calibri" w:eastAsia="Calibri" w:hAnsi="Calibri"/>
                              <w:color w:val="000000" w:themeColor="text1"/>
                              <w:kern w:val="24"/>
                              <w:sz w:val="18"/>
                              <w:szCs w:val="18"/>
                            </w:rPr>
                            <w:t>1 identified from expert knowledge</w:t>
                          </w:r>
                        </w:p>
                      </w:txbxContent>
                    </v:textbox>
                  </v:shape>
                  <v:shape id="AutoShape 9" o:spid="_x0000_s1033" type="#_x0000_t32" style="position:absolute;left:2719;top:11145;width:100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Text Box 10" o:spid="_x0000_s1034" type="#_x0000_t202" style="position:absolute;left:1905;top:318;width:3588;height:1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Mn74A&#10;AADbAAAADwAAAGRycy9kb3ducmV2LnhtbERPTWsCMRC9F/wPYQRvNasHKatRFkXoRaEqnodk3F3d&#10;TEKSruu/bwqF3ubxPme1GWwnegqxdaxgNi1AEGtnWq4VXM779w8QMSEb7ByTghdF2KxHbyssjXvy&#10;F/WnVIscwrFEBU1KvpQy6oYsxqnzxJm7uWAxZRhqaQI+c7jt5LwoFtJiy7mhQU/bhvTj9G0VHKrD&#10;tjiG3lb+ert36LXe+ajUZDxUSxCJhvQv/nN/mjx/Dr+/5AP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OTJ++AAAA2wAAAA8AAAAAAAAAAAAAAAAAmAIAAGRycy9kb3ducmV2&#10;LnhtbFBLBQYAAAAABAAEAPUAAACDAwAAAAA=&#10;">
                    <v:textbox>
                      <w:txbxContent>
                        <w:p w:rsidR="003419B1" w:rsidRDefault="003419B1" w:rsidP="00D37EF3">
                          <w:pPr>
                            <w:pStyle w:val="NormalWeb"/>
                            <w:spacing w:before="0" w:beforeAutospacing="0" w:after="160" w:afterAutospacing="0" w:line="256" w:lineRule="auto"/>
                            <w:jc w:val="center"/>
                          </w:pPr>
                          <w:r>
                            <w:rPr>
                              <w:rFonts w:ascii="Calibri" w:eastAsia="Calibri" w:hAnsi="Calibri"/>
                              <w:color w:val="000000" w:themeColor="text1"/>
                              <w:kern w:val="24"/>
                              <w:sz w:val="18"/>
                              <w:szCs w:val="18"/>
                            </w:rPr>
                            <w:t>822 studies exported</w:t>
                          </w:r>
                        </w:p>
                        <w:p w:rsidR="003419B1" w:rsidRDefault="003419B1" w:rsidP="00D37EF3">
                          <w:pPr>
                            <w:pStyle w:val="NormalWeb"/>
                            <w:spacing w:before="0" w:beforeAutospacing="0" w:after="160" w:afterAutospacing="0" w:line="256" w:lineRule="auto"/>
                            <w:jc w:val="center"/>
                          </w:pPr>
                          <w:r>
                            <w:rPr>
                              <w:rFonts w:ascii="Calibri" w:eastAsia="Calibri" w:hAnsi="Calibri"/>
                              <w:color w:val="000000" w:themeColor="text1"/>
                              <w:kern w:val="24"/>
                              <w:sz w:val="18"/>
                              <w:szCs w:val="18"/>
                            </w:rPr>
                            <w:t>779 after removal of duplicates</w:t>
                          </w:r>
                        </w:p>
                      </w:txbxContent>
                    </v:textbox>
                  </v:shape>
                  <v:shape id="Text Box 11" o:spid="_x0000_s1035" type="#_x0000_t202" style="position:absolute;left:1913;top:2706;width:3573;height: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pBL8A&#10;AADbAAAADwAAAGRycy9kb3ducmV2LnhtbERPTWsCMRC9F/wPYQq91WwtlLIaZVEELwq14nlIxt3V&#10;zSQkcV3/vREKvc3jfc5sMdhO9BRi61jBx7gAQaydablWcPhdv3+DiAnZYOeYFNwpwmI+eplhadyN&#10;f6jfp1rkEI4lKmhS8qWUUTdkMY6dJ87cyQWLKcNQSxPwlsNtJydF8SUttpwbGvS0bEhf9lerYFtt&#10;l8Uu9Lbyx9O5Q6/1ykel3l6Hagoi0ZD+xX/ujcnzP+H5Sz5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gukEvwAAANsAAAAPAAAAAAAAAAAAAAAAAJgCAABkcnMvZG93bnJl&#10;di54bWxQSwUGAAAAAAQABAD1AAAAhAMAAAAA&#10;">
                    <v:textbox>
                      <w:txbxContent>
                        <w:p w:rsidR="003419B1" w:rsidRDefault="003419B1" w:rsidP="00D37EF3">
                          <w:pPr>
                            <w:pStyle w:val="NormalWeb"/>
                            <w:spacing w:before="0" w:beforeAutospacing="0" w:after="160" w:afterAutospacing="0" w:line="256" w:lineRule="auto"/>
                            <w:jc w:val="center"/>
                          </w:pPr>
                          <w:r>
                            <w:rPr>
                              <w:rFonts w:ascii="Calibri" w:eastAsia="Calibri" w:hAnsi="Calibri"/>
                              <w:color w:val="000000" w:themeColor="text1"/>
                              <w:kern w:val="24"/>
                              <w:sz w:val="18"/>
                              <w:szCs w:val="18"/>
                            </w:rPr>
                            <w:t>264 remaining for full text scan</w:t>
                          </w:r>
                        </w:p>
                      </w:txbxContent>
                    </v:textbox>
                  </v:shape>
                  <v:shape id="AutoShape 12" o:spid="_x0000_s1036" type="#_x0000_t32" style="position:absolute;left:3696;top:1344;width:19;height:13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3" o:spid="_x0000_s1037" type="#_x0000_t32" style="position:absolute;left:3715;top:1841;width:27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group>
                <v:shape id="Text Box 8" o:spid="_x0000_s1038" type="#_x0000_t202" style="position:absolute;left:15206;top:49616;width:9551;height:5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RdMEA&#10;AADaAAAADwAAAGRycy9kb3ducmV2LnhtbESPT2sCMRTE7wW/Q3iCt5q1gs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2EXTBAAAA2gAAAA8AAAAAAAAAAAAAAAAAmAIAAGRycy9kb3du&#10;cmV2LnhtbFBLBQYAAAAABAAEAPUAAACGAwAAAAA=&#10;">
                  <v:textbox>
                    <w:txbxContent>
                      <w:p w:rsidR="003419B1" w:rsidRDefault="003419B1" w:rsidP="00D37EF3">
                        <w:pPr>
                          <w:pStyle w:val="NormalWeb"/>
                          <w:spacing w:before="0" w:beforeAutospacing="0" w:after="160" w:afterAutospacing="0" w:line="256" w:lineRule="auto"/>
                          <w:jc w:val="center"/>
                        </w:pPr>
                        <w:r>
                          <w:rPr>
                            <w:rFonts w:ascii="Calibri" w:eastAsia="Calibri" w:hAnsi="Calibri"/>
                            <w:color w:val="000000" w:themeColor="text1"/>
                            <w:kern w:val="24"/>
                            <w:sz w:val="18"/>
                            <w:szCs w:val="18"/>
                          </w:rPr>
                          <w:t xml:space="preserve">41 Met inclusion </w:t>
                        </w:r>
                        <w:proofErr w:type="spellStart"/>
                        <w:r>
                          <w:rPr>
                            <w:rFonts w:ascii="Calibri" w:eastAsia="Calibri" w:hAnsi="Calibri"/>
                            <w:color w:val="000000" w:themeColor="text1"/>
                            <w:kern w:val="24"/>
                            <w:sz w:val="18"/>
                            <w:szCs w:val="18"/>
                          </w:rPr>
                          <w:t>critreria</w:t>
                        </w:r>
                        <w:proofErr w:type="spellEnd"/>
                      </w:p>
                    </w:txbxContent>
                  </v:textbox>
                </v:shape>
                <v:shape id="Straight Arrow Connector 4" o:spid="_x0000_s1039" type="#_x0000_t32" style="position:absolute;left:19831;top:55571;width:150;height:219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ZtoMQAAADaAAAADwAAAGRycy9kb3ducmV2LnhtbESP0WrCQBRE3wX/YblCX0R3LcWW1FVE&#10;bLEUC038gEv2Nglm78bsNol/3y0IPg4zc4ZZbQZbi45aXznWsJgrEMS5MxUXGk7Z2+wFhA/IBmvH&#10;pOFKHjbr8WiFiXE9f1OXhkJECPsENZQhNImUPi/Jop+7hjh6P661GKJsC2la7CPc1vJRqaW0WHFc&#10;KLGhXUn5Of21Guz+/fA8TK/Hqa0vmfn06uMrKK0fJsP2FUSgIdzDt/bBaHiC/yvxBs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hm2gxAAAANoAAAAPAAAAAAAAAAAA&#10;AAAAAKECAABkcnMvZG93bnJldi54bWxQSwUGAAAAAAQABAD5AAAAkgMAAAAA&#10;" strokecolor="black [3213]" strokeweight=".5pt">
                  <v:stroke endarrow="block" joinstyle="miter"/>
                </v:shape>
                <v:shape id="Text Box 8" o:spid="_x0000_s1040" type="#_x0000_t202" style="position:absolute;left:13237;top:77562;width:13189;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419B1" w:rsidRPr="009B19CD" w:rsidRDefault="003419B1" w:rsidP="00D37EF3">
                        <w:pPr>
                          <w:pStyle w:val="NormalWeb"/>
                          <w:spacing w:before="0" w:beforeAutospacing="0" w:after="160" w:afterAutospacing="0"/>
                          <w:jc w:val="center"/>
                          <w:rPr>
                            <w:b/>
                          </w:rPr>
                        </w:pPr>
                        <w:r w:rsidRPr="009B19CD">
                          <w:rPr>
                            <w:rFonts w:ascii="Calibri" w:eastAsia="Calibri" w:hAnsi="Calibri"/>
                            <w:b/>
                            <w:color w:val="000000" w:themeColor="text1"/>
                            <w:kern w:val="24"/>
                          </w:rPr>
                          <w:t xml:space="preserve">46 </w:t>
                        </w:r>
                        <w:r w:rsidRPr="009B19CD">
                          <w:rPr>
                            <w:rFonts w:ascii="Calibri" w:eastAsia="Calibri" w:hAnsi="Calibri"/>
                            <w:b/>
                            <w:bCs/>
                            <w:color w:val="000000" w:themeColor="text1"/>
                            <w:kern w:val="24"/>
                            <w:sz w:val="22"/>
                            <w:szCs w:val="22"/>
                          </w:rPr>
                          <w:t>Included</w:t>
                        </w:r>
                      </w:p>
                      <w:p w:rsidR="003419B1" w:rsidRDefault="003419B1" w:rsidP="00D37EF3">
                        <w:pPr>
                          <w:pStyle w:val="NormalWeb"/>
                          <w:spacing w:before="0" w:beforeAutospacing="0" w:after="160" w:afterAutospacing="0" w:line="256" w:lineRule="auto"/>
                        </w:pPr>
                        <w:r>
                          <w:rPr>
                            <w:rFonts w:ascii="Calibri" w:eastAsia="Calibri" w:hAnsi="Calibri"/>
                            <w:color w:val="000000" w:themeColor="text1"/>
                            <w:kern w:val="24"/>
                            <w:sz w:val="18"/>
                            <w:szCs w:val="18"/>
                          </w:rPr>
                          <w:t xml:space="preserve"> </w:t>
                        </w:r>
                      </w:p>
                    </w:txbxContent>
                  </v:textbox>
                </v:shape>
                <w10:anchorlock/>
              </v:group>
            </w:pict>
          </mc:Fallback>
        </mc:AlternateContent>
      </w:r>
    </w:p>
    <w:p w:rsidR="00673EEE" w:rsidRDefault="00673EEE">
      <w:pPr>
        <w:rPr>
          <w:b/>
          <w:bCs/>
          <w:iCs/>
        </w:rPr>
      </w:pPr>
    </w:p>
    <w:p w:rsidR="003C644C" w:rsidRDefault="00D37EF3">
      <w:pPr>
        <w:rPr>
          <w:b/>
          <w:bCs/>
          <w:iCs/>
          <w:sz w:val="22"/>
          <w:szCs w:val="22"/>
        </w:rPr>
      </w:pPr>
      <w:r w:rsidRPr="00E15FA0">
        <w:rPr>
          <w:b/>
          <w:bCs/>
          <w:iCs/>
          <w:sz w:val="22"/>
          <w:szCs w:val="22"/>
        </w:rPr>
        <w:t>Figure 1:</w:t>
      </w:r>
      <w:r w:rsidR="00E15FA0" w:rsidRPr="00E15FA0">
        <w:rPr>
          <w:b/>
          <w:bCs/>
          <w:iCs/>
          <w:sz w:val="22"/>
          <w:szCs w:val="22"/>
        </w:rPr>
        <w:t xml:space="preserve"> Flow chart of screening process detailing number of studies excluded at each stage and reason for exclusions. </w:t>
      </w:r>
    </w:p>
    <w:p w:rsidR="003C644C" w:rsidRDefault="003C644C">
      <w:pPr>
        <w:rPr>
          <w:b/>
          <w:bCs/>
          <w:iCs/>
          <w:sz w:val="22"/>
          <w:szCs w:val="22"/>
        </w:rPr>
      </w:pPr>
    </w:p>
    <w:p w:rsidR="00F93AF4" w:rsidRDefault="00F93AF4">
      <w:pPr>
        <w:sectPr w:rsidR="00F93AF4" w:rsidSect="00F93AF4">
          <w:pgSz w:w="11906" w:h="16838"/>
          <w:pgMar w:top="1440" w:right="1440" w:bottom="1440" w:left="1440" w:header="708" w:footer="708" w:gutter="0"/>
          <w:cols w:space="708"/>
          <w:docGrid w:linePitch="360"/>
        </w:sectPr>
      </w:pPr>
    </w:p>
    <w:p w:rsidR="00673EEE" w:rsidRDefault="00673EEE"/>
    <w:p w:rsidR="00884EFB" w:rsidRPr="00A42990" w:rsidRDefault="00025EAD" w:rsidP="00884EFB">
      <w:pPr>
        <w:rPr>
          <w:b/>
          <w:sz w:val="28"/>
          <w:szCs w:val="28"/>
        </w:rPr>
      </w:pPr>
      <w:r>
        <w:rPr>
          <w:b/>
          <w:noProof/>
          <w:sz w:val="22"/>
          <w:szCs w:val="22"/>
          <w:lang w:eastAsia="en-GB"/>
        </w:rPr>
        <w:drawing>
          <wp:inline distT="0" distB="0" distL="0" distR="0" wp14:anchorId="68EF35C5">
            <wp:extent cx="9018883" cy="474637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30625" cy="4752556"/>
                    </a:xfrm>
                    <a:prstGeom prst="rect">
                      <a:avLst/>
                    </a:prstGeom>
                    <a:noFill/>
                  </pic:spPr>
                </pic:pic>
              </a:graphicData>
            </a:graphic>
          </wp:inline>
        </w:drawing>
      </w:r>
      <w:bookmarkStart w:id="0" w:name="_GoBack"/>
      <w:bookmarkEnd w:id="0"/>
      <w:r w:rsidR="00884EFB">
        <w:rPr>
          <w:b/>
          <w:sz w:val="22"/>
          <w:szCs w:val="22"/>
        </w:rPr>
        <w:t>Figure 2:   Estimated relative risk (</w:t>
      </w:r>
      <w:r w:rsidR="00E33556">
        <w:rPr>
          <w:b/>
          <w:sz w:val="22"/>
          <w:szCs w:val="22"/>
        </w:rPr>
        <w:t>odds Ratio</w:t>
      </w:r>
      <w:r w:rsidR="00884EFB">
        <w:rPr>
          <w:b/>
          <w:sz w:val="22"/>
          <w:szCs w:val="22"/>
        </w:rPr>
        <w:t xml:space="preserve"> or</w:t>
      </w:r>
      <w:r w:rsidR="00E33556">
        <w:rPr>
          <w:b/>
          <w:sz w:val="22"/>
          <w:szCs w:val="22"/>
        </w:rPr>
        <w:t xml:space="preserve"> hazard Ratio</w:t>
      </w:r>
      <w:r w:rsidR="00884EFB">
        <w:rPr>
          <w:b/>
          <w:sz w:val="22"/>
          <w:szCs w:val="22"/>
        </w:rPr>
        <w:t>) with 95% CI for the 21 studies examining use of metformin and risk of all cancers, and corresponding assessment of bias according to pre-specified criteria.</w:t>
      </w:r>
      <w:r w:rsidR="00A42990">
        <w:rPr>
          <w:b/>
          <w:sz w:val="28"/>
          <w:szCs w:val="28"/>
        </w:rPr>
        <w:t xml:space="preserve"> </w:t>
      </w:r>
      <w:proofErr w:type="spellStart"/>
      <w:proofErr w:type="gramStart"/>
      <w:r w:rsidR="00884EFB" w:rsidRPr="00884EFB">
        <w:rPr>
          <w:b/>
          <w:sz w:val="28"/>
          <w:szCs w:val="28"/>
          <w:vertAlign w:val="superscript"/>
        </w:rPr>
        <w:t>a</w:t>
      </w:r>
      <w:r w:rsidR="00884EFB" w:rsidRPr="00AE46F8">
        <w:rPr>
          <w:sz w:val="22"/>
          <w:szCs w:val="22"/>
        </w:rPr>
        <w:t>Represents</w:t>
      </w:r>
      <w:proofErr w:type="spellEnd"/>
      <w:proofErr w:type="gramEnd"/>
      <w:r w:rsidR="00884EFB" w:rsidRPr="00AE46F8">
        <w:rPr>
          <w:sz w:val="22"/>
          <w:szCs w:val="22"/>
        </w:rPr>
        <w:t xml:space="preserve"> the </w:t>
      </w:r>
      <w:r w:rsidR="00E33556">
        <w:rPr>
          <w:sz w:val="22"/>
          <w:szCs w:val="22"/>
        </w:rPr>
        <w:t>hazard ratio</w:t>
      </w:r>
      <w:r w:rsidR="00884EFB" w:rsidRPr="00AE46F8">
        <w:rPr>
          <w:sz w:val="22"/>
          <w:szCs w:val="22"/>
        </w:rPr>
        <w:t xml:space="preserve"> for cancer risk per one extra prescription of metformin</w:t>
      </w:r>
    </w:p>
    <w:p w:rsidR="00AE46F8" w:rsidRPr="00F93AF4" w:rsidRDefault="00AE46F8" w:rsidP="00F93AF4">
      <w:pPr>
        <w:rPr>
          <w:b/>
          <w:sz w:val="22"/>
          <w:szCs w:val="22"/>
        </w:rPr>
        <w:sectPr w:rsidR="00AE46F8" w:rsidRPr="00F93AF4" w:rsidSect="001677A3">
          <w:pgSz w:w="16838" w:h="11906" w:orient="landscape"/>
          <w:pgMar w:top="1440" w:right="1440" w:bottom="1440" w:left="1440" w:header="708" w:footer="708" w:gutter="0"/>
          <w:cols w:space="708"/>
          <w:docGrid w:linePitch="360"/>
        </w:sectPr>
      </w:pPr>
    </w:p>
    <w:p w:rsidR="005B3157" w:rsidRDefault="005B3157">
      <w:pPr>
        <w:rPr>
          <w:b/>
          <w:sz w:val="22"/>
          <w:szCs w:val="22"/>
        </w:rPr>
      </w:pPr>
    </w:p>
    <w:p w:rsidR="005D6257" w:rsidRDefault="00E33556" w:rsidP="00E33556">
      <w:pPr>
        <w:rPr>
          <w:b/>
          <w:noProof/>
          <w:sz w:val="22"/>
          <w:szCs w:val="22"/>
          <w:lang w:eastAsia="en-GB"/>
        </w:rPr>
      </w:pPr>
      <w:r>
        <w:rPr>
          <w:b/>
          <w:noProof/>
          <w:sz w:val="22"/>
          <w:szCs w:val="22"/>
          <w:lang w:eastAsia="en-GB"/>
        </w:rPr>
        <w:drawing>
          <wp:inline distT="0" distB="0" distL="0" distR="0" wp14:anchorId="37E036A3" wp14:editId="2F9CDFE3">
            <wp:extent cx="5731510" cy="7767320"/>
            <wp:effectExtent l="0" t="0" r="254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e 3.tif"/>
                    <pic:cNvPicPr/>
                  </pic:nvPicPr>
                  <pic:blipFill>
                    <a:blip r:embed="rId6">
                      <a:extLst>
                        <a:ext uri="{28A0092B-C50C-407E-A947-70E740481C1C}">
                          <a14:useLocalDpi xmlns:a14="http://schemas.microsoft.com/office/drawing/2010/main" val="0"/>
                        </a:ext>
                      </a:extLst>
                    </a:blip>
                    <a:stretch>
                      <a:fillRect/>
                    </a:stretch>
                  </pic:blipFill>
                  <pic:spPr>
                    <a:xfrm>
                      <a:off x="0" y="0"/>
                      <a:ext cx="5731510" cy="7767320"/>
                    </a:xfrm>
                    <a:prstGeom prst="rect">
                      <a:avLst/>
                    </a:prstGeom>
                    <a:solidFill>
                      <a:schemeClr val="bg1"/>
                    </a:solidFill>
                  </pic:spPr>
                </pic:pic>
              </a:graphicData>
            </a:graphic>
          </wp:inline>
        </w:drawing>
      </w:r>
      <w:r w:rsidR="009F2054">
        <w:rPr>
          <w:b/>
          <w:sz w:val="22"/>
          <w:szCs w:val="22"/>
        </w:rPr>
        <w:t>Figure 3</w:t>
      </w:r>
      <w:r w:rsidR="00B57887">
        <w:rPr>
          <w:b/>
          <w:sz w:val="22"/>
          <w:szCs w:val="22"/>
        </w:rPr>
        <w:t>:</w:t>
      </w:r>
      <w:r w:rsidR="0047211F" w:rsidRPr="0047211F">
        <w:rPr>
          <w:b/>
          <w:noProof/>
          <w:sz w:val="22"/>
          <w:szCs w:val="22"/>
          <w:lang w:eastAsia="en-GB"/>
        </w:rPr>
        <w:t xml:space="preserve"> </w:t>
      </w:r>
      <w:r w:rsidR="00783D1B">
        <w:rPr>
          <w:b/>
          <w:noProof/>
          <w:sz w:val="22"/>
          <w:szCs w:val="22"/>
          <w:lang w:eastAsia="en-GB"/>
        </w:rPr>
        <w:t xml:space="preserve">Estimated </w:t>
      </w:r>
      <w:r>
        <w:rPr>
          <w:b/>
          <w:sz w:val="22"/>
          <w:szCs w:val="22"/>
        </w:rPr>
        <w:t>relative risk (odds ratio or hazard ratio</w:t>
      </w:r>
      <w:r w:rsidR="00783D1B">
        <w:rPr>
          <w:b/>
          <w:sz w:val="22"/>
          <w:szCs w:val="22"/>
        </w:rPr>
        <w:t>) with 95% CI for 4 most comm</w:t>
      </w:r>
      <w:r w:rsidR="00623B7E">
        <w:rPr>
          <w:b/>
          <w:sz w:val="22"/>
          <w:szCs w:val="22"/>
        </w:rPr>
        <w:t>only studied</w:t>
      </w:r>
      <w:r w:rsidR="00783D1B">
        <w:rPr>
          <w:b/>
          <w:sz w:val="22"/>
          <w:szCs w:val="22"/>
        </w:rPr>
        <w:t xml:space="preserve"> site specific cancers </w:t>
      </w:r>
    </w:p>
    <w:p w:rsidR="00E33556" w:rsidRPr="00E33556" w:rsidRDefault="00E33556" w:rsidP="00E33556">
      <w:pPr>
        <w:rPr>
          <w:noProof/>
          <w:sz w:val="22"/>
          <w:szCs w:val="22"/>
          <w:lang w:eastAsia="en-GB"/>
        </w:rPr>
        <w:sectPr w:rsidR="00E33556" w:rsidRPr="00E33556" w:rsidSect="005B3157">
          <w:pgSz w:w="11906" w:h="16838"/>
          <w:pgMar w:top="1440" w:right="1440" w:bottom="1440" w:left="1440" w:header="708" w:footer="708" w:gutter="0"/>
          <w:cols w:space="708"/>
          <w:docGrid w:linePitch="360"/>
        </w:sectPr>
      </w:pPr>
      <w:r w:rsidRPr="00E33556">
        <w:rPr>
          <w:noProof/>
          <w:sz w:val="22"/>
          <w:szCs w:val="22"/>
          <w:lang w:eastAsia="en-GB"/>
        </w:rPr>
        <w:t xml:space="preserve">Case control studies are represented by hollow triangle, Cohort studies by filled circles. </w:t>
      </w:r>
    </w:p>
    <w:p w:rsidR="00987A1C" w:rsidRDefault="00987A1C" w:rsidP="00987A1C">
      <w:pPr>
        <w:jc w:val="center"/>
      </w:pPr>
      <w:r>
        <w:rPr>
          <w:noProof/>
          <w:lang w:eastAsia="en-GB"/>
        </w:rPr>
        <w:lastRenderedPageBreak/>
        <w:drawing>
          <wp:inline distT="0" distB="0" distL="0" distR="0" wp14:anchorId="3D7F0ABC" wp14:editId="4DCBAE0E">
            <wp:extent cx="8484781" cy="472751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e 5.tif"/>
                    <pic:cNvPicPr/>
                  </pic:nvPicPr>
                  <pic:blipFill>
                    <a:blip r:embed="rId7">
                      <a:extLst>
                        <a:ext uri="{28A0092B-C50C-407E-A947-70E740481C1C}">
                          <a14:useLocalDpi xmlns:a14="http://schemas.microsoft.com/office/drawing/2010/main" val="0"/>
                        </a:ext>
                      </a:extLst>
                    </a:blip>
                    <a:stretch>
                      <a:fillRect/>
                    </a:stretch>
                  </pic:blipFill>
                  <pic:spPr>
                    <a:xfrm>
                      <a:off x="0" y="0"/>
                      <a:ext cx="8495571" cy="4733526"/>
                    </a:xfrm>
                    <a:prstGeom prst="rect">
                      <a:avLst/>
                    </a:prstGeom>
                    <a:solidFill>
                      <a:schemeClr val="bg1"/>
                    </a:solidFill>
                  </pic:spPr>
                </pic:pic>
              </a:graphicData>
            </a:graphic>
          </wp:inline>
        </w:drawing>
      </w:r>
    </w:p>
    <w:p w:rsidR="00987A1C" w:rsidRPr="00010B79" w:rsidRDefault="00987A1C" w:rsidP="00987A1C">
      <w:pPr>
        <w:rPr>
          <w:sz w:val="22"/>
          <w:szCs w:val="22"/>
        </w:rPr>
      </w:pPr>
      <w:r w:rsidRPr="00010B79">
        <w:rPr>
          <w:b/>
          <w:sz w:val="22"/>
          <w:szCs w:val="22"/>
        </w:rPr>
        <w:t>Figure 4: Estimates of relative risk of cancer from metformin use, ordered by risk of bias from exposure assessment only (left) and by overall risk of bias (right).</w:t>
      </w:r>
      <w:r w:rsidRPr="00010B79">
        <w:rPr>
          <w:sz w:val="22"/>
          <w:szCs w:val="22"/>
        </w:rPr>
        <w:t xml:space="preserve"> </w:t>
      </w:r>
    </w:p>
    <w:p w:rsidR="00987A1C" w:rsidRPr="00010B79" w:rsidRDefault="00987A1C" w:rsidP="00987A1C">
      <w:pPr>
        <w:rPr>
          <w:noProof/>
          <w:sz w:val="22"/>
          <w:szCs w:val="22"/>
          <w:lang w:eastAsia="en-GB"/>
        </w:rPr>
        <w:sectPr w:rsidR="00987A1C" w:rsidRPr="00010B79" w:rsidSect="00A453CE">
          <w:pgSz w:w="16838" w:h="11906" w:orient="landscape"/>
          <w:pgMar w:top="1440" w:right="1440" w:bottom="1440" w:left="1440" w:header="708" w:footer="708" w:gutter="0"/>
          <w:cols w:space="708"/>
          <w:docGrid w:linePitch="360"/>
        </w:sectPr>
      </w:pPr>
      <w:r w:rsidRPr="00010B79">
        <w:rPr>
          <w:sz w:val="22"/>
          <w:szCs w:val="22"/>
        </w:rPr>
        <w:t xml:space="preserve">Overall bias score is sum of bias risk over all domains, with unlikely = 0, low = 1, medium = 2, high = 3.  </w:t>
      </w:r>
      <w:r w:rsidRPr="00010B79">
        <w:rPr>
          <w:noProof/>
          <w:sz w:val="22"/>
          <w:szCs w:val="22"/>
          <w:lang w:eastAsia="en-GB"/>
        </w:rPr>
        <w:t>Case control studies are represented by hollow triangle, Cohort studies by filled circle.</w:t>
      </w:r>
    </w:p>
    <w:p w:rsidR="00987A1C" w:rsidRDefault="009A292B" w:rsidP="00987A1C">
      <w:pPr>
        <w:rPr>
          <w:b/>
          <w:sz w:val="22"/>
          <w:szCs w:val="22"/>
        </w:rPr>
      </w:pPr>
      <w:r>
        <w:rPr>
          <w:b/>
          <w:noProof/>
          <w:sz w:val="22"/>
          <w:szCs w:val="22"/>
          <w:lang w:eastAsia="en-GB"/>
        </w:rPr>
        <w:lastRenderedPageBreak/>
        <w:drawing>
          <wp:inline distT="0" distB="0" distL="0" distR="0" wp14:anchorId="27E433AD">
            <wp:extent cx="5812062" cy="3860664"/>
            <wp:effectExtent l="0" t="0" r="0" b="698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3187" cy="3881339"/>
                    </a:xfrm>
                    <a:prstGeom prst="rect">
                      <a:avLst/>
                    </a:prstGeom>
                    <a:noFill/>
                  </pic:spPr>
                </pic:pic>
              </a:graphicData>
            </a:graphic>
          </wp:inline>
        </w:drawing>
      </w:r>
    </w:p>
    <w:p w:rsidR="00987A1C" w:rsidRDefault="00987A1C" w:rsidP="00987A1C">
      <w:pPr>
        <w:rPr>
          <w:b/>
          <w:sz w:val="22"/>
          <w:szCs w:val="22"/>
        </w:rPr>
      </w:pPr>
    </w:p>
    <w:p w:rsidR="009E2865" w:rsidRDefault="009E2865" w:rsidP="009E2865">
      <w:pPr>
        <w:rPr>
          <w:b/>
          <w:sz w:val="22"/>
          <w:szCs w:val="22"/>
        </w:rPr>
      </w:pPr>
      <w:r>
        <w:rPr>
          <w:b/>
          <w:sz w:val="22"/>
          <w:szCs w:val="22"/>
        </w:rPr>
        <w:t>Figure 5.  Direc</w:t>
      </w:r>
      <w:r w:rsidR="001A0BA9">
        <w:rPr>
          <w:b/>
          <w:sz w:val="22"/>
          <w:szCs w:val="22"/>
        </w:rPr>
        <w:t xml:space="preserve">ted Acyclic Graphs (DAGs) to represent estimated causal pathways for A) the desired total causal effect of treatment on cancer risk, and B)-D) the </w:t>
      </w:r>
      <w:r w:rsidR="00B03DA8">
        <w:rPr>
          <w:b/>
          <w:sz w:val="22"/>
          <w:szCs w:val="22"/>
        </w:rPr>
        <w:t>estimated effect</w:t>
      </w:r>
      <w:r w:rsidR="001A0BA9">
        <w:rPr>
          <w:b/>
          <w:sz w:val="22"/>
          <w:szCs w:val="22"/>
        </w:rPr>
        <w:t xml:space="preserve"> under </w:t>
      </w:r>
      <w:r>
        <w:rPr>
          <w:b/>
          <w:sz w:val="22"/>
          <w:szCs w:val="22"/>
        </w:rPr>
        <w:t>different methods of adjustment</w:t>
      </w:r>
      <w:r w:rsidR="009A292B">
        <w:rPr>
          <w:b/>
          <w:sz w:val="22"/>
          <w:szCs w:val="22"/>
        </w:rPr>
        <w:t xml:space="preserve"> for time dependent confounders</w:t>
      </w:r>
      <w:r w:rsidR="001A0BA9">
        <w:rPr>
          <w:b/>
          <w:sz w:val="22"/>
          <w:szCs w:val="22"/>
        </w:rPr>
        <w:t xml:space="preserve"> affected by prior treatment</w:t>
      </w:r>
      <w:r w:rsidR="009A292B">
        <w:rPr>
          <w:b/>
          <w:sz w:val="22"/>
          <w:szCs w:val="22"/>
        </w:rPr>
        <w:t>.</w:t>
      </w:r>
      <w:r>
        <w:rPr>
          <w:b/>
          <w:sz w:val="22"/>
          <w:szCs w:val="22"/>
        </w:rPr>
        <w:t xml:space="preserve"> </w:t>
      </w:r>
    </w:p>
    <w:p w:rsidR="001A0BA9" w:rsidRDefault="001A0BA9" w:rsidP="001A0BA9">
      <w:pPr>
        <w:contextualSpacing/>
        <w:rPr>
          <w:sz w:val="22"/>
          <w:szCs w:val="22"/>
        </w:rPr>
      </w:pPr>
      <w:r>
        <w:rPr>
          <w:sz w:val="22"/>
          <w:szCs w:val="22"/>
        </w:rPr>
        <w:t xml:space="preserve">Box indicates adjustment. </w:t>
      </w:r>
    </w:p>
    <w:p w:rsidR="001A0BA9" w:rsidRDefault="001A0BA9" w:rsidP="001A0BA9">
      <w:pPr>
        <w:contextualSpacing/>
        <w:rPr>
          <w:sz w:val="22"/>
          <w:szCs w:val="22"/>
        </w:rPr>
      </w:pPr>
      <w:r>
        <w:rPr>
          <w:sz w:val="22"/>
          <w:szCs w:val="22"/>
        </w:rPr>
        <w:t>Dotted line represents causal associations that are present but not included in the desired/estimated effect.</w:t>
      </w:r>
    </w:p>
    <w:p w:rsidR="001A0BA9" w:rsidRDefault="001A0BA9" w:rsidP="001A0BA9">
      <w:pPr>
        <w:rPr>
          <w:sz w:val="22"/>
          <w:szCs w:val="22"/>
        </w:rPr>
      </w:pPr>
      <w:r>
        <w:rPr>
          <w:b/>
          <w:sz w:val="22"/>
          <w:szCs w:val="22"/>
        </w:rPr>
        <w:t xml:space="preserve">A </w:t>
      </w:r>
      <w:r w:rsidRPr="009A292B">
        <w:rPr>
          <w:sz w:val="22"/>
          <w:szCs w:val="22"/>
        </w:rPr>
        <w:t>Solid lines represent the pathways needed to estimate the total causal effect of time varying treatment on cancer.</w:t>
      </w:r>
      <w:r>
        <w:rPr>
          <w:b/>
          <w:sz w:val="22"/>
          <w:szCs w:val="22"/>
        </w:rPr>
        <w:t xml:space="preserve"> </w:t>
      </w:r>
    </w:p>
    <w:p w:rsidR="001A0BA9" w:rsidRDefault="001A0BA9" w:rsidP="001A0BA9">
      <w:pPr>
        <w:rPr>
          <w:sz w:val="22"/>
          <w:szCs w:val="22"/>
        </w:rPr>
      </w:pPr>
      <w:r>
        <w:rPr>
          <w:b/>
          <w:sz w:val="22"/>
          <w:szCs w:val="22"/>
        </w:rPr>
        <w:t>B</w:t>
      </w:r>
      <w:r>
        <w:rPr>
          <w:sz w:val="22"/>
          <w:szCs w:val="22"/>
        </w:rPr>
        <w:t xml:space="preserve"> HbA1c measured at a single time point during the measurement window (usually the most recent value). Exposure may be time updated or assumed fixed from cohort entry.  Solid line represents the pathways included in the estimate of effect under this approach. </w:t>
      </w:r>
    </w:p>
    <w:p w:rsidR="001A0BA9" w:rsidRDefault="001A0BA9" w:rsidP="001A0BA9">
      <w:pPr>
        <w:rPr>
          <w:sz w:val="22"/>
          <w:szCs w:val="22"/>
        </w:rPr>
      </w:pPr>
      <w:r>
        <w:rPr>
          <w:b/>
          <w:sz w:val="22"/>
          <w:szCs w:val="22"/>
        </w:rPr>
        <w:t>C</w:t>
      </w:r>
      <w:r>
        <w:rPr>
          <w:sz w:val="22"/>
          <w:szCs w:val="22"/>
        </w:rPr>
        <w:t xml:space="preserve"> HbA1c measured once at/before cohort entry, exposure modelled as time varying. Solid line represents the pathways included in the estimate of effect under this approach. </w:t>
      </w:r>
    </w:p>
    <w:p w:rsidR="001A0BA9" w:rsidRDefault="001A0BA9" w:rsidP="001A0BA9">
      <w:pPr>
        <w:rPr>
          <w:sz w:val="22"/>
          <w:szCs w:val="22"/>
        </w:rPr>
      </w:pPr>
      <w:r>
        <w:rPr>
          <w:b/>
          <w:sz w:val="22"/>
          <w:szCs w:val="22"/>
        </w:rPr>
        <w:t>D</w:t>
      </w:r>
      <w:r>
        <w:rPr>
          <w:sz w:val="22"/>
          <w:szCs w:val="22"/>
        </w:rPr>
        <w:t xml:space="preserve"> Exposure is assigned at cohort entry and assumed fixed (Intention to treat (ITT) principle), HbA1c measured once at/before cohort entry. Solid line represents the pathways included in the estimate of effect under this approach. </w:t>
      </w:r>
    </w:p>
    <w:p w:rsidR="001A0BA9" w:rsidRPr="009E2865" w:rsidRDefault="001A0BA9" w:rsidP="001A0BA9">
      <w:pPr>
        <w:contextualSpacing/>
        <w:rPr>
          <w:sz w:val="22"/>
          <w:szCs w:val="22"/>
        </w:rPr>
        <w:sectPr w:rsidR="001A0BA9" w:rsidRPr="009E2865" w:rsidSect="001677A3">
          <w:pgSz w:w="11906" w:h="16838"/>
          <w:pgMar w:top="1440" w:right="1440" w:bottom="1440" w:left="1440" w:header="708" w:footer="708" w:gutter="0"/>
          <w:cols w:space="708"/>
          <w:docGrid w:linePitch="360"/>
        </w:sectPr>
      </w:pPr>
    </w:p>
    <w:p w:rsidR="00F66B00" w:rsidRPr="0039487F" w:rsidRDefault="00F66B00" w:rsidP="001A0BA9"/>
    <w:sectPr w:rsidR="00F66B00" w:rsidRPr="0039487F" w:rsidSect="00A453C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907AC"/>
    <w:multiLevelType w:val="hybridMultilevel"/>
    <w:tmpl w:val="FE545F0A"/>
    <w:lvl w:ilvl="0" w:tplc="1CF67F5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B4DD2"/>
    <w:multiLevelType w:val="hybridMultilevel"/>
    <w:tmpl w:val="47EC9630"/>
    <w:lvl w:ilvl="0" w:tplc="5D80595A">
      <w:start w:val="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342D93"/>
    <w:multiLevelType w:val="hybridMultilevel"/>
    <w:tmpl w:val="96607F3E"/>
    <w:lvl w:ilvl="0" w:tplc="839EB9E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752EBD"/>
    <w:multiLevelType w:val="hybridMultilevel"/>
    <w:tmpl w:val="FED25B50"/>
    <w:lvl w:ilvl="0" w:tplc="3396620C">
      <w:start w:val="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7F"/>
    <w:rsid w:val="00010B79"/>
    <w:rsid w:val="00025EAD"/>
    <w:rsid w:val="0002730E"/>
    <w:rsid w:val="000452AB"/>
    <w:rsid w:val="0004795E"/>
    <w:rsid w:val="00072E3A"/>
    <w:rsid w:val="0007499C"/>
    <w:rsid w:val="000836E5"/>
    <w:rsid w:val="00090D29"/>
    <w:rsid w:val="000B3CC0"/>
    <w:rsid w:val="000B648F"/>
    <w:rsid w:val="000B7892"/>
    <w:rsid w:val="000C3C22"/>
    <w:rsid w:val="001677A3"/>
    <w:rsid w:val="001A0BA9"/>
    <w:rsid w:val="001C53C2"/>
    <w:rsid w:val="001C7EFD"/>
    <w:rsid w:val="001D3D62"/>
    <w:rsid w:val="0021095F"/>
    <w:rsid w:val="00230464"/>
    <w:rsid w:val="002406D6"/>
    <w:rsid w:val="00275461"/>
    <w:rsid w:val="002D30B8"/>
    <w:rsid w:val="002D626C"/>
    <w:rsid w:val="002E51C9"/>
    <w:rsid w:val="00306EDA"/>
    <w:rsid w:val="003419B1"/>
    <w:rsid w:val="00372A09"/>
    <w:rsid w:val="00373C96"/>
    <w:rsid w:val="00387D2B"/>
    <w:rsid w:val="0039487F"/>
    <w:rsid w:val="003966B7"/>
    <w:rsid w:val="003C644C"/>
    <w:rsid w:val="00414D24"/>
    <w:rsid w:val="00435DFF"/>
    <w:rsid w:val="00456FFC"/>
    <w:rsid w:val="0047211F"/>
    <w:rsid w:val="004724EE"/>
    <w:rsid w:val="004D09C7"/>
    <w:rsid w:val="004D1CF5"/>
    <w:rsid w:val="004E3CD8"/>
    <w:rsid w:val="004F63BF"/>
    <w:rsid w:val="00520365"/>
    <w:rsid w:val="00533E5E"/>
    <w:rsid w:val="00565230"/>
    <w:rsid w:val="00571175"/>
    <w:rsid w:val="005856AE"/>
    <w:rsid w:val="00586B33"/>
    <w:rsid w:val="005A738C"/>
    <w:rsid w:val="005B3157"/>
    <w:rsid w:val="005D6257"/>
    <w:rsid w:val="005F5052"/>
    <w:rsid w:val="00623B7E"/>
    <w:rsid w:val="00673EEE"/>
    <w:rsid w:val="006A5795"/>
    <w:rsid w:val="00747536"/>
    <w:rsid w:val="00783D1B"/>
    <w:rsid w:val="007A0355"/>
    <w:rsid w:val="007C323D"/>
    <w:rsid w:val="00812171"/>
    <w:rsid w:val="00861C94"/>
    <w:rsid w:val="00877D1C"/>
    <w:rsid w:val="00884EFB"/>
    <w:rsid w:val="008C6414"/>
    <w:rsid w:val="008C64FC"/>
    <w:rsid w:val="009030E1"/>
    <w:rsid w:val="00960878"/>
    <w:rsid w:val="00974737"/>
    <w:rsid w:val="00987A1C"/>
    <w:rsid w:val="009906F2"/>
    <w:rsid w:val="009A292B"/>
    <w:rsid w:val="009B19CD"/>
    <w:rsid w:val="009B3843"/>
    <w:rsid w:val="009D1A42"/>
    <w:rsid w:val="009E2865"/>
    <w:rsid w:val="009E6C9B"/>
    <w:rsid w:val="009F2054"/>
    <w:rsid w:val="00A06D0B"/>
    <w:rsid w:val="00A14699"/>
    <w:rsid w:val="00A32044"/>
    <w:rsid w:val="00A42990"/>
    <w:rsid w:val="00A453CE"/>
    <w:rsid w:val="00A50A7A"/>
    <w:rsid w:val="00A80AAC"/>
    <w:rsid w:val="00AB1198"/>
    <w:rsid w:val="00AE46F8"/>
    <w:rsid w:val="00B03DA8"/>
    <w:rsid w:val="00B57887"/>
    <w:rsid w:val="00B707AE"/>
    <w:rsid w:val="00B923FC"/>
    <w:rsid w:val="00BC6AD8"/>
    <w:rsid w:val="00C01965"/>
    <w:rsid w:val="00C04F3B"/>
    <w:rsid w:val="00C10DFC"/>
    <w:rsid w:val="00C65C03"/>
    <w:rsid w:val="00CB4029"/>
    <w:rsid w:val="00CE64C9"/>
    <w:rsid w:val="00D31539"/>
    <w:rsid w:val="00D37EF3"/>
    <w:rsid w:val="00DC44D8"/>
    <w:rsid w:val="00E008B7"/>
    <w:rsid w:val="00E15FA0"/>
    <w:rsid w:val="00E33556"/>
    <w:rsid w:val="00E37FAF"/>
    <w:rsid w:val="00EC6686"/>
    <w:rsid w:val="00ED2E9C"/>
    <w:rsid w:val="00EF1E6A"/>
    <w:rsid w:val="00EF2F32"/>
    <w:rsid w:val="00F42CAC"/>
    <w:rsid w:val="00F52E4D"/>
    <w:rsid w:val="00F66B00"/>
    <w:rsid w:val="00F816C5"/>
    <w:rsid w:val="00F93AF4"/>
    <w:rsid w:val="00F93B34"/>
    <w:rsid w:val="00FA284A"/>
    <w:rsid w:val="00FA6EF4"/>
    <w:rsid w:val="00FE1E41"/>
    <w:rsid w:val="00FF4CB2"/>
    <w:rsid w:val="00FF7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A0C7-A7A0-4CC4-B75B-4CC3FB3D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4FC"/>
  </w:style>
  <w:style w:type="paragraph" w:styleId="Heading1">
    <w:name w:val="heading 1"/>
    <w:basedOn w:val="Normal"/>
    <w:next w:val="Normal"/>
    <w:link w:val="Heading1Char"/>
    <w:uiPriority w:val="9"/>
    <w:qFormat/>
    <w:rsid w:val="008C64F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64F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C64F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C64F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C64F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C64F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C64F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8C64F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C64F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4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64F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C64F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C64F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C64F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C64F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C64F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8C64F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C64F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C64F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C64F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8C64FC"/>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8C64F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C64FC"/>
    <w:rPr>
      <w:rFonts w:asciiTheme="majorHAnsi" w:eastAsiaTheme="majorEastAsia" w:hAnsiTheme="majorHAnsi" w:cstheme="majorBidi"/>
      <w:sz w:val="24"/>
      <w:szCs w:val="24"/>
    </w:rPr>
  </w:style>
  <w:style w:type="character" w:styleId="Strong">
    <w:name w:val="Strong"/>
    <w:basedOn w:val="DefaultParagraphFont"/>
    <w:uiPriority w:val="22"/>
    <w:qFormat/>
    <w:rsid w:val="008C64FC"/>
    <w:rPr>
      <w:b/>
      <w:bCs/>
    </w:rPr>
  </w:style>
  <w:style w:type="character" w:styleId="Emphasis">
    <w:name w:val="Emphasis"/>
    <w:basedOn w:val="DefaultParagraphFont"/>
    <w:uiPriority w:val="20"/>
    <w:qFormat/>
    <w:rsid w:val="008C64FC"/>
    <w:rPr>
      <w:i/>
      <w:iCs/>
    </w:rPr>
  </w:style>
  <w:style w:type="paragraph" w:styleId="NoSpacing">
    <w:name w:val="No Spacing"/>
    <w:uiPriority w:val="1"/>
    <w:qFormat/>
    <w:rsid w:val="008C64FC"/>
    <w:pPr>
      <w:spacing w:after="0" w:line="240" w:lineRule="auto"/>
    </w:pPr>
  </w:style>
  <w:style w:type="paragraph" w:styleId="ListParagraph">
    <w:name w:val="List Paragraph"/>
    <w:basedOn w:val="Normal"/>
    <w:uiPriority w:val="34"/>
    <w:qFormat/>
    <w:rsid w:val="008C64FC"/>
    <w:pPr>
      <w:ind w:left="720"/>
      <w:contextualSpacing/>
    </w:pPr>
  </w:style>
  <w:style w:type="paragraph" w:styleId="Quote">
    <w:name w:val="Quote"/>
    <w:basedOn w:val="Normal"/>
    <w:next w:val="Normal"/>
    <w:link w:val="QuoteChar"/>
    <w:uiPriority w:val="29"/>
    <w:qFormat/>
    <w:rsid w:val="008C64F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C64FC"/>
    <w:rPr>
      <w:i/>
      <w:iCs/>
      <w:color w:val="404040" w:themeColor="text1" w:themeTint="BF"/>
    </w:rPr>
  </w:style>
  <w:style w:type="paragraph" w:styleId="IntenseQuote">
    <w:name w:val="Intense Quote"/>
    <w:basedOn w:val="Normal"/>
    <w:next w:val="Normal"/>
    <w:link w:val="IntenseQuoteChar"/>
    <w:uiPriority w:val="30"/>
    <w:qFormat/>
    <w:rsid w:val="008C64F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8C64F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8C64FC"/>
    <w:rPr>
      <w:i/>
      <w:iCs/>
      <w:color w:val="404040" w:themeColor="text1" w:themeTint="BF"/>
    </w:rPr>
  </w:style>
  <w:style w:type="character" w:styleId="IntenseEmphasis">
    <w:name w:val="Intense Emphasis"/>
    <w:basedOn w:val="DefaultParagraphFont"/>
    <w:uiPriority w:val="21"/>
    <w:qFormat/>
    <w:rsid w:val="008C64FC"/>
    <w:rPr>
      <w:b/>
      <w:bCs/>
      <w:i/>
      <w:iCs/>
    </w:rPr>
  </w:style>
  <w:style w:type="character" w:styleId="SubtleReference">
    <w:name w:val="Subtle Reference"/>
    <w:basedOn w:val="DefaultParagraphFont"/>
    <w:uiPriority w:val="31"/>
    <w:qFormat/>
    <w:rsid w:val="008C64F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C64FC"/>
    <w:rPr>
      <w:b/>
      <w:bCs/>
      <w:smallCaps/>
      <w:spacing w:val="5"/>
      <w:u w:val="single"/>
    </w:rPr>
  </w:style>
  <w:style w:type="character" w:styleId="BookTitle">
    <w:name w:val="Book Title"/>
    <w:basedOn w:val="DefaultParagraphFont"/>
    <w:uiPriority w:val="33"/>
    <w:qFormat/>
    <w:rsid w:val="008C64FC"/>
    <w:rPr>
      <w:b/>
      <w:bCs/>
      <w:smallCaps/>
    </w:rPr>
  </w:style>
  <w:style w:type="paragraph" w:styleId="TOCHeading">
    <w:name w:val="TOC Heading"/>
    <w:basedOn w:val="Heading1"/>
    <w:next w:val="Normal"/>
    <w:uiPriority w:val="39"/>
    <w:unhideWhenUsed/>
    <w:qFormat/>
    <w:rsid w:val="008C64FC"/>
    <w:pPr>
      <w:outlineLvl w:val="9"/>
    </w:pPr>
  </w:style>
  <w:style w:type="table" w:styleId="GridTable7Colorful">
    <w:name w:val="Grid Table 7 Colorful"/>
    <w:basedOn w:val="TableNormal"/>
    <w:uiPriority w:val="52"/>
    <w:rsid w:val="003948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uiPriority w:val="99"/>
    <w:semiHidden/>
    <w:unhideWhenUsed/>
    <w:rsid w:val="00D37EF3"/>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GridTable2">
    <w:name w:val="Grid Table 2"/>
    <w:basedOn w:val="TableNormal"/>
    <w:uiPriority w:val="47"/>
    <w:rsid w:val="00A50A7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19510">
      <w:bodyDiv w:val="1"/>
      <w:marLeft w:val="0"/>
      <w:marRight w:val="0"/>
      <w:marTop w:val="0"/>
      <w:marBottom w:val="0"/>
      <w:divBdr>
        <w:top w:val="none" w:sz="0" w:space="0" w:color="auto"/>
        <w:left w:val="none" w:sz="0" w:space="0" w:color="auto"/>
        <w:bottom w:val="none" w:sz="0" w:space="0" w:color="auto"/>
        <w:right w:val="none" w:sz="0" w:space="0" w:color="auto"/>
      </w:divBdr>
    </w:div>
    <w:div w:id="1233616440">
      <w:bodyDiv w:val="1"/>
      <w:marLeft w:val="0"/>
      <w:marRight w:val="0"/>
      <w:marTop w:val="0"/>
      <w:marBottom w:val="0"/>
      <w:divBdr>
        <w:top w:val="none" w:sz="0" w:space="0" w:color="auto"/>
        <w:left w:val="none" w:sz="0" w:space="0" w:color="auto"/>
        <w:bottom w:val="none" w:sz="0" w:space="0" w:color="auto"/>
        <w:right w:val="none" w:sz="0" w:space="0" w:color="auto"/>
      </w:divBdr>
    </w:div>
    <w:div w:id="181818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Farmer</dc:creator>
  <cp:keywords/>
  <dc:description/>
  <cp:lastModifiedBy>Ruth Farmer</cp:lastModifiedBy>
  <cp:revision>6</cp:revision>
  <dcterms:created xsi:type="dcterms:W3CDTF">2016-05-19T13:52:00Z</dcterms:created>
  <dcterms:modified xsi:type="dcterms:W3CDTF">2016-07-07T12:53:00Z</dcterms:modified>
</cp:coreProperties>
</file>