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0ECA0" w14:textId="77777777" w:rsidR="0049575E" w:rsidRPr="00FA6D19" w:rsidRDefault="0049575E" w:rsidP="007C1701">
      <w:pPr>
        <w:spacing w:before="240" w:after="100" w:afterAutospacing="1" w:line="480" w:lineRule="auto"/>
        <w:rPr>
          <w:rFonts w:ascii="Times New Roman Bold" w:hAnsi="Times New Roman Bold" w:cs="Calibri"/>
          <w:b/>
          <w:caps/>
          <w:sz w:val="28"/>
          <w:lang w:val="en-GB"/>
        </w:rPr>
      </w:pPr>
      <w:r w:rsidRPr="00FA6D19">
        <w:rPr>
          <w:rFonts w:ascii="Times New Roman Bold" w:hAnsi="Times New Roman Bold" w:cs="Calibri"/>
          <w:b/>
          <w:caps/>
          <w:lang w:val="en-GB"/>
        </w:rPr>
        <w:t>Is it time for vaccination to “go viral”?</w:t>
      </w:r>
    </w:p>
    <w:p w14:paraId="4332AA7D" w14:textId="77777777" w:rsidR="0049575E" w:rsidRPr="00FA6D19" w:rsidRDefault="0049575E" w:rsidP="00B14369">
      <w:pPr>
        <w:spacing w:before="240" w:after="100" w:afterAutospacing="1" w:line="480" w:lineRule="auto"/>
        <w:rPr>
          <w:rFonts w:cs="Calibri"/>
          <w:lang w:val="en-GB"/>
        </w:rPr>
      </w:pPr>
      <w:r w:rsidRPr="00FA6D19">
        <w:rPr>
          <w:rFonts w:cs="Calibri"/>
          <w:lang w:val="en-GB"/>
        </w:rPr>
        <w:t>Roy K. Philip</w:t>
      </w:r>
      <w:r>
        <w:rPr>
          <w:rFonts w:cs="Calibri"/>
          <w:lang w:val="en-GB"/>
        </w:rPr>
        <w:t xml:space="preserve">, </w:t>
      </w:r>
      <w:r>
        <w:t>MD</w:t>
      </w:r>
      <w:r w:rsidRPr="00FA6D19">
        <w:rPr>
          <w:rFonts w:cs="Calibri"/>
          <w:vertAlign w:val="superscript"/>
          <w:lang w:val="en-GB"/>
        </w:rPr>
        <w:t>1</w:t>
      </w:r>
      <w:r w:rsidRPr="00FA6D19">
        <w:rPr>
          <w:rFonts w:cs="Calibri"/>
          <w:lang w:val="en-GB"/>
        </w:rPr>
        <w:t>, Marla Shapiro</w:t>
      </w:r>
      <w:r>
        <w:rPr>
          <w:rFonts w:cs="Calibri"/>
          <w:lang w:val="en-GB"/>
        </w:rPr>
        <w:t>, MD</w:t>
      </w:r>
      <w:r w:rsidRPr="00FA6D19">
        <w:rPr>
          <w:rFonts w:cs="Calibri"/>
          <w:vertAlign w:val="superscript"/>
          <w:lang w:val="en-GB"/>
        </w:rPr>
        <w:t>2</w:t>
      </w:r>
      <w:r w:rsidRPr="00FA6D19">
        <w:rPr>
          <w:rFonts w:cs="Calibri"/>
          <w:lang w:val="en-GB"/>
        </w:rPr>
        <w:t>, Pauline Paterson</w:t>
      </w:r>
      <w:r>
        <w:rPr>
          <w:rFonts w:cs="Calibri"/>
          <w:lang w:val="en-GB"/>
        </w:rPr>
        <w:t>, PhD</w:t>
      </w:r>
      <w:r w:rsidRPr="00FA6D19">
        <w:rPr>
          <w:rFonts w:cs="Calibri"/>
          <w:vertAlign w:val="superscript"/>
          <w:lang w:val="en-GB"/>
        </w:rPr>
        <w:t>3</w:t>
      </w:r>
      <w:r w:rsidRPr="00FA6D19">
        <w:rPr>
          <w:rFonts w:cs="Calibri"/>
          <w:lang w:val="en-GB"/>
        </w:rPr>
        <w:t xml:space="preserve">, Steffen </w:t>
      </w:r>
      <w:proofErr w:type="spellStart"/>
      <w:r w:rsidRPr="00FA6D19">
        <w:rPr>
          <w:rFonts w:cs="Calibri"/>
          <w:lang w:val="en-GB"/>
        </w:rPr>
        <w:t>Glismann</w:t>
      </w:r>
      <w:proofErr w:type="spellEnd"/>
      <w:r>
        <w:rPr>
          <w:rFonts w:cs="Calibri"/>
          <w:lang w:val="en-GB"/>
        </w:rPr>
        <w:t>, MD</w:t>
      </w:r>
      <w:r w:rsidRPr="00FA6D19">
        <w:rPr>
          <w:rFonts w:cs="Calibri"/>
          <w:vertAlign w:val="superscript"/>
          <w:lang w:val="en-GB"/>
        </w:rPr>
        <w:t>4</w:t>
      </w:r>
      <w:r w:rsidRPr="00FA6D19">
        <w:rPr>
          <w:rFonts w:cs="Calibri"/>
          <w:lang w:val="en-GB"/>
        </w:rPr>
        <w:t xml:space="preserve">, and Pierre Van </w:t>
      </w:r>
      <w:proofErr w:type="spellStart"/>
      <w:r w:rsidRPr="00FA6D19">
        <w:rPr>
          <w:rFonts w:cs="Calibri"/>
          <w:lang w:val="en-GB"/>
        </w:rPr>
        <w:t>Damme</w:t>
      </w:r>
      <w:proofErr w:type="spellEnd"/>
      <w:r>
        <w:rPr>
          <w:rFonts w:cs="Calibri"/>
          <w:lang w:val="en-GB"/>
        </w:rPr>
        <w:t>, MD, PhD</w:t>
      </w:r>
      <w:r w:rsidRPr="00FA6D19">
        <w:rPr>
          <w:rFonts w:cs="Calibri"/>
          <w:vertAlign w:val="superscript"/>
          <w:lang w:val="en-GB"/>
        </w:rPr>
        <w:t>5</w:t>
      </w:r>
      <w:bookmarkStart w:id="0" w:name="_GoBack"/>
      <w:bookmarkEnd w:id="0"/>
    </w:p>
    <w:p w14:paraId="09C35AB3" w14:textId="77777777" w:rsidR="0049575E" w:rsidRPr="00966A3B" w:rsidRDefault="0049575E" w:rsidP="00974068">
      <w:pPr>
        <w:spacing w:before="240" w:after="100" w:afterAutospacing="1" w:line="480" w:lineRule="auto"/>
        <w:rPr>
          <w:b/>
          <w:szCs w:val="24"/>
          <w:lang w:val="en-GB"/>
        </w:rPr>
      </w:pPr>
      <w:r w:rsidRPr="00966A3B">
        <w:rPr>
          <w:b/>
          <w:szCs w:val="24"/>
          <w:lang w:val="en-GB"/>
        </w:rPr>
        <w:t>Affiliations:</w:t>
      </w:r>
    </w:p>
    <w:p w14:paraId="267B3DFA" w14:textId="77777777" w:rsidR="0049575E" w:rsidRPr="00FA6D19" w:rsidRDefault="0049575E" w:rsidP="007162B4">
      <w:pPr>
        <w:pStyle w:val="NoSpacing"/>
        <w:spacing w:line="480" w:lineRule="auto"/>
        <w:rPr>
          <w:rFonts w:ascii="Times New Roman" w:hAnsi="Times New Roman"/>
          <w:sz w:val="24"/>
          <w:szCs w:val="24"/>
          <w:lang w:val="en-GB"/>
        </w:rPr>
      </w:pPr>
      <w:r w:rsidRPr="00FA6D19">
        <w:rPr>
          <w:rFonts w:ascii="Times New Roman" w:hAnsi="Times New Roman"/>
          <w:sz w:val="24"/>
          <w:szCs w:val="24"/>
          <w:vertAlign w:val="superscript"/>
          <w:lang w:val="en-GB"/>
        </w:rPr>
        <w:t xml:space="preserve">1 </w:t>
      </w:r>
      <w:r w:rsidRPr="00FA6D19">
        <w:rPr>
          <w:rFonts w:ascii="Times New Roman" w:hAnsi="Times New Roman"/>
          <w:sz w:val="24"/>
          <w:szCs w:val="24"/>
          <w:lang w:val="en-GB"/>
        </w:rPr>
        <w:t xml:space="preserve">University Hospital Limerick, </w:t>
      </w:r>
      <w:r w:rsidRPr="00FA6D19">
        <w:rPr>
          <w:rFonts w:ascii="Times New Roman" w:hAnsi="Times New Roman"/>
          <w:iCs/>
          <w:sz w:val="24"/>
          <w:szCs w:val="24"/>
          <w:lang w:val="en-GB"/>
        </w:rPr>
        <w:t xml:space="preserve">Limerick, </w:t>
      </w:r>
      <w:r w:rsidRPr="00FA6D19">
        <w:rPr>
          <w:rFonts w:ascii="Times New Roman" w:hAnsi="Times New Roman"/>
          <w:sz w:val="24"/>
          <w:szCs w:val="24"/>
          <w:lang w:val="en-GB"/>
        </w:rPr>
        <w:t>Ireland</w:t>
      </w:r>
      <w:r>
        <w:rPr>
          <w:rFonts w:ascii="Times New Roman" w:hAnsi="Times New Roman"/>
          <w:sz w:val="24"/>
          <w:szCs w:val="24"/>
          <w:lang w:val="en-GB"/>
        </w:rPr>
        <w:t xml:space="preserve">. </w:t>
      </w:r>
      <w:r w:rsidRPr="003F3726">
        <w:rPr>
          <w:rFonts w:ascii="Times New Roman" w:hAnsi="Times New Roman"/>
          <w:sz w:val="24"/>
          <w:szCs w:val="24"/>
          <w:lang w:val="en-GB"/>
        </w:rPr>
        <w:t>roy.philip@hse.ie</w:t>
      </w:r>
    </w:p>
    <w:p w14:paraId="61055518" w14:textId="77777777" w:rsidR="0049575E" w:rsidRPr="00FA6D19" w:rsidRDefault="0049575E" w:rsidP="007162B4">
      <w:pPr>
        <w:pStyle w:val="NoSpacing"/>
        <w:spacing w:line="480" w:lineRule="auto"/>
        <w:rPr>
          <w:rFonts w:ascii="Times New Roman" w:hAnsi="Times New Roman"/>
          <w:sz w:val="24"/>
          <w:szCs w:val="24"/>
          <w:lang w:val="en-GB"/>
        </w:rPr>
      </w:pPr>
      <w:r w:rsidRPr="00FA6D19">
        <w:rPr>
          <w:rFonts w:ascii="Times New Roman" w:hAnsi="Times New Roman"/>
          <w:sz w:val="24"/>
          <w:szCs w:val="24"/>
          <w:vertAlign w:val="superscript"/>
          <w:lang w:val="en-GB"/>
        </w:rPr>
        <w:t xml:space="preserve">2 </w:t>
      </w:r>
      <w:r w:rsidRPr="00FA6D19">
        <w:rPr>
          <w:rFonts w:ascii="Times New Roman" w:hAnsi="Times New Roman"/>
          <w:sz w:val="24"/>
          <w:szCs w:val="24"/>
          <w:lang w:val="en-GB"/>
        </w:rPr>
        <w:t>University of Toronto, Toronto, Canada</w:t>
      </w:r>
      <w:r>
        <w:rPr>
          <w:rFonts w:ascii="Times New Roman" w:hAnsi="Times New Roman"/>
          <w:sz w:val="24"/>
          <w:szCs w:val="24"/>
          <w:lang w:val="en-GB"/>
        </w:rPr>
        <w:t xml:space="preserve">. </w:t>
      </w:r>
      <w:r w:rsidRPr="003F3726">
        <w:rPr>
          <w:rFonts w:ascii="Times New Roman" w:hAnsi="Times New Roman"/>
          <w:sz w:val="24"/>
          <w:szCs w:val="24"/>
          <w:lang w:val="en-GB"/>
        </w:rPr>
        <w:t>MarlaMD@aol.com</w:t>
      </w:r>
    </w:p>
    <w:p w14:paraId="249E592E" w14:textId="77777777" w:rsidR="0049575E" w:rsidRPr="003F3726" w:rsidRDefault="0049575E" w:rsidP="007162B4">
      <w:pPr>
        <w:pStyle w:val="NoSpacing"/>
        <w:spacing w:line="480" w:lineRule="auto"/>
        <w:rPr>
          <w:rFonts w:ascii="Times New Roman" w:hAnsi="Times New Roman"/>
          <w:sz w:val="24"/>
          <w:szCs w:val="24"/>
          <w:lang w:val="en-GB"/>
        </w:rPr>
      </w:pPr>
      <w:r w:rsidRPr="00FA6D19">
        <w:rPr>
          <w:rFonts w:ascii="Times New Roman" w:hAnsi="Times New Roman"/>
          <w:sz w:val="24"/>
          <w:szCs w:val="24"/>
          <w:vertAlign w:val="superscript"/>
          <w:lang w:val="en-GB"/>
        </w:rPr>
        <w:t>3</w:t>
      </w:r>
      <w:r w:rsidRPr="00FA6D19">
        <w:rPr>
          <w:rFonts w:ascii="Times New Roman" w:hAnsi="Times New Roman"/>
          <w:sz w:val="24"/>
          <w:szCs w:val="24"/>
          <w:lang w:val="en-GB"/>
        </w:rPr>
        <w:t xml:space="preserve"> London School of Hygiene &amp; Tropical Medicine, London, United Kingdom</w:t>
      </w:r>
      <w:r>
        <w:rPr>
          <w:rFonts w:ascii="Times New Roman" w:hAnsi="Times New Roman"/>
          <w:sz w:val="24"/>
          <w:szCs w:val="24"/>
          <w:lang w:val="en-GB"/>
        </w:rPr>
        <w:t xml:space="preserve">. </w:t>
      </w:r>
      <w:r w:rsidRPr="003F3726">
        <w:rPr>
          <w:rFonts w:ascii="Times New Roman" w:hAnsi="Times New Roman"/>
          <w:sz w:val="24"/>
          <w:szCs w:val="24"/>
          <w:lang w:val="en-GB"/>
        </w:rPr>
        <w:t>Pauline.Paterson@lshtm.ac.uk</w:t>
      </w:r>
    </w:p>
    <w:p w14:paraId="69CFFCEB" w14:textId="77777777" w:rsidR="0049575E" w:rsidRPr="003F3726" w:rsidRDefault="0049575E" w:rsidP="00974068">
      <w:pPr>
        <w:pStyle w:val="NoSpacing"/>
        <w:spacing w:line="480" w:lineRule="auto"/>
        <w:rPr>
          <w:rFonts w:ascii="Times New Roman" w:hAnsi="Times New Roman"/>
          <w:sz w:val="24"/>
          <w:szCs w:val="24"/>
          <w:lang w:val="en-GB"/>
        </w:rPr>
      </w:pPr>
      <w:r w:rsidRPr="003F3726">
        <w:rPr>
          <w:rFonts w:ascii="Times New Roman" w:hAnsi="Times New Roman"/>
          <w:sz w:val="24"/>
          <w:szCs w:val="24"/>
          <w:vertAlign w:val="superscript"/>
          <w:lang w:val="en-GB"/>
        </w:rPr>
        <w:t xml:space="preserve">4 </w:t>
      </w:r>
      <w:r w:rsidRPr="003F3726">
        <w:rPr>
          <w:rFonts w:ascii="Times New Roman" w:hAnsi="Times New Roman"/>
          <w:sz w:val="24"/>
          <w:szCs w:val="24"/>
          <w:lang w:val="en-GB"/>
        </w:rPr>
        <w:t xml:space="preserve">GSK Vaccines, </w:t>
      </w:r>
      <w:proofErr w:type="spellStart"/>
      <w:r w:rsidRPr="003F3726">
        <w:rPr>
          <w:rFonts w:ascii="Times New Roman" w:hAnsi="Times New Roman"/>
          <w:sz w:val="24"/>
          <w:szCs w:val="24"/>
          <w:lang w:val="en-GB"/>
        </w:rPr>
        <w:t>Wavre</w:t>
      </w:r>
      <w:proofErr w:type="spellEnd"/>
      <w:r w:rsidRPr="003F3726">
        <w:rPr>
          <w:rFonts w:ascii="Times New Roman" w:hAnsi="Times New Roman"/>
          <w:sz w:val="24"/>
          <w:szCs w:val="24"/>
          <w:lang w:val="en-GB"/>
        </w:rPr>
        <w:t>, Belgium. steffen.x.glismann@gsk.com</w:t>
      </w:r>
    </w:p>
    <w:p w14:paraId="6B26C0F3" w14:textId="77777777" w:rsidR="0049575E" w:rsidRPr="00FA6D19" w:rsidRDefault="0049575E" w:rsidP="00077D94">
      <w:pPr>
        <w:spacing w:after="200" w:line="480" w:lineRule="auto"/>
        <w:rPr>
          <w:b/>
          <w:szCs w:val="22"/>
          <w:lang w:val="en-GB"/>
        </w:rPr>
      </w:pPr>
      <w:r w:rsidRPr="00FA6D19">
        <w:rPr>
          <w:szCs w:val="24"/>
          <w:vertAlign w:val="superscript"/>
          <w:lang w:val="en-GB"/>
        </w:rPr>
        <w:t xml:space="preserve">5 </w:t>
      </w:r>
      <w:r w:rsidRPr="00FA6D19">
        <w:rPr>
          <w:szCs w:val="24"/>
          <w:lang w:val="en-GB"/>
        </w:rPr>
        <w:t xml:space="preserve">University of Antwerp, </w:t>
      </w:r>
      <w:r w:rsidRPr="00734300">
        <w:rPr>
          <w:szCs w:val="24"/>
          <w:lang w:val="en-GB"/>
        </w:rPr>
        <w:t>Vaccine and Infectious Disease Institute, Centre for the Evaluation of Vaccination,</w:t>
      </w:r>
      <w:r w:rsidRPr="00FA6D19">
        <w:rPr>
          <w:szCs w:val="24"/>
          <w:lang w:val="en-GB"/>
        </w:rPr>
        <w:t xml:space="preserve"> Antwerp, Belgium</w:t>
      </w:r>
      <w:r>
        <w:rPr>
          <w:szCs w:val="24"/>
          <w:lang w:val="en-GB"/>
        </w:rPr>
        <w:t xml:space="preserve">. </w:t>
      </w:r>
      <w:r w:rsidRPr="003F3726">
        <w:rPr>
          <w:szCs w:val="24"/>
          <w:lang w:val="en-GB"/>
        </w:rPr>
        <w:t>pierre.vandamme@ua</w:t>
      </w:r>
      <w:r>
        <w:rPr>
          <w:szCs w:val="24"/>
          <w:lang w:val="en-GB"/>
        </w:rPr>
        <w:t>ntwerpen.be</w:t>
      </w:r>
    </w:p>
    <w:p w14:paraId="48C5149A" w14:textId="77777777" w:rsidR="0049575E" w:rsidRPr="00FA6D19" w:rsidRDefault="0049575E">
      <w:pPr>
        <w:spacing w:after="200" w:line="276" w:lineRule="auto"/>
        <w:rPr>
          <w:b/>
          <w:szCs w:val="22"/>
          <w:lang w:val="en-GB"/>
        </w:rPr>
      </w:pPr>
      <w:r w:rsidRPr="00FA6D19">
        <w:rPr>
          <w:b/>
          <w:szCs w:val="22"/>
          <w:lang w:val="en-GB"/>
        </w:rPr>
        <w:t>Corresponding author:</w:t>
      </w:r>
    </w:p>
    <w:p w14:paraId="4BB42831" w14:textId="77777777" w:rsidR="0049575E" w:rsidRPr="00FA6D19" w:rsidRDefault="0049575E" w:rsidP="00B14369">
      <w:pPr>
        <w:pStyle w:val="NormalWeb"/>
        <w:spacing w:before="0" w:beforeAutospacing="0" w:after="0" w:afterAutospacing="0" w:line="480" w:lineRule="auto"/>
        <w:rPr>
          <w:rStyle w:val="Emphasis"/>
          <w:i w:val="0"/>
          <w:lang w:val="en-GB"/>
        </w:rPr>
      </w:pPr>
      <w:proofErr w:type="spellStart"/>
      <w:r w:rsidRPr="00FA6D19">
        <w:rPr>
          <w:rStyle w:val="Emphasis"/>
          <w:i w:val="0"/>
          <w:lang w:val="en-GB"/>
        </w:rPr>
        <w:t>Dr.</w:t>
      </w:r>
      <w:proofErr w:type="spellEnd"/>
      <w:r w:rsidRPr="00FA6D19">
        <w:rPr>
          <w:rStyle w:val="Emphasis"/>
          <w:i w:val="0"/>
          <w:lang w:val="en-GB"/>
        </w:rPr>
        <w:t xml:space="preserve"> Roy K</w:t>
      </w:r>
      <w:r>
        <w:rPr>
          <w:rStyle w:val="Emphasis"/>
          <w:i w:val="0"/>
          <w:lang w:val="en-GB"/>
        </w:rPr>
        <w:t>.</w:t>
      </w:r>
      <w:r w:rsidRPr="00FA6D19">
        <w:rPr>
          <w:rStyle w:val="Emphasis"/>
          <w:i w:val="0"/>
          <w:lang w:val="en-GB"/>
        </w:rPr>
        <w:t xml:space="preserve"> Philip. Consultant P</w:t>
      </w:r>
      <w:r>
        <w:rPr>
          <w:rStyle w:val="Emphasis"/>
          <w:i w:val="0"/>
          <w:lang w:val="en-GB"/>
        </w:rPr>
        <w:t>a</w:t>
      </w:r>
      <w:r w:rsidRPr="00FA6D19">
        <w:rPr>
          <w:rStyle w:val="Emphasis"/>
          <w:i w:val="0"/>
          <w:lang w:val="en-GB"/>
        </w:rPr>
        <w:t xml:space="preserve">ediatrician and Neonatologist, Clinical Director for Maternity and Child Health, University Hospital Limerick, Limerick, Ireland. Phone: + 353872209717. </w:t>
      </w:r>
      <w:r>
        <w:rPr>
          <w:rStyle w:val="Emphasis"/>
          <w:i w:val="0"/>
          <w:lang w:val="en-GB"/>
        </w:rPr>
        <w:t xml:space="preserve">Fax: </w:t>
      </w:r>
      <w:r w:rsidRPr="00964F12">
        <w:rPr>
          <w:lang w:val="en-US"/>
        </w:rPr>
        <w:t>+35361482498</w:t>
      </w:r>
      <w:r>
        <w:rPr>
          <w:rStyle w:val="Emphasis"/>
          <w:i w:val="0"/>
          <w:lang w:val="en-GB"/>
        </w:rPr>
        <w:t xml:space="preserve">. </w:t>
      </w:r>
      <w:r w:rsidRPr="00FA6D19">
        <w:rPr>
          <w:rStyle w:val="Emphasis"/>
          <w:i w:val="0"/>
          <w:lang w:val="en-GB"/>
        </w:rPr>
        <w:t>Email:</w:t>
      </w:r>
      <w:r w:rsidRPr="00FA6D19">
        <w:rPr>
          <w:lang w:val="en-GB"/>
        </w:rPr>
        <w:t> </w:t>
      </w:r>
      <w:r w:rsidRPr="00FA6D19">
        <w:rPr>
          <w:rStyle w:val="Emphasis"/>
          <w:i w:val="0"/>
          <w:lang w:val="en-GB"/>
        </w:rPr>
        <w:t>roy.philip@hse.ie.</w:t>
      </w:r>
    </w:p>
    <w:p w14:paraId="5976CE3E" w14:textId="77777777" w:rsidR="0049575E" w:rsidRDefault="0049575E" w:rsidP="00E6367F">
      <w:pPr>
        <w:spacing w:after="0" w:line="480" w:lineRule="auto"/>
        <w:rPr>
          <w:b/>
          <w:szCs w:val="22"/>
          <w:lang w:val="en-GB"/>
        </w:rPr>
      </w:pPr>
    </w:p>
    <w:p w14:paraId="3DD316B0" w14:textId="77777777" w:rsidR="0049575E" w:rsidRPr="00822BA2" w:rsidRDefault="0049575E">
      <w:pPr>
        <w:spacing w:after="200" w:line="276" w:lineRule="auto"/>
        <w:rPr>
          <w:lang w:val="en-GB"/>
        </w:rPr>
      </w:pPr>
      <w:r w:rsidRPr="00FA6D19">
        <w:rPr>
          <w:b/>
          <w:szCs w:val="22"/>
          <w:lang w:val="en-GB"/>
        </w:rPr>
        <w:t xml:space="preserve">Abstract word </w:t>
      </w:r>
      <w:r w:rsidRPr="00F26913">
        <w:rPr>
          <w:b/>
          <w:szCs w:val="22"/>
          <w:lang w:val="en-GB"/>
        </w:rPr>
        <w:t xml:space="preserve">count: </w:t>
      </w:r>
      <w:r w:rsidRPr="00DA0BF5">
        <w:rPr>
          <w:lang w:val="en-GB"/>
        </w:rPr>
        <w:t>17</w:t>
      </w:r>
      <w:r>
        <w:rPr>
          <w:lang w:val="en-GB"/>
        </w:rPr>
        <w:t>4</w:t>
      </w:r>
    </w:p>
    <w:p w14:paraId="661A2292" w14:textId="77777777" w:rsidR="0049575E" w:rsidRPr="00DA0BF5" w:rsidRDefault="0049575E" w:rsidP="004245DE">
      <w:pPr>
        <w:spacing w:after="120" w:line="360" w:lineRule="auto"/>
        <w:rPr>
          <w:szCs w:val="22"/>
          <w:lang w:val="en-GB"/>
        </w:rPr>
      </w:pPr>
      <w:r w:rsidRPr="00F26913">
        <w:rPr>
          <w:b/>
          <w:szCs w:val="22"/>
          <w:lang w:val="en-GB"/>
        </w:rPr>
        <w:t>Text word count:</w:t>
      </w:r>
      <w:r w:rsidRPr="00F26913">
        <w:rPr>
          <w:rFonts w:ascii="Calibri" w:hAnsi="Calibri"/>
          <w:b/>
          <w:sz w:val="22"/>
          <w:lang w:val="en-GB"/>
        </w:rPr>
        <w:t xml:space="preserve"> </w:t>
      </w:r>
      <w:r>
        <w:rPr>
          <w:szCs w:val="22"/>
          <w:lang w:val="en-GB"/>
        </w:rPr>
        <w:t>3455</w:t>
      </w:r>
    </w:p>
    <w:p w14:paraId="13AD2391" w14:textId="77777777" w:rsidR="0049575E" w:rsidRPr="00E6367F" w:rsidRDefault="0049575E" w:rsidP="00B2306C">
      <w:pPr>
        <w:spacing w:after="200" w:line="480" w:lineRule="auto"/>
      </w:pPr>
      <w:r w:rsidRPr="00FA6D19">
        <w:rPr>
          <w:b/>
          <w:szCs w:val="22"/>
          <w:lang w:val="en-GB"/>
        </w:rPr>
        <w:t xml:space="preserve">Key words: </w:t>
      </w:r>
      <w:r w:rsidRPr="008F5890">
        <w:rPr>
          <w:szCs w:val="23"/>
        </w:rPr>
        <w:t>vaccine hesitancy, vaccine coverage, public health, health communication, social media</w:t>
      </w:r>
    </w:p>
    <w:p w14:paraId="743A340F" w14:textId="77777777" w:rsidR="0049575E" w:rsidRDefault="0049575E" w:rsidP="001F1A3F">
      <w:pPr>
        <w:spacing w:before="240" w:after="100" w:afterAutospacing="1" w:line="480" w:lineRule="auto"/>
        <w:rPr>
          <w:rFonts w:ascii="Times New Roman Bold" w:hAnsi="Times New Roman Bold" w:cs="Calibri"/>
          <w:caps/>
          <w:lang w:val="en-GB"/>
        </w:rPr>
      </w:pPr>
      <w:r w:rsidRPr="00F6791B">
        <w:rPr>
          <w:b/>
          <w:szCs w:val="22"/>
          <w:lang w:val="en-GB"/>
        </w:rPr>
        <w:t>Abbreviated and running title</w:t>
      </w:r>
      <w:r>
        <w:rPr>
          <w:b/>
          <w:szCs w:val="22"/>
          <w:lang w:val="en-GB"/>
        </w:rPr>
        <w:t>s</w:t>
      </w:r>
      <w:r w:rsidRPr="00F6791B">
        <w:rPr>
          <w:b/>
          <w:szCs w:val="22"/>
          <w:lang w:val="en-GB"/>
        </w:rPr>
        <w:t>:</w:t>
      </w:r>
      <w:r w:rsidRPr="001F1A3F">
        <w:rPr>
          <w:rFonts w:ascii="Times New Roman Bold" w:hAnsi="Times New Roman Bold" w:cs="Calibri"/>
          <w:b/>
          <w:caps/>
          <w:lang w:val="en-GB"/>
        </w:rPr>
        <w:t xml:space="preserve"> </w:t>
      </w:r>
      <w:r w:rsidRPr="00F6791B">
        <w:rPr>
          <w:rFonts w:ascii="Times New Roman Bold" w:hAnsi="Times New Roman Bold" w:cs="Calibri"/>
          <w:lang w:val="en-GB"/>
        </w:rPr>
        <w:t>Is it time for vaccination to “go viral”</w:t>
      </w:r>
      <w:r w:rsidRPr="00F6791B">
        <w:rPr>
          <w:rFonts w:ascii="Times New Roman Bold" w:hAnsi="Times New Roman Bold" w:cs="Calibri"/>
          <w:caps/>
          <w:lang w:val="en-GB"/>
        </w:rPr>
        <w:t>?</w:t>
      </w:r>
    </w:p>
    <w:p w14:paraId="77EC211A" w14:textId="77777777" w:rsidR="0049575E" w:rsidRPr="00FA6D19" w:rsidRDefault="0049575E" w:rsidP="00294584">
      <w:pPr>
        <w:spacing w:before="240" w:after="0" w:line="480" w:lineRule="auto"/>
        <w:rPr>
          <w:rFonts w:ascii="Times New Roman Bold" w:hAnsi="Times New Roman Bold" w:cs="Calibri"/>
          <w:b/>
          <w:caps/>
          <w:sz w:val="28"/>
          <w:lang w:val="en-GB"/>
        </w:rPr>
      </w:pPr>
    </w:p>
    <w:p w14:paraId="38BED3D0" w14:textId="77777777" w:rsidR="0049575E" w:rsidRDefault="0049575E" w:rsidP="00633B0D">
      <w:pPr>
        <w:spacing w:after="200" w:line="480" w:lineRule="auto"/>
        <w:rPr>
          <w:rFonts w:ascii="Times New Roman Bold" w:hAnsi="Times New Roman Bold"/>
          <w:b/>
          <w:snapToGrid w:val="0"/>
          <w:lang w:val="en-GB"/>
        </w:rPr>
      </w:pPr>
      <w:r w:rsidRPr="00AE27DB">
        <w:rPr>
          <w:rFonts w:ascii="Times New Roman Bold" w:hAnsi="Times New Roman Bold"/>
          <w:b/>
          <w:snapToGrid w:val="0"/>
          <w:lang w:val="en-GB"/>
        </w:rPr>
        <w:t>Conflicts of Interest and Source of Funding:</w:t>
      </w:r>
    </w:p>
    <w:p w14:paraId="0BD0A5A9" w14:textId="77777777" w:rsidR="0049575E" w:rsidRDefault="0049575E" w:rsidP="00633B0D">
      <w:pPr>
        <w:spacing w:after="200" w:line="480" w:lineRule="auto"/>
        <w:rPr>
          <w:rFonts w:ascii="IDIIO C+ Gulliver RM" w:hAnsi="IDIIO C+ Gulliver RM" w:cs="IDIIO C+ Gulliver RM"/>
          <w:szCs w:val="24"/>
          <w:lang w:val="en-GB"/>
        </w:rPr>
      </w:pPr>
      <w:r w:rsidRPr="00FA6D19">
        <w:rPr>
          <w:rFonts w:ascii="IDIIO C+ Gulliver RM" w:hAnsi="IDIIO C+ Gulliver RM" w:cs="IDIIO C+ Gulliver RM"/>
          <w:szCs w:val="24"/>
          <w:lang w:val="en-GB"/>
        </w:rPr>
        <w:t>This work was supported by GlaxoSmithKline Biologicals SA, Belgium, which paid for all costs associated with the development and the publishing of the present manuscript.</w:t>
      </w:r>
    </w:p>
    <w:p w14:paraId="5E7008BA" w14:textId="77777777" w:rsidR="0049575E" w:rsidRPr="00B414D6" w:rsidRDefault="0049575E" w:rsidP="00AE27DB">
      <w:pPr>
        <w:pStyle w:val="NormalWeb"/>
        <w:spacing w:before="0" w:beforeAutospacing="0" w:after="240" w:afterAutospacing="0" w:line="480" w:lineRule="auto"/>
        <w:rPr>
          <w:rFonts w:ascii="IDIIO C+ Gulliver RM" w:hAnsi="IDIIO C+ Gulliver RM" w:cs="IDIIO C+ Gulliver RM"/>
          <w:lang w:val="en-GB" w:eastAsia="en-US"/>
        </w:rPr>
      </w:pPr>
      <w:r w:rsidRPr="00B214AB">
        <w:rPr>
          <w:rStyle w:val="Emphasis"/>
          <w:i w:val="0"/>
          <w:lang w:val="en-GB"/>
        </w:rPr>
        <w:t>None of the panel members received</w:t>
      </w:r>
      <w:r>
        <w:rPr>
          <w:rStyle w:val="Emphasis"/>
          <w:i w:val="0"/>
          <w:lang w:val="en-GB"/>
        </w:rPr>
        <w:t xml:space="preserve"> an</w:t>
      </w:r>
      <w:r w:rsidRPr="00B214AB">
        <w:rPr>
          <w:rStyle w:val="Emphasis"/>
          <w:i w:val="0"/>
          <w:lang w:val="en-GB"/>
        </w:rPr>
        <w:t xml:space="preserve"> honorarium for </w:t>
      </w:r>
      <w:r>
        <w:rPr>
          <w:rStyle w:val="Emphasis"/>
          <w:i w:val="0"/>
          <w:lang w:val="en-GB"/>
        </w:rPr>
        <w:t>their participation in the symposium or for their input in the manuscript</w:t>
      </w:r>
      <w:r w:rsidRPr="00B214AB">
        <w:rPr>
          <w:rStyle w:val="Emphasis"/>
          <w:i w:val="0"/>
          <w:lang w:val="en-GB"/>
        </w:rPr>
        <w:t xml:space="preserve">. </w:t>
      </w:r>
      <w:r w:rsidRPr="00B414D6">
        <w:rPr>
          <w:rFonts w:ascii="IDIIO C+ Gulliver RM" w:hAnsi="IDIIO C+ Gulliver RM" w:cs="IDIIO C+ Gulliver RM"/>
          <w:lang w:val="en-GB" w:eastAsia="en-US"/>
        </w:rPr>
        <w:t>S</w:t>
      </w:r>
      <w:r>
        <w:rPr>
          <w:rFonts w:ascii="IDIIO C+ Gulliver RM" w:hAnsi="IDIIO C+ Gulliver RM" w:cs="IDIIO C+ Gulliver RM"/>
          <w:lang w:val="en-GB" w:eastAsia="en-US"/>
        </w:rPr>
        <w:t>. </w:t>
      </w:r>
      <w:proofErr w:type="spellStart"/>
      <w:r w:rsidRPr="00B414D6">
        <w:rPr>
          <w:rFonts w:ascii="IDIIO C+ Gulliver RM" w:hAnsi="IDIIO C+ Gulliver RM" w:cs="IDIIO C+ Gulliver RM"/>
          <w:lang w:val="en-GB" w:eastAsia="en-US"/>
        </w:rPr>
        <w:t>Glismann</w:t>
      </w:r>
      <w:proofErr w:type="spellEnd"/>
      <w:r w:rsidRPr="00B414D6">
        <w:rPr>
          <w:rFonts w:ascii="IDIIO C+ Gulliver RM" w:hAnsi="IDIIO C+ Gulliver RM" w:cs="IDIIO C+ Gulliver RM"/>
          <w:lang w:val="en-GB" w:eastAsia="en-US"/>
        </w:rPr>
        <w:t xml:space="preserve"> is employed by the GSK group of companies. </w:t>
      </w:r>
      <w:r>
        <w:rPr>
          <w:rFonts w:ascii="IDIIO C+ Gulliver RM" w:hAnsi="IDIIO C+ Gulliver RM" w:cs="IDIIO C+ Gulliver RM"/>
          <w:lang w:val="en-GB" w:eastAsia="en-US"/>
        </w:rPr>
        <w:t xml:space="preserve">P. </w:t>
      </w:r>
      <w:r w:rsidRPr="00B2306C">
        <w:rPr>
          <w:lang w:val="en-US"/>
        </w:rPr>
        <w:t xml:space="preserve">Paterson </w:t>
      </w:r>
      <w:r w:rsidRPr="008F37A1">
        <w:rPr>
          <w:lang w:val="en-US"/>
        </w:rPr>
        <w:t>received travel, accommodation,</w:t>
      </w:r>
      <w:r w:rsidRPr="00B2306C">
        <w:rPr>
          <w:lang w:val="en-US"/>
        </w:rPr>
        <w:t xml:space="preserve"> and </w:t>
      </w:r>
      <w:r w:rsidRPr="008F37A1">
        <w:rPr>
          <w:lang w:val="en-US"/>
        </w:rPr>
        <w:t>registration support as an invited panel member at the ESPID 2015 symposium from the GSK group of companies. Her research is currently funded by the National Institute of Health Research and was previously funded by the Bill &amp; Melinda Gates Foundation and</w:t>
      </w:r>
      <w:r>
        <w:rPr>
          <w:lang w:val="en-US"/>
        </w:rPr>
        <w:t xml:space="preserve"> by</w:t>
      </w:r>
      <w:r w:rsidRPr="008F37A1">
        <w:rPr>
          <w:lang w:val="en-US"/>
        </w:rPr>
        <w:t xml:space="preserve"> Novartis outside this submitted work.</w:t>
      </w:r>
      <w:r w:rsidRPr="008F37A1">
        <w:rPr>
          <w:rFonts w:ascii="IDIIO C+ Gulliver RM" w:hAnsi="IDIIO C+ Gulliver RM" w:cs="IDIIO C+ Gulliver RM"/>
          <w:lang w:val="en-GB" w:eastAsia="en-US"/>
        </w:rPr>
        <w:t xml:space="preserve"> </w:t>
      </w:r>
      <w:r>
        <w:rPr>
          <w:rFonts w:ascii="IDIIO C+ Gulliver RM" w:hAnsi="IDIIO C+ Gulliver RM" w:cs="IDIIO C+ Gulliver RM"/>
          <w:lang w:val="en-GB" w:eastAsia="en-US"/>
        </w:rPr>
        <w:t xml:space="preserve">M. </w:t>
      </w:r>
      <w:r w:rsidRPr="00B414D6">
        <w:rPr>
          <w:rFonts w:ascii="IDIIO C+ Gulliver RM" w:hAnsi="IDIIO C+ Gulliver RM" w:cs="IDIIO C+ Gulliver RM"/>
          <w:lang w:val="en-GB" w:eastAsia="en-US"/>
        </w:rPr>
        <w:t xml:space="preserve">Shapiro </w:t>
      </w:r>
      <w:r>
        <w:rPr>
          <w:rFonts w:ascii="IDIIO C+ Gulliver RM" w:hAnsi="IDIIO C+ Gulliver RM" w:cs="IDIIO C+ Gulliver RM"/>
          <w:lang w:val="en-GB" w:eastAsia="en-US"/>
        </w:rPr>
        <w:t xml:space="preserve">has </w:t>
      </w:r>
      <w:r w:rsidRPr="00B414D6">
        <w:rPr>
          <w:rFonts w:ascii="IDIIO C+ Gulliver RM" w:hAnsi="IDIIO C+ Gulliver RM" w:cs="IDIIO C+ Gulliver RM"/>
          <w:lang w:val="en-GB" w:eastAsia="en-US"/>
        </w:rPr>
        <w:t xml:space="preserve">received </w:t>
      </w:r>
      <w:r>
        <w:rPr>
          <w:rFonts w:ascii="IDIIO C+ Gulliver RM" w:hAnsi="IDIIO C+ Gulliver RM" w:cs="IDIIO C+ Gulliver RM"/>
          <w:lang w:val="en-GB" w:eastAsia="en-US"/>
        </w:rPr>
        <w:t>h</w:t>
      </w:r>
      <w:r w:rsidRPr="00B414D6">
        <w:rPr>
          <w:rFonts w:ascii="IDIIO C+ Gulliver RM" w:hAnsi="IDIIO C+ Gulliver RM" w:cs="IDIIO C+ Gulliver RM"/>
          <w:lang w:val="en-GB" w:eastAsia="en-US"/>
        </w:rPr>
        <w:t xml:space="preserve">onoraria </w:t>
      </w:r>
      <w:r>
        <w:rPr>
          <w:rFonts w:ascii="IDIIO C+ Gulliver RM" w:hAnsi="IDIIO C+ Gulliver RM" w:cs="IDIIO C+ Gulliver RM"/>
          <w:lang w:val="en-GB" w:eastAsia="en-US"/>
        </w:rPr>
        <w:t>s</w:t>
      </w:r>
      <w:r w:rsidRPr="00B414D6">
        <w:rPr>
          <w:rFonts w:ascii="IDIIO C+ Gulliver RM" w:hAnsi="IDIIO C+ Gulliver RM" w:cs="IDIIO C+ Gulliver RM"/>
          <w:lang w:val="en-GB" w:eastAsia="en-US"/>
        </w:rPr>
        <w:t xml:space="preserve">peaker </w:t>
      </w:r>
      <w:r>
        <w:rPr>
          <w:rFonts w:ascii="IDIIO C+ Gulliver RM" w:hAnsi="IDIIO C+ Gulliver RM" w:cs="IDIIO C+ Gulliver RM"/>
          <w:lang w:val="en-GB" w:eastAsia="en-US"/>
        </w:rPr>
        <w:t>f</w:t>
      </w:r>
      <w:r w:rsidRPr="00B414D6">
        <w:rPr>
          <w:rFonts w:ascii="IDIIO C+ Gulliver RM" w:hAnsi="IDIIO C+ Gulliver RM" w:cs="IDIIO C+ Gulliver RM"/>
          <w:lang w:val="en-GB" w:eastAsia="en-US"/>
        </w:rPr>
        <w:t>ee</w:t>
      </w:r>
      <w:r>
        <w:rPr>
          <w:rFonts w:ascii="IDIIO C+ Gulliver RM" w:hAnsi="IDIIO C+ Gulliver RM" w:cs="IDIIO C+ Gulliver RM"/>
          <w:lang w:val="en-GB" w:eastAsia="en-US"/>
        </w:rPr>
        <w:t>s</w:t>
      </w:r>
      <w:r w:rsidRPr="00B414D6">
        <w:rPr>
          <w:rFonts w:ascii="IDIIO C+ Gulliver RM" w:hAnsi="IDIIO C+ Gulliver RM" w:cs="IDIIO C+ Gulliver RM"/>
          <w:lang w:val="en-GB" w:eastAsia="en-US"/>
        </w:rPr>
        <w:t xml:space="preserve"> from Merck MSD, Novo</w:t>
      </w:r>
      <w:r>
        <w:rPr>
          <w:rFonts w:ascii="IDIIO C+ Gulliver RM" w:hAnsi="IDIIO C+ Gulliver RM" w:cs="IDIIO C+ Gulliver RM"/>
          <w:lang w:val="en-GB" w:eastAsia="en-US"/>
        </w:rPr>
        <w:t xml:space="preserve"> N</w:t>
      </w:r>
      <w:r w:rsidRPr="00B414D6">
        <w:rPr>
          <w:rFonts w:ascii="IDIIO C+ Gulliver RM" w:hAnsi="IDIIO C+ Gulliver RM" w:cs="IDIIO C+ Gulliver RM"/>
          <w:lang w:val="en-GB" w:eastAsia="en-US"/>
        </w:rPr>
        <w:t>ordisk, Amgen, Novartis</w:t>
      </w:r>
      <w:r>
        <w:rPr>
          <w:rFonts w:ascii="IDIIO C+ Gulliver RM" w:hAnsi="IDIIO C+ Gulliver RM" w:cs="IDIIO C+ Gulliver RM"/>
          <w:lang w:val="en-GB" w:eastAsia="en-US"/>
        </w:rPr>
        <w:t>,</w:t>
      </w:r>
      <w:r w:rsidRPr="00B414D6">
        <w:rPr>
          <w:rFonts w:ascii="IDIIO C+ Gulliver RM" w:hAnsi="IDIIO C+ Gulliver RM" w:cs="IDIIO C+ Gulliver RM"/>
          <w:lang w:val="en-GB" w:eastAsia="en-US"/>
        </w:rPr>
        <w:t xml:space="preserve"> and Pfizer outside this submitted work</w:t>
      </w:r>
      <w:r>
        <w:rPr>
          <w:rFonts w:ascii="IDIIO C+ Gulliver RM" w:hAnsi="IDIIO C+ Gulliver RM" w:cs="IDIIO C+ Gulliver RM"/>
          <w:lang w:val="en-GB" w:eastAsia="en-US"/>
        </w:rPr>
        <w:t xml:space="preserve"> and</w:t>
      </w:r>
      <w:r w:rsidRPr="00B414D6">
        <w:rPr>
          <w:rFonts w:ascii="IDIIO C+ Gulliver RM" w:hAnsi="IDIIO C+ Gulliver RM" w:cs="IDIIO C+ Gulliver RM"/>
          <w:lang w:val="en-GB" w:eastAsia="en-US"/>
        </w:rPr>
        <w:t xml:space="preserve"> fees as </w:t>
      </w:r>
      <w:r>
        <w:rPr>
          <w:rFonts w:ascii="IDIIO C+ Gulliver RM" w:hAnsi="IDIIO C+ Gulliver RM" w:cs="IDIIO C+ Gulliver RM"/>
          <w:lang w:val="en-GB" w:eastAsia="en-US"/>
        </w:rPr>
        <w:t xml:space="preserve">an </w:t>
      </w:r>
      <w:r w:rsidRPr="00B414D6">
        <w:rPr>
          <w:rFonts w:ascii="IDIIO C+ Gulliver RM" w:hAnsi="IDIIO C+ Gulliver RM" w:cs="IDIIO C+ Gulliver RM"/>
          <w:lang w:val="en-GB" w:eastAsia="en-US"/>
        </w:rPr>
        <w:t>advisory board member from Bayer and Amgen outside this submitted work.</w:t>
      </w:r>
      <w:r>
        <w:rPr>
          <w:rFonts w:ascii="IDIIO C+ Gulliver RM" w:hAnsi="IDIIO C+ Gulliver RM" w:cs="IDIIO C+ Gulliver RM"/>
          <w:lang w:val="en-GB" w:eastAsia="en-US"/>
        </w:rPr>
        <w:t xml:space="preserve"> </w:t>
      </w:r>
      <w:r>
        <w:rPr>
          <w:color w:val="000000"/>
          <w:lang w:val="en-GB"/>
        </w:rPr>
        <w:t xml:space="preserve">She also received </w:t>
      </w:r>
      <w:r>
        <w:rPr>
          <w:lang w:val="en-US"/>
        </w:rPr>
        <w:t>travel, accommodation, and registration support as an invited panel member at the ESPID 2015 symposium from the GSK group of companies.</w:t>
      </w:r>
      <w:r w:rsidRPr="00B414D6">
        <w:rPr>
          <w:rFonts w:ascii="IDIIO C+ Gulliver RM" w:hAnsi="IDIIO C+ Gulliver RM" w:cs="IDIIO C+ Gulliver RM"/>
          <w:lang w:val="en-GB" w:eastAsia="en-US"/>
        </w:rPr>
        <w:t xml:space="preserve"> </w:t>
      </w:r>
      <w:r>
        <w:rPr>
          <w:rFonts w:ascii="IDIIO C+ Gulliver RM" w:hAnsi="IDIIO C+ Gulliver RM" w:cs="IDIIO C+ Gulliver RM"/>
          <w:lang w:val="en-GB" w:eastAsia="en-US"/>
        </w:rPr>
        <w:t xml:space="preserve">P. </w:t>
      </w:r>
      <w:r w:rsidRPr="00B414D6">
        <w:rPr>
          <w:rFonts w:ascii="IDIIO C+ Gulliver RM" w:hAnsi="IDIIO C+ Gulliver RM" w:cs="IDIIO C+ Gulliver RM"/>
          <w:lang w:val="en-GB" w:eastAsia="en-US"/>
        </w:rPr>
        <w:t xml:space="preserve">Van </w:t>
      </w:r>
      <w:proofErr w:type="spellStart"/>
      <w:r w:rsidRPr="00B414D6">
        <w:rPr>
          <w:rFonts w:ascii="IDIIO C+ Gulliver RM" w:hAnsi="IDIIO C+ Gulliver RM" w:cs="IDIIO C+ Gulliver RM"/>
          <w:lang w:val="en-GB" w:eastAsia="en-US"/>
        </w:rPr>
        <w:t>Damme</w:t>
      </w:r>
      <w:proofErr w:type="spellEnd"/>
      <w:r w:rsidRPr="00B414D6">
        <w:rPr>
          <w:rFonts w:ascii="IDIIO C+ Gulliver RM" w:hAnsi="IDIIO C+ Gulliver RM" w:cs="IDIIO C+ Gulliver RM"/>
          <w:lang w:val="en-GB" w:eastAsia="en-US"/>
        </w:rPr>
        <w:t xml:space="preserve"> acts as</w:t>
      </w:r>
      <w:r>
        <w:rPr>
          <w:rFonts w:ascii="IDIIO C+ Gulliver RM" w:hAnsi="IDIIO C+ Gulliver RM" w:cs="IDIIO C+ Gulliver RM"/>
          <w:lang w:val="en-GB" w:eastAsia="en-US"/>
        </w:rPr>
        <w:t xml:space="preserve"> an</w:t>
      </w:r>
      <w:r w:rsidRPr="00B414D6">
        <w:rPr>
          <w:rFonts w:ascii="IDIIO C+ Gulliver RM" w:hAnsi="IDIIO C+ Gulliver RM" w:cs="IDIIO C+ Gulliver RM"/>
          <w:lang w:val="en-GB" w:eastAsia="en-US"/>
        </w:rPr>
        <w:t xml:space="preserve"> investigator for vaccine trials conducted on behalf of the University of Antwerp, for which the university obtains research grants from several vaccine companies and the Bill &amp; Melinda Gates foundation outside this submitted work.</w:t>
      </w:r>
      <w:r>
        <w:rPr>
          <w:rFonts w:ascii="IDIIO C+ Gulliver RM" w:hAnsi="IDIIO C+ Gulliver RM" w:cs="IDIIO C+ Gulliver RM"/>
          <w:lang w:val="en-GB" w:eastAsia="en-US"/>
        </w:rPr>
        <w:t xml:space="preserve"> R. K. </w:t>
      </w:r>
      <w:r w:rsidRPr="00B414D6">
        <w:rPr>
          <w:rFonts w:ascii="IDIIO C+ Gulliver RM" w:hAnsi="IDIIO C+ Gulliver RM" w:cs="IDIIO C+ Gulliver RM"/>
          <w:lang w:val="en-GB" w:eastAsia="en-US"/>
        </w:rPr>
        <w:t xml:space="preserve">Philip </w:t>
      </w:r>
      <w:r>
        <w:rPr>
          <w:lang w:val="en-US"/>
        </w:rPr>
        <w:t xml:space="preserve">received travel, accommodation, and registration support as an invited panel member at the ESPID 2015 symposium from the GSK group of companies </w:t>
      </w:r>
      <w:r>
        <w:rPr>
          <w:lang w:val="en-GB"/>
        </w:rPr>
        <w:t xml:space="preserve">and </w:t>
      </w:r>
      <w:r>
        <w:rPr>
          <w:rFonts w:ascii="IDIIO C+ Gulliver RM" w:hAnsi="IDIIO C+ Gulliver RM" w:cs="IDIIO C+ Gulliver RM"/>
          <w:lang w:val="en-GB" w:eastAsia="en-US"/>
        </w:rPr>
        <w:t>has received</w:t>
      </w:r>
      <w:r w:rsidRPr="00F605E5">
        <w:rPr>
          <w:rFonts w:ascii="IDIIO C+ Gulliver RM" w:hAnsi="IDIIO C+ Gulliver RM" w:cs="IDIIO C+ Gulliver RM"/>
          <w:lang w:val="en-GB" w:eastAsia="en-US"/>
        </w:rPr>
        <w:t xml:space="preserve"> educational grant</w:t>
      </w:r>
      <w:r>
        <w:rPr>
          <w:rFonts w:ascii="IDIIO C+ Gulliver RM" w:hAnsi="IDIIO C+ Gulliver RM" w:cs="IDIIO C+ Gulliver RM"/>
          <w:lang w:val="en-GB" w:eastAsia="en-US"/>
        </w:rPr>
        <w:t>s</w:t>
      </w:r>
      <w:r w:rsidRPr="00F605E5">
        <w:rPr>
          <w:rFonts w:ascii="IDIIO C+ Gulliver RM" w:hAnsi="IDIIO C+ Gulliver RM" w:cs="IDIIO C+ Gulliver RM"/>
          <w:lang w:val="en-GB" w:eastAsia="en-US"/>
        </w:rPr>
        <w:t xml:space="preserve"> and hono</w:t>
      </w:r>
      <w:r>
        <w:rPr>
          <w:rFonts w:ascii="IDIIO C+ Gulliver RM" w:hAnsi="IDIIO C+ Gulliver RM" w:cs="IDIIO C+ Gulliver RM"/>
          <w:lang w:val="en-GB" w:eastAsia="en-US"/>
        </w:rPr>
        <w:t>raria from Merck MSD and the G</w:t>
      </w:r>
      <w:r w:rsidRPr="00F605E5">
        <w:rPr>
          <w:rFonts w:ascii="IDIIO C+ Gulliver RM" w:hAnsi="IDIIO C+ Gulliver RM" w:cs="IDIIO C+ Gulliver RM"/>
          <w:lang w:val="en-GB" w:eastAsia="en-US"/>
        </w:rPr>
        <w:t>SK</w:t>
      </w:r>
      <w:r>
        <w:rPr>
          <w:rFonts w:ascii="IDIIO C+ Gulliver RM" w:hAnsi="IDIIO C+ Gulliver RM" w:cs="IDIIO C+ Gulliver RM"/>
          <w:lang w:val="en-GB" w:eastAsia="en-US"/>
        </w:rPr>
        <w:t xml:space="preserve"> group of companies</w:t>
      </w:r>
      <w:r w:rsidRPr="00F605E5">
        <w:rPr>
          <w:rFonts w:ascii="IDIIO C+ Gulliver RM" w:hAnsi="IDIIO C+ Gulliver RM" w:cs="IDIIO C+ Gulliver RM"/>
          <w:lang w:val="en-GB" w:eastAsia="en-US"/>
        </w:rPr>
        <w:t xml:space="preserve"> in the past</w:t>
      </w:r>
      <w:r w:rsidRPr="00B414D6">
        <w:rPr>
          <w:rFonts w:ascii="IDIIO C+ Gulliver RM" w:hAnsi="IDIIO C+ Gulliver RM" w:cs="IDIIO C+ Gulliver RM"/>
          <w:lang w:val="en-GB" w:eastAsia="en-US"/>
        </w:rPr>
        <w:t>.</w:t>
      </w:r>
    </w:p>
    <w:p w14:paraId="0B0BBA97" w14:textId="77777777" w:rsidR="0049575E" w:rsidRPr="00F6791B" w:rsidRDefault="0049575E" w:rsidP="00294584">
      <w:pPr>
        <w:spacing w:before="240" w:after="0" w:line="480" w:lineRule="auto"/>
        <w:rPr>
          <w:b/>
          <w:sz w:val="28"/>
          <w:szCs w:val="22"/>
          <w:lang w:val="en-GB"/>
        </w:rPr>
      </w:pPr>
    </w:p>
    <w:p w14:paraId="5C01DF5D" w14:textId="77777777" w:rsidR="0049575E" w:rsidRPr="00F6791B" w:rsidRDefault="0049575E" w:rsidP="00DA0BF5">
      <w:pPr>
        <w:keepNext/>
        <w:spacing w:after="200" w:line="276" w:lineRule="auto"/>
        <w:rPr>
          <w:rFonts w:ascii="Times New Roman Bold" w:hAnsi="Times New Roman Bold"/>
          <w:b/>
        </w:rPr>
      </w:pPr>
      <w:r w:rsidRPr="00F6791B">
        <w:rPr>
          <w:rFonts w:ascii="Times New Roman Bold" w:hAnsi="Times New Roman Bold"/>
          <w:b/>
          <w:snapToGrid w:val="0"/>
          <w:lang w:val="en-GB"/>
        </w:rPr>
        <w:lastRenderedPageBreak/>
        <w:t>Contribut</w:t>
      </w:r>
      <w:r>
        <w:rPr>
          <w:rFonts w:ascii="Times New Roman Bold" w:hAnsi="Times New Roman Bold"/>
          <w:b/>
          <w:snapToGrid w:val="0"/>
          <w:lang w:val="en-GB"/>
        </w:rPr>
        <w:t>or</w:t>
      </w:r>
      <w:r w:rsidRPr="00F6791B">
        <w:rPr>
          <w:rFonts w:ascii="Times New Roman Bold" w:hAnsi="Times New Roman Bold"/>
          <w:b/>
          <w:snapToGrid w:val="0"/>
          <w:lang w:val="en-GB"/>
        </w:rPr>
        <w:t>s</w:t>
      </w:r>
      <w:r>
        <w:rPr>
          <w:rFonts w:ascii="Times New Roman Bold" w:hAnsi="Times New Roman Bold"/>
          <w:b/>
          <w:snapToGrid w:val="0"/>
          <w:lang w:val="en-GB"/>
        </w:rPr>
        <w:t>:</w:t>
      </w:r>
    </w:p>
    <w:p w14:paraId="4EE2C894" w14:textId="77777777" w:rsidR="0049575E" w:rsidRDefault="0049575E" w:rsidP="003C7021">
      <w:pPr>
        <w:spacing w:after="200" w:line="480" w:lineRule="auto"/>
        <w:rPr>
          <w:rStyle w:val="Emphasis"/>
          <w:i w:val="0"/>
          <w:lang w:val="en-GB"/>
        </w:rPr>
      </w:pPr>
      <w:r>
        <w:rPr>
          <w:rFonts w:ascii="IDIIO C+ Gulliver RM" w:hAnsi="IDIIO C+ Gulliver RM" w:cs="IDIIO C+ Gulliver RM"/>
          <w:szCs w:val="24"/>
          <w:lang w:val="en-GB"/>
        </w:rPr>
        <w:t>All authors</w:t>
      </w:r>
      <w:r w:rsidRPr="005874B8">
        <w:rPr>
          <w:rFonts w:ascii="IDIIO C+ Gulliver RM" w:hAnsi="IDIIO C+ Gulliver RM" w:cs="IDIIO C+ Gulliver RM"/>
          <w:szCs w:val="24"/>
          <w:lang w:val="en-GB"/>
        </w:rPr>
        <w:t xml:space="preserve"> contributed</w:t>
      </w:r>
      <w:r>
        <w:rPr>
          <w:rFonts w:ascii="IDIIO C+ Gulliver RM" w:hAnsi="IDIIO C+ Gulliver RM" w:cs="IDIIO C+ Gulliver RM"/>
          <w:szCs w:val="24"/>
          <w:lang w:val="en-GB"/>
        </w:rPr>
        <w:t xml:space="preserve"> as experts </w:t>
      </w:r>
      <w:r w:rsidRPr="005874B8">
        <w:rPr>
          <w:rFonts w:ascii="IDIIO C+ Gulliver RM" w:hAnsi="IDIIO C+ Gulliver RM" w:cs="IDIIO C+ Gulliver RM"/>
          <w:szCs w:val="24"/>
          <w:lang w:val="en-GB"/>
        </w:rPr>
        <w:t xml:space="preserve">to the </w:t>
      </w:r>
      <w:r w:rsidRPr="00B2306C">
        <w:rPr>
          <w:rFonts w:ascii="IDIIO C+ Gulliver RM" w:hAnsi="IDIIO C+ Gulliver RM"/>
        </w:rPr>
        <w:t xml:space="preserve">multidisciplinary panel </w:t>
      </w:r>
      <w:r w:rsidRPr="005874B8">
        <w:rPr>
          <w:rFonts w:ascii="IDIIO C+ Gulliver RM" w:hAnsi="IDIIO C+ Gulliver RM" w:cs="IDIIO C+ Gulliver RM"/>
          <w:szCs w:val="24"/>
          <w:lang w:val="en-GB"/>
        </w:rPr>
        <w:t xml:space="preserve">discussion </w:t>
      </w:r>
      <w:r w:rsidRPr="00B2306C">
        <w:rPr>
          <w:rFonts w:ascii="IDIIO C+ Gulliver RM" w:hAnsi="IDIIO C+ Gulliver RM"/>
        </w:rPr>
        <w:t xml:space="preserve">(anthropologist, </w:t>
      </w:r>
      <w:r>
        <w:rPr>
          <w:rStyle w:val="Emphasis"/>
          <w:i w:val="0"/>
          <w:lang w:val="en-GB"/>
        </w:rPr>
        <w:t>public health policy advisor</w:t>
      </w:r>
      <w:r w:rsidRPr="00B214AB">
        <w:rPr>
          <w:rStyle w:val="Emphasis"/>
          <w:i w:val="0"/>
          <w:lang w:val="en-GB"/>
        </w:rPr>
        <w:t xml:space="preserve">, </w:t>
      </w:r>
      <w:r w:rsidRPr="00B2306C">
        <w:rPr>
          <w:rFonts w:ascii="IDIIO C+ Gulliver RM" w:hAnsi="IDIIO C+ Gulliver RM"/>
        </w:rPr>
        <w:t>vaccine industry expert, healthcare journalist</w:t>
      </w:r>
      <w:r>
        <w:rPr>
          <w:rFonts w:ascii="IDIIO C+ Gulliver RM" w:hAnsi="IDIIO C+ Gulliver RM"/>
        </w:rPr>
        <w:t>,</w:t>
      </w:r>
      <w:r w:rsidRPr="00B2306C">
        <w:rPr>
          <w:rFonts w:ascii="IDIIO C+ Gulliver RM" w:hAnsi="IDIIO C+ Gulliver RM"/>
        </w:rPr>
        <w:t xml:space="preserve"> and practicing </w:t>
      </w:r>
      <w:r w:rsidRPr="00D74D22">
        <w:rPr>
          <w:rFonts w:ascii="IDIIO C+ Gulliver RM" w:hAnsi="IDIIO C+ Gulliver RM"/>
        </w:rPr>
        <w:t>physicians)</w:t>
      </w:r>
      <w:r w:rsidRPr="00B2306C">
        <w:rPr>
          <w:rFonts w:ascii="IDIIO C+ Gulliver RM" w:hAnsi="IDIIO C+ Gulliver RM"/>
        </w:rPr>
        <w:t xml:space="preserve"> </w:t>
      </w:r>
      <w:r>
        <w:rPr>
          <w:rStyle w:val="Emphasis"/>
          <w:i w:val="0"/>
          <w:lang w:val="en-GB"/>
        </w:rPr>
        <w:t>presented</w:t>
      </w:r>
      <w:r w:rsidRPr="00FA6D19">
        <w:rPr>
          <w:rStyle w:val="Emphasis"/>
          <w:i w:val="0"/>
          <w:lang w:val="en-GB"/>
        </w:rPr>
        <w:t xml:space="preserve"> at a satellite symposium held at</w:t>
      </w:r>
      <w:r>
        <w:rPr>
          <w:rStyle w:val="Emphasis"/>
          <w:i w:val="0"/>
          <w:lang w:val="en-GB"/>
        </w:rPr>
        <w:t xml:space="preserve"> the</w:t>
      </w:r>
      <w:r w:rsidRPr="00FA6D19">
        <w:rPr>
          <w:rStyle w:val="Emphasis"/>
          <w:i w:val="0"/>
          <w:lang w:val="en-GB"/>
        </w:rPr>
        <w:t xml:space="preserve"> </w:t>
      </w:r>
      <w:r>
        <w:rPr>
          <w:rFonts w:ascii="IDIIO C+ Gulliver RM" w:hAnsi="IDIIO C+ Gulliver RM" w:cs="IDIIO C+ Gulliver RM"/>
          <w:szCs w:val="24"/>
          <w:lang w:val="en-GB"/>
        </w:rPr>
        <w:t>33</w:t>
      </w:r>
      <w:r w:rsidRPr="005874B8">
        <w:rPr>
          <w:rFonts w:ascii="IDIIO C+ Gulliver RM" w:hAnsi="IDIIO C+ Gulliver RM" w:cs="IDIIO C+ Gulliver RM"/>
          <w:szCs w:val="24"/>
          <w:vertAlign w:val="superscript"/>
          <w:lang w:val="en-GB"/>
        </w:rPr>
        <w:t>rd</w:t>
      </w:r>
      <w:r>
        <w:rPr>
          <w:rFonts w:ascii="IDIIO C+ Gulliver RM" w:hAnsi="IDIIO C+ Gulliver RM" w:cs="IDIIO C+ Gulliver RM"/>
          <w:szCs w:val="24"/>
          <w:lang w:val="en-GB"/>
        </w:rPr>
        <w:t xml:space="preserve"> annual meeting of </w:t>
      </w:r>
      <w:r w:rsidRPr="00FA6D19">
        <w:rPr>
          <w:rStyle w:val="Emphasis"/>
          <w:i w:val="0"/>
          <w:lang w:val="en-GB"/>
        </w:rPr>
        <w:t>the European Society of P</w:t>
      </w:r>
      <w:r>
        <w:rPr>
          <w:rStyle w:val="Emphasis"/>
          <w:i w:val="0"/>
          <w:lang w:val="en-GB"/>
        </w:rPr>
        <w:t>a</w:t>
      </w:r>
      <w:r w:rsidRPr="00FA6D19">
        <w:rPr>
          <w:rStyle w:val="Emphasis"/>
          <w:i w:val="0"/>
          <w:lang w:val="en-GB"/>
        </w:rPr>
        <w:t>ediatric Infectious Disease (ESPID) conference in Leipzig, Germany</w:t>
      </w:r>
      <w:r>
        <w:rPr>
          <w:rStyle w:val="Emphasis"/>
          <w:i w:val="0"/>
          <w:lang w:val="en-GB"/>
        </w:rPr>
        <w:t>,</w:t>
      </w:r>
      <w:r w:rsidRPr="00FA6D19">
        <w:rPr>
          <w:rStyle w:val="Emphasis"/>
          <w:i w:val="0"/>
          <w:lang w:val="en-GB"/>
        </w:rPr>
        <w:t xml:space="preserve"> in May 2015.</w:t>
      </w:r>
      <w:r w:rsidRPr="003C7021">
        <w:t xml:space="preserve"> </w:t>
      </w:r>
      <w:r>
        <w:t xml:space="preserve">The corresponding author conceived the concept of a manuscript based on the conference proceedings, collated consensus of the co-authors, and developed the first draft and the abstract. </w:t>
      </w:r>
      <w:r w:rsidRPr="00964F12">
        <w:rPr>
          <w:rStyle w:val="Emphasis"/>
          <w:i w:val="0"/>
          <w:iCs w:val="0"/>
        </w:rPr>
        <w:t>All authors made individual scientific contributions, offered</w:t>
      </w:r>
      <w:r w:rsidRPr="003C7021">
        <w:rPr>
          <w:rStyle w:val="Emphasis"/>
          <w:i w:val="0"/>
          <w:lang w:val="en-GB"/>
        </w:rPr>
        <w:t xml:space="preserve"> critical revisions to the manuscript</w:t>
      </w:r>
      <w:r>
        <w:rPr>
          <w:rStyle w:val="Emphasis"/>
          <w:i w:val="0"/>
          <w:lang w:val="en-GB"/>
        </w:rPr>
        <w:t>,</w:t>
      </w:r>
      <w:r w:rsidRPr="003C7021">
        <w:rPr>
          <w:rStyle w:val="Emphasis"/>
          <w:i w:val="0"/>
          <w:lang w:val="en-GB"/>
        </w:rPr>
        <w:t xml:space="preserve"> and </w:t>
      </w:r>
      <w:r>
        <w:rPr>
          <w:rStyle w:val="Emphasis"/>
          <w:i w:val="0"/>
          <w:lang w:val="en-GB"/>
        </w:rPr>
        <w:t xml:space="preserve">read and </w:t>
      </w:r>
      <w:r w:rsidRPr="003C7021">
        <w:rPr>
          <w:rStyle w:val="Emphasis"/>
          <w:i w:val="0"/>
          <w:lang w:val="en-GB"/>
        </w:rPr>
        <w:t>approved the</w:t>
      </w:r>
      <w:r>
        <w:rPr>
          <w:rStyle w:val="Emphasis"/>
          <w:i w:val="0"/>
          <w:lang w:val="en-GB"/>
        </w:rPr>
        <w:t xml:space="preserve"> </w:t>
      </w:r>
      <w:r w:rsidRPr="003C7021">
        <w:rPr>
          <w:rStyle w:val="Emphasis"/>
          <w:i w:val="0"/>
          <w:lang w:val="en-GB"/>
        </w:rPr>
        <w:t>final version</w:t>
      </w:r>
      <w:r>
        <w:rPr>
          <w:rStyle w:val="Emphasis"/>
          <w:i w:val="0"/>
          <w:lang w:val="en-GB"/>
        </w:rPr>
        <w:t>.</w:t>
      </w:r>
    </w:p>
    <w:p w14:paraId="6D35AEC7" w14:textId="77777777" w:rsidR="0049575E" w:rsidRPr="00FA6D19" w:rsidRDefault="0049575E" w:rsidP="00B2306C">
      <w:pPr>
        <w:spacing w:after="0" w:line="480" w:lineRule="auto"/>
        <w:rPr>
          <w:b/>
          <w:szCs w:val="22"/>
          <w:lang w:val="en-GB"/>
        </w:rPr>
      </w:pPr>
      <w:r w:rsidRPr="00FA6D19">
        <w:rPr>
          <w:b/>
          <w:szCs w:val="22"/>
          <w:lang w:val="en-GB"/>
        </w:rPr>
        <w:br w:type="page"/>
      </w:r>
    </w:p>
    <w:p w14:paraId="3F7F0067" w14:textId="77777777" w:rsidR="0049575E" w:rsidRPr="00FA6D19" w:rsidRDefault="0049575E" w:rsidP="00335635">
      <w:pPr>
        <w:spacing w:after="0" w:line="360" w:lineRule="auto"/>
        <w:jc w:val="both"/>
        <w:rPr>
          <w:b/>
          <w:caps/>
          <w:szCs w:val="24"/>
          <w:lang w:val="en-GB"/>
        </w:rPr>
      </w:pPr>
      <w:r w:rsidRPr="00FA6D19">
        <w:rPr>
          <w:b/>
          <w:caps/>
          <w:szCs w:val="24"/>
          <w:lang w:val="en-GB"/>
        </w:rPr>
        <w:lastRenderedPageBreak/>
        <w:t>Abstract</w:t>
      </w:r>
    </w:p>
    <w:p w14:paraId="063F4FDB" w14:textId="32307602" w:rsidR="0049575E" w:rsidRPr="00E6367F" w:rsidRDefault="0049575E" w:rsidP="007A6601">
      <w:pPr>
        <w:pStyle w:val="NormalWeb"/>
        <w:spacing w:before="0" w:beforeAutospacing="0" w:after="0" w:afterAutospacing="0" w:line="480" w:lineRule="auto"/>
        <w:rPr>
          <w:rStyle w:val="Emphasis"/>
          <w:lang w:val="en-US"/>
        </w:rPr>
      </w:pPr>
      <w:r>
        <w:rPr>
          <w:rStyle w:val="Emphasis"/>
          <w:i w:val="0"/>
          <w:lang w:val="en-GB"/>
        </w:rPr>
        <w:t>T</w:t>
      </w:r>
      <w:r w:rsidRPr="00FA6D19">
        <w:rPr>
          <w:rStyle w:val="Emphasis"/>
          <w:i w:val="0"/>
          <w:lang w:val="en-GB"/>
        </w:rPr>
        <w:t>o promote and sustain excellen</w:t>
      </w:r>
      <w:r>
        <w:rPr>
          <w:rStyle w:val="Emphasis"/>
          <w:i w:val="0"/>
          <w:lang w:val="en-GB"/>
        </w:rPr>
        <w:t>t</w:t>
      </w:r>
      <w:r w:rsidRPr="00FA6D19">
        <w:rPr>
          <w:rStyle w:val="Emphasis"/>
          <w:i w:val="0"/>
          <w:lang w:val="en-GB"/>
        </w:rPr>
        <w:t xml:space="preserve"> vaccination </w:t>
      </w:r>
      <w:r>
        <w:rPr>
          <w:rStyle w:val="Emphasis"/>
          <w:i w:val="0"/>
          <w:lang w:val="en-GB"/>
        </w:rPr>
        <w:t>coverage</w:t>
      </w:r>
      <w:r w:rsidRPr="00FA6D19">
        <w:rPr>
          <w:rStyle w:val="Emphasis"/>
          <w:i w:val="0"/>
          <w:lang w:val="en-GB"/>
        </w:rPr>
        <w:t>,</w:t>
      </w:r>
      <w:r w:rsidRPr="00B54084">
        <w:rPr>
          <w:rStyle w:val="Emphasis"/>
          <w:i w:val="0"/>
          <w:lang w:val="en-GB"/>
        </w:rPr>
        <w:t xml:space="preserve"> </w:t>
      </w:r>
      <w:r>
        <w:rPr>
          <w:rStyle w:val="Emphasis"/>
          <w:i w:val="0"/>
          <w:lang w:val="en-GB"/>
        </w:rPr>
        <w:t xml:space="preserve">while </w:t>
      </w:r>
      <w:r w:rsidRPr="00FA6D19">
        <w:rPr>
          <w:rStyle w:val="Emphasis"/>
          <w:i w:val="0"/>
          <w:lang w:val="en-GB"/>
        </w:rPr>
        <w:t>preserving</w:t>
      </w:r>
      <w:r>
        <w:rPr>
          <w:rStyle w:val="Emphasis"/>
          <w:i w:val="0"/>
          <w:lang w:val="en-GB"/>
        </w:rPr>
        <w:t xml:space="preserve"> the</w:t>
      </w:r>
      <w:r w:rsidRPr="00FA6D19">
        <w:rPr>
          <w:rStyle w:val="Emphasis"/>
          <w:i w:val="0"/>
          <w:lang w:val="en-GB"/>
        </w:rPr>
        <w:t xml:space="preserve"> key core values</w:t>
      </w:r>
      <w:r>
        <w:rPr>
          <w:rStyle w:val="Emphasis"/>
          <w:i w:val="0"/>
          <w:lang w:val="en-GB"/>
        </w:rPr>
        <w:t xml:space="preserve"> of</w:t>
      </w:r>
      <w:r w:rsidRPr="00FA6D19">
        <w:rPr>
          <w:rStyle w:val="Emphasis"/>
          <w:i w:val="0"/>
          <w:lang w:val="en-GB"/>
        </w:rPr>
        <w:t xml:space="preserve"> ethics, truth, transparency, and trust</w:t>
      </w:r>
      <w:r>
        <w:rPr>
          <w:rStyle w:val="Emphasis"/>
          <w:i w:val="0"/>
          <w:lang w:val="en-GB"/>
        </w:rPr>
        <w:t>, t</w:t>
      </w:r>
      <w:r w:rsidRPr="00FA6D19">
        <w:rPr>
          <w:rStyle w:val="Emphasis"/>
          <w:i w:val="0"/>
          <w:lang w:val="en-GB"/>
        </w:rPr>
        <w:t xml:space="preserve">he vaccine community </w:t>
      </w:r>
      <w:r>
        <w:rPr>
          <w:rStyle w:val="Emphasis"/>
          <w:i w:val="0"/>
          <w:lang w:val="en-GB"/>
        </w:rPr>
        <w:t>should</w:t>
      </w:r>
      <w:r w:rsidRPr="00FA6D19">
        <w:rPr>
          <w:rStyle w:val="Emphasis"/>
          <w:i w:val="0"/>
          <w:lang w:val="en-GB"/>
        </w:rPr>
        <w:t xml:space="preserve"> adopt </w:t>
      </w:r>
      <w:r>
        <w:rPr>
          <w:rStyle w:val="Emphasis"/>
          <w:i w:val="0"/>
          <w:lang w:val="en-GB"/>
        </w:rPr>
        <w:t>modern digital</w:t>
      </w:r>
      <w:r w:rsidRPr="00FA6D19">
        <w:rPr>
          <w:rStyle w:val="Emphasis"/>
          <w:i w:val="0"/>
          <w:lang w:val="en-GB"/>
        </w:rPr>
        <w:t xml:space="preserve"> communication </w:t>
      </w:r>
      <w:r>
        <w:rPr>
          <w:rStyle w:val="Emphasis"/>
          <w:i w:val="0"/>
          <w:lang w:val="en-GB"/>
        </w:rPr>
        <w:t>strategies</w:t>
      </w:r>
      <w:r w:rsidRPr="00FA6D19">
        <w:rPr>
          <w:rStyle w:val="Emphasis"/>
          <w:i w:val="0"/>
          <w:lang w:val="en-GB"/>
        </w:rPr>
        <w:t xml:space="preserve">. This </w:t>
      </w:r>
      <w:r>
        <w:rPr>
          <w:rStyle w:val="Emphasis"/>
          <w:i w:val="0"/>
          <w:lang w:val="en-GB"/>
        </w:rPr>
        <w:t>article</w:t>
      </w:r>
      <w:r w:rsidRPr="00FA6D19">
        <w:rPr>
          <w:rStyle w:val="Emphasis"/>
          <w:i w:val="0"/>
          <w:lang w:val="en-GB"/>
        </w:rPr>
        <w:t xml:space="preserve"> summarises </w:t>
      </w:r>
      <w:r w:rsidR="00AD3EFC">
        <w:rPr>
          <w:rStyle w:val="Emphasis"/>
          <w:i w:val="0"/>
          <w:lang w:val="en-GB"/>
        </w:rPr>
        <w:t>our</w:t>
      </w:r>
      <w:r w:rsidR="00AD3EFC" w:rsidRPr="00FA6D19">
        <w:rPr>
          <w:rStyle w:val="Emphasis"/>
          <w:i w:val="0"/>
          <w:lang w:val="en-GB"/>
        </w:rPr>
        <w:t xml:space="preserve"> </w:t>
      </w:r>
      <w:r w:rsidR="003E673B">
        <w:rPr>
          <w:rStyle w:val="Emphasis"/>
          <w:i w:val="0"/>
          <w:lang w:val="en-GB"/>
        </w:rPr>
        <w:t>views</w:t>
      </w:r>
      <w:r w:rsidR="00AD3EFC">
        <w:rPr>
          <w:rStyle w:val="Emphasis"/>
          <w:i w:val="0"/>
          <w:lang w:val="en-GB"/>
        </w:rPr>
        <w:t xml:space="preserve"> </w:t>
      </w:r>
      <w:r w:rsidR="003E673B">
        <w:rPr>
          <w:rStyle w:val="Emphasis"/>
          <w:i w:val="0"/>
          <w:lang w:val="en-GB"/>
        </w:rPr>
        <w:t xml:space="preserve">– </w:t>
      </w:r>
      <w:r w:rsidR="00AD3EFC">
        <w:rPr>
          <w:rStyle w:val="Emphasis"/>
          <w:i w:val="0"/>
          <w:lang w:val="en-GB"/>
        </w:rPr>
        <w:t>as</w:t>
      </w:r>
      <w:r w:rsidR="003E673B">
        <w:rPr>
          <w:rStyle w:val="Emphasis"/>
          <w:i w:val="0"/>
          <w:lang w:val="en-GB"/>
        </w:rPr>
        <w:t xml:space="preserve"> experts in multidisciplinary field of vaccinology </w:t>
      </w:r>
      <w:r w:rsidR="003E673B" w:rsidRPr="00FA6D19">
        <w:rPr>
          <w:rStyle w:val="Emphasis"/>
          <w:i w:val="0"/>
          <w:lang w:val="en-GB"/>
        </w:rPr>
        <w:t>(</w:t>
      </w:r>
      <w:r w:rsidR="003E673B">
        <w:rPr>
          <w:rStyle w:val="Emphasis"/>
          <w:i w:val="0"/>
          <w:lang w:val="en-GB"/>
        </w:rPr>
        <w:t xml:space="preserve">consisting of an </w:t>
      </w:r>
      <w:r w:rsidR="003E673B" w:rsidRPr="00FA6D19">
        <w:rPr>
          <w:rStyle w:val="Emphasis"/>
          <w:i w:val="0"/>
          <w:lang w:val="en-GB"/>
        </w:rPr>
        <w:t xml:space="preserve">anthropologist, </w:t>
      </w:r>
      <w:r w:rsidR="003E673B">
        <w:rPr>
          <w:rStyle w:val="Emphasis"/>
          <w:i w:val="0"/>
          <w:lang w:val="en-GB"/>
        </w:rPr>
        <w:t xml:space="preserve">a </w:t>
      </w:r>
      <w:r w:rsidR="003E673B" w:rsidRPr="00720190">
        <w:rPr>
          <w:rStyle w:val="Emphasis"/>
          <w:i w:val="0"/>
          <w:lang w:val="en-GB"/>
        </w:rPr>
        <w:t>public health policy advisor</w:t>
      </w:r>
      <w:r w:rsidR="003E673B" w:rsidRPr="00734300">
        <w:rPr>
          <w:rStyle w:val="Emphasis"/>
          <w:i w:val="0"/>
          <w:lang w:val="en-GB"/>
        </w:rPr>
        <w:t>,</w:t>
      </w:r>
      <w:r w:rsidR="003E673B" w:rsidRPr="00FA6D19">
        <w:rPr>
          <w:rStyle w:val="Emphasis"/>
          <w:i w:val="0"/>
          <w:lang w:val="en-GB"/>
        </w:rPr>
        <w:t xml:space="preserve"> </w:t>
      </w:r>
      <w:r w:rsidR="003E673B">
        <w:rPr>
          <w:rStyle w:val="Emphasis"/>
          <w:i w:val="0"/>
          <w:lang w:val="en-GB"/>
        </w:rPr>
        <w:t xml:space="preserve">a </w:t>
      </w:r>
      <w:r w:rsidR="003E673B" w:rsidRPr="00FA6D19">
        <w:rPr>
          <w:rStyle w:val="Emphasis"/>
          <w:i w:val="0"/>
          <w:lang w:val="en-GB"/>
        </w:rPr>
        <w:t xml:space="preserve">vaccine industry expert, </w:t>
      </w:r>
      <w:r w:rsidR="003E673B">
        <w:rPr>
          <w:rStyle w:val="Emphasis"/>
          <w:i w:val="0"/>
          <w:lang w:val="en-GB"/>
        </w:rPr>
        <w:t xml:space="preserve">a </w:t>
      </w:r>
      <w:r w:rsidR="003E673B" w:rsidRPr="00FA6D19">
        <w:rPr>
          <w:rStyle w:val="Emphasis"/>
          <w:i w:val="0"/>
          <w:lang w:val="en-GB"/>
        </w:rPr>
        <w:t>healthcare journalist</w:t>
      </w:r>
      <w:r w:rsidR="003E673B">
        <w:rPr>
          <w:rStyle w:val="Emphasis"/>
          <w:i w:val="0"/>
          <w:lang w:val="en-GB"/>
        </w:rPr>
        <w:t>,</w:t>
      </w:r>
      <w:r w:rsidR="003E673B" w:rsidRPr="00FA6D19">
        <w:rPr>
          <w:rStyle w:val="Emphasis"/>
          <w:i w:val="0"/>
          <w:lang w:val="en-GB"/>
        </w:rPr>
        <w:t xml:space="preserve"> and </w:t>
      </w:r>
      <w:r w:rsidR="003E673B">
        <w:rPr>
          <w:rStyle w:val="Emphasis"/>
          <w:i w:val="0"/>
          <w:lang w:val="en-GB"/>
        </w:rPr>
        <w:t xml:space="preserve">a </w:t>
      </w:r>
      <w:r w:rsidR="003E673B" w:rsidRPr="00FA6D19">
        <w:rPr>
          <w:rStyle w:val="Emphasis"/>
          <w:i w:val="0"/>
          <w:lang w:val="en-GB"/>
        </w:rPr>
        <w:t>practicing physician)</w:t>
      </w:r>
      <w:r w:rsidR="003E673B">
        <w:rPr>
          <w:rStyle w:val="Emphasis"/>
          <w:i w:val="0"/>
          <w:lang w:val="en-GB"/>
        </w:rPr>
        <w:t xml:space="preserve"> – which were</w:t>
      </w:r>
      <w:r w:rsidR="003E673B" w:rsidRPr="00FA6D19">
        <w:rPr>
          <w:rStyle w:val="Emphasis"/>
          <w:i w:val="0"/>
          <w:lang w:val="en-GB"/>
        </w:rPr>
        <w:t xml:space="preserve"> </w:t>
      </w:r>
      <w:r w:rsidR="00AD3EFC">
        <w:rPr>
          <w:rStyle w:val="Emphasis"/>
          <w:i w:val="0"/>
          <w:lang w:val="en-GB"/>
        </w:rPr>
        <w:t>presented</w:t>
      </w:r>
      <w:r w:rsidR="00863E47">
        <w:rPr>
          <w:rStyle w:val="Emphasis"/>
          <w:i w:val="0"/>
          <w:lang w:val="en-GB"/>
        </w:rPr>
        <w:t xml:space="preserve"> </w:t>
      </w:r>
      <w:r w:rsidR="003E673B" w:rsidRPr="00FA6D19">
        <w:rPr>
          <w:rStyle w:val="Emphasis"/>
          <w:i w:val="0"/>
          <w:lang w:val="en-GB"/>
        </w:rPr>
        <w:t>at a satellite symposium</w:t>
      </w:r>
      <w:r w:rsidR="00863E47">
        <w:rPr>
          <w:rStyle w:val="Emphasis"/>
          <w:i w:val="0"/>
          <w:lang w:val="en-GB"/>
        </w:rPr>
        <w:t xml:space="preserve"> </w:t>
      </w:r>
      <w:r w:rsidR="003E673B" w:rsidRPr="00FA6D19">
        <w:rPr>
          <w:rStyle w:val="Emphasis"/>
          <w:i w:val="0"/>
          <w:lang w:val="en-GB"/>
        </w:rPr>
        <w:t xml:space="preserve">held at the </w:t>
      </w:r>
      <w:r w:rsidR="003E673B">
        <w:rPr>
          <w:rStyle w:val="Emphasis"/>
          <w:i w:val="0"/>
          <w:lang w:val="en-GB"/>
        </w:rPr>
        <w:t>33</w:t>
      </w:r>
      <w:r w:rsidR="003E673B" w:rsidRPr="00F6791B">
        <w:rPr>
          <w:rStyle w:val="Emphasis"/>
          <w:i w:val="0"/>
          <w:vertAlign w:val="superscript"/>
          <w:lang w:val="en-GB"/>
        </w:rPr>
        <w:t>rd</w:t>
      </w:r>
      <w:r w:rsidR="003E673B">
        <w:rPr>
          <w:rStyle w:val="Emphasis"/>
          <w:i w:val="0"/>
          <w:lang w:val="en-GB"/>
        </w:rPr>
        <w:t xml:space="preserve"> </w:t>
      </w:r>
      <w:r w:rsidR="003E673B" w:rsidRPr="00FA6D19">
        <w:rPr>
          <w:rStyle w:val="Emphasis"/>
          <w:i w:val="0"/>
          <w:lang w:val="en-GB"/>
        </w:rPr>
        <w:t>European Society of P</w:t>
      </w:r>
      <w:r w:rsidR="003E673B">
        <w:rPr>
          <w:rStyle w:val="Emphasis"/>
          <w:i w:val="0"/>
          <w:lang w:val="en-GB"/>
        </w:rPr>
        <w:t>a</w:t>
      </w:r>
      <w:r w:rsidR="003E673B" w:rsidRPr="00FA6D19">
        <w:rPr>
          <w:rStyle w:val="Emphasis"/>
          <w:i w:val="0"/>
          <w:lang w:val="en-GB"/>
        </w:rPr>
        <w:t>ediatric Infectious Disease (ESPID) conference in Leipzig, Germany</w:t>
      </w:r>
      <w:r w:rsidR="003E673B">
        <w:rPr>
          <w:rStyle w:val="Emphasis"/>
          <w:i w:val="0"/>
          <w:lang w:val="en-GB"/>
        </w:rPr>
        <w:t>,</w:t>
      </w:r>
      <w:r w:rsidR="003E673B" w:rsidRPr="00FA6D19">
        <w:rPr>
          <w:rStyle w:val="Emphasis"/>
          <w:i w:val="0"/>
          <w:lang w:val="en-GB"/>
        </w:rPr>
        <w:t xml:space="preserve"> in May 2015.</w:t>
      </w:r>
      <w:r w:rsidR="00AD3EFC">
        <w:rPr>
          <w:rStyle w:val="Emphasis"/>
          <w:i w:val="0"/>
          <w:lang w:val="en-GB"/>
        </w:rPr>
        <w:t xml:space="preserve"> </w:t>
      </w:r>
      <w:r w:rsidR="00AD3EFC" w:rsidRPr="00C80779">
        <w:rPr>
          <w:rStyle w:val="Emphasis"/>
          <w:i w:val="0"/>
          <w:lang w:val="en-US"/>
        </w:rPr>
        <w:t>This article</w:t>
      </w:r>
      <w:r w:rsidR="00AD3EFC" w:rsidRPr="00E6367F">
        <w:rPr>
          <w:rStyle w:val="Emphasis"/>
          <w:i w:val="0"/>
          <w:lang w:val="en-US"/>
        </w:rPr>
        <w:t xml:space="preserve"> aims</w:t>
      </w:r>
      <w:r w:rsidR="00AD3EFC">
        <w:rPr>
          <w:rStyle w:val="Emphasis"/>
          <w:i w:val="0"/>
          <w:lang w:val="en-GB"/>
        </w:rPr>
        <w:t xml:space="preserve"> to</w:t>
      </w:r>
      <w:r w:rsidR="00AD3EFC" w:rsidRPr="00FA6D19">
        <w:rPr>
          <w:rStyle w:val="Emphasis"/>
          <w:i w:val="0"/>
          <w:lang w:val="en-GB"/>
        </w:rPr>
        <w:t xml:space="preserve"> suggest and recommend</w:t>
      </w:r>
      <w:r w:rsidR="00AD3EFC">
        <w:rPr>
          <w:rStyle w:val="Emphasis"/>
          <w:i w:val="0"/>
          <w:lang w:val="en-GB"/>
        </w:rPr>
        <w:t xml:space="preserve"> strategies</w:t>
      </w:r>
      <w:r w:rsidR="00AD3EFC" w:rsidRPr="00FA6D19">
        <w:rPr>
          <w:rStyle w:val="Emphasis"/>
          <w:i w:val="0"/>
          <w:lang w:val="en-GB"/>
        </w:rPr>
        <w:t xml:space="preserve"> to </w:t>
      </w:r>
      <w:r w:rsidR="00AD3EFC">
        <w:rPr>
          <w:rStyle w:val="Emphasis"/>
          <w:i w:val="0"/>
          <w:lang w:val="en-GB"/>
        </w:rPr>
        <w:t>promote</w:t>
      </w:r>
      <w:r w:rsidR="00AD3EFC" w:rsidRPr="00FA6D19">
        <w:rPr>
          <w:rStyle w:val="Emphasis"/>
          <w:i w:val="0"/>
          <w:lang w:val="en-GB"/>
        </w:rPr>
        <w:t xml:space="preserve"> vaccination </w:t>
      </w:r>
      <w:r w:rsidR="00AD3EFC">
        <w:rPr>
          <w:rStyle w:val="Emphasis"/>
          <w:i w:val="0"/>
          <w:lang w:val="en-GB"/>
        </w:rPr>
        <w:t>awareness</w:t>
      </w:r>
      <w:r w:rsidR="00AD3EFC" w:rsidRPr="00FA6D19">
        <w:rPr>
          <w:rStyle w:val="Emphasis"/>
          <w:i w:val="0"/>
          <w:lang w:val="en-GB"/>
        </w:rPr>
        <w:t>, and highlight proactive measures</w:t>
      </w:r>
      <w:r w:rsidRPr="00FA6D19">
        <w:rPr>
          <w:rStyle w:val="Emphasis"/>
          <w:i w:val="0"/>
          <w:lang w:val="en-GB"/>
        </w:rPr>
        <w:t xml:space="preserve"> for building, maintaining, </w:t>
      </w:r>
      <w:r w:rsidRPr="0065724A">
        <w:rPr>
          <w:rStyle w:val="Emphasis"/>
          <w:i w:val="0"/>
          <w:iCs w:val="0"/>
          <w:lang w:val="en-US"/>
        </w:rPr>
        <w:t>and enhancing</w:t>
      </w:r>
      <w:r w:rsidRPr="00FA6D19">
        <w:rPr>
          <w:rStyle w:val="Emphasis"/>
          <w:i w:val="0"/>
          <w:lang w:val="en-GB"/>
        </w:rPr>
        <w:t xml:space="preserve"> trust in vaccination through innovative communication and evidence-based interaction</w:t>
      </w:r>
      <w:r>
        <w:rPr>
          <w:rStyle w:val="Emphasis"/>
          <w:i w:val="0"/>
          <w:lang w:val="en-GB"/>
        </w:rPr>
        <w:t xml:space="preserve"> with the </w:t>
      </w:r>
      <w:r w:rsidRPr="00FA6D19">
        <w:rPr>
          <w:rStyle w:val="Emphasis"/>
          <w:i w:val="0"/>
          <w:lang w:val="en-GB"/>
        </w:rPr>
        <w:t>end-user</w:t>
      </w:r>
      <w:r w:rsidRPr="002630D6">
        <w:rPr>
          <w:rStyle w:val="Emphasis"/>
          <w:i w:val="0"/>
          <w:lang w:val="en-GB"/>
        </w:rPr>
        <w:t>.</w:t>
      </w:r>
      <w:r w:rsidRPr="00F6791B">
        <w:rPr>
          <w:rStyle w:val="Emphasis"/>
          <w:lang w:val="en-GB"/>
        </w:rPr>
        <w:t xml:space="preserve"> </w:t>
      </w:r>
      <w:r>
        <w:rPr>
          <w:rStyle w:val="Emphasis"/>
          <w:i w:val="0"/>
          <w:lang w:val="en-GB"/>
        </w:rPr>
        <w:t>We believe that c</w:t>
      </w:r>
      <w:r w:rsidRPr="00F6791B">
        <w:rPr>
          <w:rStyle w:val="Emphasis"/>
          <w:i w:val="0"/>
          <w:lang w:val="en-GB"/>
        </w:rPr>
        <w:t xml:space="preserve">onverting the results of vaccine research into a successful vaccination programme, </w:t>
      </w:r>
      <w:r>
        <w:rPr>
          <w:rStyle w:val="Emphasis"/>
          <w:i w:val="0"/>
          <w:lang w:val="en-GB"/>
        </w:rPr>
        <w:t xml:space="preserve">and </w:t>
      </w:r>
      <w:r w:rsidRPr="00F6791B">
        <w:rPr>
          <w:rStyle w:val="Emphasis"/>
          <w:i w:val="0"/>
          <w:lang w:val="en-GB"/>
        </w:rPr>
        <w:t>replacing misinformation with evidence-based communication</w:t>
      </w:r>
      <w:r>
        <w:rPr>
          <w:rStyle w:val="Emphasis"/>
          <w:i w:val="0"/>
          <w:lang w:val="en-GB"/>
        </w:rPr>
        <w:t>,</w:t>
      </w:r>
      <w:r w:rsidRPr="00F6791B">
        <w:rPr>
          <w:rStyle w:val="Emphasis"/>
          <w:i w:val="0"/>
          <w:lang w:val="en-GB"/>
        </w:rPr>
        <w:t xml:space="preserve"> </w:t>
      </w:r>
      <w:r>
        <w:rPr>
          <w:rStyle w:val="Emphasis"/>
          <w:i w:val="0"/>
          <w:lang w:val="en-GB"/>
        </w:rPr>
        <w:t>will require a multidisciplinary approach</w:t>
      </w:r>
      <w:r w:rsidRPr="002C11DD">
        <w:rPr>
          <w:rStyle w:val="Emphasis"/>
          <w:i w:val="0"/>
          <w:lang w:val="en-GB"/>
        </w:rPr>
        <w:t xml:space="preserve"> </w:t>
      </w:r>
      <w:r>
        <w:rPr>
          <w:rStyle w:val="Emphasis"/>
          <w:i w:val="0"/>
          <w:lang w:val="en-GB"/>
        </w:rPr>
        <w:t xml:space="preserve">that </w:t>
      </w:r>
      <w:r w:rsidRPr="002C11DD">
        <w:rPr>
          <w:rStyle w:val="Emphasis"/>
          <w:i w:val="0"/>
          <w:lang w:val="en-GB"/>
        </w:rPr>
        <w:t>embrac</w:t>
      </w:r>
      <w:r>
        <w:rPr>
          <w:rStyle w:val="Emphasis"/>
          <w:i w:val="0"/>
          <w:lang w:val="en-GB"/>
        </w:rPr>
        <w:t>es</w:t>
      </w:r>
      <w:r w:rsidRPr="002C11DD">
        <w:rPr>
          <w:rStyle w:val="Emphasis"/>
          <w:i w:val="0"/>
          <w:lang w:val="en-GB"/>
        </w:rPr>
        <w:t xml:space="preserve"> </w:t>
      </w:r>
      <w:r w:rsidR="00E32FC6">
        <w:rPr>
          <w:rStyle w:val="Emphasis"/>
          <w:i w:val="0"/>
          <w:lang w:val="en-GB"/>
        </w:rPr>
        <w:t>modern digital</w:t>
      </w:r>
      <w:r w:rsidR="00E32FC6" w:rsidRPr="00F6791B">
        <w:rPr>
          <w:rStyle w:val="Emphasis"/>
          <w:i w:val="0"/>
          <w:lang w:val="en-GB"/>
        </w:rPr>
        <w:t xml:space="preserve"> </w:t>
      </w:r>
      <w:r w:rsidR="00E32FC6">
        <w:rPr>
          <w:rStyle w:val="Emphasis"/>
          <w:i w:val="0"/>
          <w:iCs w:val="0"/>
          <w:lang w:val="en-US"/>
        </w:rPr>
        <w:t xml:space="preserve">and tailored </w:t>
      </w:r>
      <w:r w:rsidRPr="0065724A">
        <w:rPr>
          <w:rStyle w:val="Emphasis"/>
          <w:i w:val="0"/>
          <w:iCs w:val="0"/>
          <w:lang w:val="en-US"/>
        </w:rPr>
        <w:t xml:space="preserve">applications </w:t>
      </w:r>
      <w:r w:rsidRPr="00F6791B">
        <w:rPr>
          <w:rStyle w:val="Emphasis"/>
          <w:i w:val="0"/>
          <w:lang w:val="en-GB"/>
        </w:rPr>
        <w:t>to reach out to all populations.</w:t>
      </w:r>
      <w:r w:rsidRPr="00F6791B">
        <w:rPr>
          <w:rStyle w:val="Emphasis"/>
          <w:lang w:val="en-US"/>
        </w:rPr>
        <w:t xml:space="preserve"> </w:t>
      </w:r>
    </w:p>
    <w:p w14:paraId="45E72F45" w14:textId="77777777" w:rsidR="0049575E" w:rsidRPr="00FA6D19" w:rsidRDefault="0049575E" w:rsidP="006D2D69">
      <w:pPr>
        <w:spacing w:after="120" w:line="480" w:lineRule="auto"/>
        <w:rPr>
          <w:lang w:val="en-GB"/>
        </w:rPr>
      </w:pPr>
      <w:r w:rsidRPr="00FA6D19">
        <w:rPr>
          <w:lang w:val="en-GB"/>
        </w:rPr>
        <w:br w:type="page"/>
      </w:r>
    </w:p>
    <w:p w14:paraId="510D3212" w14:textId="77777777" w:rsidR="0049575E" w:rsidRPr="00FA6D19" w:rsidRDefault="0049575E" w:rsidP="006D2D69">
      <w:pPr>
        <w:spacing w:after="0" w:line="480" w:lineRule="auto"/>
        <w:jc w:val="both"/>
        <w:rPr>
          <w:rFonts w:ascii="Times New Roman Bold" w:hAnsi="Times New Roman Bold"/>
          <w:b/>
          <w:szCs w:val="24"/>
          <w:lang w:val="en-GB"/>
        </w:rPr>
      </w:pPr>
      <w:r w:rsidRPr="00FA6D19">
        <w:rPr>
          <w:rFonts w:ascii="Times New Roman Bold" w:hAnsi="Times New Roman Bold"/>
          <w:b/>
          <w:szCs w:val="24"/>
          <w:lang w:val="en-GB"/>
        </w:rPr>
        <w:lastRenderedPageBreak/>
        <w:t>Introduction</w:t>
      </w:r>
    </w:p>
    <w:p w14:paraId="0246CBBD" w14:textId="186AE65F" w:rsidR="0049575E" w:rsidRPr="0065724A" w:rsidRDefault="0049575E" w:rsidP="00FB0616">
      <w:pPr>
        <w:pStyle w:val="NormalWeb"/>
        <w:spacing w:line="480" w:lineRule="auto"/>
        <w:rPr>
          <w:rStyle w:val="Emphasis"/>
          <w:i w:val="0"/>
          <w:iCs w:val="0"/>
          <w:lang w:val="en-US" w:eastAsia="en-US"/>
        </w:rPr>
      </w:pPr>
      <w:r>
        <w:rPr>
          <w:rStyle w:val="Emphasis"/>
          <w:i w:val="0"/>
          <w:lang w:val="en-GB" w:eastAsia="en-US"/>
        </w:rPr>
        <w:t>Although</w:t>
      </w:r>
      <w:r w:rsidRPr="00B214AB">
        <w:rPr>
          <w:rStyle w:val="Emphasis"/>
          <w:i w:val="0"/>
          <w:lang w:val="en-GB" w:eastAsia="en-US"/>
        </w:rPr>
        <w:t xml:space="preserve"> vaccines are recognized as one of the greatest public health achievements of the last century</w:t>
      </w:r>
      <w:r>
        <w:rPr>
          <w:rStyle w:val="Emphasis"/>
          <w:i w:val="0"/>
          <w:lang w:val="en-GB" w:eastAsia="en-US"/>
        </w:rPr>
        <w:t xml:space="preserve"> and</w:t>
      </w:r>
      <w:r w:rsidRPr="00B214AB">
        <w:rPr>
          <w:rStyle w:val="Emphasis"/>
          <w:i w:val="0"/>
          <w:lang w:val="en-GB" w:eastAsia="en-US"/>
        </w:rPr>
        <w:t xml:space="preserve"> sav</w:t>
      </w:r>
      <w:r>
        <w:rPr>
          <w:rStyle w:val="Emphasis"/>
          <w:i w:val="0"/>
          <w:lang w:val="en-GB" w:eastAsia="en-US"/>
        </w:rPr>
        <w:t>e</w:t>
      </w:r>
      <w:r w:rsidRPr="00B214AB">
        <w:rPr>
          <w:rStyle w:val="Emphasis"/>
          <w:i w:val="0"/>
          <w:lang w:val="en-GB" w:eastAsia="en-US"/>
        </w:rPr>
        <w:t xml:space="preserve"> millions of lives each year, </w:t>
      </w:r>
      <w:r>
        <w:rPr>
          <w:rStyle w:val="Emphasis"/>
          <w:i w:val="0"/>
          <w:lang w:val="en-GB" w:eastAsia="en-US"/>
        </w:rPr>
        <w:t xml:space="preserve">vaccination programmes are fighting to maintain </w:t>
      </w:r>
      <w:r w:rsidRPr="00B214AB">
        <w:rPr>
          <w:rStyle w:val="Emphasis"/>
          <w:i w:val="0"/>
          <w:lang w:val="en-GB" w:eastAsia="en-US"/>
        </w:rPr>
        <w:t xml:space="preserve">public confidence. </w:t>
      </w:r>
      <w:r w:rsidRPr="0037542E">
        <w:rPr>
          <w:rStyle w:val="Emphasis"/>
          <w:i w:val="0"/>
          <w:iCs w:val="0"/>
          <w:lang w:val="en-GB" w:eastAsia="en-US"/>
        </w:rPr>
        <w:t xml:space="preserve">Public confidence in vaccines is decreasing </w:t>
      </w:r>
      <w:r>
        <w:rPr>
          <w:rStyle w:val="Emphasis"/>
          <w:i w:val="0"/>
          <w:iCs w:val="0"/>
          <w:lang w:val="en-GB" w:eastAsia="en-US"/>
        </w:rPr>
        <w:t xml:space="preserve">for various reasons </w:t>
      </w:r>
      <w:r w:rsidRPr="0037542E">
        <w:rPr>
          <w:rStyle w:val="Emphasis"/>
          <w:i w:val="0"/>
          <w:iCs w:val="0"/>
          <w:lang w:val="en-GB" w:eastAsia="en-US"/>
        </w:rPr>
        <w:t>and anti-vaccine movements are becoming stronger.</w:t>
      </w:r>
      <w:r w:rsidRPr="008B09C1">
        <w:rPr>
          <w:rStyle w:val="Emphasis"/>
          <w:i w:val="0"/>
          <w:noProof/>
          <w:vertAlign w:val="superscript"/>
          <w:lang w:val="en-GB" w:eastAsia="en-US"/>
        </w:rPr>
        <w:t>1-3</w:t>
      </w:r>
      <w:r w:rsidRPr="0037542E">
        <w:rPr>
          <w:rStyle w:val="Emphasis"/>
          <w:i w:val="0"/>
          <w:iCs w:val="0"/>
          <w:lang w:val="en-GB" w:eastAsia="en-US"/>
        </w:rPr>
        <w:t xml:space="preserve"> </w:t>
      </w:r>
      <w:r>
        <w:rPr>
          <w:rStyle w:val="Emphasis"/>
          <w:i w:val="0"/>
          <w:iCs w:val="0"/>
          <w:lang w:val="en-GB" w:eastAsia="en-US"/>
        </w:rPr>
        <w:t>I</w:t>
      </w:r>
      <w:r w:rsidRPr="0037542E">
        <w:rPr>
          <w:rStyle w:val="Emphasis"/>
          <w:i w:val="0"/>
          <w:iCs w:val="0"/>
          <w:lang w:val="en-GB" w:eastAsia="en-US"/>
        </w:rPr>
        <w:t xml:space="preserve">ndividual decision-making regarding vaccination is not based </w:t>
      </w:r>
      <w:r>
        <w:rPr>
          <w:rStyle w:val="Emphasis"/>
          <w:i w:val="0"/>
          <w:iCs w:val="0"/>
          <w:lang w:val="en-GB" w:eastAsia="en-US"/>
        </w:rPr>
        <w:t xml:space="preserve">only </w:t>
      </w:r>
      <w:r w:rsidRPr="0037542E">
        <w:rPr>
          <w:rStyle w:val="Emphasis"/>
          <w:i w:val="0"/>
          <w:iCs w:val="0"/>
          <w:lang w:val="en-GB" w:eastAsia="en-US"/>
        </w:rPr>
        <w:t>on knowledge-deficit of vaccine</w:t>
      </w:r>
      <w:r>
        <w:rPr>
          <w:rStyle w:val="Emphasis"/>
          <w:i w:val="0"/>
          <w:iCs w:val="0"/>
          <w:lang w:val="en-GB" w:eastAsia="en-US"/>
        </w:rPr>
        <w:t>-</w:t>
      </w:r>
      <w:r w:rsidRPr="0037542E">
        <w:rPr>
          <w:rStyle w:val="Emphasis"/>
          <w:i w:val="0"/>
          <w:iCs w:val="0"/>
          <w:lang w:val="en-GB" w:eastAsia="en-US"/>
        </w:rPr>
        <w:t xml:space="preserve">hesitant </w:t>
      </w:r>
      <w:r>
        <w:rPr>
          <w:rStyle w:val="Emphasis"/>
          <w:i w:val="0"/>
          <w:iCs w:val="0"/>
          <w:lang w:val="en-GB" w:eastAsia="en-US"/>
        </w:rPr>
        <w:t>individuals</w:t>
      </w:r>
      <w:r w:rsidRPr="0037542E">
        <w:rPr>
          <w:rStyle w:val="Emphasis"/>
          <w:i w:val="0"/>
          <w:iCs w:val="0"/>
          <w:lang w:val="en-GB" w:eastAsia="en-US"/>
        </w:rPr>
        <w:t xml:space="preserve"> but </w:t>
      </w:r>
      <w:r>
        <w:rPr>
          <w:rStyle w:val="Emphasis"/>
          <w:i w:val="0"/>
          <w:iCs w:val="0"/>
          <w:lang w:val="en-GB" w:eastAsia="en-US"/>
        </w:rPr>
        <w:t>on</w:t>
      </w:r>
      <w:r w:rsidRPr="0037542E">
        <w:rPr>
          <w:rStyle w:val="Emphasis"/>
          <w:i w:val="0"/>
          <w:iCs w:val="0"/>
          <w:lang w:val="en-GB" w:eastAsia="en-US"/>
        </w:rPr>
        <w:t xml:space="preserve"> more complex determinants </w:t>
      </w:r>
      <w:r>
        <w:rPr>
          <w:rStyle w:val="Emphasis"/>
          <w:i w:val="0"/>
          <w:iCs w:val="0"/>
          <w:lang w:val="en-GB" w:eastAsia="en-US"/>
        </w:rPr>
        <w:t>that</w:t>
      </w:r>
      <w:r w:rsidRPr="0037542E">
        <w:rPr>
          <w:rStyle w:val="Emphasis"/>
          <w:i w:val="0"/>
          <w:iCs w:val="0"/>
          <w:lang w:val="en-GB" w:eastAsia="en-US"/>
        </w:rPr>
        <w:t xml:space="preserve"> may involve emotional, cultural</w:t>
      </w:r>
      <w:r>
        <w:rPr>
          <w:rStyle w:val="Emphasis"/>
          <w:i w:val="0"/>
          <w:iCs w:val="0"/>
          <w:lang w:val="en-GB" w:eastAsia="en-US"/>
        </w:rPr>
        <w:t>,</w:t>
      </w:r>
      <w:r w:rsidRPr="0037542E">
        <w:rPr>
          <w:rStyle w:val="Emphasis"/>
          <w:i w:val="0"/>
          <w:iCs w:val="0"/>
          <w:lang w:val="en-GB" w:eastAsia="en-US"/>
        </w:rPr>
        <w:t xml:space="preserve"> and social factors.</w:t>
      </w:r>
      <w:r w:rsidRPr="009F7B10">
        <w:rPr>
          <w:rStyle w:val="Emphasis"/>
          <w:i w:val="0"/>
          <w:iCs w:val="0"/>
          <w:noProof/>
          <w:vertAlign w:val="superscript"/>
          <w:lang w:val="en-GB" w:eastAsia="en-US"/>
        </w:rPr>
        <w:t>4</w:t>
      </w:r>
      <w:r w:rsidRPr="0037542E">
        <w:rPr>
          <w:rStyle w:val="Emphasis"/>
          <w:i w:val="0"/>
          <w:iCs w:val="0"/>
          <w:lang w:val="en-GB" w:eastAsia="en-US"/>
        </w:rPr>
        <w:t xml:space="preserve"> </w:t>
      </w:r>
      <w:r>
        <w:rPr>
          <w:rStyle w:val="Emphasis"/>
          <w:i w:val="0"/>
          <w:iCs w:val="0"/>
          <w:lang w:val="en-GB" w:eastAsia="en-US"/>
        </w:rPr>
        <w:t>“</w:t>
      </w:r>
      <w:r w:rsidRPr="0037542E">
        <w:rPr>
          <w:rStyle w:val="Emphasis"/>
          <w:i w:val="0"/>
          <w:iCs w:val="0"/>
          <w:lang w:val="en-GB" w:eastAsia="en-US"/>
        </w:rPr>
        <w:t xml:space="preserve">The days when health officials could issue advice, based on the </w:t>
      </w:r>
      <w:r>
        <w:rPr>
          <w:rStyle w:val="Emphasis"/>
          <w:i w:val="0"/>
          <w:iCs w:val="0"/>
          <w:lang w:val="en-GB" w:eastAsia="en-US"/>
        </w:rPr>
        <w:t xml:space="preserve">very </w:t>
      </w:r>
      <w:r w:rsidRPr="0037542E">
        <w:rPr>
          <w:rStyle w:val="Emphasis"/>
          <w:i w:val="0"/>
          <w:iCs w:val="0"/>
          <w:lang w:val="en-GB" w:eastAsia="en-US"/>
        </w:rPr>
        <w:t>best medical and scientific data, and expect populations to comply, may be fading</w:t>
      </w:r>
      <w:r>
        <w:rPr>
          <w:rStyle w:val="Emphasis"/>
          <w:i w:val="0"/>
          <w:iCs w:val="0"/>
          <w:lang w:val="en-GB" w:eastAsia="en-US"/>
        </w:rPr>
        <w:t>” (</w:t>
      </w:r>
      <w:r w:rsidRPr="0061350C">
        <w:rPr>
          <w:rStyle w:val="Emphasis"/>
          <w:i w:val="0"/>
          <w:iCs w:val="0"/>
          <w:lang w:val="en-GB" w:eastAsia="en-US"/>
        </w:rPr>
        <w:t xml:space="preserve">Margaret Chan, </w:t>
      </w:r>
      <w:r w:rsidRPr="003C0027">
        <w:rPr>
          <w:lang w:val="en-GB"/>
        </w:rPr>
        <w:t>World Health Organization</w:t>
      </w:r>
      <w:r w:rsidRPr="0061350C">
        <w:rPr>
          <w:rStyle w:val="Emphasis"/>
          <w:i w:val="0"/>
          <w:iCs w:val="0"/>
          <w:lang w:val="en-GB" w:eastAsia="en-US"/>
        </w:rPr>
        <w:t xml:space="preserve"> Director-General</w:t>
      </w:r>
      <w:r>
        <w:rPr>
          <w:rStyle w:val="Emphasis"/>
          <w:i w:val="0"/>
          <w:iCs w:val="0"/>
          <w:lang w:val="en-GB" w:eastAsia="en-US"/>
        </w:rPr>
        <w:t xml:space="preserve">, </w:t>
      </w:r>
      <w:r w:rsidRPr="0061350C">
        <w:rPr>
          <w:rStyle w:val="Emphasis"/>
          <w:i w:val="0"/>
          <w:iCs w:val="0"/>
          <w:lang w:val="en-GB" w:eastAsia="en-US"/>
        </w:rPr>
        <w:t>2010</w:t>
      </w:r>
      <w:r>
        <w:rPr>
          <w:rStyle w:val="Emphasis"/>
          <w:i w:val="0"/>
          <w:iCs w:val="0"/>
          <w:lang w:val="en-GB" w:eastAsia="en-US"/>
        </w:rPr>
        <w:t>)</w:t>
      </w:r>
      <w:r w:rsidRPr="0037542E">
        <w:rPr>
          <w:rStyle w:val="Emphasis"/>
          <w:i w:val="0"/>
          <w:iCs w:val="0"/>
          <w:lang w:val="en-GB" w:eastAsia="en-US"/>
        </w:rPr>
        <w:t>.</w:t>
      </w:r>
      <w:r w:rsidRPr="009F7B10">
        <w:rPr>
          <w:rStyle w:val="Emphasis"/>
          <w:i w:val="0"/>
          <w:iCs w:val="0"/>
          <w:noProof/>
          <w:vertAlign w:val="superscript"/>
          <w:lang w:val="en-GB" w:eastAsia="en-US"/>
        </w:rPr>
        <w:t>5</w:t>
      </w:r>
      <w:r w:rsidRPr="007B2F39">
        <w:rPr>
          <w:rStyle w:val="Emphasis"/>
          <w:i w:val="0"/>
          <w:iCs w:val="0"/>
          <w:lang w:val="en-GB" w:eastAsia="en-US"/>
        </w:rPr>
        <w:t xml:space="preserve"> Use of technologies such as smartphones, social networks</w:t>
      </w:r>
      <w:r>
        <w:rPr>
          <w:rStyle w:val="Emphasis"/>
          <w:i w:val="0"/>
          <w:iCs w:val="0"/>
          <w:lang w:val="en-GB" w:eastAsia="en-US"/>
        </w:rPr>
        <w:t>,</w:t>
      </w:r>
      <w:r w:rsidRPr="007B2F39">
        <w:rPr>
          <w:rStyle w:val="Emphasis"/>
          <w:i w:val="0"/>
          <w:iCs w:val="0"/>
          <w:lang w:val="en-GB" w:eastAsia="en-US"/>
        </w:rPr>
        <w:t xml:space="preserve"> and </w:t>
      </w:r>
      <w:r>
        <w:rPr>
          <w:rStyle w:val="Emphasis"/>
          <w:i w:val="0"/>
          <w:iCs w:val="0"/>
          <w:lang w:val="en-GB" w:eastAsia="en-US"/>
        </w:rPr>
        <w:t xml:space="preserve">the </w:t>
      </w:r>
      <w:r w:rsidRPr="007B2F39">
        <w:rPr>
          <w:rStyle w:val="Emphasis"/>
          <w:i w:val="0"/>
          <w:iCs w:val="0"/>
          <w:lang w:val="en-GB" w:eastAsia="en-US"/>
        </w:rPr>
        <w:t xml:space="preserve">internet </w:t>
      </w:r>
      <w:r w:rsidR="00C5036C">
        <w:rPr>
          <w:rStyle w:val="Emphasis"/>
          <w:i w:val="0"/>
          <w:iCs w:val="0"/>
          <w:lang w:val="en-GB" w:eastAsia="en-US"/>
        </w:rPr>
        <w:t>has change</w:t>
      </w:r>
      <w:r w:rsidR="00D00FBF">
        <w:rPr>
          <w:rStyle w:val="Emphasis"/>
          <w:i w:val="0"/>
          <w:iCs w:val="0"/>
          <w:lang w:val="en-GB" w:eastAsia="en-US"/>
        </w:rPr>
        <w:t>d</w:t>
      </w:r>
      <w:r w:rsidR="00C5036C">
        <w:rPr>
          <w:rStyle w:val="Emphasis"/>
          <w:i w:val="0"/>
          <w:iCs w:val="0"/>
          <w:lang w:val="en-GB" w:eastAsia="en-US"/>
        </w:rPr>
        <w:t xml:space="preserve"> the way we communicated and provides innovative</w:t>
      </w:r>
      <w:r w:rsidRPr="007B2F39">
        <w:rPr>
          <w:rStyle w:val="Emphasis"/>
          <w:i w:val="0"/>
          <w:iCs w:val="0"/>
          <w:lang w:val="en-GB" w:eastAsia="en-US"/>
        </w:rPr>
        <w:t xml:space="preserve"> ways to monitor trends that concern people. Together</w:t>
      </w:r>
      <w:r>
        <w:rPr>
          <w:rStyle w:val="Emphasis"/>
          <w:i w:val="0"/>
          <w:iCs w:val="0"/>
          <w:lang w:val="en-GB" w:eastAsia="en-US"/>
        </w:rPr>
        <w:t>,</w:t>
      </w:r>
      <w:r w:rsidRPr="007B2F39">
        <w:rPr>
          <w:rStyle w:val="Emphasis"/>
          <w:i w:val="0"/>
          <w:iCs w:val="0"/>
          <w:lang w:val="en-GB" w:eastAsia="en-US"/>
        </w:rPr>
        <w:t xml:space="preserve"> these advancements are leading to a convergence of people, information, technology</w:t>
      </w:r>
      <w:r>
        <w:rPr>
          <w:rStyle w:val="Emphasis"/>
          <w:i w:val="0"/>
          <w:iCs w:val="0"/>
          <w:lang w:val="en-GB" w:eastAsia="en-US"/>
        </w:rPr>
        <w:t>,</w:t>
      </w:r>
      <w:r w:rsidRPr="007B2F39">
        <w:rPr>
          <w:rStyle w:val="Emphasis"/>
          <w:i w:val="0"/>
          <w:iCs w:val="0"/>
          <w:lang w:val="en-GB" w:eastAsia="en-US"/>
        </w:rPr>
        <w:t xml:space="preserve"> and communities to improve health outcomes in a modern hyper-connected world.</w:t>
      </w:r>
    </w:p>
    <w:p w14:paraId="7102B40D" w14:textId="28576F26" w:rsidR="0049575E" w:rsidRDefault="0049575E" w:rsidP="00DA0BF5">
      <w:pPr>
        <w:pStyle w:val="NormalWeb"/>
        <w:spacing w:before="0" w:beforeAutospacing="0" w:after="240" w:afterAutospacing="0" w:line="480" w:lineRule="auto"/>
        <w:rPr>
          <w:rStyle w:val="Emphasis"/>
          <w:i w:val="0"/>
          <w:lang w:val="en-GB"/>
        </w:rPr>
      </w:pPr>
      <w:r w:rsidRPr="00B214AB">
        <w:rPr>
          <w:rStyle w:val="Emphasis"/>
          <w:i w:val="0"/>
          <w:lang w:val="en-GB" w:eastAsia="en-US"/>
        </w:rPr>
        <w:t>On May 13</w:t>
      </w:r>
      <w:r w:rsidRPr="00B214AB">
        <w:rPr>
          <w:rStyle w:val="Emphasis"/>
          <w:i w:val="0"/>
          <w:vertAlign w:val="superscript"/>
          <w:lang w:val="en-GB" w:eastAsia="en-US"/>
        </w:rPr>
        <w:t>th</w:t>
      </w:r>
      <w:r w:rsidRPr="00B214AB">
        <w:rPr>
          <w:rStyle w:val="Emphasis"/>
          <w:i w:val="0"/>
          <w:lang w:val="en-GB" w:eastAsia="en-US"/>
        </w:rPr>
        <w:t xml:space="preserve">, 2015 in Leipzig, Germany, </w:t>
      </w:r>
      <w:r>
        <w:rPr>
          <w:rStyle w:val="Emphasis"/>
          <w:i w:val="0"/>
          <w:lang w:val="en-GB" w:eastAsia="en-US"/>
        </w:rPr>
        <w:t xml:space="preserve">the Global Medical Affairs team of </w:t>
      </w:r>
      <w:r w:rsidRPr="00B214AB">
        <w:rPr>
          <w:rStyle w:val="Emphasis"/>
          <w:i w:val="0"/>
          <w:lang w:val="en-GB" w:eastAsia="en-US"/>
        </w:rPr>
        <w:t>GSK Vaccines organised a satellite symposium at the European Society of P</w:t>
      </w:r>
      <w:r>
        <w:rPr>
          <w:rStyle w:val="Emphasis"/>
          <w:i w:val="0"/>
          <w:lang w:val="en-GB" w:eastAsia="en-US"/>
        </w:rPr>
        <w:t>a</w:t>
      </w:r>
      <w:r w:rsidRPr="00B214AB">
        <w:rPr>
          <w:rStyle w:val="Emphasis"/>
          <w:i w:val="0"/>
          <w:lang w:val="en-GB" w:eastAsia="en-US"/>
        </w:rPr>
        <w:t xml:space="preserve">ediatric Infectious Disease (ESPID) conference </w:t>
      </w:r>
      <w:r>
        <w:rPr>
          <w:rStyle w:val="Emphasis"/>
          <w:i w:val="0"/>
          <w:lang w:val="en-GB" w:eastAsia="en-US"/>
        </w:rPr>
        <w:t xml:space="preserve">and </w:t>
      </w:r>
      <w:r w:rsidR="006B3A6C">
        <w:rPr>
          <w:rStyle w:val="Emphasis"/>
          <w:i w:val="0"/>
          <w:lang w:val="en-GB" w:eastAsia="en-US"/>
        </w:rPr>
        <w:t xml:space="preserve">we were </w:t>
      </w:r>
      <w:r>
        <w:rPr>
          <w:rStyle w:val="Emphasis"/>
          <w:i w:val="0"/>
          <w:lang w:val="en-GB" w:eastAsia="en-US"/>
        </w:rPr>
        <w:t xml:space="preserve">invited </w:t>
      </w:r>
      <w:r w:rsidR="006B3A6C">
        <w:rPr>
          <w:rStyle w:val="Emphasis"/>
          <w:i w:val="0"/>
          <w:lang w:val="en-GB" w:eastAsia="en-US"/>
        </w:rPr>
        <w:t xml:space="preserve">as </w:t>
      </w:r>
      <w:r>
        <w:rPr>
          <w:rStyle w:val="Emphasis"/>
          <w:i w:val="0"/>
          <w:lang w:val="en-GB" w:eastAsia="en-US"/>
        </w:rPr>
        <w:t xml:space="preserve">experts </w:t>
      </w:r>
      <w:r w:rsidRPr="00B214AB">
        <w:rPr>
          <w:rStyle w:val="Emphasis"/>
          <w:i w:val="0"/>
          <w:lang w:val="en-GB" w:eastAsia="en-US"/>
        </w:rPr>
        <w:t>to discuss how to maintain and increase vaccine acceptance and coverage for all age groups in the digital era.</w:t>
      </w:r>
      <w:r>
        <w:rPr>
          <w:rStyle w:val="Emphasis"/>
          <w:i w:val="0"/>
          <w:lang w:val="en-GB" w:eastAsia="en-US"/>
        </w:rPr>
        <w:t xml:space="preserve"> </w:t>
      </w:r>
      <w:r w:rsidRPr="00B214AB">
        <w:rPr>
          <w:rStyle w:val="Emphasis"/>
          <w:i w:val="0"/>
          <w:lang w:val="en-GB" w:eastAsia="en-US"/>
        </w:rPr>
        <w:t xml:space="preserve">The symposium was structured around a series of presentations by </w:t>
      </w:r>
      <w:r w:rsidR="005632E0">
        <w:rPr>
          <w:rStyle w:val="Emphasis"/>
          <w:i w:val="0"/>
          <w:lang w:val="en-GB" w:eastAsia="en-US"/>
        </w:rPr>
        <w:t xml:space="preserve">ourselves as </w:t>
      </w:r>
      <w:r w:rsidRPr="00B214AB">
        <w:rPr>
          <w:rStyle w:val="Emphasis"/>
          <w:i w:val="0"/>
          <w:lang w:val="en-GB" w:eastAsia="en-US"/>
        </w:rPr>
        <w:t xml:space="preserve">members of a multidisciplinary panel (consisting of an anthropologist, a </w:t>
      </w:r>
      <w:r>
        <w:rPr>
          <w:rStyle w:val="Emphasis"/>
          <w:i w:val="0"/>
          <w:lang w:val="en-GB" w:eastAsia="en-US"/>
        </w:rPr>
        <w:t>public health policy advisor</w:t>
      </w:r>
      <w:r w:rsidRPr="00B214AB">
        <w:rPr>
          <w:rStyle w:val="Emphasis"/>
          <w:i w:val="0"/>
          <w:lang w:val="en-GB" w:eastAsia="en-US"/>
        </w:rPr>
        <w:t xml:space="preserve">, a vaccine industry expert, a healthcare journalist, and </w:t>
      </w:r>
      <w:r>
        <w:rPr>
          <w:rStyle w:val="Emphasis"/>
          <w:i w:val="0"/>
          <w:lang w:val="en-GB" w:eastAsia="en-US"/>
        </w:rPr>
        <w:t xml:space="preserve">a </w:t>
      </w:r>
      <w:r w:rsidRPr="00B214AB">
        <w:rPr>
          <w:rStyle w:val="Emphasis"/>
          <w:i w:val="0"/>
          <w:lang w:val="en-GB" w:eastAsia="en-US"/>
        </w:rPr>
        <w:t>practicing physician)</w:t>
      </w:r>
      <w:r>
        <w:rPr>
          <w:rStyle w:val="Emphasis"/>
          <w:i w:val="0"/>
          <w:lang w:val="en-GB" w:eastAsia="en-US"/>
        </w:rPr>
        <w:t>,</w:t>
      </w:r>
      <w:r w:rsidRPr="00B214AB">
        <w:rPr>
          <w:rStyle w:val="Emphasis"/>
          <w:i w:val="0"/>
          <w:lang w:val="en-GB" w:eastAsia="en-US"/>
        </w:rPr>
        <w:t xml:space="preserve"> </w:t>
      </w:r>
      <w:r>
        <w:rPr>
          <w:rStyle w:val="Emphasis"/>
          <w:i w:val="0"/>
          <w:lang w:val="en-GB" w:eastAsia="en-US"/>
        </w:rPr>
        <w:t xml:space="preserve">and was </w:t>
      </w:r>
      <w:r w:rsidRPr="00B214AB">
        <w:rPr>
          <w:rStyle w:val="Emphasis"/>
          <w:i w:val="0"/>
          <w:lang w:val="en-GB" w:eastAsia="en-US"/>
        </w:rPr>
        <w:t>followed by discussions with d</w:t>
      </w:r>
      <w:r w:rsidRPr="00B214AB">
        <w:rPr>
          <w:rStyle w:val="Emphasis"/>
          <w:i w:val="0"/>
          <w:lang w:val="en-GB"/>
        </w:rPr>
        <w:t>elegates at t</w:t>
      </w:r>
      <w:r w:rsidRPr="00B214AB">
        <w:rPr>
          <w:rStyle w:val="Emphasis"/>
          <w:i w:val="0"/>
          <w:lang w:val="en-GB" w:eastAsia="en-US"/>
        </w:rPr>
        <w:t xml:space="preserve">he </w:t>
      </w:r>
      <w:r w:rsidRPr="00B214AB">
        <w:rPr>
          <w:rStyle w:val="Emphasis"/>
          <w:i w:val="0"/>
          <w:lang w:val="en-GB"/>
        </w:rPr>
        <w:t>symposium and a live global webinar audience</w:t>
      </w:r>
      <w:r>
        <w:rPr>
          <w:rStyle w:val="Emphasis"/>
          <w:i w:val="0"/>
          <w:lang w:val="en-GB"/>
        </w:rPr>
        <w:t xml:space="preserve">. </w:t>
      </w:r>
      <w:r w:rsidRPr="00B214AB">
        <w:rPr>
          <w:rStyle w:val="Emphasis"/>
          <w:i w:val="0"/>
          <w:lang w:val="en-GB"/>
        </w:rPr>
        <w:t xml:space="preserve">Transcripts of the symposium, including video recordings of public perceptions captured by interviews </w:t>
      </w:r>
      <w:r w:rsidRPr="00B214AB">
        <w:rPr>
          <w:rStyle w:val="Emphasis"/>
          <w:i w:val="0"/>
          <w:lang w:val="en-GB"/>
        </w:rPr>
        <w:lastRenderedPageBreak/>
        <w:t xml:space="preserve">conducted in London, Paris, and Berlin in April 2015 formed the basis of the needs-analysis for vaccination “to go viral”. </w:t>
      </w:r>
    </w:p>
    <w:p w14:paraId="0FC23EE1" w14:textId="77777777" w:rsidR="0049575E" w:rsidRPr="00B214AB" w:rsidRDefault="0049575E" w:rsidP="00C873DE">
      <w:pPr>
        <w:pStyle w:val="NormalWeb"/>
        <w:spacing w:before="0" w:beforeAutospacing="0" w:after="240" w:afterAutospacing="0" w:line="480" w:lineRule="auto"/>
        <w:rPr>
          <w:rStyle w:val="Emphasis"/>
          <w:i w:val="0"/>
          <w:lang w:val="en-GB" w:eastAsia="en-US"/>
        </w:rPr>
      </w:pPr>
      <w:r w:rsidRPr="00B214AB">
        <w:rPr>
          <w:rStyle w:val="Emphasis"/>
          <w:i w:val="0"/>
          <w:lang w:val="en-GB" w:eastAsia="en-US"/>
        </w:rPr>
        <w:t xml:space="preserve">The purpose of this article </w:t>
      </w:r>
      <w:r>
        <w:rPr>
          <w:rStyle w:val="Emphasis"/>
          <w:i w:val="0"/>
          <w:lang w:val="en-GB" w:eastAsia="en-US"/>
        </w:rPr>
        <w:t>is</w:t>
      </w:r>
      <w:r w:rsidRPr="00B214AB">
        <w:rPr>
          <w:rStyle w:val="Emphasis"/>
          <w:i w:val="0"/>
          <w:lang w:val="en-GB" w:eastAsia="en-US"/>
        </w:rPr>
        <w:t xml:space="preserve"> to delineate the presentations and findings that emerged from the meeting with the goal of highlighting proactive measures for building, maintaining, and </w:t>
      </w:r>
      <w:r>
        <w:rPr>
          <w:rStyle w:val="Emphasis"/>
          <w:i w:val="0"/>
          <w:lang w:val="en-GB" w:eastAsia="en-US"/>
        </w:rPr>
        <w:t>enhancing</w:t>
      </w:r>
      <w:r w:rsidRPr="00B214AB">
        <w:rPr>
          <w:rStyle w:val="Emphasis"/>
          <w:i w:val="0"/>
          <w:lang w:val="en-GB" w:eastAsia="en-US"/>
        </w:rPr>
        <w:t xml:space="preserve"> trust in vaccination through innovative communication and evidence-based interaction</w:t>
      </w:r>
      <w:r w:rsidRPr="00720190">
        <w:rPr>
          <w:rStyle w:val="Emphasis"/>
          <w:i w:val="0"/>
          <w:lang w:val="en-GB" w:eastAsia="en-US"/>
        </w:rPr>
        <w:t xml:space="preserve"> </w:t>
      </w:r>
      <w:r>
        <w:rPr>
          <w:rStyle w:val="Emphasis"/>
          <w:i w:val="0"/>
          <w:lang w:val="en-GB" w:eastAsia="en-US"/>
        </w:rPr>
        <w:t xml:space="preserve">with the </w:t>
      </w:r>
      <w:r w:rsidRPr="00B214AB">
        <w:rPr>
          <w:rStyle w:val="Emphasis"/>
          <w:i w:val="0"/>
          <w:lang w:val="en-GB" w:eastAsia="en-US"/>
        </w:rPr>
        <w:t>end-user.</w:t>
      </w:r>
    </w:p>
    <w:p w14:paraId="29F2F45D" w14:textId="77777777" w:rsidR="0049575E" w:rsidRPr="003E4970" w:rsidRDefault="0049575E" w:rsidP="00CF3F3C">
      <w:pPr>
        <w:pStyle w:val="NormalWeb"/>
        <w:keepNext/>
        <w:spacing w:before="0" w:beforeAutospacing="0" w:after="0" w:afterAutospacing="0" w:line="480" w:lineRule="auto"/>
        <w:rPr>
          <w:rStyle w:val="Emphasis"/>
          <w:b/>
          <w:i w:val="0"/>
          <w:lang w:val="en-GB"/>
        </w:rPr>
      </w:pPr>
      <w:r w:rsidRPr="003E4970">
        <w:rPr>
          <w:b/>
          <w:lang w:val="en-GB"/>
        </w:rPr>
        <w:t>Out of sight</w:t>
      </w:r>
      <w:r>
        <w:rPr>
          <w:b/>
          <w:lang w:val="en-GB"/>
        </w:rPr>
        <w:t>,</w:t>
      </w:r>
      <w:r w:rsidRPr="003E4970">
        <w:rPr>
          <w:b/>
          <w:lang w:val="en-GB"/>
        </w:rPr>
        <w:t xml:space="preserve"> out of mind</w:t>
      </w:r>
    </w:p>
    <w:p w14:paraId="68955738" w14:textId="3F098659" w:rsidR="0049575E" w:rsidRPr="008F163D" w:rsidRDefault="0049575E" w:rsidP="00C873DE">
      <w:pPr>
        <w:autoSpaceDE w:val="0"/>
        <w:autoSpaceDN w:val="0"/>
        <w:adjustRightInd w:val="0"/>
        <w:spacing w:line="480" w:lineRule="auto"/>
        <w:rPr>
          <w:rFonts w:eastAsia="Calibri"/>
          <w:sz w:val="22"/>
          <w:szCs w:val="24"/>
          <w:lang w:val="en-GB" w:eastAsia="fr-FR"/>
        </w:rPr>
      </w:pPr>
      <w:r>
        <w:rPr>
          <w:rStyle w:val="Emphasis"/>
          <w:i w:val="0"/>
          <w:szCs w:val="24"/>
          <w:lang w:val="en-GB"/>
        </w:rPr>
        <w:t>V</w:t>
      </w:r>
      <w:r w:rsidRPr="00B214AB">
        <w:rPr>
          <w:rStyle w:val="Emphasis"/>
          <w:i w:val="0"/>
          <w:szCs w:val="24"/>
          <w:lang w:val="en-GB"/>
        </w:rPr>
        <w:t xml:space="preserve">accination </w:t>
      </w:r>
      <w:r>
        <w:rPr>
          <w:rStyle w:val="Emphasis"/>
          <w:i w:val="0"/>
          <w:szCs w:val="24"/>
          <w:lang w:val="en-GB"/>
        </w:rPr>
        <w:t>has become a</w:t>
      </w:r>
      <w:r w:rsidRPr="00B214AB">
        <w:rPr>
          <w:rStyle w:val="Emphasis"/>
          <w:i w:val="0"/>
          <w:szCs w:val="24"/>
          <w:lang w:val="en-GB"/>
        </w:rPr>
        <w:t xml:space="preserve"> victim of its</w:t>
      </w:r>
      <w:r>
        <w:rPr>
          <w:rStyle w:val="Emphasis"/>
          <w:i w:val="0"/>
          <w:szCs w:val="24"/>
          <w:lang w:val="en-GB"/>
        </w:rPr>
        <w:t xml:space="preserve"> own</w:t>
      </w:r>
      <w:r w:rsidRPr="00B214AB">
        <w:rPr>
          <w:rStyle w:val="Emphasis"/>
          <w:i w:val="0"/>
          <w:szCs w:val="24"/>
          <w:lang w:val="en-GB"/>
        </w:rPr>
        <w:t xml:space="preserve"> success</w:t>
      </w:r>
      <w:r w:rsidR="007974FA">
        <w:rPr>
          <w:rStyle w:val="Emphasis"/>
          <w:i w:val="0"/>
          <w:szCs w:val="24"/>
          <w:lang w:val="en-GB"/>
        </w:rPr>
        <w:t xml:space="preserve"> with the resultant significant decrease in vaccine preventable-infections contributing to vaccine complacency</w:t>
      </w:r>
      <w:r w:rsidR="007974FA" w:rsidRPr="008844BC">
        <w:rPr>
          <w:rStyle w:val="Emphasis"/>
          <w:i w:val="0"/>
          <w:lang w:val="en-GB"/>
        </w:rPr>
        <w:t>.</w:t>
      </w:r>
      <w:r w:rsidR="007974FA">
        <w:rPr>
          <w:rStyle w:val="Emphasis"/>
          <w:i w:val="0"/>
          <w:szCs w:val="24"/>
          <w:lang w:val="en-GB"/>
        </w:rPr>
        <w:t xml:space="preserve"> </w:t>
      </w:r>
      <w:r w:rsidRPr="009F7B10">
        <w:rPr>
          <w:rStyle w:val="Emphasis"/>
          <w:i w:val="0"/>
          <w:noProof/>
          <w:szCs w:val="24"/>
          <w:vertAlign w:val="superscript"/>
          <w:lang w:val="en-GB"/>
        </w:rPr>
        <w:t>6</w:t>
      </w:r>
      <w:r w:rsidRPr="00B214AB">
        <w:rPr>
          <w:rStyle w:val="Emphasis"/>
          <w:i w:val="0"/>
          <w:szCs w:val="24"/>
          <w:lang w:val="en-GB"/>
        </w:rPr>
        <w:t xml:space="preserve"> T</w:t>
      </w:r>
      <w:r w:rsidRPr="00E1250E">
        <w:rPr>
          <w:rFonts w:eastAsia="Calibri"/>
          <w:szCs w:val="24"/>
          <w:lang w:val="en-GB"/>
        </w:rPr>
        <w:t xml:space="preserve">he current low global incidence of diseases such as </w:t>
      </w:r>
      <w:r w:rsidRPr="00B214AB">
        <w:rPr>
          <w:rStyle w:val="Emphasis"/>
          <w:i w:val="0"/>
          <w:szCs w:val="24"/>
          <w:lang w:val="en-GB"/>
        </w:rPr>
        <w:t>tetanus</w:t>
      </w:r>
      <w:r>
        <w:rPr>
          <w:rStyle w:val="Emphasis"/>
          <w:i w:val="0"/>
          <w:szCs w:val="24"/>
          <w:lang w:val="en-GB"/>
        </w:rPr>
        <w:t xml:space="preserve">, </w:t>
      </w:r>
      <w:r w:rsidRPr="00734300">
        <w:rPr>
          <w:rStyle w:val="Emphasis"/>
          <w:i w:val="0"/>
          <w:lang w:val="en-GB"/>
        </w:rPr>
        <w:t>diphtheria,</w:t>
      </w:r>
      <w:r w:rsidRPr="00B214AB">
        <w:rPr>
          <w:rStyle w:val="Emphasis"/>
          <w:i w:val="0"/>
          <w:szCs w:val="24"/>
          <w:lang w:val="en-GB"/>
        </w:rPr>
        <w:t xml:space="preserve"> </w:t>
      </w:r>
      <w:r>
        <w:rPr>
          <w:rStyle w:val="Emphasis"/>
          <w:i w:val="0"/>
          <w:szCs w:val="24"/>
          <w:lang w:val="en-GB"/>
        </w:rPr>
        <w:t>and</w:t>
      </w:r>
      <w:r w:rsidRPr="00B214AB">
        <w:rPr>
          <w:rStyle w:val="Emphasis"/>
          <w:i w:val="0"/>
          <w:szCs w:val="24"/>
          <w:lang w:val="en-GB"/>
        </w:rPr>
        <w:t xml:space="preserve"> polio </w:t>
      </w:r>
      <w:r w:rsidRPr="00E1250E">
        <w:rPr>
          <w:rFonts w:eastAsia="Calibri"/>
          <w:szCs w:val="24"/>
          <w:lang w:val="en-GB"/>
        </w:rPr>
        <w:t xml:space="preserve">has </w:t>
      </w:r>
      <w:r w:rsidR="007974FA">
        <w:rPr>
          <w:rFonts w:eastAsia="Calibri"/>
          <w:szCs w:val="24"/>
          <w:lang w:val="en-GB"/>
        </w:rPr>
        <w:t>led to the misp</w:t>
      </w:r>
      <w:r w:rsidRPr="00E1250E">
        <w:rPr>
          <w:rFonts w:eastAsia="Calibri"/>
          <w:szCs w:val="24"/>
          <w:lang w:val="en-GB"/>
        </w:rPr>
        <w:t xml:space="preserve">erception </w:t>
      </w:r>
      <w:r w:rsidR="007974FA">
        <w:rPr>
          <w:rFonts w:eastAsia="Calibri"/>
          <w:szCs w:val="24"/>
          <w:lang w:val="en-GB"/>
        </w:rPr>
        <w:t xml:space="preserve">by some </w:t>
      </w:r>
      <w:r w:rsidRPr="00E1250E">
        <w:rPr>
          <w:rFonts w:eastAsia="Calibri"/>
          <w:szCs w:val="24"/>
          <w:lang w:val="en-GB"/>
        </w:rPr>
        <w:t xml:space="preserve">that </w:t>
      </w:r>
      <w:r>
        <w:rPr>
          <w:rStyle w:val="Emphasis"/>
          <w:i w:val="0"/>
          <w:szCs w:val="24"/>
          <w:lang w:val="en-GB"/>
        </w:rPr>
        <w:t>vaccination is no</w:t>
      </w:r>
      <w:r w:rsidR="007974FA">
        <w:rPr>
          <w:rStyle w:val="Emphasis"/>
          <w:i w:val="0"/>
          <w:szCs w:val="24"/>
          <w:lang w:val="en-GB"/>
        </w:rPr>
        <w:t xml:space="preserve"> longer necessary</w:t>
      </w:r>
      <w:r w:rsidR="007974FA" w:rsidRPr="008844BC">
        <w:rPr>
          <w:rStyle w:val="Emphasis"/>
          <w:i w:val="0"/>
          <w:lang w:val="en-GB"/>
        </w:rPr>
        <w:t xml:space="preserve"> </w:t>
      </w:r>
      <w:r w:rsidR="007974FA">
        <w:rPr>
          <w:rStyle w:val="Emphasis"/>
          <w:i w:val="0"/>
          <w:szCs w:val="24"/>
          <w:lang w:val="en-GB"/>
        </w:rPr>
        <w:t xml:space="preserve">and that vaccine-associated risk </w:t>
      </w:r>
      <w:r w:rsidR="00E32FC6">
        <w:rPr>
          <w:rStyle w:val="Emphasis"/>
          <w:i w:val="0"/>
          <w:szCs w:val="24"/>
          <w:lang w:val="en-GB"/>
        </w:rPr>
        <w:t>may</w:t>
      </w:r>
      <w:r w:rsidR="007974FA">
        <w:rPr>
          <w:rStyle w:val="Emphasis"/>
          <w:i w:val="0"/>
          <w:szCs w:val="24"/>
          <w:lang w:val="en-GB"/>
        </w:rPr>
        <w:t xml:space="preserve"> outweighs that </w:t>
      </w:r>
      <w:r w:rsidR="00D00FBF">
        <w:rPr>
          <w:rStyle w:val="Emphasis"/>
          <w:i w:val="0"/>
          <w:szCs w:val="24"/>
          <w:lang w:val="en-GB"/>
        </w:rPr>
        <w:t xml:space="preserve">of </w:t>
      </w:r>
      <w:r w:rsidR="007974FA">
        <w:rPr>
          <w:rStyle w:val="Emphasis"/>
          <w:i w:val="0"/>
          <w:szCs w:val="24"/>
          <w:lang w:val="en-GB"/>
        </w:rPr>
        <w:t>the disease itself.</w:t>
      </w:r>
      <w:r w:rsidRPr="00B214AB">
        <w:rPr>
          <w:rStyle w:val="Emphasis"/>
          <w:i w:val="0"/>
          <w:szCs w:val="24"/>
          <w:lang w:val="en-GB"/>
        </w:rPr>
        <w:t xml:space="preserve">. </w:t>
      </w:r>
      <w:r>
        <w:rPr>
          <w:rStyle w:val="Emphasis"/>
          <w:i w:val="0"/>
          <w:szCs w:val="24"/>
          <w:lang w:val="en-GB"/>
        </w:rPr>
        <w:t>These p</w:t>
      </w:r>
      <w:r w:rsidRPr="00B214AB">
        <w:rPr>
          <w:rStyle w:val="Emphasis"/>
          <w:i w:val="0"/>
          <w:szCs w:val="24"/>
          <w:lang w:val="en-GB"/>
        </w:rPr>
        <w:t xml:space="preserve">eople </w:t>
      </w:r>
      <w:r>
        <w:rPr>
          <w:rStyle w:val="Emphasis"/>
          <w:i w:val="0"/>
          <w:szCs w:val="24"/>
          <w:lang w:val="en-GB"/>
        </w:rPr>
        <w:t>may thus</w:t>
      </w:r>
      <w:r w:rsidRPr="00B214AB">
        <w:rPr>
          <w:rStyle w:val="Emphasis"/>
          <w:i w:val="0"/>
          <w:szCs w:val="24"/>
          <w:lang w:val="en-GB"/>
        </w:rPr>
        <w:t xml:space="preserve"> prefer </w:t>
      </w:r>
      <w:r>
        <w:rPr>
          <w:rStyle w:val="Emphasis"/>
          <w:i w:val="0"/>
          <w:szCs w:val="24"/>
          <w:lang w:val="en-GB"/>
        </w:rPr>
        <w:t xml:space="preserve">to </w:t>
      </w:r>
      <w:r w:rsidRPr="00B214AB">
        <w:rPr>
          <w:rStyle w:val="Emphasis"/>
          <w:i w:val="0"/>
          <w:szCs w:val="24"/>
          <w:lang w:val="en-GB"/>
        </w:rPr>
        <w:t>avoid vaccination</w:t>
      </w:r>
      <w:r>
        <w:rPr>
          <w:rStyle w:val="Emphasis"/>
          <w:i w:val="0"/>
          <w:szCs w:val="24"/>
          <w:lang w:val="en-GB"/>
        </w:rPr>
        <w:t xml:space="preserve">. </w:t>
      </w:r>
      <w:r w:rsidRPr="00E1250E">
        <w:rPr>
          <w:rFonts w:eastAsia="Calibri"/>
          <w:szCs w:val="24"/>
          <w:lang w:val="en-GB" w:eastAsia="fr-FR"/>
        </w:rPr>
        <w:t xml:space="preserve">One of the </w:t>
      </w:r>
      <w:r>
        <w:rPr>
          <w:rFonts w:eastAsia="Calibri"/>
          <w:szCs w:val="24"/>
          <w:lang w:val="en-GB" w:eastAsia="fr-FR"/>
        </w:rPr>
        <w:t xml:space="preserve">prevalent </w:t>
      </w:r>
      <w:r w:rsidRPr="00E1250E">
        <w:rPr>
          <w:rFonts w:eastAsia="Calibri"/>
          <w:szCs w:val="24"/>
          <w:lang w:val="en-GB" w:eastAsia="fr-FR"/>
        </w:rPr>
        <w:t>concerns about vaccines is safety.</w:t>
      </w:r>
      <w:r w:rsidR="00967C9E" w:rsidRPr="00967C9E">
        <w:rPr>
          <w:rStyle w:val="Emphasis"/>
          <w:i w:val="0"/>
          <w:noProof/>
          <w:szCs w:val="24"/>
          <w:vertAlign w:val="superscript"/>
          <w:lang w:val="en-GB"/>
        </w:rPr>
        <w:t xml:space="preserve"> </w:t>
      </w:r>
      <w:r w:rsidR="00967C9E" w:rsidRPr="009F7B10">
        <w:rPr>
          <w:rStyle w:val="Emphasis"/>
          <w:i w:val="0"/>
          <w:noProof/>
          <w:szCs w:val="24"/>
          <w:vertAlign w:val="superscript"/>
          <w:lang w:val="en-GB"/>
        </w:rPr>
        <w:t>7</w:t>
      </w:r>
      <w:r w:rsidR="00EB3A2F" w:rsidRPr="008844BC">
        <w:rPr>
          <w:rStyle w:val="Emphasis"/>
          <w:i w:val="0"/>
          <w:vertAlign w:val="superscript"/>
          <w:lang w:val="en-GB"/>
        </w:rPr>
        <w:t xml:space="preserve"> </w:t>
      </w:r>
      <w:r w:rsidR="00EB3A2F">
        <w:rPr>
          <w:rFonts w:eastAsia="Calibri"/>
          <w:szCs w:val="24"/>
          <w:lang w:val="en-GB" w:eastAsia="fr-FR"/>
        </w:rPr>
        <w:t>Va</w:t>
      </w:r>
      <w:r w:rsidRPr="00E1250E">
        <w:rPr>
          <w:rFonts w:eastAsia="Calibri"/>
          <w:szCs w:val="24"/>
          <w:lang w:val="en-GB" w:eastAsia="fr-FR"/>
        </w:rPr>
        <w:t xml:space="preserve">ccines, like all medicines, </w:t>
      </w:r>
      <w:r w:rsidR="007974FA">
        <w:rPr>
          <w:rFonts w:eastAsia="Calibri"/>
          <w:szCs w:val="24"/>
          <w:lang w:val="en-GB" w:eastAsia="fr-FR"/>
        </w:rPr>
        <w:t xml:space="preserve">can have adverse events however, </w:t>
      </w:r>
      <w:r w:rsidRPr="00E1250E">
        <w:rPr>
          <w:rFonts w:eastAsia="Calibri"/>
          <w:szCs w:val="24"/>
          <w:lang w:val="en-GB" w:eastAsia="fr-FR"/>
        </w:rPr>
        <w:t xml:space="preserve">but because vaccines are given to healthy people, notably most infants and children, people expect </w:t>
      </w:r>
      <w:r>
        <w:rPr>
          <w:rFonts w:eastAsia="Calibri"/>
          <w:szCs w:val="24"/>
          <w:lang w:val="en-GB" w:eastAsia="fr-FR"/>
        </w:rPr>
        <w:t xml:space="preserve">and demand </w:t>
      </w:r>
      <w:r w:rsidR="00ED59B6">
        <w:rPr>
          <w:rFonts w:eastAsia="Calibri"/>
          <w:szCs w:val="24"/>
          <w:lang w:val="en-GB" w:eastAsia="fr-FR"/>
        </w:rPr>
        <w:t>higher safety standard then for drugs</w:t>
      </w:r>
      <w:r>
        <w:rPr>
          <w:rFonts w:eastAsia="Calibri"/>
          <w:szCs w:val="24"/>
          <w:lang w:val="en-GB" w:eastAsia="fr-FR"/>
        </w:rPr>
        <w:t xml:space="preserve">. Most </w:t>
      </w:r>
      <w:r w:rsidRPr="00E1250E">
        <w:rPr>
          <w:rFonts w:eastAsia="Calibri"/>
          <w:szCs w:val="24"/>
          <w:lang w:val="en-GB" w:eastAsia="fr-FR"/>
        </w:rPr>
        <w:t xml:space="preserve">vaccines </w:t>
      </w:r>
      <w:r w:rsidR="007974FA">
        <w:rPr>
          <w:rFonts w:eastAsia="Calibri"/>
          <w:szCs w:val="24"/>
          <w:lang w:val="en-GB" w:eastAsia="fr-FR"/>
        </w:rPr>
        <w:t xml:space="preserve">related adverse events are mild or moderate, </w:t>
      </w:r>
      <w:r w:rsidRPr="00E1250E">
        <w:rPr>
          <w:rFonts w:eastAsia="Calibri"/>
          <w:szCs w:val="24"/>
          <w:lang w:val="en-GB" w:eastAsia="fr-FR"/>
        </w:rPr>
        <w:t>such as reactions at the site of injection</w:t>
      </w:r>
      <w:r>
        <w:rPr>
          <w:rFonts w:eastAsia="Calibri"/>
          <w:szCs w:val="24"/>
          <w:lang w:val="en-GB" w:eastAsia="fr-FR"/>
        </w:rPr>
        <w:t xml:space="preserve"> (pain, redness, and swelling) or</w:t>
      </w:r>
      <w:r w:rsidRPr="00E1250E">
        <w:rPr>
          <w:rFonts w:eastAsia="Calibri"/>
          <w:szCs w:val="24"/>
          <w:lang w:val="en-GB" w:eastAsia="fr-FR"/>
        </w:rPr>
        <w:t xml:space="preserve"> fever</w:t>
      </w:r>
      <w:r>
        <w:rPr>
          <w:rFonts w:eastAsia="Calibri"/>
          <w:szCs w:val="24"/>
          <w:lang w:val="en-GB" w:eastAsia="fr-FR"/>
        </w:rPr>
        <w:t>, but</w:t>
      </w:r>
      <w:r w:rsidRPr="00E1250E">
        <w:rPr>
          <w:rFonts w:eastAsia="Calibri"/>
          <w:szCs w:val="24"/>
          <w:lang w:val="en-GB" w:eastAsia="fr-FR"/>
        </w:rPr>
        <w:t xml:space="preserve"> </w:t>
      </w:r>
      <w:r w:rsidR="00C26228">
        <w:rPr>
          <w:rFonts w:eastAsia="Calibri"/>
          <w:szCs w:val="24"/>
          <w:lang w:val="en-GB" w:eastAsia="fr-FR"/>
        </w:rPr>
        <w:t>sometimes</w:t>
      </w:r>
      <w:r w:rsidRPr="00E1250E">
        <w:rPr>
          <w:rFonts w:eastAsia="Calibri"/>
          <w:szCs w:val="24"/>
          <w:lang w:val="en-GB" w:eastAsia="fr-FR"/>
        </w:rPr>
        <w:t>, severe adverse events can occur</w:t>
      </w:r>
      <w:r>
        <w:rPr>
          <w:rFonts w:eastAsia="Calibri"/>
          <w:szCs w:val="24"/>
          <w:lang w:val="en-GB" w:eastAsia="fr-FR"/>
        </w:rPr>
        <w:t>, such as anaphylactic reactions or febrile seizures.</w:t>
      </w:r>
      <w:r w:rsidRPr="00AB4A05">
        <w:rPr>
          <w:rFonts w:eastAsia="Calibri"/>
          <w:noProof/>
          <w:szCs w:val="24"/>
          <w:vertAlign w:val="superscript"/>
          <w:lang w:val="en-GB" w:eastAsia="fr-FR"/>
        </w:rPr>
        <w:t>8</w:t>
      </w:r>
      <w:r>
        <w:rPr>
          <w:rFonts w:eastAsia="Calibri"/>
          <w:szCs w:val="24"/>
          <w:lang w:val="en-GB" w:eastAsia="fr-FR"/>
        </w:rPr>
        <w:t xml:space="preserve"> All v</w:t>
      </w:r>
      <w:r w:rsidRPr="00E1250E">
        <w:rPr>
          <w:rFonts w:eastAsia="Calibri"/>
          <w:szCs w:val="24"/>
          <w:lang w:val="en-GB" w:eastAsia="fr-FR"/>
        </w:rPr>
        <w:t xml:space="preserve">accines are tested </w:t>
      </w:r>
      <w:r>
        <w:rPr>
          <w:rFonts w:eastAsia="Calibri"/>
          <w:szCs w:val="24"/>
          <w:lang w:val="en-GB" w:eastAsia="fr-FR"/>
        </w:rPr>
        <w:t>in clinical trials</w:t>
      </w:r>
      <w:r w:rsidRPr="00E1250E">
        <w:rPr>
          <w:rFonts w:eastAsia="Calibri"/>
          <w:szCs w:val="24"/>
          <w:lang w:val="en-GB" w:eastAsia="fr-FR"/>
        </w:rPr>
        <w:t xml:space="preserve"> during the development phase and their </w:t>
      </w:r>
      <w:r>
        <w:rPr>
          <w:rFonts w:eastAsia="Calibri"/>
          <w:szCs w:val="24"/>
          <w:lang w:val="en-GB" w:eastAsia="fr-FR"/>
        </w:rPr>
        <w:t>safety and</w:t>
      </w:r>
      <w:r w:rsidRPr="00E1250E">
        <w:rPr>
          <w:rFonts w:eastAsia="Calibri"/>
          <w:szCs w:val="24"/>
          <w:lang w:val="en-GB" w:eastAsia="fr-FR"/>
        </w:rPr>
        <w:t xml:space="preserve"> benefit-risk profiles are continuously </w:t>
      </w:r>
      <w:r>
        <w:rPr>
          <w:rFonts w:eastAsia="Calibri"/>
          <w:szCs w:val="24"/>
          <w:lang w:val="en-GB" w:eastAsia="fr-FR"/>
        </w:rPr>
        <w:t>monitored and</w:t>
      </w:r>
      <w:r w:rsidRPr="00E1250E">
        <w:rPr>
          <w:rFonts w:eastAsia="Calibri"/>
          <w:szCs w:val="24"/>
          <w:lang w:val="en-GB" w:eastAsia="fr-FR"/>
        </w:rPr>
        <w:t xml:space="preserve"> re-evaluated by </w:t>
      </w:r>
      <w:r>
        <w:rPr>
          <w:rFonts w:eastAsia="Calibri"/>
          <w:szCs w:val="24"/>
          <w:lang w:val="en-GB" w:eastAsia="fr-FR"/>
        </w:rPr>
        <w:t>the manufacturers</w:t>
      </w:r>
      <w:r w:rsidRPr="00E1250E">
        <w:rPr>
          <w:rFonts w:eastAsia="Calibri"/>
          <w:szCs w:val="24"/>
          <w:lang w:val="en-GB" w:eastAsia="fr-FR"/>
        </w:rPr>
        <w:t xml:space="preserve"> </w:t>
      </w:r>
      <w:r>
        <w:rPr>
          <w:rFonts w:eastAsia="Calibri"/>
          <w:szCs w:val="24"/>
          <w:lang w:val="en-GB" w:eastAsia="fr-FR"/>
        </w:rPr>
        <w:t xml:space="preserve">and </w:t>
      </w:r>
      <w:r w:rsidRPr="00E1250E">
        <w:rPr>
          <w:rFonts w:eastAsia="Calibri"/>
          <w:szCs w:val="24"/>
          <w:lang w:val="en-GB" w:eastAsia="fr-FR"/>
        </w:rPr>
        <w:t>health authorities</w:t>
      </w:r>
      <w:r>
        <w:rPr>
          <w:rFonts w:eastAsia="Calibri"/>
          <w:szCs w:val="24"/>
          <w:lang w:val="en-GB" w:eastAsia="fr-FR"/>
        </w:rPr>
        <w:t>,</w:t>
      </w:r>
      <w:r w:rsidRPr="00A335B0">
        <w:rPr>
          <w:rFonts w:eastAsia="Calibri"/>
          <w:szCs w:val="24"/>
          <w:lang w:val="en-GB" w:eastAsia="fr-FR"/>
        </w:rPr>
        <w:t xml:space="preserve"> </w:t>
      </w:r>
      <w:r w:rsidRPr="00E1250E">
        <w:rPr>
          <w:rFonts w:eastAsia="Calibri"/>
          <w:szCs w:val="24"/>
          <w:lang w:val="en-GB" w:eastAsia="fr-FR"/>
        </w:rPr>
        <w:t>after licensure</w:t>
      </w:r>
      <w:r>
        <w:rPr>
          <w:rFonts w:eastAsia="Calibri"/>
          <w:szCs w:val="24"/>
          <w:lang w:val="en-GB" w:eastAsia="fr-FR"/>
        </w:rPr>
        <w:t xml:space="preserve"> </w:t>
      </w:r>
      <w:r w:rsidRPr="00E34B11">
        <w:rPr>
          <w:rFonts w:eastAsia="Calibri"/>
          <w:szCs w:val="24"/>
          <w:lang w:val="en-GB" w:eastAsia="fr-FR"/>
        </w:rPr>
        <w:t>for the</w:t>
      </w:r>
      <w:r w:rsidRPr="00F6791B">
        <w:rPr>
          <w:rFonts w:eastAsia="Calibri"/>
          <w:szCs w:val="24"/>
          <w:lang w:val="en-GB" w:eastAsia="fr-FR"/>
        </w:rPr>
        <w:t>ir</w:t>
      </w:r>
      <w:r w:rsidRPr="00E34B11">
        <w:rPr>
          <w:rFonts w:eastAsia="Calibri"/>
          <w:szCs w:val="24"/>
          <w:lang w:val="en-GB" w:eastAsia="fr-FR"/>
        </w:rPr>
        <w:t xml:space="preserve"> entire </w:t>
      </w:r>
      <w:r w:rsidRPr="00F6791B">
        <w:rPr>
          <w:rFonts w:eastAsia="Calibri"/>
          <w:szCs w:val="24"/>
          <w:lang w:val="en-GB" w:eastAsia="fr-FR"/>
        </w:rPr>
        <w:t>duration of</w:t>
      </w:r>
      <w:r w:rsidRPr="00E34B11">
        <w:rPr>
          <w:rFonts w:eastAsia="Calibri"/>
          <w:szCs w:val="24"/>
          <w:lang w:val="en-GB" w:eastAsia="fr-FR"/>
        </w:rPr>
        <w:t xml:space="preserve"> use</w:t>
      </w:r>
      <w:r w:rsidRPr="00E1250E">
        <w:rPr>
          <w:szCs w:val="24"/>
          <w:lang w:val="en-GB" w:eastAsia="fr-FR"/>
        </w:rPr>
        <w:t>.</w:t>
      </w:r>
      <w:r w:rsidRPr="009F7B10">
        <w:rPr>
          <w:rFonts w:eastAsia="Calibri"/>
          <w:noProof/>
          <w:szCs w:val="24"/>
          <w:vertAlign w:val="superscript"/>
          <w:lang w:val="en-GB" w:eastAsia="fr-FR"/>
        </w:rPr>
        <w:t>2</w:t>
      </w:r>
      <w:r>
        <w:rPr>
          <w:rFonts w:eastAsia="Calibri"/>
          <w:szCs w:val="24"/>
          <w:lang w:val="en-GB" w:eastAsia="fr-FR"/>
        </w:rPr>
        <w:t xml:space="preserve"> </w:t>
      </w:r>
      <w:r>
        <w:rPr>
          <w:rFonts w:eastAsia="Calibri"/>
          <w:noProof/>
          <w:szCs w:val="24"/>
          <w:lang w:val="en-GB" w:eastAsia="fr-FR"/>
        </w:rPr>
        <w:t xml:space="preserve">However, most healthcare professionals (HCPs) and the public are not aware of this rigorous and continuous safety assessment of vaccines. Therefore, </w:t>
      </w:r>
      <w:r w:rsidR="00384323" w:rsidRPr="00384323">
        <w:rPr>
          <w:rFonts w:eastAsia="Calibri"/>
          <w:noProof/>
          <w:szCs w:val="24"/>
          <w:lang w:val="en-GB" w:eastAsia="fr-FR"/>
        </w:rPr>
        <w:t>the general public needs to be made aware of the robust safety systems</w:t>
      </w:r>
      <w:r w:rsidR="00384323">
        <w:rPr>
          <w:rFonts w:eastAsia="Calibri"/>
          <w:noProof/>
          <w:szCs w:val="24"/>
          <w:lang w:val="en-GB" w:eastAsia="fr-FR"/>
        </w:rPr>
        <w:t xml:space="preserve">, and </w:t>
      </w:r>
      <w:r w:rsidR="00384323" w:rsidRPr="00384323">
        <w:rPr>
          <w:rFonts w:eastAsia="Calibri"/>
          <w:noProof/>
          <w:szCs w:val="24"/>
          <w:lang w:val="en-GB" w:eastAsia="fr-FR"/>
        </w:rPr>
        <w:t xml:space="preserve">that they themselves can report </w:t>
      </w:r>
      <w:r w:rsidR="00384323" w:rsidRPr="00384323">
        <w:rPr>
          <w:rFonts w:eastAsia="Calibri"/>
          <w:noProof/>
          <w:szCs w:val="24"/>
          <w:lang w:val="en-GB" w:eastAsia="fr-FR"/>
        </w:rPr>
        <w:lastRenderedPageBreak/>
        <w:t xml:space="preserve">concerns </w:t>
      </w:r>
      <w:r w:rsidR="00384323">
        <w:rPr>
          <w:rFonts w:eastAsia="Calibri"/>
          <w:noProof/>
          <w:szCs w:val="24"/>
          <w:lang w:val="en-GB" w:eastAsia="fr-FR"/>
        </w:rPr>
        <w:t xml:space="preserve">as well as </w:t>
      </w:r>
      <w:r w:rsidR="00384323" w:rsidRPr="00384323">
        <w:rPr>
          <w:rFonts w:eastAsia="Calibri"/>
          <w:noProof/>
          <w:szCs w:val="24"/>
          <w:lang w:val="en-GB" w:eastAsia="fr-FR"/>
        </w:rPr>
        <w:t>HCP giving immunizations</w:t>
      </w:r>
      <w:r w:rsidRPr="004C398D">
        <w:t xml:space="preserve">. </w:t>
      </w:r>
      <w:r>
        <w:t>If</w:t>
      </w:r>
      <w:r w:rsidRPr="004C398D">
        <w:t xml:space="preserve"> potential </w:t>
      </w:r>
      <w:r>
        <w:t>concerns</w:t>
      </w:r>
      <w:r w:rsidRPr="004C398D">
        <w:t xml:space="preserve"> arise</w:t>
      </w:r>
      <w:r>
        <w:t>, a</w:t>
      </w:r>
      <w:r w:rsidRPr="004C398D">
        <w:t xml:space="preserve"> transparent approach is essential</w:t>
      </w:r>
      <w:r w:rsidRPr="00B96652">
        <w:t xml:space="preserve"> </w:t>
      </w:r>
      <w:r>
        <w:t>t</w:t>
      </w:r>
      <w:r w:rsidRPr="004C398D">
        <w:t xml:space="preserve">o </w:t>
      </w:r>
      <w:r>
        <w:t>enhance and</w:t>
      </w:r>
      <w:r w:rsidRPr="004C398D">
        <w:t xml:space="preserve"> </w:t>
      </w:r>
      <w:r>
        <w:t xml:space="preserve">maintain </w:t>
      </w:r>
      <w:r w:rsidRPr="004C398D">
        <w:t>public trust</w:t>
      </w:r>
      <w:r w:rsidRPr="008708B1">
        <w:rPr>
          <w:lang w:val="en-GB"/>
        </w:rPr>
        <w:t>.</w:t>
      </w:r>
    </w:p>
    <w:p w14:paraId="443FEB77" w14:textId="6B73DCF8" w:rsidR="0049575E" w:rsidRDefault="0049575E" w:rsidP="00C873DE">
      <w:pPr>
        <w:pStyle w:val="NormalWeb"/>
        <w:spacing w:before="0" w:beforeAutospacing="0" w:after="240" w:afterAutospacing="0" w:line="480" w:lineRule="auto"/>
        <w:rPr>
          <w:rFonts w:eastAsia="Calibri"/>
          <w:lang w:val="en-GB"/>
        </w:rPr>
      </w:pPr>
      <w:r w:rsidRPr="00E1250E">
        <w:rPr>
          <w:rFonts w:eastAsia="Calibri"/>
          <w:lang w:val="en-GB"/>
        </w:rPr>
        <w:t xml:space="preserve">Vaccine-hesitant </w:t>
      </w:r>
      <w:r>
        <w:rPr>
          <w:lang w:val="en-GB"/>
        </w:rPr>
        <w:t>individuals</w:t>
      </w:r>
      <w:r w:rsidRPr="00E1250E">
        <w:rPr>
          <w:rFonts w:eastAsia="Calibri"/>
          <w:lang w:val="en-GB"/>
        </w:rPr>
        <w:t xml:space="preserve"> may refuse or delay vaccination for themselves or their children</w:t>
      </w:r>
      <w:r>
        <w:rPr>
          <w:rFonts w:eastAsia="Calibri"/>
          <w:lang w:val="en-GB"/>
        </w:rPr>
        <w:t>.</w:t>
      </w:r>
      <w:r w:rsidRPr="00E1250E">
        <w:rPr>
          <w:rFonts w:eastAsia="Calibri"/>
          <w:lang w:val="en-GB"/>
        </w:rPr>
        <w:t xml:space="preserve"> </w:t>
      </w:r>
      <w:r>
        <w:rPr>
          <w:rFonts w:eastAsia="Calibri"/>
          <w:lang w:val="en-GB"/>
        </w:rPr>
        <w:t>This</w:t>
      </w:r>
      <w:r w:rsidRPr="00E1250E">
        <w:rPr>
          <w:rFonts w:eastAsia="Calibri"/>
          <w:lang w:val="en-GB"/>
        </w:rPr>
        <w:t xml:space="preserve"> leads to </w:t>
      </w:r>
      <w:r w:rsidR="00D00FBF">
        <w:rPr>
          <w:rFonts w:eastAsia="Calibri"/>
          <w:lang w:val="en-GB"/>
        </w:rPr>
        <w:t>pockets</w:t>
      </w:r>
      <w:r>
        <w:rPr>
          <w:rFonts w:eastAsia="Calibri"/>
          <w:lang w:val="en-GB"/>
        </w:rPr>
        <w:t xml:space="preserve"> of unprotected </w:t>
      </w:r>
      <w:r>
        <w:rPr>
          <w:lang w:val="en-GB"/>
        </w:rPr>
        <w:t>population</w:t>
      </w:r>
      <w:r>
        <w:rPr>
          <w:rFonts w:eastAsia="Calibri"/>
          <w:lang w:val="en-GB"/>
        </w:rPr>
        <w:t xml:space="preserve"> and </w:t>
      </w:r>
      <w:r w:rsidRPr="00E1250E">
        <w:rPr>
          <w:rFonts w:eastAsia="Calibri"/>
          <w:lang w:val="en-GB"/>
        </w:rPr>
        <w:t>increase</w:t>
      </w:r>
      <w:r>
        <w:rPr>
          <w:rFonts w:eastAsia="Calibri"/>
          <w:lang w:val="en-GB"/>
        </w:rPr>
        <w:t>s the</w:t>
      </w:r>
      <w:r w:rsidRPr="00E1250E">
        <w:rPr>
          <w:rFonts w:eastAsia="Calibri"/>
          <w:lang w:val="en-GB"/>
        </w:rPr>
        <w:t xml:space="preserve"> risk of disease outbreaks </w:t>
      </w:r>
      <w:r>
        <w:rPr>
          <w:rFonts w:eastAsia="Calibri"/>
          <w:lang w:val="en-GB"/>
        </w:rPr>
        <w:t>if</w:t>
      </w:r>
      <w:r w:rsidRPr="00E1250E">
        <w:rPr>
          <w:rFonts w:eastAsia="Calibri"/>
          <w:lang w:val="en-GB"/>
        </w:rPr>
        <w:t xml:space="preserve"> </w:t>
      </w:r>
      <w:r>
        <w:rPr>
          <w:rFonts w:eastAsia="Calibri"/>
          <w:lang w:val="en-GB"/>
        </w:rPr>
        <w:t xml:space="preserve">vaccine coverage decreases locally below the </w:t>
      </w:r>
      <w:r w:rsidRPr="00E1250E">
        <w:rPr>
          <w:rFonts w:eastAsia="Calibri"/>
          <w:lang w:val="en-GB"/>
        </w:rPr>
        <w:t>herd immunity</w:t>
      </w:r>
      <w:r w:rsidRPr="00FC05E3">
        <w:rPr>
          <w:rFonts w:eastAsia="Calibri"/>
          <w:lang w:val="en-GB"/>
        </w:rPr>
        <w:t xml:space="preserve"> </w:t>
      </w:r>
      <w:r>
        <w:rPr>
          <w:rFonts w:eastAsia="Calibri"/>
          <w:lang w:val="en-GB"/>
        </w:rPr>
        <w:t>threshold</w:t>
      </w:r>
      <w:r w:rsidRPr="00E1250E">
        <w:rPr>
          <w:rFonts w:eastAsia="Calibri"/>
          <w:lang w:val="en-GB"/>
        </w:rPr>
        <w:t xml:space="preserve">. </w:t>
      </w:r>
      <w:r>
        <w:rPr>
          <w:rFonts w:eastAsia="Calibri"/>
          <w:lang w:val="en-GB"/>
        </w:rPr>
        <w:t>Herd immunity is especially important because it provides indirect protection for those who are not yet or cannot be vaccinated, such as newborns</w:t>
      </w:r>
      <w:r w:rsidRPr="00E1250E">
        <w:rPr>
          <w:rFonts w:eastAsia="Calibri"/>
          <w:lang w:val="en-GB"/>
        </w:rPr>
        <w:t xml:space="preserve"> </w:t>
      </w:r>
      <w:r>
        <w:rPr>
          <w:rFonts w:eastAsia="Calibri"/>
          <w:lang w:val="en-GB"/>
        </w:rPr>
        <w:t xml:space="preserve">and </w:t>
      </w:r>
      <w:r w:rsidRPr="00E1250E">
        <w:rPr>
          <w:rFonts w:eastAsia="Calibri"/>
          <w:lang w:val="en-GB"/>
        </w:rPr>
        <w:t>immunocompromised individuals</w:t>
      </w:r>
      <w:r>
        <w:rPr>
          <w:rFonts w:eastAsia="Calibri"/>
          <w:lang w:val="en-GB"/>
        </w:rPr>
        <w:t>.</w:t>
      </w:r>
      <w:r w:rsidRPr="00AB4A05">
        <w:rPr>
          <w:rFonts w:eastAsia="Calibri"/>
          <w:noProof/>
          <w:vertAlign w:val="superscript"/>
          <w:lang w:val="en-GB"/>
        </w:rPr>
        <w:t>9</w:t>
      </w:r>
      <w:r>
        <w:rPr>
          <w:rFonts w:eastAsia="Calibri"/>
          <w:lang w:val="en-GB"/>
        </w:rPr>
        <w:t xml:space="preserve"> Recent</w:t>
      </w:r>
      <w:r w:rsidRPr="00E1250E">
        <w:rPr>
          <w:rFonts w:eastAsia="Calibri"/>
          <w:lang w:val="en-GB"/>
        </w:rPr>
        <w:t xml:space="preserve"> measles outbreaks in the United States and Europe, </w:t>
      </w:r>
      <w:r>
        <w:rPr>
          <w:rFonts w:eastAsia="Calibri"/>
          <w:lang w:val="en-GB"/>
        </w:rPr>
        <w:t>in which</w:t>
      </w:r>
      <w:r w:rsidRPr="00E1250E">
        <w:rPr>
          <w:rFonts w:eastAsia="Calibri"/>
          <w:lang w:val="en-GB"/>
        </w:rPr>
        <w:t xml:space="preserve"> </w:t>
      </w:r>
      <w:r w:rsidRPr="00C7007D">
        <w:rPr>
          <w:lang w:val="en-GB"/>
        </w:rPr>
        <w:t xml:space="preserve">more than </w:t>
      </w:r>
      <w:r>
        <w:rPr>
          <w:lang w:val="en-GB"/>
        </w:rPr>
        <w:t>31,</w:t>
      </w:r>
      <w:r w:rsidRPr="00C7007D">
        <w:rPr>
          <w:lang w:val="en-GB"/>
        </w:rPr>
        <w:t xml:space="preserve">000 cases </w:t>
      </w:r>
      <w:r>
        <w:rPr>
          <w:lang w:val="en-GB"/>
        </w:rPr>
        <w:t>were</w:t>
      </w:r>
      <w:r w:rsidRPr="00C7007D">
        <w:rPr>
          <w:lang w:val="en-GB"/>
        </w:rPr>
        <w:t xml:space="preserve"> reported in 2013</w:t>
      </w:r>
      <w:r>
        <w:rPr>
          <w:lang w:val="en-GB"/>
        </w:rPr>
        <w:t>,</w:t>
      </w:r>
      <w:r w:rsidRPr="00AB4A05">
        <w:rPr>
          <w:noProof/>
          <w:vertAlign w:val="superscript"/>
          <w:lang w:val="en-GB"/>
        </w:rPr>
        <w:t>10</w:t>
      </w:r>
      <w:r>
        <w:rPr>
          <w:lang w:val="en-GB"/>
        </w:rPr>
        <w:t xml:space="preserve"> notably</w:t>
      </w:r>
      <w:r w:rsidRPr="00B236FB">
        <w:rPr>
          <w:lang w:val="en-GB"/>
        </w:rPr>
        <w:t xml:space="preserve"> </w:t>
      </w:r>
      <w:r>
        <w:rPr>
          <w:lang w:val="en-GB"/>
        </w:rPr>
        <w:t>resulted from insufficient vaccination rates.</w:t>
      </w:r>
      <w:r w:rsidRPr="00AB4A05">
        <w:rPr>
          <w:rFonts w:eastAsia="Calibri"/>
          <w:noProof/>
          <w:vertAlign w:val="superscript"/>
          <w:lang w:val="en-GB"/>
        </w:rPr>
        <w:t>11-13</w:t>
      </w:r>
    </w:p>
    <w:p w14:paraId="63391230" w14:textId="77777777" w:rsidR="0049575E" w:rsidRPr="00540939" w:rsidRDefault="0049575E" w:rsidP="00CC5B1D">
      <w:pPr>
        <w:pStyle w:val="NormalWeb"/>
        <w:spacing w:before="0" w:beforeAutospacing="0" w:after="0" w:afterAutospacing="0" w:line="480" w:lineRule="auto"/>
        <w:rPr>
          <w:rStyle w:val="Emphasis"/>
          <w:b/>
          <w:i w:val="0"/>
          <w:lang w:val="en-GB"/>
        </w:rPr>
      </w:pPr>
      <w:r w:rsidRPr="00540939">
        <w:rPr>
          <w:rStyle w:val="Emphasis"/>
          <w:b/>
          <w:i w:val="0"/>
          <w:lang w:val="en-GB"/>
        </w:rPr>
        <w:t>Vaccine hesitancy</w:t>
      </w:r>
    </w:p>
    <w:p w14:paraId="1F7BB31A" w14:textId="77777777" w:rsidR="0049575E" w:rsidRDefault="0049575E" w:rsidP="00CC5B1D">
      <w:pPr>
        <w:pStyle w:val="NormalWeb"/>
        <w:spacing w:before="0" w:beforeAutospacing="0" w:after="240" w:afterAutospacing="0" w:line="480" w:lineRule="auto"/>
        <w:rPr>
          <w:rStyle w:val="Emphasis"/>
          <w:i w:val="0"/>
          <w:lang w:val="en-GB"/>
        </w:rPr>
      </w:pPr>
      <w:r>
        <w:rPr>
          <w:rStyle w:val="Emphasis"/>
          <w:i w:val="0"/>
          <w:lang w:val="en-GB"/>
        </w:rPr>
        <w:t>As illustrated by the street interviews of people in three European capitals presented at the symposium (Figure 1), the</w:t>
      </w:r>
      <w:r w:rsidRPr="004D0516">
        <w:rPr>
          <w:rStyle w:val="Emphasis"/>
          <w:i w:val="0"/>
          <w:lang w:val="en-GB"/>
        </w:rPr>
        <w:t xml:space="preserve"> continuum</w:t>
      </w:r>
      <w:r>
        <w:rPr>
          <w:rStyle w:val="Emphasis"/>
          <w:i w:val="0"/>
          <w:lang w:val="en-GB"/>
        </w:rPr>
        <w:t xml:space="preserve"> of public opinion</w:t>
      </w:r>
      <w:r w:rsidRPr="004D0516">
        <w:rPr>
          <w:rStyle w:val="Emphasis"/>
          <w:i w:val="0"/>
          <w:lang w:val="en-GB"/>
        </w:rPr>
        <w:t xml:space="preserve"> rang</w:t>
      </w:r>
      <w:r>
        <w:rPr>
          <w:rStyle w:val="Emphasis"/>
          <w:i w:val="0"/>
          <w:lang w:val="en-GB"/>
        </w:rPr>
        <w:t>es</w:t>
      </w:r>
      <w:r w:rsidRPr="004D0516">
        <w:rPr>
          <w:rStyle w:val="Emphasis"/>
          <w:i w:val="0"/>
          <w:lang w:val="en-GB"/>
        </w:rPr>
        <w:t xml:space="preserve"> from pro- to anti-vaccine attitudes</w:t>
      </w:r>
      <w:r>
        <w:rPr>
          <w:rStyle w:val="Emphasis"/>
          <w:i w:val="0"/>
          <w:lang w:val="en-GB"/>
        </w:rPr>
        <w:t>.</w:t>
      </w:r>
      <w:r w:rsidRPr="00AB4A05">
        <w:rPr>
          <w:rStyle w:val="Emphasis"/>
          <w:i w:val="0"/>
          <w:noProof/>
          <w:vertAlign w:val="superscript"/>
          <w:lang w:val="en-GB"/>
        </w:rPr>
        <w:t>4, 14</w:t>
      </w:r>
      <w:r w:rsidRPr="004D0516">
        <w:rPr>
          <w:rStyle w:val="Emphasis"/>
          <w:i w:val="0"/>
          <w:lang w:val="en-GB"/>
        </w:rPr>
        <w:t xml:space="preserve"> </w:t>
      </w:r>
      <w:r>
        <w:rPr>
          <w:rStyle w:val="Emphasis"/>
          <w:i w:val="0"/>
          <w:lang w:val="en-GB"/>
        </w:rPr>
        <w:t>In a literature review, five categories of parents</w:t>
      </w:r>
      <w:r w:rsidRPr="00210824">
        <w:rPr>
          <w:rStyle w:val="Emphasis"/>
          <w:i w:val="0"/>
          <w:lang w:val="en-GB"/>
        </w:rPr>
        <w:t xml:space="preserve"> </w:t>
      </w:r>
      <w:r>
        <w:rPr>
          <w:rStyle w:val="Emphasis"/>
          <w:i w:val="0"/>
          <w:lang w:val="en-GB"/>
        </w:rPr>
        <w:t>were identified.</w:t>
      </w:r>
      <w:r w:rsidRPr="00AB4A05">
        <w:rPr>
          <w:rStyle w:val="Emphasis"/>
          <w:i w:val="0"/>
          <w:noProof/>
          <w:vertAlign w:val="superscript"/>
          <w:lang w:val="en-GB"/>
        </w:rPr>
        <w:t>15</w:t>
      </w:r>
      <w:r>
        <w:rPr>
          <w:rStyle w:val="Emphasis"/>
          <w:i w:val="0"/>
          <w:lang w:val="en-GB"/>
        </w:rPr>
        <w:t xml:space="preserve"> At one end are</w:t>
      </w:r>
      <w:r w:rsidRPr="004D0516">
        <w:rPr>
          <w:rStyle w:val="Emphasis"/>
          <w:i w:val="0"/>
          <w:lang w:val="en-GB"/>
        </w:rPr>
        <w:t xml:space="preserve"> pro-vaccine people who do not question </w:t>
      </w:r>
      <w:r>
        <w:rPr>
          <w:rStyle w:val="Emphasis"/>
          <w:i w:val="0"/>
          <w:lang w:val="en-GB"/>
        </w:rPr>
        <w:t xml:space="preserve">the value of </w:t>
      </w:r>
      <w:r w:rsidRPr="004D0516">
        <w:rPr>
          <w:rStyle w:val="Emphasis"/>
          <w:i w:val="0"/>
          <w:lang w:val="en-GB"/>
        </w:rPr>
        <w:t>vaccines (</w:t>
      </w:r>
      <w:r>
        <w:rPr>
          <w:rStyle w:val="Emphasis"/>
          <w:i w:val="0"/>
          <w:lang w:val="en-GB"/>
        </w:rPr>
        <w:t>30–4</w:t>
      </w:r>
      <w:r w:rsidRPr="004D0516">
        <w:rPr>
          <w:rStyle w:val="Emphasis"/>
          <w:i w:val="0"/>
          <w:lang w:val="en-GB"/>
        </w:rPr>
        <w:t>0% of the population)</w:t>
      </w:r>
      <w:r>
        <w:rPr>
          <w:rStyle w:val="Emphasis"/>
          <w:i w:val="0"/>
          <w:lang w:val="en-GB"/>
        </w:rPr>
        <w:t xml:space="preserve"> and those who have only minor concerns (25–35%). Then, there are</w:t>
      </w:r>
      <w:r w:rsidRPr="004D0516">
        <w:rPr>
          <w:rStyle w:val="Emphasis"/>
          <w:i w:val="0"/>
          <w:lang w:val="en-GB"/>
        </w:rPr>
        <w:t xml:space="preserve"> </w:t>
      </w:r>
      <w:r>
        <w:rPr>
          <w:rStyle w:val="Emphasis"/>
          <w:i w:val="0"/>
          <w:lang w:val="en-GB"/>
        </w:rPr>
        <w:t xml:space="preserve">hesitant </w:t>
      </w:r>
      <w:r w:rsidRPr="004D0516">
        <w:rPr>
          <w:rStyle w:val="Emphasis"/>
          <w:i w:val="0"/>
          <w:lang w:val="en-GB"/>
        </w:rPr>
        <w:t xml:space="preserve">people who </w:t>
      </w:r>
      <w:r>
        <w:rPr>
          <w:rStyle w:val="Emphasis"/>
          <w:i w:val="0"/>
          <w:lang w:val="en-GB"/>
        </w:rPr>
        <w:t>have significant</w:t>
      </w:r>
      <w:r w:rsidRPr="004D0516">
        <w:rPr>
          <w:rStyle w:val="Emphasis"/>
          <w:i w:val="0"/>
          <w:lang w:val="en-GB"/>
        </w:rPr>
        <w:t xml:space="preserve"> concern</w:t>
      </w:r>
      <w:r>
        <w:rPr>
          <w:rStyle w:val="Emphasis"/>
          <w:i w:val="0"/>
          <w:lang w:val="en-GB"/>
        </w:rPr>
        <w:t>s</w:t>
      </w:r>
      <w:r w:rsidRPr="004D0516">
        <w:rPr>
          <w:rStyle w:val="Emphasis"/>
          <w:i w:val="0"/>
          <w:lang w:val="en-GB"/>
        </w:rPr>
        <w:t xml:space="preserve"> but still vaccinate</w:t>
      </w:r>
      <w:r>
        <w:rPr>
          <w:rStyle w:val="Emphasis"/>
          <w:i w:val="0"/>
          <w:lang w:val="en-GB"/>
        </w:rPr>
        <w:t xml:space="preserve"> their children (20–30%),</w:t>
      </w:r>
      <w:r w:rsidRPr="004D0516">
        <w:rPr>
          <w:rStyle w:val="Emphasis"/>
          <w:i w:val="0"/>
          <w:lang w:val="en-GB"/>
        </w:rPr>
        <w:t xml:space="preserve"> </w:t>
      </w:r>
      <w:r>
        <w:rPr>
          <w:rStyle w:val="Emphasis"/>
          <w:i w:val="0"/>
          <w:lang w:val="en-GB"/>
        </w:rPr>
        <w:t xml:space="preserve">followed by those </w:t>
      </w:r>
      <w:r w:rsidRPr="004D0516">
        <w:rPr>
          <w:rStyle w:val="Emphasis"/>
          <w:i w:val="0"/>
          <w:lang w:val="en-GB"/>
        </w:rPr>
        <w:t>who question</w:t>
      </w:r>
      <w:r>
        <w:rPr>
          <w:rStyle w:val="Emphasis"/>
          <w:i w:val="0"/>
          <w:lang w:val="en-GB"/>
        </w:rPr>
        <w:t xml:space="preserve"> vaccines</w:t>
      </w:r>
      <w:r w:rsidRPr="004D0516">
        <w:rPr>
          <w:rStyle w:val="Emphasis"/>
          <w:i w:val="0"/>
          <w:lang w:val="en-GB"/>
        </w:rPr>
        <w:t xml:space="preserve"> and may delay one or two </w:t>
      </w:r>
      <w:r>
        <w:rPr>
          <w:rStyle w:val="Emphasis"/>
          <w:i w:val="0"/>
          <w:lang w:val="en-GB"/>
        </w:rPr>
        <w:t xml:space="preserve">recommended </w:t>
      </w:r>
      <w:r w:rsidRPr="004D0516">
        <w:rPr>
          <w:rStyle w:val="Emphasis"/>
          <w:i w:val="0"/>
          <w:lang w:val="en-GB"/>
        </w:rPr>
        <w:t>vaccines</w:t>
      </w:r>
      <w:r>
        <w:rPr>
          <w:rStyle w:val="Emphasis"/>
          <w:i w:val="0"/>
          <w:lang w:val="en-GB"/>
        </w:rPr>
        <w:t>,</w:t>
      </w:r>
      <w:r w:rsidRPr="004D0516">
        <w:rPr>
          <w:rStyle w:val="Emphasis"/>
          <w:i w:val="0"/>
          <w:lang w:val="en-GB"/>
        </w:rPr>
        <w:t xml:space="preserve"> or</w:t>
      </w:r>
      <w:r>
        <w:rPr>
          <w:rStyle w:val="Emphasis"/>
          <w:i w:val="0"/>
          <w:lang w:val="en-GB"/>
        </w:rPr>
        <w:t xml:space="preserve"> who</w:t>
      </w:r>
      <w:r w:rsidRPr="004D0516">
        <w:rPr>
          <w:rStyle w:val="Emphasis"/>
          <w:i w:val="0"/>
          <w:lang w:val="en-GB"/>
        </w:rPr>
        <w:t xml:space="preserve"> may not vaccinate against certain </w:t>
      </w:r>
      <w:r>
        <w:rPr>
          <w:rStyle w:val="Emphasis"/>
          <w:i w:val="0"/>
          <w:lang w:val="en-GB"/>
        </w:rPr>
        <w:t>diseases</w:t>
      </w:r>
      <w:r w:rsidRPr="004D0516">
        <w:rPr>
          <w:rStyle w:val="Emphasis"/>
          <w:i w:val="0"/>
          <w:lang w:val="en-GB"/>
        </w:rPr>
        <w:t xml:space="preserve"> (</w:t>
      </w:r>
      <w:r>
        <w:rPr>
          <w:rStyle w:val="Emphasis"/>
          <w:i w:val="0"/>
          <w:lang w:val="en-GB"/>
        </w:rPr>
        <w:t>2–27</w:t>
      </w:r>
      <w:r w:rsidRPr="004D0516">
        <w:rPr>
          <w:rStyle w:val="Emphasis"/>
          <w:i w:val="0"/>
          <w:lang w:val="en-GB"/>
        </w:rPr>
        <w:t>%)</w:t>
      </w:r>
      <w:r>
        <w:rPr>
          <w:rStyle w:val="Emphasis"/>
          <w:i w:val="0"/>
          <w:lang w:val="en-GB"/>
        </w:rPr>
        <w:t>. Finally, a few</w:t>
      </w:r>
      <w:r w:rsidRPr="004D0516">
        <w:rPr>
          <w:rStyle w:val="Emphasis"/>
          <w:i w:val="0"/>
          <w:lang w:val="en-GB"/>
        </w:rPr>
        <w:t xml:space="preserve"> people </w:t>
      </w:r>
      <w:r>
        <w:rPr>
          <w:rStyle w:val="Emphasis"/>
          <w:i w:val="0"/>
          <w:lang w:val="en-GB"/>
        </w:rPr>
        <w:t>refuse all vaccines</w:t>
      </w:r>
      <w:r w:rsidRPr="004D0516">
        <w:rPr>
          <w:rStyle w:val="Emphasis"/>
          <w:i w:val="0"/>
          <w:lang w:val="en-GB"/>
        </w:rPr>
        <w:t xml:space="preserve"> (&lt;</w:t>
      </w:r>
      <w:r>
        <w:rPr>
          <w:rStyle w:val="Emphasis"/>
          <w:i w:val="0"/>
          <w:lang w:val="en-GB"/>
        </w:rPr>
        <w:t>2</w:t>
      </w:r>
      <w:r w:rsidRPr="004D0516">
        <w:rPr>
          <w:rStyle w:val="Emphasis"/>
          <w:i w:val="0"/>
          <w:lang w:val="en-GB"/>
        </w:rPr>
        <w:t>% of the population</w:t>
      </w:r>
      <w:r w:rsidRPr="0065724A">
        <w:rPr>
          <w:rStyle w:val="Emphasis"/>
          <w:i w:val="0"/>
          <w:iCs w:val="0"/>
          <w:lang w:val="en-US"/>
        </w:rPr>
        <w:t>)</w:t>
      </w:r>
      <w:r w:rsidRPr="00DC02C5">
        <w:rPr>
          <w:rStyle w:val="Emphasis"/>
          <w:i w:val="0"/>
          <w:lang w:val="en-GB"/>
        </w:rPr>
        <w:t>.</w:t>
      </w:r>
      <w:r w:rsidRPr="00AB4A05">
        <w:rPr>
          <w:rStyle w:val="Emphasis"/>
          <w:i w:val="0"/>
          <w:noProof/>
          <w:vertAlign w:val="superscript"/>
          <w:lang w:val="en-GB"/>
        </w:rPr>
        <w:t>15</w:t>
      </w:r>
    </w:p>
    <w:p w14:paraId="6792A2FE" w14:textId="6142A7CF" w:rsidR="0049575E" w:rsidRPr="00D83EEB" w:rsidRDefault="0049575E" w:rsidP="00CC5B1D">
      <w:pPr>
        <w:pStyle w:val="NormalWeb"/>
        <w:spacing w:before="0" w:beforeAutospacing="0" w:after="240" w:afterAutospacing="0" w:line="480" w:lineRule="auto"/>
        <w:rPr>
          <w:rStyle w:val="Emphasis"/>
          <w:i w:val="0"/>
          <w:lang w:val="en-GB"/>
        </w:rPr>
      </w:pPr>
      <w:r w:rsidRPr="00FF3ABB">
        <w:rPr>
          <w:rStyle w:val="Emphasis"/>
          <w:i w:val="0"/>
          <w:iCs w:val="0"/>
          <w:lang w:val="en-GB"/>
        </w:rPr>
        <w:t>Vaccine confidence implies trust</w:t>
      </w:r>
      <w:r>
        <w:rPr>
          <w:rStyle w:val="Emphasis"/>
          <w:i w:val="0"/>
          <w:iCs w:val="0"/>
          <w:lang w:val="en-GB"/>
        </w:rPr>
        <w:t xml:space="preserve"> in</w:t>
      </w:r>
      <w:r w:rsidRPr="00FF3ABB">
        <w:rPr>
          <w:rStyle w:val="Emphasis"/>
          <w:i w:val="0"/>
          <w:iCs w:val="0"/>
          <w:lang w:val="en-GB"/>
        </w:rPr>
        <w:t xml:space="preserve"> the </w:t>
      </w:r>
      <w:r>
        <w:rPr>
          <w:rStyle w:val="Emphasis"/>
          <w:i w:val="0"/>
          <w:iCs w:val="0"/>
          <w:lang w:val="en-GB"/>
        </w:rPr>
        <w:t xml:space="preserve">concept of prevention through </w:t>
      </w:r>
      <w:r w:rsidR="00272E46">
        <w:rPr>
          <w:rStyle w:val="Emphasis"/>
          <w:i w:val="0"/>
          <w:iCs w:val="0"/>
          <w:lang w:val="en-GB"/>
        </w:rPr>
        <w:t>vaccination</w:t>
      </w:r>
      <w:r>
        <w:rPr>
          <w:rStyle w:val="Emphasis"/>
          <w:i w:val="0"/>
          <w:iCs w:val="0"/>
          <w:lang w:val="en-GB"/>
        </w:rPr>
        <w:t xml:space="preserve">, the </w:t>
      </w:r>
      <w:r w:rsidRPr="00FF3ABB">
        <w:rPr>
          <w:rStyle w:val="Emphasis"/>
          <w:i w:val="0"/>
          <w:iCs w:val="0"/>
          <w:lang w:val="en-GB"/>
        </w:rPr>
        <w:t xml:space="preserve">vaccine </w:t>
      </w:r>
      <w:r w:rsidR="00272E46">
        <w:rPr>
          <w:rStyle w:val="Emphasis"/>
          <w:i w:val="0"/>
          <w:iCs w:val="0"/>
          <w:lang w:val="en-GB"/>
        </w:rPr>
        <w:t>product,</w:t>
      </w:r>
      <w:r w:rsidR="005B1C6C">
        <w:rPr>
          <w:rStyle w:val="Emphasis"/>
          <w:i w:val="0"/>
          <w:iCs w:val="0"/>
          <w:lang w:val="en-GB"/>
        </w:rPr>
        <w:t xml:space="preserve"> </w:t>
      </w:r>
      <w:r w:rsidR="00272E46">
        <w:rPr>
          <w:rStyle w:val="Emphasis"/>
          <w:i w:val="0"/>
          <w:iCs w:val="0"/>
          <w:lang w:val="en-GB"/>
        </w:rPr>
        <w:t xml:space="preserve">and </w:t>
      </w:r>
      <w:r>
        <w:rPr>
          <w:rStyle w:val="Emphasis"/>
          <w:i w:val="0"/>
          <w:iCs w:val="0"/>
          <w:lang w:val="en-GB"/>
        </w:rPr>
        <w:t>manufacturers</w:t>
      </w:r>
      <w:r w:rsidRPr="00FF3ABB">
        <w:rPr>
          <w:rStyle w:val="Emphasis"/>
          <w:i w:val="0"/>
          <w:iCs w:val="0"/>
          <w:lang w:val="en-GB"/>
        </w:rPr>
        <w:t xml:space="preserve">, the policy-makers </w:t>
      </w:r>
      <w:r>
        <w:rPr>
          <w:rStyle w:val="Emphasis"/>
          <w:i w:val="0"/>
          <w:iCs w:val="0"/>
          <w:lang w:val="en-GB"/>
        </w:rPr>
        <w:t>responsible for national</w:t>
      </w:r>
      <w:r w:rsidRPr="00FF3ABB">
        <w:rPr>
          <w:rStyle w:val="Emphasis"/>
          <w:i w:val="0"/>
          <w:iCs w:val="0"/>
          <w:lang w:val="en-GB"/>
        </w:rPr>
        <w:t xml:space="preserve"> vaccine programmes, and the </w:t>
      </w:r>
      <w:r>
        <w:rPr>
          <w:rStyle w:val="Emphasis"/>
          <w:i w:val="0"/>
          <w:iCs w:val="0"/>
          <w:lang w:val="en-GB"/>
        </w:rPr>
        <w:t>HCPs</w:t>
      </w:r>
      <w:r w:rsidRPr="00FF3ABB">
        <w:rPr>
          <w:rStyle w:val="Emphasis"/>
          <w:i w:val="0"/>
          <w:iCs w:val="0"/>
          <w:lang w:val="en-GB"/>
        </w:rPr>
        <w:t xml:space="preserve"> who administer the vaccine</w:t>
      </w:r>
      <w:r>
        <w:rPr>
          <w:rStyle w:val="Emphasis"/>
          <w:i w:val="0"/>
          <w:iCs w:val="0"/>
          <w:lang w:val="en-GB"/>
        </w:rPr>
        <w:t>s</w:t>
      </w:r>
      <w:r w:rsidRPr="00FF3ABB">
        <w:rPr>
          <w:rStyle w:val="Emphasis"/>
          <w:i w:val="0"/>
          <w:iCs w:val="0"/>
          <w:lang w:val="en-GB"/>
        </w:rPr>
        <w:t xml:space="preserve">. </w:t>
      </w:r>
      <w:r w:rsidR="00272E46">
        <w:rPr>
          <w:rStyle w:val="Emphasis"/>
          <w:i w:val="0"/>
          <w:iCs w:val="0"/>
          <w:lang w:val="en-GB"/>
        </w:rPr>
        <w:t xml:space="preserve">The HCP play a critical role in the </w:t>
      </w:r>
      <w:r w:rsidRPr="005750C3">
        <w:rPr>
          <w:rStyle w:val="Emphasis"/>
          <w:i w:val="0"/>
          <w:iCs w:val="0"/>
          <w:lang w:val="en-GB"/>
        </w:rPr>
        <w:t>vaccine confidence landscape</w:t>
      </w:r>
      <w:r w:rsidR="00272E46">
        <w:rPr>
          <w:rStyle w:val="Emphasis"/>
          <w:i w:val="0"/>
          <w:iCs w:val="0"/>
          <w:lang w:val="en-GB"/>
        </w:rPr>
        <w:t>.</w:t>
      </w:r>
      <w:r w:rsidRPr="005750C3">
        <w:rPr>
          <w:rStyle w:val="Emphasis"/>
          <w:i w:val="0"/>
          <w:iCs w:val="0"/>
          <w:lang w:val="en-GB"/>
        </w:rPr>
        <w:t xml:space="preserve"> </w:t>
      </w:r>
      <w:r w:rsidR="005B1C6C">
        <w:rPr>
          <w:rStyle w:val="Emphasis"/>
          <w:i w:val="0"/>
          <w:iCs w:val="0"/>
          <w:lang w:val="en-GB"/>
        </w:rPr>
        <w:t>O</w:t>
      </w:r>
      <w:r w:rsidRPr="005750C3">
        <w:rPr>
          <w:rStyle w:val="Emphasis"/>
          <w:i w:val="0"/>
          <w:iCs w:val="0"/>
          <w:lang w:val="en-GB"/>
        </w:rPr>
        <w:t xml:space="preserve">n one hand, </w:t>
      </w:r>
      <w:r w:rsidR="005B1C6C">
        <w:rPr>
          <w:rStyle w:val="Emphasis"/>
          <w:i w:val="0"/>
          <w:iCs w:val="0"/>
          <w:lang w:val="en-GB"/>
        </w:rPr>
        <w:t xml:space="preserve">they </w:t>
      </w:r>
      <w:r w:rsidR="00272E46">
        <w:rPr>
          <w:rStyle w:val="Emphasis"/>
          <w:i w:val="0"/>
          <w:iCs w:val="0"/>
          <w:lang w:val="en-GB"/>
        </w:rPr>
        <w:t xml:space="preserve">exert the strongest influence on parents </w:t>
      </w:r>
      <w:r w:rsidR="00272E46">
        <w:rPr>
          <w:rStyle w:val="Emphasis"/>
          <w:i w:val="0"/>
          <w:iCs w:val="0"/>
          <w:lang w:val="en-GB"/>
        </w:rPr>
        <w:lastRenderedPageBreak/>
        <w:t>regarding vaccination decisions</w:t>
      </w:r>
      <w:r w:rsidRPr="005750C3">
        <w:rPr>
          <w:rStyle w:val="Emphasis"/>
          <w:i w:val="0"/>
          <w:iCs w:val="0"/>
          <w:lang w:val="en-GB"/>
        </w:rPr>
        <w:t xml:space="preserve">, yet, </w:t>
      </w:r>
      <w:r>
        <w:rPr>
          <w:rStyle w:val="Emphasis"/>
          <w:i w:val="0"/>
          <w:iCs w:val="0"/>
          <w:lang w:val="en-GB"/>
        </w:rPr>
        <w:t>on</w:t>
      </w:r>
      <w:r w:rsidRPr="005750C3">
        <w:rPr>
          <w:rStyle w:val="Emphasis"/>
          <w:i w:val="0"/>
          <w:iCs w:val="0"/>
          <w:lang w:val="en-GB"/>
        </w:rPr>
        <w:t xml:space="preserve"> the </w:t>
      </w:r>
      <w:r>
        <w:rPr>
          <w:rStyle w:val="Emphasis"/>
          <w:i w:val="0"/>
          <w:iCs w:val="0"/>
          <w:lang w:val="en-GB"/>
        </w:rPr>
        <w:t>other hand</w:t>
      </w:r>
      <w:r w:rsidRPr="005750C3">
        <w:rPr>
          <w:rStyle w:val="Emphasis"/>
          <w:i w:val="0"/>
          <w:iCs w:val="0"/>
          <w:lang w:val="en-GB"/>
        </w:rPr>
        <w:t xml:space="preserve">, </w:t>
      </w:r>
      <w:r w:rsidR="00272E46">
        <w:rPr>
          <w:rStyle w:val="Emphasis"/>
          <w:i w:val="0"/>
          <w:iCs w:val="0"/>
          <w:lang w:val="en-GB"/>
        </w:rPr>
        <w:t>they are themselves</w:t>
      </w:r>
      <w:r w:rsidR="00181615">
        <w:rPr>
          <w:rStyle w:val="Emphasis"/>
          <w:i w:val="0"/>
          <w:iCs w:val="0"/>
          <w:lang w:val="en-GB"/>
        </w:rPr>
        <w:t xml:space="preserve"> </w:t>
      </w:r>
      <w:r w:rsidR="00272E46">
        <w:rPr>
          <w:rStyle w:val="Emphasis"/>
          <w:i w:val="0"/>
          <w:iCs w:val="0"/>
          <w:lang w:val="en-GB"/>
        </w:rPr>
        <w:t>increas</w:t>
      </w:r>
      <w:r w:rsidR="00D00FBF">
        <w:rPr>
          <w:rStyle w:val="Emphasis"/>
          <w:i w:val="0"/>
          <w:iCs w:val="0"/>
          <w:lang w:val="en-GB"/>
        </w:rPr>
        <w:t>ing</w:t>
      </w:r>
      <w:r w:rsidR="00272E46">
        <w:rPr>
          <w:rStyle w:val="Emphasis"/>
          <w:i w:val="0"/>
          <w:iCs w:val="0"/>
          <w:lang w:val="en-GB"/>
        </w:rPr>
        <w:t>ly</w:t>
      </w:r>
      <w:r w:rsidRPr="005750C3">
        <w:rPr>
          <w:rStyle w:val="Emphasis"/>
          <w:i w:val="0"/>
          <w:iCs w:val="0"/>
          <w:lang w:val="en-GB"/>
        </w:rPr>
        <w:t xml:space="preserve"> reported </w:t>
      </w:r>
      <w:r>
        <w:rPr>
          <w:rStyle w:val="Emphasis"/>
          <w:i w:val="0"/>
          <w:iCs w:val="0"/>
          <w:lang w:val="en-GB"/>
        </w:rPr>
        <w:t>to be</w:t>
      </w:r>
      <w:r w:rsidRPr="005750C3">
        <w:rPr>
          <w:rStyle w:val="Emphasis"/>
          <w:i w:val="0"/>
          <w:iCs w:val="0"/>
          <w:lang w:val="en-GB"/>
        </w:rPr>
        <w:t xml:space="preserve"> </w:t>
      </w:r>
      <w:r w:rsidR="00272E46">
        <w:rPr>
          <w:rStyle w:val="Emphasis"/>
          <w:i w:val="0"/>
          <w:iCs w:val="0"/>
          <w:lang w:val="en-GB"/>
        </w:rPr>
        <w:t xml:space="preserve">vaccine </w:t>
      </w:r>
      <w:r w:rsidRPr="005750C3">
        <w:rPr>
          <w:rStyle w:val="Emphasis"/>
          <w:i w:val="0"/>
          <w:iCs w:val="0"/>
          <w:lang w:val="en-GB"/>
        </w:rPr>
        <w:t xml:space="preserve">hesitant about one or </w:t>
      </w:r>
      <w:r w:rsidR="00272E46">
        <w:rPr>
          <w:rStyle w:val="Emphasis"/>
          <w:i w:val="0"/>
          <w:iCs w:val="0"/>
          <w:lang w:val="en-GB"/>
        </w:rPr>
        <w:t>more</w:t>
      </w:r>
      <w:r w:rsidR="00272E46" w:rsidRPr="005750C3">
        <w:rPr>
          <w:rStyle w:val="Emphasis"/>
          <w:i w:val="0"/>
          <w:iCs w:val="0"/>
          <w:lang w:val="en-GB"/>
        </w:rPr>
        <w:t xml:space="preserve"> </w:t>
      </w:r>
      <w:r w:rsidRPr="005750C3">
        <w:rPr>
          <w:rStyle w:val="Emphasis"/>
          <w:i w:val="0"/>
          <w:iCs w:val="0"/>
          <w:lang w:val="en-GB"/>
        </w:rPr>
        <w:t>vaccines.</w:t>
      </w:r>
      <w:r w:rsidRPr="0065724A">
        <w:rPr>
          <w:rStyle w:val="Emphasis"/>
          <w:i w:val="0"/>
          <w:iCs w:val="0"/>
          <w:noProof/>
          <w:vertAlign w:val="superscript"/>
          <w:lang w:val="en-US"/>
        </w:rPr>
        <w:t>5</w:t>
      </w:r>
      <w:r w:rsidRPr="0065724A">
        <w:rPr>
          <w:rStyle w:val="Emphasis"/>
          <w:iCs w:val="0"/>
          <w:lang w:val="en-US"/>
        </w:rPr>
        <w:t xml:space="preserve"> </w:t>
      </w:r>
    </w:p>
    <w:p w14:paraId="7F83CD1A" w14:textId="77777777" w:rsidR="0049575E" w:rsidRPr="00DC2832" w:rsidRDefault="0049575E" w:rsidP="007C1292">
      <w:pPr>
        <w:pStyle w:val="NormalWeb"/>
        <w:keepNext/>
        <w:spacing w:before="0" w:beforeAutospacing="0" w:after="0" w:afterAutospacing="0" w:line="480" w:lineRule="auto"/>
        <w:rPr>
          <w:rStyle w:val="Emphasis"/>
          <w:b/>
          <w:i w:val="0"/>
          <w:lang w:val="en-GB"/>
        </w:rPr>
      </w:pPr>
      <w:r w:rsidRPr="00DC2832">
        <w:rPr>
          <w:rStyle w:val="Emphasis"/>
          <w:b/>
          <w:i w:val="0"/>
          <w:lang w:val="en-GB"/>
        </w:rPr>
        <w:t>Health in the digital era</w:t>
      </w:r>
    </w:p>
    <w:p w14:paraId="7E604EAF" w14:textId="6411391E" w:rsidR="0049575E" w:rsidRPr="005529BC" w:rsidRDefault="0049575E" w:rsidP="005529BC">
      <w:pPr>
        <w:spacing w:line="480" w:lineRule="auto"/>
        <w:rPr>
          <w:rFonts w:cs="Frutiger CE 55"/>
          <w:szCs w:val="24"/>
          <w:lang w:val="en-GB"/>
        </w:rPr>
      </w:pPr>
      <w:r w:rsidRPr="005529BC">
        <w:rPr>
          <w:rFonts w:cs="Frutiger CE 55"/>
          <w:szCs w:val="24"/>
          <w:lang w:val="en-GB"/>
        </w:rPr>
        <w:t xml:space="preserve">An increasing number of people </w:t>
      </w:r>
      <w:r w:rsidR="00272E46">
        <w:rPr>
          <w:rFonts w:cs="Frutiger CE 55"/>
          <w:szCs w:val="24"/>
          <w:lang w:val="en-GB"/>
        </w:rPr>
        <w:t>use</w:t>
      </w:r>
      <w:r w:rsidRPr="005529BC">
        <w:rPr>
          <w:rFonts w:cs="Frutiger CE 55"/>
          <w:szCs w:val="24"/>
          <w:lang w:val="en-GB"/>
        </w:rPr>
        <w:t xml:space="preserve"> the internet to find information about health, including vaccination.</w:t>
      </w:r>
      <w:r w:rsidRPr="00AB4A05">
        <w:rPr>
          <w:rFonts w:cs="Frutiger CE 55"/>
          <w:noProof/>
          <w:szCs w:val="24"/>
          <w:vertAlign w:val="superscript"/>
          <w:lang w:val="en-GB"/>
        </w:rPr>
        <w:t>16</w:t>
      </w:r>
      <w:r w:rsidRPr="005529BC">
        <w:rPr>
          <w:rFonts w:cs="Frutiger CE 55"/>
          <w:szCs w:val="24"/>
          <w:lang w:val="en-GB"/>
        </w:rPr>
        <w:t xml:space="preserve"> </w:t>
      </w:r>
      <w:r>
        <w:rPr>
          <w:rFonts w:cs="Frutiger CE 55"/>
          <w:szCs w:val="24"/>
          <w:lang w:val="en-GB"/>
        </w:rPr>
        <w:t xml:space="preserve">A survey conducted in the United States in 2013 showed that </w:t>
      </w:r>
      <w:r w:rsidRPr="00371ADF">
        <w:rPr>
          <w:rFonts w:cs="Frutiger CE 55"/>
          <w:szCs w:val="24"/>
          <w:lang w:val="en-GB"/>
        </w:rPr>
        <w:t xml:space="preserve">59% of </w:t>
      </w:r>
      <w:r>
        <w:rPr>
          <w:rFonts w:cs="Frutiger CE 55"/>
          <w:szCs w:val="24"/>
          <w:lang w:val="en-GB"/>
        </w:rPr>
        <w:t>the</w:t>
      </w:r>
      <w:r w:rsidRPr="00371ADF">
        <w:rPr>
          <w:rFonts w:cs="Frutiger CE 55"/>
          <w:szCs w:val="24"/>
          <w:lang w:val="en-GB"/>
        </w:rPr>
        <w:t xml:space="preserve"> adults </w:t>
      </w:r>
      <w:r>
        <w:rPr>
          <w:rFonts w:cs="Frutiger CE 55"/>
          <w:szCs w:val="24"/>
          <w:lang w:val="en-GB"/>
        </w:rPr>
        <w:t xml:space="preserve">and </w:t>
      </w:r>
      <w:r w:rsidRPr="00371ADF">
        <w:rPr>
          <w:rFonts w:cs="Frutiger CE 55"/>
          <w:szCs w:val="24"/>
          <w:lang w:val="en-GB"/>
        </w:rPr>
        <w:t>72% of the internet users</w:t>
      </w:r>
      <w:r>
        <w:rPr>
          <w:sz w:val="22"/>
          <w:szCs w:val="22"/>
        </w:rPr>
        <w:t xml:space="preserve"> </w:t>
      </w:r>
      <w:r>
        <w:rPr>
          <w:rFonts w:cs="Frutiger CE 55"/>
          <w:szCs w:val="24"/>
          <w:lang w:val="en-GB"/>
        </w:rPr>
        <w:t>had</w:t>
      </w:r>
      <w:r w:rsidRPr="00371ADF">
        <w:rPr>
          <w:rFonts w:cs="Frutiger CE 55"/>
          <w:szCs w:val="24"/>
          <w:lang w:val="en-GB"/>
        </w:rPr>
        <w:t xml:space="preserve"> </w:t>
      </w:r>
      <w:r>
        <w:rPr>
          <w:rFonts w:cs="Frutiger CE 55"/>
          <w:szCs w:val="24"/>
          <w:lang w:val="en-GB"/>
        </w:rPr>
        <w:t>search</w:t>
      </w:r>
      <w:r w:rsidRPr="00371ADF">
        <w:rPr>
          <w:rFonts w:cs="Frutiger CE 55"/>
          <w:szCs w:val="24"/>
          <w:lang w:val="en-GB"/>
        </w:rPr>
        <w:t>ed online for health information within the p</w:t>
      </w:r>
      <w:r>
        <w:rPr>
          <w:rFonts w:cs="Frutiger CE 55"/>
          <w:szCs w:val="24"/>
          <w:lang w:val="en-GB"/>
        </w:rPr>
        <w:t>revious</w:t>
      </w:r>
      <w:r w:rsidRPr="00371ADF">
        <w:rPr>
          <w:rFonts w:cs="Frutiger CE 55"/>
          <w:szCs w:val="24"/>
          <w:lang w:val="en-GB"/>
        </w:rPr>
        <w:t xml:space="preserve"> year.</w:t>
      </w:r>
      <w:r w:rsidRPr="00AB4A05">
        <w:rPr>
          <w:rFonts w:cs="Frutiger CE 55"/>
          <w:noProof/>
          <w:szCs w:val="24"/>
          <w:vertAlign w:val="superscript"/>
          <w:lang w:val="en-GB"/>
        </w:rPr>
        <w:t>17</w:t>
      </w:r>
      <w:r>
        <w:rPr>
          <w:sz w:val="22"/>
          <w:szCs w:val="22"/>
        </w:rPr>
        <w:t xml:space="preserve"> </w:t>
      </w:r>
      <w:r w:rsidRPr="005529BC">
        <w:rPr>
          <w:rFonts w:cs="Frutiger CE 55"/>
          <w:szCs w:val="24"/>
          <w:lang w:val="en-GB"/>
        </w:rPr>
        <w:t>In the industriali</w:t>
      </w:r>
      <w:r>
        <w:rPr>
          <w:rFonts w:cs="Frutiger CE 55"/>
          <w:szCs w:val="24"/>
          <w:lang w:val="en-GB"/>
        </w:rPr>
        <w:t>s</w:t>
      </w:r>
      <w:r w:rsidRPr="005529BC">
        <w:rPr>
          <w:rFonts w:cs="Frutiger CE 55"/>
          <w:szCs w:val="24"/>
          <w:lang w:val="en-GB"/>
        </w:rPr>
        <w:t xml:space="preserve">ed world, a third of mobile phone owners look at health information via their phones and </w:t>
      </w:r>
      <w:r>
        <w:rPr>
          <w:rFonts w:cs="Frutiger CE 55"/>
          <w:szCs w:val="24"/>
          <w:lang w:val="en-GB"/>
        </w:rPr>
        <w:t xml:space="preserve">a fifth </w:t>
      </w:r>
      <w:r w:rsidRPr="005529BC">
        <w:rPr>
          <w:rFonts w:cs="Frutiger CE 55"/>
          <w:szCs w:val="24"/>
          <w:lang w:val="en-GB"/>
        </w:rPr>
        <w:t xml:space="preserve">of smartphone owners have downloaded a health application, mostly about </w:t>
      </w:r>
      <w:r w:rsidRPr="005529BC">
        <w:rPr>
          <w:rFonts w:cs="Frutiger CE 55"/>
          <w:iCs/>
          <w:szCs w:val="24"/>
          <w:lang w:val="en-GB"/>
        </w:rPr>
        <w:t xml:space="preserve">exercise, diet, </w:t>
      </w:r>
      <w:r>
        <w:rPr>
          <w:rFonts w:cs="Frutiger CE 55"/>
          <w:iCs/>
          <w:szCs w:val="24"/>
          <w:lang w:val="en-GB"/>
        </w:rPr>
        <w:t>or</w:t>
      </w:r>
      <w:r w:rsidRPr="005529BC">
        <w:rPr>
          <w:rFonts w:cs="Frutiger CE 55"/>
          <w:iCs/>
          <w:szCs w:val="24"/>
          <w:lang w:val="en-GB"/>
        </w:rPr>
        <w:t xml:space="preserve"> weight</w:t>
      </w:r>
      <w:r>
        <w:rPr>
          <w:rFonts w:cs="Frutiger CE 55"/>
          <w:szCs w:val="24"/>
          <w:lang w:val="en-GB"/>
        </w:rPr>
        <w:t>.</w:t>
      </w:r>
      <w:r w:rsidRPr="00AB4A05">
        <w:rPr>
          <w:rFonts w:cs="Frutiger CE 55"/>
          <w:noProof/>
          <w:szCs w:val="24"/>
          <w:vertAlign w:val="superscript"/>
          <w:lang w:val="en-GB"/>
        </w:rPr>
        <w:t>18</w:t>
      </w:r>
      <w:r w:rsidRPr="005529BC">
        <w:rPr>
          <w:rFonts w:cs="Frutiger CE 55"/>
          <w:szCs w:val="24"/>
          <w:lang w:val="en-GB"/>
        </w:rPr>
        <w:t xml:space="preserve"> It </w:t>
      </w:r>
      <w:r w:rsidR="00272E46">
        <w:rPr>
          <w:rFonts w:cs="Frutiger CE 55"/>
          <w:szCs w:val="24"/>
          <w:lang w:val="en-GB"/>
        </w:rPr>
        <w:t>was</w:t>
      </w:r>
      <w:r>
        <w:rPr>
          <w:rFonts w:cs="Frutiger CE 55"/>
          <w:szCs w:val="24"/>
          <w:lang w:val="en-GB"/>
        </w:rPr>
        <w:t xml:space="preserve"> </w:t>
      </w:r>
      <w:r w:rsidRPr="005529BC">
        <w:rPr>
          <w:rFonts w:cs="Frutiger CE 55"/>
          <w:szCs w:val="24"/>
          <w:lang w:val="en-GB"/>
        </w:rPr>
        <w:t xml:space="preserve">forecast that 500 million people </w:t>
      </w:r>
      <w:r>
        <w:rPr>
          <w:rFonts w:cs="Frutiger CE 55"/>
          <w:szCs w:val="24"/>
          <w:lang w:val="en-GB"/>
        </w:rPr>
        <w:t>would be using</w:t>
      </w:r>
      <w:r w:rsidRPr="005529BC">
        <w:rPr>
          <w:rFonts w:cs="Frutiger CE 55"/>
          <w:szCs w:val="24"/>
          <w:lang w:val="en-GB"/>
        </w:rPr>
        <w:t xml:space="preserve"> </w:t>
      </w:r>
      <w:r>
        <w:rPr>
          <w:rFonts w:cs="Frutiger CE 55"/>
          <w:szCs w:val="24"/>
          <w:lang w:val="en-GB"/>
        </w:rPr>
        <w:t xml:space="preserve">mobile </w:t>
      </w:r>
      <w:r w:rsidRPr="005529BC">
        <w:rPr>
          <w:rFonts w:cs="Frutiger CE 55"/>
          <w:szCs w:val="24"/>
          <w:lang w:val="en-GB"/>
        </w:rPr>
        <w:t>health applications by the end of 2015</w:t>
      </w:r>
      <w:r>
        <w:rPr>
          <w:rFonts w:cs="Frutiger CE 55"/>
          <w:szCs w:val="24"/>
          <w:lang w:val="en-GB"/>
        </w:rPr>
        <w:t>.</w:t>
      </w:r>
      <w:r w:rsidRPr="00AB4A05">
        <w:rPr>
          <w:rFonts w:cs="Frutiger CE 55"/>
          <w:noProof/>
          <w:szCs w:val="24"/>
          <w:vertAlign w:val="superscript"/>
          <w:lang w:val="en-GB"/>
        </w:rPr>
        <w:t>19</w:t>
      </w:r>
      <w:r w:rsidRPr="005529BC">
        <w:rPr>
          <w:rFonts w:cs="Frutiger CE 55"/>
          <w:szCs w:val="24"/>
          <w:lang w:val="en-GB"/>
        </w:rPr>
        <w:t xml:space="preserve"> However, most applications that claim to deal with health are not evidence-based.</w:t>
      </w:r>
      <w:r w:rsidRPr="00AB4A05">
        <w:rPr>
          <w:rFonts w:cs="Frutiger CE 55"/>
          <w:noProof/>
          <w:szCs w:val="24"/>
          <w:vertAlign w:val="superscript"/>
          <w:lang w:val="en-GB"/>
        </w:rPr>
        <w:t>20-22</w:t>
      </w:r>
    </w:p>
    <w:p w14:paraId="4FB793AC" w14:textId="77777777" w:rsidR="0049575E" w:rsidRPr="00B8255F" w:rsidRDefault="0049575E" w:rsidP="00BA72DF">
      <w:pPr>
        <w:spacing w:line="480" w:lineRule="auto"/>
        <w:rPr>
          <w:rFonts w:cs="Frutiger CE 55"/>
          <w:iCs/>
          <w:szCs w:val="24"/>
          <w:lang w:val="en-GB"/>
        </w:rPr>
      </w:pPr>
      <w:r>
        <w:rPr>
          <w:rFonts w:cs="Frutiger CE 55"/>
          <w:szCs w:val="24"/>
          <w:lang w:val="en-GB"/>
        </w:rPr>
        <w:t>As an example</w:t>
      </w:r>
      <w:r w:rsidRPr="005529BC">
        <w:rPr>
          <w:rFonts w:cs="Frutiger CE 55"/>
          <w:szCs w:val="24"/>
          <w:lang w:val="en-GB"/>
        </w:rPr>
        <w:t>, in Canada</w:t>
      </w:r>
      <w:r w:rsidRPr="0055717A">
        <w:rPr>
          <w:rFonts w:cs="Frutiger CE 55"/>
          <w:szCs w:val="24"/>
          <w:lang w:val="en-GB"/>
        </w:rPr>
        <w:t xml:space="preserve"> </w:t>
      </w:r>
      <w:r>
        <w:rPr>
          <w:rFonts w:cs="Frutiger CE 55"/>
          <w:szCs w:val="24"/>
          <w:lang w:val="en-GB"/>
        </w:rPr>
        <w:t>i</w:t>
      </w:r>
      <w:r w:rsidRPr="005529BC">
        <w:rPr>
          <w:rFonts w:cs="Frutiger CE 55"/>
          <w:szCs w:val="24"/>
          <w:lang w:val="en-GB"/>
        </w:rPr>
        <w:t xml:space="preserve">n 2015, </w:t>
      </w:r>
      <w:r w:rsidRPr="005529BC">
        <w:rPr>
          <w:szCs w:val="24"/>
          <w:lang w:val="en-GB"/>
        </w:rPr>
        <w:t xml:space="preserve">television </w:t>
      </w:r>
      <w:r>
        <w:rPr>
          <w:szCs w:val="24"/>
          <w:lang w:val="en-GB"/>
        </w:rPr>
        <w:t>wa</w:t>
      </w:r>
      <w:r w:rsidRPr="005529BC">
        <w:rPr>
          <w:szCs w:val="24"/>
          <w:lang w:val="en-GB"/>
        </w:rPr>
        <w:t xml:space="preserve">s still the </w:t>
      </w:r>
      <w:r>
        <w:rPr>
          <w:szCs w:val="24"/>
          <w:lang w:val="en-GB"/>
        </w:rPr>
        <w:t>primary</w:t>
      </w:r>
      <w:r w:rsidRPr="005529BC">
        <w:rPr>
          <w:szCs w:val="24"/>
          <w:lang w:val="en-GB"/>
        </w:rPr>
        <w:t xml:space="preserve"> source of health information but the proportion of </w:t>
      </w:r>
      <w:r>
        <w:rPr>
          <w:szCs w:val="24"/>
          <w:lang w:val="en-GB"/>
        </w:rPr>
        <w:t>persons</w:t>
      </w:r>
      <w:r w:rsidRPr="005529BC">
        <w:rPr>
          <w:szCs w:val="24"/>
          <w:lang w:val="en-GB"/>
        </w:rPr>
        <w:t xml:space="preserve"> who rel</w:t>
      </w:r>
      <w:r>
        <w:rPr>
          <w:szCs w:val="24"/>
          <w:lang w:val="en-GB"/>
        </w:rPr>
        <w:t>y</w:t>
      </w:r>
      <w:r w:rsidRPr="005529BC">
        <w:rPr>
          <w:szCs w:val="24"/>
          <w:lang w:val="en-GB"/>
        </w:rPr>
        <w:t xml:space="preserve"> on the internet </w:t>
      </w:r>
      <w:r>
        <w:rPr>
          <w:szCs w:val="24"/>
          <w:lang w:val="en-GB"/>
        </w:rPr>
        <w:t>for</w:t>
      </w:r>
      <w:r w:rsidRPr="005529BC">
        <w:rPr>
          <w:szCs w:val="24"/>
          <w:lang w:val="en-GB"/>
        </w:rPr>
        <w:t xml:space="preserve"> health information increased by 11% from 2007 to 2015 (from 32% to 43%)</w:t>
      </w:r>
      <w:r>
        <w:rPr>
          <w:szCs w:val="24"/>
          <w:lang w:val="en-GB"/>
        </w:rPr>
        <w:t xml:space="preserve"> and was much higher in young adults </w:t>
      </w:r>
      <w:r w:rsidRPr="005529BC">
        <w:rPr>
          <w:szCs w:val="24"/>
          <w:lang w:val="en-GB"/>
        </w:rPr>
        <w:t>(64% for 18–34 year-olds</w:t>
      </w:r>
      <w:r>
        <w:rPr>
          <w:szCs w:val="24"/>
          <w:lang w:val="en-GB"/>
        </w:rPr>
        <w:t xml:space="preserve"> in 2015</w:t>
      </w:r>
      <w:r w:rsidRPr="005529BC">
        <w:rPr>
          <w:szCs w:val="24"/>
          <w:lang w:val="en-GB"/>
        </w:rPr>
        <w:t>)</w:t>
      </w:r>
      <w:r>
        <w:rPr>
          <w:szCs w:val="24"/>
          <w:lang w:val="en-GB"/>
        </w:rPr>
        <w:t>.</w:t>
      </w:r>
      <w:r w:rsidRPr="00AB4A05">
        <w:rPr>
          <w:noProof/>
          <w:szCs w:val="24"/>
          <w:vertAlign w:val="superscript"/>
          <w:lang w:val="en-GB"/>
        </w:rPr>
        <w:t>23</w:t>
      </w:r>
      <w:r w:rsidRPr="005529BC">
        <w:rPr>
          <w:szCs w:val="24"/>
          <w:lang w:val="en-GB"/>
        </w:rPr>
        <w:t xml:space="preserve"> In addition, </w:t>
      </w:r>
      <w:r>
        <w:rPr>
          <w:szCs w:val="24"/>
          <w:lang w:val="en-GB"/>
        </w:rPr>
        <w:t>approximately 80% of these</w:t>
      </w:r>
      <w:r w:rsidRPr="005529BC">
        <w:rPr>
          <w:szCs w:val="24"/>
          <w:lang w:val="en-GB"/>
        </w:rPr>
        <w:t xml:space="preserve"> </w:t>
      </w:r>
      <w:r>
        <w:rPr>
          <w:szCs w:val="24"/>
          <w:lang w:val="en-GB"/>
        </w:rPr>
        <w:t>persons</w:t>
      </w:r>
      <w:r w:rsidRPr="005529BC">
        <w:rPr>
          <w:szCs w:val="24"/>
          <w:lang w:val="en-GB"/>
        </w:rPr>
        <w:t xml:space="preserve"> changed at least one behaviour </w:t>
      </w:r>
      <w:r>
        <w:rPr>
          <w:szCs w:val="24"/>
          <w:lang w:val="en-GB"/>
        </w:rPr>
        <w:t>as a consequence of this health information.</w:t>
      </w:r>
      <w:r w:rsidRPr="00AB4A05">
        <w:rPr>
          <w:noProof/>
          <w:szCs w:val="24"/>
          <w:vertAlign w:val="superscript"/>
          <w:lang w:val="en-GB"/>
        </w:rPr>
        <w:t>23</w:t>
      </w:r>
      <w:r>
        <w:rPr>
          <w:szCs w:val="24"/>
          <w:lang w:val="en-GB"/>
        </w:rPr>
        <w:t xml:space="preserve"> </w:t>
      </w:r>
      <w:r w:rsidRPr="005529BC">
        <w:rPr>
          <w:rFonts w:cs="Frutiger CE 55"/>
          <w:iCs/>
          <w:szCs w:val="24"/>
          <w:lang w:val="en-GB"/>
        </w:rPr>
        <w:t xml:space="preserve">A survey of 5,648 persons </w:t>
      </w:r>
      <w:r>
        <w:rPr>
          <w:rFonts w:cs="Frutiger CE 55"/>
          <w:iCs/>
          <w:szCs w:val="24"/>
          <w:lang w:val="en-GB"/>
        </w:rPr>
        <w:t>in</w:t>
      </w:r>
      <w:r w:rsidRPr="005529BC">
        <w:rPr>
          <w:rFonts w:cs="Frutiger CE 55"/>
          <w:iCs/>
          <w:szCs w:val="24"/>
          <w:lang w:val="en-GB"/>
        </w:rPr>
        <w:t xml:space="preserve"> </w:t>
      </w:r>
      <w:r>
        <w:rPr>
          <w:rFonts w:cs="Frutiger CE 55"/>
          <w:iCs/>
          <w:szCs w:val="24"/>
          <w:lang w:val="en-GB"/>
        </w:rPr>
        <w:t>six</w:t>
      </w:r>
      <w:r w:rsidRPr="005529BC">
        <w:rPr>
          <w:rFonts w:cs="Frutiger CE 55"/>
          <w:iCs/>
          <w:szCs w:val="24"/>
          <w:lang w:val="en-GB"/>
        </w:rPr>
        <w:t xml:space="preserve"> European countries (</w:t>
      </w:r>
      <w:r w:rsidRPr="00E1250E">
        <w:rPr>
          <w:rFonts w:eastAsia="Calibri" w:cs="Frutiger CE 55"/>
          <w:iCs/>
          <w:szCs w:val="24"/>
          <w:lang w:val="en-GB"/>
        </w:rPr>
        <w:t>Great Britain, Sweden, the Netherlands, Spain, Germany, and France)</w:t>
      </w:r>
      <w:r w:rsidRPr="00E1250E">
        <w:rPr>
          <w:rFonts w:eastAsia="Calibri" w:cs="Frutiger CE 55"/>
          <w:i/>
          <w:iCs/>
          <w:szCs w:val="24"/>
          <w:lang w:val="en-GB"/>
        </w:rPr>
        <w:t xml:space="preserve"> </w:t>
      </w:r>
      <w:r w:rsidRPr="005529BC">
        <w:rPr>
          <w:rFonts w:cs="Frutiger CE 55"/>
          <w:iCs/>
          <w:szCs w:val="24"/>
          <w:lang w:val="en-GB"/>
        </w:rPr>
        <w:t>showed that</w:t>
      </w:r>
      <w:r>
        <w:rPr>
          <w:rFonts w:cs="Frutiger CE 55"/>
          <w:iCs/>
          <w:szCs w:val="24"/>
          <w:lang w:val="en-GB"/>
        </w:rPr>
        <w:t>,</w:t>
      </w:r>
      <w:r w:rsidRPr="005529BC">
        <w:rPr>
          <w:rFonts w:cs="Frutiger CE 55"/>
          <w:iCs/>
          <w:szCs w:val="24"/>
          <w:lang w:val="en-GB"/>
        </w:rPr>
        <w:t xml:space="preserve"> despite </w:t>
      </w:r>
      <w:r w:rsidRPr="00E1250E">
        <w:rPr>
          <w:rFonts w:eastAsia="Calibri" w:cs="Frutiger CE 55"/>
          <w:iCs/>
          <w:szCs w:val="24"/>
          <w:lang w:val="en-GB"/>
        </w:rPr>
        <w:t xml:space="preserve">being considered a relatively untrustworthy </w:t>
      </w:r>
      <w:r>
        <w:rPr>
          <w:rFonts w:eastAsia="Calibri" w:cs="Frutiger CE 55"/>
          <w:iCs/>
          <w:szCs w:val="24"/>
          <w:lang w:val="en-GB"/>
        </w:rPr>
        <w:t>re</w:t>
      </w:r>
      <w:r w:rsidRPr="00E1250E">
        <w:rPr>
          <w:rFonts w:eastAsia="Calibri" w:cs="Frutiger CE 55"/>
          <w:iCs/>
          <w:szCs w:val="24"/>
          <w:lang w:val="en-GB"/>
        </w:rPr>
        <w:t xml:space="preserve">source, </w:t>
      </w:r>
      <w:r w:rsidRPr="005529BC">
        <w:rPr>
          <w:rFonts w:cs="Frutiger CE 55"/>
          <w:iCs/>
          <w:szCs w:val="24"/>
          <w:lang w:val="en-GB"/>
        </w:rPr>
        <w:t>the internet was</w:t>
      </w:r>
      <w:r>
        <w:rPr>
          <w:rFonts w:cs="Frutiger CE 55"/>
          <w:iCs/>
          <w:szCs w:val="24"/>
          <w:lang w:val="en-GB"/>
        </w:rPr>
        <w:t xml:space="preserve"> still</w:t>
      </w:r>
      <w:r w:rsidRPr="005529BC">
        <w:rPr>
          <w:rFonts w:cs="Frutiger CE 55"/>
          <w:iCs/>
          <w:szCs w:val="24"/>
          <w:lang w:val="en-GB"/>
        </w:rPr>
        <w:t xml:space="preserve"> the third most popular source of health information, after general practitioners and pharmacists</w:t>
      </w:r>
      <w:r>
        <w:rPr>
          <w:rFonts w:cs="Frutiger CE 55"/>
          <w:iCs/>
          <w:szCs w:val="24"/>
          <w:lang w:val="en-GB"/>
        </w:rPr>
        <w:t>.</w:t>
      </w:r>
      <w:r w:rsidRPr="00AB4A05">
        <w:rPr>
          <w:rFonts w:eastAsia="Calibri" w:cs="Frutiger CE 55"/>
          <w:iCs/>
          <w:noProof/>
          <w:szCs w:val="24"/>
          <w:vertAlign w:val="superscript"/>
          <w:lang w:val="en-GB"/>
        </w:rPr>
        <w:t>24</w:t>
      </w:r>
      <w:r>
        <w:rPr>
          <w:rFonts w:eastAsia="Calibri" w:cs="Frutiger CE 55"/>
          <w:iCs/>
          <w:szCs w:val="24"/>
          <w:lang w:val="en-GB"/>
        </w:rPr>
        <w:t xml:space="preserve"> </w:t>
      </w:r>
      <w:r>
        <w:rPr>
          <w:rFonts w:eastAsia="Calibri" w:cs="Frutiger CE 55"/>
          <w:iCs/>
          <w:noProof/>
          <w:szCs w:val="24"/>
          <w:lang w:val="en-GB"/>
        </w:rPr>
        <w:t>The rate may vary by country; however, it shows an overall trend that is worth consideration.</w:t>
      </w:r>
    </w:p>
    <w:p w14:paraId="50A91050" w14:textId="77777777" w:rsidR="0049575E" w:rsidRPr="00FA6D19" w:rsidRDefault="0049575E" w:rsidP="008F653E">
      <w:pPr>
        <w:pStyle w:val="NormalWeb"/>
        <w:spacing w:before="240" w:beforeAutospacing="0" w:after="240" w:afterAutospacing="0" w:line="480" w:lineRule="auto"/>
        <w:rPr>
          <w:rStyle w:val="Emphasis"/>
          <w:i w:val="0"/>
          <w:lang w:val="en-GB"/>
        </w:rPr>
      </w:pPr>
      <w:r w:rsidRPr="00ED5273">
        <w:rPr>
          <w:rStyle w:val="Emphasis"/>
          <w:i w:val="0"/>
          <w:lang w:val="en-US"/>
        </w:rPr>
        <w:t>With the development of social media such as Facebook, Twitter, and personal blogs, communication has been made easier</w:t>
      </w:r>
      <w:r>
        <w:rPr>
          <w:rStyle w:val="Emphasis"/>
          <w:i w:val="0"/>
          <w:lang w:val="en-US"/>
        </w:rPr>
        <w:t xml:space="preserve"> </w:t>
      </w:r>
      <w:r w:rsidRPr="002137B0">
        <w:rPr>
          <w:rStyle w:val="Emphasis"/>
          <w:i w:val="0"/>
          <w:lang w:val="en-US"/>
        </w:rPr>
        <w:t>and border</w:t>
      </w:r>
      <w:r>
        <w:rPr>
          <w:rStyle w:val="Emphasis"/>
          <w:i w:val="0"/>
          <w:lang w:val="en-US"/>
        </w:rPr>
        <w:t>-free</w:t>
      </w:r>
      <w:r w:rsidRPr="00ED5273">
        <w:rPr>
          <w:rStyle w:val="Emphasis"/>
          <w:i w:val="0"/>
          <w:lang w:val="en-US"/>
        </w:rPr>
        <w:t xml:space="preserve">. </w:t>
      </w:r>
      <w:r>
        <w:rPr>
          <w:rStyle w:val="Emphasis"/>
          <w:i w:val="0"/>
          <w:lang w:val="en-US"/>
        </w:rPr>
        <w:t xml:space="preserve">Compared to traditional </w:t>
      </w:r>
      <w:r>
        <w:rPr>
          <w:rStyle w:val="Emphasis"/>
          <w:i w:val="0"/>
          <w:lang w:val="en-US"/>
        </w:rPr>
        <w:lastRenderedPageBreak/>
        <w:t>communication channels, information and misinformation can be shared between people without the intervention of educated professionals</w:t>
      </w:r>
      <w:r>
        <w:rPr>
          <w:rStyle w:val="Emphasis"/>
          <w:iCs w:val="0"/>
          <w:lang w:val="en-US"/>
        </w:rPr>
        <w:t>.</w:t>
      </w:r>
      <w:r w:rsidRPr="00AB4A05">
        <w:rPr>
          <w:rStyle w:val="Emphasis"/>
          <w:i w:val="0"/>
          <w:noProof/>
          <w:vertAlign w:val="superscript"/>
          <w:lang w:val="en-US"/>
        </w:rPr>
        <w:t>16</w:t>
      </w:r>
      <w:r>
        <w:rPr>
          <w:rStyle w:val="Emphasis"/>
          <w:i w:val="0"/>
          <w:lang w:val="en-US"/>
        </w:rPr>
        <w:t xml:space="preserve"> </w:t>
      </w:r>
      <w:r>
        <w:rPr>
          <w:rStyle w:val="Emphasis"/>
          <w:i w:val="0"/>
          <w:lang w:val="en-GB"/>
        </w:rPr>
        <w:t>P</w:t>
      </w:r>
      <w:r w:rsidRPr="00FA6D19">
        <w:rPr>
          <w:rStyle w:val="Emphasis"/>
          <w:i w:val="0"/>
          <w:lang w:val="en-GB"/>
        </w:rPr>
        <w:t>erceptions on vaccine risk</w:t>
      </w:r>
      <w:r>
        <w:rPr>
          <w:rStyle w:val="Emphasis"/>
          <w:i w:val="0"/>
          <w:lang w:val="en-GB"/>
        </w:rPr>
        <w:t xml:space="preserve"> can now</w:t>
      </w:r>
      <w:r w:rsidRPr="00FA6D19">
        <w:rPr>
          <w:rStyle w:val="Emphasis"/>
          <w:i w:val="0"/>
          <w:lang w:val="en-GB"/>
        </w:rPr>
        <w:t xml:space="preserve"> travel globally</w:t>
      </w:r>
      <w:r>
        <w:rPr>
          <w:rStyle w:val="Emphasis"/>
          <w:i w:val="0"/>
          <w:lang w:val="en-GB"/>
        </w:rPr>
        <w:t xml:space="preserve"> and spread virally</w:t>
      </w:r>
      <w:r w:rsidRPr="00FA6D19">
        <w:rPr>
          <w:rStyle w:val="Emphasis"/>
          <w:i w:val="0"/>
          <w:lang w:val="en-GB"/>
        </w:rPr>
        <w:t xml:space="preserve">. </w:t>
      </w:r>
      <w:r>
        <w:rPr>
          <w:rStyle w:val="Emphasis"/>
          <w:i w:val="0"/>
          <w:lang w:val="en-GB"/>
        </w:rPr>
        <w:t xml:space="preserve">This raises the possibility that any </w:t>
      </w:r>
      <w:r w:rsidRPr="00FA6D19">
        <w:rPr>
          <w:rStyle w:val="Emphasis"/>
          <w:i w:val="0"/>
          <w:lang w:val="en-GB"/>
        </w:rPr>
        <w:t>gaps in</w:t>
      </w:r>
      <w:r>
        <w:rPr>
          <w:rStyle w:val="Emphasis"/>
          <w:i w:val="0"/>
          <w:lang w:val="en-GB"/>
        </w:rPr>
        <w:t xml:space="preserve"> the</w:t>
      </w:r>
      <w:r w:rsidRPr="00FA6D19">
        <w:rPr>
          <w:rStyle w:val="Emphasis"/>
          <w:i w:val="0"/>
          <w:lang w:val="en-GB"/>
        </w:rPr>
        <w:t xml:space="preserve"> information</w:t>
      </w:r>
      <w:r>
        <w:rPr>
          <w:rStyle w:val="Emphasis"/>
          <w:i w:val="0"/>
          <w:lang w:val="en-GB"/>
        </w:rPr>
        <w:t xml:space="preserve"> provided by vaccine manufacturers, HCPs, or health authorities may </w:t>
      </w:r>
      <w:r w:rsidRPr="00FA6D19">
        <w:rPr>
          <w:rStyle w:val="Emphasis"/>
          <w:i w:val="0"/>
          <w:lang w:val="en-GB"/>
        </w:rPr>
        <w:t>be filled by unverified sources.</w:t>
      </w:r>
      <w:r>
        <w:rPr>
          <w:rStyle w:val="Emphasis"/>
          <w:i w:val="0"/>
          <w:lang w:val="en-GB"/>
        </w:rPr>
        <w:t xml:space="preserve"> In addition, s</w:t>
      </w:r>
      <w:r w:rsidRPr="00FA6D19">
        <w:rPr>
          <w:rStyle w:val="Emphasis"/>
          <w:i w:val="0"/>
          <w:lang w:val="en-GB"/>
        </w:rPr>
        <w:t xml:space="preserve">ocial media </w:t>
      </w:r>
      <w:r>
        <w:rPr>
          <w:rStyle w:val="Emphasis"/>
          <w:i w:val="0"/>
          <w:lang w:val="en-GB"/>
        </w:rPr>
        <w:t xml:space="preserve">can </w:t>
      </w:r>
      <w:r w:rsidRPr="00FA6D19">
        <w:rPr>
          <w:rStyle w:val="Emphasis"/>
          <w:i w:val="0"/>
          <w:lang w:val="en-GB"/>
        </w:rPr>
        <w:t xml:space="preserve">act as an </w:t>
      </w:r>
      <w:r>
        <w:rPr>
          <w:rStyle w:val="Emphasis"/>
          <w:i w:val="0"/>
          <w:lang w:val="en-GB"/>
        </w:rPr>
        <w:t>“</w:t>
      </w:r>
      <w:r w:rsidRPr="00FA6D19">
        <w:rPr>
          <w:rStyle w:val="Emphasis"/>
          <w:i w:val="0"/>
          <w:lang w:val="en-GB"/>
        </w:rPr>
        <w:t>echo chamber</w:t>
      </w:r>
      <w:r>
        <w:rPr>
          <w:rStyle w:val="Emphasis"/>
          <w:i w:val="0"/>
          <w:lang w:val="en-GB"/>
        </w:rPr>
        <w:t>”, by which people find their own negative opinions confirmed in the r</w:t>
      </w:r>
      <w:r w:rsidRPr="00FA6D19">
        <w:rPr>
          <w:rStyle w:val="Emphasis"/>
          <w:i w:val="0"/>
          <w:lang w:val="en-GB"/>
        </w:rPr>
        <w:t>umours, misinformation, and personal opinions disseminated</w:t>
      </w:r>
      <w:r>
        <w:rPr>
          <w:rStyle w:val="Emphasis"/>
          <w:i w:val="0"/>
          <w:lang w:val="en-GB"/>
        </w:rPr>
        <w:t xml:space="preserve"> by others. This can reinforce individual beliefs whether or not the information is supported by scientific evidence.</w:t>
      </w:r>
      <w:r w:rsidRPr="00AB4A05">
        <w:rPr>
          <w:rStyle w:val="Emphasis"/>
          <w:i w:val="0"/>
          <w:noProof/>
          <w:vertAlign w:val="superscript"/>
          <w:lang w:val="en-GB"/>
        </w:rPr>
        <w:t>25</w:t>
      </w:r>
    </w:p>
    <w:p w14:paraId="00E3BD4F" w14:textId="77777777" w:rsidR="0049575E" w:rsidRDefault="0049575E" w:rsidP="002E2631">
      <w:pPr>
        <w:autoSpaceDE w:val="0"/>
        <w:autoSpaceDN w:val="0"/>
        <w:adjustRightInd w:val="0"/>
        <w:spacing w:line="480" w:lineRule="auto"/>
        <w:rPr>
          <w:rStyle w:val="Emphasis"/>
          <w:i w:val="0"/>
          <w:lang w:val="en-GB"/>
        </w:rPr>
      </w:pPr>
      <w:r w:rsidRPr="00FA6D19">
        <w:rPr>
          <w:rStyle w:val="Emphasis"/>
          <w:i w:val="0"/>
          <w:lang w:val="en-GB"/>
        </w:rPr>
        <w:t>Larson and colleagues</w:t>
      </w:r>
      <w:r>
        <w:rPr>
          <w:rStyle w:val="Emphasis"/>
          <w:i w:val="0"/>
          <w:lang w:val="en-GB"/>
        </w:rPr>
        <w:t xml:space="preserve"> created</w:t>
      </w:r>
      <w:r w:rsidRPr="00FA6D19">
        <w:rPr>
          <w:rStyle w:val="Emphasis"/>
          <w:i w:val="0"/>
          <w:lang w:val="en-GB"/>
        </w:rPr>
        <w:t xml:space="preserve"> </w:t>
      </w:r>
      <w:r w:rsidRPr="00A079BD">
        <w:rPr>
          <w:lang w:val="en-GB"/>
        </w:rPr>
        <w:t xml:space="preserve">an </w:t>
      </w:r>
      <w:r>
        <w:rPr>
          <w:lang w:val="en-GB"/>
        </w:rPr>
        <w:t>online</w:t>
      </w:r>
      <w:r w:rsidRPr="00A079BD">
        <w:rPr>
          <w:lang w:val="en-GB"/>
        </w:rPr>
        <w:t xml:space="preserve"> information media surveillance system</w:t>
      </w:r>
      <w:r w:rsidRPr="00FA6D19">
        <w:rPr>
          <w:rStyle w:val="Emphasis"/>
          <w:i w:val="0"/>
          <w:lang w:val="en-GB"/>
        </w:rPr>
        <w:t xml:space="preserve"> </w:t>
      </w:r>
      <w:r>
        <w:rPr>
          <w:rStyle w:val="Emphasis"/>
          <w:i w:val="0"/>
          <w:lang w:val="en-GB"/>
        </w:rPr>
        <w:t>to detect emerging global public concerns about vaccines</w:t>
      </w:r>
      <w:r>
        <w:rPr>
          <w:rStyle w:val="Emphasis"/>
          <w:iCs w:val="0"/>
        </w:rPr>
        <w:t>.</w:t>
      </w:r>
      <w:r w:rsidRPr="00AB4A05">
        <w:rPr>
          <w:rStyle w:val="Emphasis"/>
          <w:i w:val="0"/>
          <w:noProof/>
          <w:vertAlign w:val="superscript"/>
          <w:lang w:val="en-GB"/>
        </w:rPr>
        <w:t>26</w:t>
      </w:r>
      <w:r>
        <w:rPr>
          <w:rStyle w:val="Emphasis"/>
          <w:i w:val="0"/>
          <w:lang w:val="en-GB"/>
        </w:rPr>
        <w:t xml:space="preserve"> They </w:t>
      </w:r>
      <w:r w:rsidRPr="00FA6D19">
        <w:rPr>
          <w:rStyle w:val="Emphasis"/>
          <w:i w:val="0"/>
          <w:lang w:val="en-GB"/>
        </w:rPr>
        <w:t>analysed data from 10</w:t>
      </w:r>
      <w:r>
        <w:t>,</w:t>
      </w:r>
      <w:r w:rsidRPr="00FA6D19">
        <w:rPr>
          <w:rStyle w:val="Emphasis"/>
          <w:i w:val="0"/>
          <w:lang w:val="en-GB"/>
        </w:rPr>
        <w:t xml:space="preserve">380 </w:t>
      </w:r>
      <w:r>
        <w:rPr>
          <w:rStyle w:val="Emphasis"/>
          <w:i w:val="0"/>
          <w:lang w:val="en-GB"/>
        </w:rPr>
        <w:t xml:space="preserve">media </w:t>
      </w:r>
      <w:r w:rsidRPr="00FA6D19">
        <w:rPr>
          <w:rStyle w:val="Emphasis"/>
          <w:i w:val="0"/>
          <w:lang w:val="en-GB"/>
        </w:rPr>
        <w:t>reports obtained between May 2011 and April 2012</w:t>
      </w:r>
      <w:r w:rsidRPr="00FE03AE">
        <w:rPr>
          <w:rStyle w:val="Emphasis"/>
          <w:i w:val="0"/>
          <w:lang w:val="en-GB"/>
        </w:rPr>
        <w:t xml:space="preserve"> </w:t>
      </w:r>
      <w:r w:rsidRPr="00FA6D19">
        <w:rPr>
          <w:rStyle w:val="Emphasis"/>
          <w:i w:val="0"/>
          <w:lang w:val="en-GB"/>
        </w:rPr>
        <w:t xml:space="preserve">from 144 countries. </w:t>
      </w:r>
      <w:r>
        <w:rPr>
          <w:rStyle w:val="Emphasis"/>
          <w:i w:val="0"/>
          <w:lang w:val="en-GB"/>
        </w:rPr>
        <w:t>Approximately</w:t>
      </w:r>
      <w:r w:rsidRPr="00FA6D19">
        <w:rPr>
          <w:rStyle w:val="Emphasis"/>
          <w:i w:val="0"/>
          <w:lang w:val="en-GB"/>
        </w:rPr>
        <w:t xml:space="preserve"> 69% </w:t>
      </w:r>
      <w:r>
        <w:rPr>
          <w:rStyle w:val="Emphasis"/>
          <w:i w:val="0"/>
          <w:lang w:val="en-GB"/>
        </w:rPr>
        <w:t xml:space="preserve">of these reports </w:t>
      </w:r>
      <w:r w:rsidRPr="00FA6D19">
        <w:rPr>
          <w:rStyle w:val="Emphasis"/>
          <w:i w:val="0"/>
          <w:lang w:val="en-GB"/>
        </w:rPr>
        <w:t xml:space="preserve">contained positive or neutral content </w:t>
      </w:r>
      <w:r>
        <w:rPr>
          <w:rStyle w:val="Emphasis"/>
          <w:i w:val="0"/>
          <w:lang w:val="en-GB"/>
        </w:rPr>
        <w:t xml:space="preserve">about vaccines </w:t>
      </w:r>
      <w:r w:rsidRPr="00FA6D19">
        <w:rPr>
          <w:rStyle w:val="Emphasis"/>
          <w:i w:val="0"/>
          <w:lang w:val="en-GB"/>
        </w:rPr>
        <w:t xml:space="preserve">and 31% contained negative content. Of the </w:t>
      </w:r>
      <w:r>
        <w:rPr>
          <w:rStyle w:val="Emphasis"/>
          <w:i w:val="0"/>
          <w:lang w:val="en-GB"/>
        </w:rPr>
        <w:t>latter</w:t>
      </w:r>
      <w:r w:rsidRPr="00FA6D19">
        <w:rPr>
          <w:rStyle w:val="Emphasis"/>
          <w:i w:val="0"/>
          <w:lang w:val="en-GB"/>
        </w:rPr>
        <w:t>, 24% were associated with impacts on vaccine programmes and disease outbreaks; 21% with beliefs, awareness, and perceptions</w:t>
      </w:r>
      <w:r>
        <w:rPr>
          <w:rStyle w:val="Emphasis"/>
          <w:i w:val="0"/>
          <w:lang w:val="en-GB"/>
        </w:rPr>
        <w:t xml:space="preserve"> about vaccines</w:t>
      </w:r>
      <w:r w:rsidRPr="00FA6D19">
        <w:rPr>
          <w:rStyle w:val="Emphasis"/>
          <w:i w:val="0"/>
          <w:lang w:val="en-GB"/>
        </w:rPr>
        <w:t xml:space="preserve">; </w:t>
      </w:r>
      <w:r>
        <w:rPr>
          <w:rStyle w:val="Emphasis"/>
          <w:i w:val="0"/>
          <w:lang w:val="en-GB"/>
        </w:rPr>
        <w:t xml:space="preserve">and </w:t>
      </w:r>
      <w:r w:rsidRPr="00FA6D19">
        <w:rPr>
          <w:rStyle w:val="Emphasis"/>
          <w:i w:val="0"/>
          <w:lang w:val="en-GB"/>
        </w:rPr>
        <w:t xml:space="preserve">16% </w:t>
      </w:r>
      <w:r>
        <w:rPr>
          <w:rStyle w:val="Emphasis"/>
          <w:i w:val="0"/>
          <w:lang w:val="en-GB"/>
        </w:rPr>
        <w:t xml:space="preserve">each </w:t>
      </w:r>
      <w:r w:rsidRPr="00FA6D19">
        <w:rPr>
          <w:rStyle w:val="Emphasis"/>
          <w:i w:val="0"/>
          <w:lang w:val="en-GB"/>
        </w:rPr>
        <w:t xml:space="preserve">with vaccine safety and vaccine delivery </w:t>
      </w:r>
      <w:r w:rsidRPr="002630D6">
        <w:rPr>
          <w:rStyle w:val="Emphasis"/>
          <w:i w:val="0"/>
          <w:lang w:val="en-GB"/>
        </w:rPr>
        <w:t>programmes</w:t>
      </w:r>
      <w:r w:rsidRPr="009F483F">
        <w:rPr>
          <w:rStyle w:val="Emphasis"/>
          <w:i w:val="0"/>
          <w:lang w:val="en-GB"/>
        </w:rPr>
        <w:t xml:space="preserve"> </w:t>
      </w:r>
      <w:r w:rsidRPr="00E6367F">
        <w:rPr>
          <w:rStyle w:val="Emphasis"/>
          <w:i w:val="0"/>
          <w:lang w:val="en-GB"/>
        </w:rPr>
        <w:t>(Figure 2</w:t>
      </w:r>
      <w:r w:rsidRPr="00F6791B">
        <w:rPr>
          <w:rStyle w:val="Emphasis"/>
          <w:i w:val="0"/>
          <w:lang w:val="en-GB"/>
        </w:rPr>
        <w:t>)</w:t>
      </w:r>
      <w:r w:rsidRPr="002630D6">
        <w:rPr>
          <w:rStyle w:val="Emphasis"/>
          <w:i w:val="0"/>
          <w:lang w:val="en-GB"/>
        </w:rPr>
        <w:t>.</w:t>
      </w:r>
      <w:r w:rsidRPr="00FA6D19">
        <w:rPr>
          <w:rStyle w:val="Emphasis"/>
          <w:i w:val="0"/>
          <w:lang w:val="en-GB"/>
        </w:rPr>
        <w:t xml:space="preserve"> </w:t>
      </w:r>
      <w:r>
        <w:rPr>
          <w:rStyle w:val="Emphasis"/>
          <w:i w:val="0"/>
          <w:lang w:val="en-GB"/>
        </w:rPr>
        <w:t>These data show that the nature of public concerns about vaccines is complex and highly diverse and that, a</w:t>
      </w:r>
      <w:r w:rsidRPr="003C4891">
        <w:rPr>
          <w:rStyle w:val="Emphasis"/>
          <w:i w:val="0"/>
          <w:lang w:val="en-GB"/>
        </w:rPr>
        <w:t>lthough concerns</w:t>
      </w:r>
      <w:r>
        <w:rPr>
          <w:rStyle w:val="Emphasis"/>
          <w:i w:val="0"/>
          <w:lang w:val="en-GB"/>
        </w:rPr>
        <w:t xml:space="preserve"> about</w:t>
      </w:r>
      <w:r w:rsidRPr="00730BFD">
        <w:rPr>
          <w:rStyle w:val="Emphasis"/>
          <w:i w:val="0"/>
          <w:lang w:val="en-GB"/>
        </w:rPr>
        <w:t xml:space="preserve"> </w:t>
      </w:r>
      <w:r w:rsidRPr="003C4891">
        <w:rPr>
          <w:rStyle w:val="Emphasis"/>
          <w:i w:val="0"/>
          <w:lang w:val="en-GB"/>
        </w:rPr>
        <w:t>vaccine</w:t>
      </w:r>
      <w:r>
        <w:rPr>
          <w:rStyle w:val="Emphasis"/>
          <w:i w:val="0"/>
          <w:lang w:val="en-GB"/>
        </w:rPr>
        <w:t>s</w:t>
      </w:r>
      <w:r w:rsidRPr="003C4891">
        <w:rPr>
          <w:rStyle w:val="Emphasis"/>
          <w:i w:val="0"/>
          <w:lang w:val="en-GB"/>
        </w:rPr>
        <w:t xml:space="preserve"> vary geographically, </w:t>
      </w:r>
      <w:r>
        <w:rPr>
          <w:rStyle w:val="Emphasis"/>
          <w:i w:val="0"/>
          <w:lang w:val="en-GB"/>
        </w:rPr>
        <w:t xml:space="preserve">global </w:t>
      </w:r>
      <w:r w:rsidRPr="003C4891">
        <w:rPr>
          <w:rStyle w:val="Emphasis"/>
          <w:i w:val="0"/>
          <w:lang w:val="en-GB"/>
        </w:rPr>
        <w:t xml:space="preserve">dissemination </w:t>
      </w:r>
      <w:r>
        <w:rPr>
          <w:rStyle w:val="Emphasis"/>
          <w:i w:val="0"/>
          <w:lang w:val="en-GB"/>
        </w:rPr>
        <w:t xml:space="preserve">of some concerns has occurred and been </w:t>
      </w:r>
      <w:r w:rsidRPr="003C4891">
        <w:rPr>
          <w:rStyle w:val="Emphasis"/>
          <w:i w:val="0"/>
          <w:lang w:val="en-GB"/>
        </w:rPr>
        <w:t>enhanced by internet-based communication</w:t>
      </w:r>
      <w:r w:rsidRPr="003C4891">
        <w:rPr>
          <w:rStyle w:val="Emphasis"/>
          <w:iCs w:val="0"/>
        </w:rPr>
        <w:t>.</w:t>
      </w:r>
      <w:r w:rsidRPr="00AB4A05">
        <w:rPr>
          <w:rStyle w:val="Emphasis"/>
          <w:i w:val="0"/>
          <w:noProof/>
          <w:vertAlign w:val="superscript"/>
          <w:lang w:val="en-GB"/>
        </w:rPr>
        <w:t>27-29</w:t>
      </w:r>
    </w:p>
    <w:p w14:paraId="3BE236EC" w14:textId="77777777" w:rsidR="0049575E" w:rsidRPr="00590B56" w:rsidRDefault="0049575E" w:rsidP="00BB11CD">
      <w:pPr>
        <w:pStyle w:val="NormalWeb"/>
        <w:keepNext/>
        <w:spacing w:before="0" w:beforeAutospacing="0" w:after="0" w:afterAutospacing="0" w:line="480" w:lineRule="auto"/>
        <w:rPr>
          <w:rStyle w:val="Emphasis"/>
          <w:b/>
          <w:i w:val="0"/>
          <w:lang w:val="en-GB"/>
        </w:rPr>
      </w:pPr>
      <w:r w:rsidRPr="00590B56">
        <w:rPr>
          <w:rStyle w:val="Emphasis"/>
          <w:b/>
          <w:i w:val="0"/>
          <w:lang w:val="en-GB"/>
        </w:rPr>
        <w:t xml:space="preserve">The “umbrella approach” </w:t>
      </w:r>
      <w:r>
        <w:rPr>
          <w:rStyle w:val="Emphasis"/>
          <w:b/>
          <w:i w:val="0"/>
          <w:lang w:val="en-GB"/>
        </w:rPr>
        <w:t>to</w:t>
      </w:r>
      <w:r w:rsidRPr="00590B56">
        <w:rPr>
          <w:rStyle w:val="Emphasis"/>
          <w:b/>
          <w:i w:val="0"/>
          <w:lang w:val="en-GB"/>
        </w:rPr>
        <w:t xml:space="preserve"> protection</w:t>
      </w:r>
    </w:p>
    <w:p w14:paraId="7061D08D" w14:textId="2C136D2A" w:rsidR="0049575E" w:rsidRPr="00E1250E" w:rsidRDefault="0049575E" w:rsidP="00494572">
      <w:pPr>
        <w:spacing w:line="480" w:lineRule="auto"/>
        <w:rPr>
          <w:rFonts w:ascii="Times-Roman" w:eastAsia="Calibri" w:hAnsi="Times-Roman" w:cs="Times-Roman"/>
          <w:szCs w:val="24"/>
        </w:rPr>
      </w:pPr>
      <w:r>
        <w:rPr>
          <w:rStyle w:val="Emphasis"/>
          <w:i w:val="0"/>
          <w:szCs w:val="24"/>
          <w:lang w:val="en-GB"/>
        </w:rPr>
        <w:t>Our collective view is that the vaccination</w:t>
      </w:r>
      <w:r w:rsidRPr="00CD656D">
        <w:rPr>
          <w:rStyle w:val="Emphasis"/>
          <w:i w:val="0"/>
          <w:szCs w:val="24"/>
          <w:lang w:val="en-GB"/>
        </w:rPr>
        <w:t xml:space="preserve"> paradigm </w:t>
      </w:r>
      <w:r>
        <w:rPr>
          <w:rStyle w:val="Emphasis"/>
          <w:i w:val="0"/>
          <w:szCs w:val="24"/>
          <w:lang w:val="en-GB"/>
        </w:rPr>
        <w:t xml:space="preserve">needs to shift </w:t>
      </w:r>
      <w:r w:rsidRPr="00CD656D">
        <w:rPr>
          <w:rStyle w:val="Emphasis"/>
          <w:i w:val="0"/>
          <w:szCs w:val="24"/>
          <w:lang w:val="en-GB"/>
        </w:rPr>
        <w:t>from vaccination with a childhood connotation to an “umbrella approach” of protection for the whole family</w:t>
      </w:r>
      <w:r>
        <w:rPr>
          <w:rStyle w:val="Emphasis"/>
          <w:i w:val="0"/>
          <w:szCs w:val="24"/>
          <w:lang w:val="en-GB"/>
        </w:rPr>
        <w:t>, with the goal of</w:t>
      </w:r>
      <w:r w:rsidRPr="00CD656D">
        <w:rPr>
          <w:szCs w:val="24"/>
          <w:lang w:val="en-GB"/>
        </w:rPr>
        <w:t xml:space="preserve"> improv</w:t>
      </w:r>
      <w:r>
        <w:rPr>
          <w:szCs w:val="24"/>
          <w:lang w:val="en-GB"/>
        </w:rPr>
        <w:t>ing</w:t>
      </w:r>
      <w:r w:rsidRPr="00CD656D">
        <w:rPr>
          <w:szCs w:val="24"/>
          <w:lang w:val="en-GB"/>
        </w:rPr>
        <w:t xml:space="preserve"> health and reduc</w:t>
      </w:r>
      <w:r>
        <w:rPr>
          <w:szCs w:val="24"/>
          <w:lang w:val="en-GB"/>
        </w:rPr>
        <w:t>ing</w:t>
      </w:r>
      <w:r w:rsidRPr="00CD656D">
        <w:rPr>
          <w:szCs w:val="24"/>
          <w:lang w:val="en-GB"/>
        </w:rPr>
        <w:t xml:space="preserve"> morbidity in all age groups.</w:t>
      </w:r>
      <w:r w:rsidRPr="00AB4A05">
        <w:rPr>
          <w:noProof/>
          <w:szCs w:val="24"/>
          <w:vertAlign w:val="superscript"/>
          <w:lang w:val="en-GB"/>
        </w:rPr>
        <w:t>30</w:t>
      </w:r>
      <w:r w:rsidRPr="00CD656D">
        <w:rPr>
          <w:szCs w:val="24"/>
          <w:lang w:val="en-GB"/>
        </w:rPr>
        <w:t xml:space="preserve"> </w:t>
      </w:r>
      <w:r>
        <w:rPr>
          <w:szCs w:val="24"/>
          <w:lang w:val="en-GB"/>
        </w:rPr>
        <w:t>Indeed</w:t>
      </w:r>
      <w:r w:rsidRPr="00CD656D">
        <w:rPr>
          <w:szCs w:val="24"/>
          <w:lang w:val="en-GB"/>
        </w:rPr>
        <w:t>,</w:t>
      </w:r>
      <w:r>
        <w:rPr>
          <w:szCs w:val="24"/>
          <w:lang w:val="en-GB"/>
        </w:rPr>
        <w:t xml:space="preserve"> </w:t>
      </w:r>
      <w:r w:rsidRPr="00E1250E">
        <w:rPr>
          <w:rFonts w:ascii="Times-Roman" w:eastAsia="Calibri" w:hAnsi="Times-Roman" w:cs="Times-Roman"/>
          <w:szCs w:val="24"/>
          <w:lang w:val="en-GB"/>
        </w:rPr>
        <w:t xml:space="preserve">vaccination programmes are not limited to young children but also include </w:t>
      </w:r>
      <w:r w:rsidR="002F32E8">
        <w:rPr>
          <w:rFonts w:ascii="Times-Roman" w:eastAsia="Calibri" w:hAnsi="Times-Roman" w:cs="Times-Roman"/>
          <w:szCs w:val="24"/>
          <w:lang w:val="en-GB"/>
        </w:rPr>
        <w:t xml:space="preserve"> all other age categories, such as </w:t>
      </w:r>
      <w:r w:rsidRPr="00E1250E">
        <w:rPr>
          <w:rFonts w:ascii="Times-Roman" w:eastAsia="Calibri" w:hAnsi="Times-Roman" w:cs="Times-Roman"/>
          <w:szCs w:val="24"/>
          <w:lang w:val="en-GB"/>
        </w:rPr>
        <w:t>adolescents (e.g., human papillomavirus</w:t>
      </w:r>
      <w:r>
        <w:rPr>
          <w:rFonts w:ascii="Times-Roman" w:eastAsia="Calibri" w:hAnsi="Times-Roman" w:cs="Times-Roman"/>
          <w:szCs w:val="24"/>
          <w:lang w:val="en-GB"/>
        </w:rPr>
        <w:t>, meningitis</w:t>
      </w:r>
      <w:r w:rsidRPr="00E1250E">
        <w:rPr>
          <w:rFonts w:ascii="Times-Roman" w:eastAsia="Calibri" w:hAnsi="Times-Roman" w:cs="Times-Roman"/>
          <w:szCs w:val="24"/>
          <w:lang w:val="en-GB"/>
        </w:rPr>
        <w:t xml:space="preserve">), </w:t>
      </w:r>
      <w:r w:rsidR="002F32E8">
        <w:rPr>
          <w:rFonts w:ascii="Times-Roman" w:eastAsia="Calibri" w:hAnsi="Times-Roman" w:cs="Times-Roman"/>
          <w:szCs w:val="24"/>
          <w:lang w:val="en-GB"/>
        </w:rPr>
        <w:t xml:space="preserve">adults and older </w:t>
      </w:r>
      <w:r w:rsidRPr="00E1250E">
        <w:rPr>
          <w:rFonts w:ascii="Times-Roman" w:eastAsia="Calibri" w:hAnsi="Times-Roman" w:cs="Times-Roman"/>
          <w:szCs w:val="24"/>
          <w:lang w:val="en-GB"/>
        </w:rPr>
        <w:t xml:space="preserve">adults (e.g., </w:t>
      </w:r>
      <w:r w:rsidRPr="00E1250E">
        <w:rPr>
          <w:rFonts w:ascii="Times-Roman" w:eastAsia="Calibri" w:hAnsi="Times-Roman" w:cs="Times-Roman"/>
          <w:szCs w:val="24"/>
          <w:lang w:val="en-GB"/>
        </w:rPr>
        <w:lastRenderedPageBreak/>
        <w:t>influenza,</w:t>
      </w:r>
      <w:r w:rsidR="002F32E8" w:rsidRPr="002F32E8">
        <w:rPr>
          <w:rFonts w:ascii="Times-Roman" w:eastAsia="Calibri" w:hAnsi="Times-Roman" w:cs="Times-Roman"/>
          <w:szCs w:val="24"/>
          <w:lang w:val="en-GB"/>
        </w:rPr>
        <w:t xml:space="preserve"> </w:t>
      </w:r>
      <w:r w:rsidR="002F32E8">
        <w:rPr>
          <w:rFonts w:ascii="Times-Roman" w:eastAsia="Calibri" w:hAnsi="Times-Roman" w:cs="Times-Roman"/>
          <w:szCs w:val="24"/>
          <w:lang w:val="en-GB"/>
        </w:rPr>
        <w:t>diphtheria, tetanus, pertussis,</w:t>
      </w:r>
      <w:r>
        <w:rPr>
          <w:rFonts w:ascii="Times-Roman" w:eastAsia="Calibri" w:hAnsi="Times-Roman" w:cs="Times-Roman"/>
          <w:szCs w:val="24"/>
          <w:lang w:val="en-GB"/>
        </w:rPr>
        <w:t xml:space="preserve"> </w:t>
      </w:r>
      <w:r>
        <w:rPr>
          <w:rFonts w:ascii="Times-Roman" w:eastAsia="Calibri" w:hAnsi="Times-Roman" w:cs="Times-Roman"/>
          <w:i/>
          <w:szCs w:val="24"/>
          <w:lang w:val="en-GB"/>
        </w:rPr>
        <w:t xml:space="preserve">Streptococcus </w:t>
      </w:r>
      <w:proofErr w:type="spellStart"/>
      <w:r>
        <w:rPr>
          <w:rFonts w:ascii="Times-Roman" w:hAnsi="Times-Roman"/>
          <w:i/>
          <w:iCs/>
          <w:lang w:val="en-GB"/>
        </w:rPr>
        <w:t>pneumonia</w:t>
      </w:r>
      <w:r>
        <w:rPr>
          <w:rFonts w:ascii="Times-Roman" w:eastAsia="Calibri" w:hAnsi="Times-Roman" w:cs="Times-Roman"/>
          <w:i/>
          <w:szCs w:val="24"/>
          <w:lang w:val="en-GB"/>
        </w:rPr>
        <w:t>e</w:t>
      </w:r>
      <w:proofErr w:type="spellEnd"/>
      <w:r w:rsidRPr="00E1250E">
        <w:rPr>
          <w:rFonts w:ascii="Times-Roman" w:eastAsia="Calibri" w:hAnsi="Times-Roman" w:cs="Times-Roman"/>
          <w:szCs w:val="24"/>
          <w:lang w:val="en-GB"/>
        </w:rPr>
        <w:t xml:space="preserve">), </w:t>
      </w:r>
      <w:r>
        <w:rPr>
          <w:rFonts w:ascii="Times-Roman" w:eastAsia="Calibri" w:hAnsi="Times-Roman" w:cs="Times-Roman"/>
          <w:szCs w:val="24"/>
          <w:lang w:val="en-GB"/>
        </w:rPr>
        <w:t>and</w:t>
      </w:r>
      <w:r w:rsidRPr="00E1250E">
        <w:rPr>
          <w:rFonts w:ascii="Times-Roman" w:eastAsia="Calibri" w:hAnsi="Times-Roman" w:cs="Times-Roman"/>
          <w:szCs w:val="24"/>
          <w:lang w:val="en-GB"/>
        </w:rPr>
        <w:t xml:space="preserve"> travellers (e.g., </w:t>
      </w:r>
      <w:r w:rsidR="002F32E8">
        <w:rPr>
          <w:rFonts w:ascii="Times-Roman" w:eastAsia="Calibri" w:hAnsi="Times-Roman" w:cs="Times-Roman"/>
          <w:szCs w:val="24"/>
          <w:lang w:val="en-GB"/>
        </w:rPr>
        <w:t xml:space="preserve">hepatitis A, </w:t>
      </w:r>
      <w:r w:rsidRPr="00E1250E">
        <w:rPr>
          <w:rFonts w:ascii="Times-Roman" w:eastAsia="Calibri" w:hAnsi="Times-Roman" w:cs="Times-Roman"/>
          <w:szCs w:val="24"/>
          <w:lang w:val="en-GB"/>
        </w:rPr>
        <w:t>yellow fever</w:t>
      </w:r>
      <w:r w:rsidRPr="00E1250E">
        <w:rPr>
          <w:rFonts w:ascii="Times-Roman" w:hAnsi="Times-Roman" w:cs="Times-Roman"/>
          <w:szCs w:val="24"/>
          <w:lang w:val="en-GB"/>
        </w:rPr>
        <w:t>)</w:t>
      </w:r>
      <w:r>
        <w:rPr>
          <w:rFonts w:ascii="Times-Roman" w:hAnsi="Times-Roman" w:cs="Times-Roman"/>
          <w:szCs w:val="24"/>
          <w:lang w:val="en-GB"/>
        </w:rPr>
        <w:t>.</w:t>
      </w:r>
      <w:r w:rsidRPr="00AB4A05">
        <w:rPr>
          <w:rFonts w:ascii="Times-Roman" w:eastAsia="Calibri" w:hAnsi="Times-Roman" w:cs="Times-Roman"/>
          <w:noProof/>
          <w:szCs w:val="24"/>
          <w:vertAlign w:val="superscript"/>
          <w:lang w:val="en-GB"/>
        </w:rPr>
        <w:t>31</w:t>
      </w:r>
      <w:r w:rsidRPr="00631B56">
        <w:rPr>
          <w:szCs w:val="24"/>
          <w:lang w:val="en-CA"/>
        </w:rPr>
        <w:t xml:space="preserve"> </w:t>
      </w:r>
      <w:r>
        <w:rPr>
          <w:szCs w:val="24"/>
          <w:lang w:val="en-CA"/>
        </w:rPr>
        <w:t>At all ages, e</w:t>
      </w:r>
      <w:r w:rsidRPr="00CD656D">
        <w:rPr>
          <w:szCs w:val="24"/>
          <w:lang w:val="en-CA"/>
        </w:rPr>
        <w:t xml:space="preserve">very consultation </w:t>
      </w:r>
      <w:r>
        <w:rPr>
          <w:szCs w:val="24"/>
          <w:lang w:val="en-CA"/>
        </w:rPr>
        <w:t>with</w:t>
      </w:r>
      <w:r w:rsidRPr="00CD656D">
        <w:rPr>
          <w:szCs w:val="24"/>
          <w:lang w:val="en-CA"/>
        </w:rPr>
        <w:t xml:space="preserve"> a </w:t>
      </w:r>
      <w:r>
        <w:rPr>
          <w:szCs w:val="24"/>
          <w:lang w:val="en-CA"/>
        </w:rPr>
        <w:t>HCP</w:t>
      </w:r>
      <w:r w:rsidRPr="00CD656D">
        <w:rPr>
          <w:szCs w:val="24"/>
          <w:lang w:val="en-CA"/>
        </w:rPr>
        <w:t xml:space="preserve"> </w:t>
      </w:r>
      <w:r>
        <w:rPr>
          <w:szCs w:val="24"/>
          <w:lang w:val="en-CA"/>
        </w:rPr>
        <w:t>could</w:t>
      </w:r>
      <w:r w:rsidRPr="00CD656D">
        <w:rPr>
          <w:szCs w:val="24"/>
          <w:lang w:val="en-CA"/>
        </w:rPr>
        <w:t xml:space="preserve"> </w:t>
      </w:r>
      <w:r>
        <w:rPr>
          <w:szCs w:val="24"/>
          <w:lang w:val="en-CA"/>
        </w:rPr>
        <w:t xml:space="preserve">thus </w:t>
      </w:r>
      <w:r w:rsidRPr="00CD656D">
        <w:rPr>
          <w:szCs w:val="24"/>
          <w:lang w:val="en-CA"/>
        </w:rPr>
        <w:t xml:space="preserve">be used as an opportunity to </w:t>
      </w:r>
      <w:r>
        <w:rPr>
          <w:szCs w:val="24"/>
          <w:lang w:val="en-CA"/>
        </w:rPr>
        <w:t>raise the issue</w:t>
      </w:r>
      <w:r w:rsidRPr="00CD656D">
        <w:rPr>
          <w:szCs w:val="24"/>
          <w:lang w:val="en-CA"/>
        </w:rPr>
        <w:t xml:space="preserve"> of </w:t>
      </w:r>
      <w:r>
        <w:rPr>
          <w:szCs w:val="24"/>
          <w:lang w:val="en-CA"/>
        </w:rPr>
        <w:t xml:space="preserve">disease </w:t>
      </w:r>
      <w:r w:rsidRPr="00CD656D">
        <w:rPr>
          <w:szCs w:val="24"/>
          <w:lang w:val="en-CA"/>
        </w:rPr>
        <w:t>prevention</w:t>
      </w:r>
      <w:r>
        <w:rPr>
          <w:szCs w:val="24"/>
          <w:lang w:val="en-CA"/>
        </w:rPr>
        <w:t>, including vaccination, which should have a central role in healthy living, along with</w:t>
      </w:r>
      <w:r>
        <w:rPr>
          <w:rStyle w:val="Emphasis"/>
          <w:i w:val="0"/>
          <w:lang w:val="en-GB"/>
        </w:rPr>
        <w:t xml:space="preserve"> other measures such as a </w:t>
      </w:r>
      <w:r>
        <w:rPr>
          <w:rStyle w:val="Emphasis"/>
          <w:i w:val="0"/>
        </w:rPr>
        <w:t>healthy diet and exercise.</w:t>
      </w:r>
      <w:r w:rsidRPr="000F5B01">
        <w:rPr>
          <w:rStyle w:val="Emphasis"/>
          <w:i w:val="0"/>
        </w:rPr>
        <w:t xml:space="preserve"> </w:t>
      </w:r>
      <w:r w:rsidRPr="00E1250E">
        <w:rPr>
          <w:rFonts w:ascii="Times-Roman" w:eastAsia="Calibri" w:hAnsi="Times-Roman" w:cs="Times-Roman"/>
          <w:szCs w:val="24"/>
        </w:rPr>
        <w:t xml:space="preserve">An important </w:t>
      </w:r>
      <w:r>
        <w:rPr>
          <w:rFonts w:ascii="Times-Roman" w:eastAsia="Calibri" w:hAnsi="Times-Roman" w:cs="Times-Roman"/>
          <w:szCs w:val="24"/>
        </w:rPr>
        <w:t>aspect</w:t>
      </w:r>
      <w:r w:rsidRPr="00E1250E">
        <w:rPr>
          <w:rFonts w:ascii="Times-Roman" w:eastAsia="Calibri" w:hAnsi="Times-Roman" w:cs="Times-Roman"/>
          <w:szCs w:val="24"/>
        </w:rPr>
        <w:t xml:space="preserve"> is that physicians</w:t>
      </w:r>
      <w:r>
        <w:rPr>
          <w:rFonts w:ascii="Times-Roman" w:eastAsia="Calibri" w:hAnsi="Times-Roman" w:cs="Times-Roman"/>
          <w:szCs w:val="24"/>
        </w:rPr>
        <w:t>’</w:t>
      </w:r>
      <w:r w:rsidRPr="00E1250E">
        <w:rPr>
          <w:rFonts w:ascii="Times-Roman" w:eastAsia="Calibri" w:hAnsi="Times-Roman" w:cs="Times-Roman"/>
          <w:szCs w:val="24"/>
        </w:rPr>
        <w:t xml:space="preserve"> attitudes and the language they use heavily influence </w:t>
      </w:r>
      <w:r>
        <w:rPr>
          <w:rFonts w:ascii="Times-Roman" w:eastAsia="Calibri" w:hAnsi="Times-Roman" w:cs="Times-Roman"/>
          <w:szCs w:val="24"/>
        </w:rPr>
        <w:t>whether</w:t>
      </w:r>
      <w:r w:rsidRPr="00E1250E">
        <w:rPr>
          <w:rFonts w:ascii="Times-Roman" w:eastAsia="Calibri" w:hAnsi="Times-Roman" w:cs="Times-Roman"/>
          <w:szCs w:val="24"/>
        </w:rPr>
        <w:t xml:space="preserve"> parents</w:t>
      </w:r>
      <w:r>
        <w:rPr>
          <w:rFonts w:ascii="Times-Roman" w:eastAsia="Calibri" w:hAnsi="Times-Roman" w:cs="Times-Roman"/>
          <w:szCs w:val="24"/>
        </w:rPr>
        <w:t xml:space="preserve"> decide</w:t>
      </w:r>
      <w:r w:rsidRPr="00E1250E">
        <w:rPr>
          <w:rFonts w:ascii="Times-Roman" w:eastAsia="Calibri" w:hAnsi="Times-Roman" w:cs="Times-Roman"/>
          <w:szCs w:val="24"/>
        </w:rPr>
        <w:t xml:space="preserve"> to vaccinate their children</w:t>
      </w:r>
      <w:r>
        <w:rPr>
          <w:rFonts w:ascii="Times-Roman" w:eastAsia="Calibri" w:hAnsi="Times-Roman" w:cs="Times-Roman"/>
          <w:szCs w:val="24"/>
        </w:rPr>
        <w:t xml:space="preserve"> or not</w:t>
      </w:r>
      <w:r>
        <w:rPr>
          <w:rFonts w:ascii="Times-Roman" w:hAnsi="Times-Roman" w:cs="Times-Roman"/>
          <w:szCs w:val="24"/>
        </w:rPr>
        <w:t>.</w:t>
      </w:r>
      <w:r w:rsidRPr="00AB4A05">
        <w:rPr>
          <w:rFonts w:ascii="Times-Roman" w:eastAsia="Calibri" w:hAnsi="Times-Roman" w:cs="Times-Roman"/>
          <w:noProof/>
          <w:szCs w:val="24"/>
          <w:vertAlign w:val="superscript"/>
        </w:rPr>
        <w:t>32</w:t>
      </w:r>
      <w:r>
        <w:rPr>
          <w:rFonts w:ascii="Times-Roman" w:eastAsia="Calibri" w:hAnsi="Times-Roman" w:cs="Times-Roman"/>
          <w:szCs w:val="24"/>
        </w:rPr>
        <w:t xml:space="preserve"> Opel and colleagues found that parents in the United States were more likely to accept vaccination for their child if the vaccine provider used a presumptive </w:t>
      </w:r>
      <w:r w:rsidRPr="00494572">
        <w:rPr>
          <w:rFonts w:ascii="Times-Roman" w:eastAsia="Calibri" w:hAnsi="Times-Roman" w:cs="Times-Roman"/>
          <w:szCs w:val="24"/>
        </w:rPr>
        <w:t>(e</w:t>
      </w:r>
      <w:r>
        <w:rPr>
          <w:rFonts w:ascii="Times-Roman" w:eastAsia="Calibri" w:hAnsi="Times-Roman" w:cs="Times-Roman"/>
          <w:szCs w:val="24"/>
        </w:rPr>
        <w:t>.</w:t>
      </w:r>
      <w:r w:rsidRPr="00494572">
        <w:rPr>
          <w:rFonts w:ascii="Times-Roman" w:eastAsia="Calibri" w:hAnsi="Times-Roman" w:cs="Times-Roman"/>
          <w:szCs w:val="24"/>
        </w:rPr>
        <w:t>g</w:t>
      </w:r>
      <w:r>
        <w:rPr>
          <w:rFonts w:ascii="Times-Roman" w:eastAsia="Calibri" w:hAnsi="Times-Roman" w:cs="Times-Roman"/>
          <w:szCs w:val="24"/>
        </w:rPr>
        <w:t>.</w:t>
      </w:r>
      <w:r w:rsidRPr="00494572">
        <w:rPr>
          <w:rFonts w:ascii="Times-Roman" w:eastAsia="Calibri" w:hAnsi="Times-Roman" w:cs="Times-Roman"/>
          <w:szCs w:val="24"/>
        </w:rPr>
        <w:t>, “Well, we have to do some shots”)</w:t>
      </w:r>
      <w:r>
        <w:rPr>
          <w:rFonts w:ascii="Times-Roman" w:eastAsia="Calibri" w:hAnsi="Times-Roman" w:cs="Times-Roman"/>
          <w:szCs w:val="24"/>
        </w:rPr>
        <w:t xml:space="preserve"> rather than a participatory </w:t>
      </w:r>
      <w:r w:rsidRPr="00494572">
        <w:rPr>
          <w:rFonts w:ascii="Times-Roman" w:eastAsia="Calibri" w:hAnsi="Times-Roman" w:cs="Times-Roman"/>
          <w:szCs w:val="24"/>
        </w:rPr>
        <w:t>(e</w:t>
      </w:r>
      <w:r>
        <w:rPr>
          <w:rFonts w:ascii="Times-Roman" w:eastAsia="Calibri" w:hAnsi="Times-Roman" w:cs="Times-Roman"/>
          <w:szCs w:val="24"/>
        </w:rPr>
        <w:t>.</w:t>
      </w:r>
      <w:r w:rsidRPr="00494572">
        <w:rPr>
          <w:rFonts w:ascii="Times-Roman" w:eastAsia="Calibri" w:hAnsi="Times-Roman" w:cs="Times-Roman"/>
          <w:szCs w:val="24"/>
        </w:rPr>
        <w:t>g</w:t>
      </w:r>
      <w:r>
        <w:rPr>
          <w:rFonts w:ascii="Times-Roman" w:eastAsia="Calibri" w:hAnsi="Times-Roman" w:cs="Times-Roman"/>
          <w:szCs w:val="24"/>
        </w:rPr>
        <w:t>.</w:t>
      </w:r>
      <w:r w:rsidRPr="00494572">
        <w:rPr>
          <w:rFonts w:ascii="Times-Roman" w:eastAsia="Calibri" w:hAnsi="Times-Roman" w:cs="Times-Roman"/>
          <w:szCs w:val="24"/>
        </w:rPr>
        <w:t>, “What do you want to do about shots?”)</w:t>
      </w:r>
      <w:r>
        <w:rPr>
          <w:rFonts w:ascii="Times-Roman" w:eastAsia="Calibri" w:hAnsi="Times-Roman" w:cs="Times-Roman"/>
          <w:szCs w:val="24"/>
        </w:rPr>
        <w:t xml:space="preserve"> format to initiate the vaccine recommendation (74% vs. 4% accepted</w:t>
      </w:r>
      <w:r>
        <w:rPr>
          <w:rFonts w:ascii="Times-Roman" w:hAnsi="Times-Roman" w:cs="Times-Roman"/>
          <w:szCs w:val="24"/>
        </w:rPr>
        <w:t>).</w:t>
      </w:r>
      <w:r w:rsidRPr="00AB4A05">
        <w:rPr>
          <w:rFonts w:ascii="Times-Roman" w:eastAsia="Calibri" w:hAnsi="Times-Roman" w:cs="Times-Roman"/>
          <w:noProof/>
          <w:szCs w:val="24"/>
          <w:vertAlign w:val="superscript"/>
        </w:rPr>
        <w:t>32</w:t>
      </w:r>
      <w:r>
        <w:rPr>
          <w:rFonts w:ascii="Times-Roman" w:eastAsia="Calibri" w:hAnsi="Times-Roman" w:cs="Times-Roman"/>
          <w:szCs w:val="24"/>
        </w:rPr>
        <w:t xml:space="preserve"> </w:t>
      </w:r>
    </w:p>
    <w:p w14:paraId="738AAE33" w14:textId="77777777" w:rsidR="0049575E" w:rsidRPr="00590B56" w:rsidRDefault="0049575E" w:rsidP="00BB11CD">
      <w:pPr>
        <w:pStyle w:val="NormalWeb"/>
        <w:keepNext/>
        <w:spacing w:before="0" w:beforeAutospacing="0" w:after="0" w:afterAutospacing="0" w:line="480" w:lineRule="auto"/>
        <w:rPr>
          <w:rStyle w:val="Emphasis"/>
          <w:b/>
          <w:i w:val="0"/>
          <w:lang w:val="en-GB"/>
        </w:rPr>
      </w:pPr>
      <w:r w:rsidRPr="00590B56">
        <w:rPr>
          <w:rStyle w:val="Emphasis"/>
          <w:b/>
          <w:i w:val="0"/>
          <w:lang w:val="en-GB"/>
        </w:rPr>
        <w:t xml:space="preserve">How </w:t>
      </w:r>
      <w:r>
        <w:rPr>
          <w:rStyle w:val="Emphasis"/>
          <w:b/>
          <w:i w:val="0"/>
          <w:lang w:val="en-GB"/>
        </w:rPr>
        <w:t>can</w:t>
      </w:r>
      <w:r w:rsidRPr="00590B56">
        <w:rPr>
          <w:rStyle w:val="Emphasis"/>
          <w:b/>
          <w:i w:val="0"/>
          <w:lang w:val="en-GB"/>
        </w:rPr>
        <w:t xml:space="preserve"> trust</w:t>
      </w:r>
      <w:r>
        <w:rPr>
          <w:rStyle w:val="Emphasis"/>
          <w:b/>
          <w:i w:val="0"/>
          <w:lang w:val="en-GB"/>
        </w:rPr>
        <w:t xml:space="preserve"> be enhanced</w:t>
      </w:r>
      <w:r w:rsidRPr="00590B56">
        <w:rPr>
          <w:rStyle w:val="Emphasis"/>
          <w:b/>
          <w:i w:val="0"/>
          <w:lang w:val="en-GB"/>
        </w:rPr>
        <w:t>?</w:t>
      </w:r>
    </w:p>
    <w:p w14:paraId="2A49D9D5" w14:textId="77777777" w:rsidR="0049575E" w:rsidRPr="00F7789B" w:rsidRDefault="0049575E" w:rsidP="008367F6">
      <w:pPr>
        <w:pStyle w:val="NormalWeb"/>
        <w:spacing w:before="0" w:beforeAutospacing="0" w:after="240" w:afterAutospacing="0" w:line="480" w:lineRule="auto"/>
        <w:rPr>
          <w:b/>
          <w:lang w:val="en-US"/>
        </w:rPr>
      </w:pPr>
      <w:r w:rsidRPr="00F7789B">
        <w:rPr>
          <w:rStyle w:val="Emphasis"/>
          <w:i w:val="0"/>
          <w:lang w:val="en-GB"/>
        </w:rPr>
        <w:t xml:space="preserve">It has been stated that “trust takes years to build, seconds to break, and forever to rebuild”. This </w:t>
      </w:r>
      <w:r>
        <w:rPr>
          <w:rStyle w:val="Emphasis"/>
          <w:i w:val="0"/>
          <w:lang w:val="en-GB"/>
        </w:rPr>
        <w:t xml:space="preserve">may </w:t>
      </w:r>
      <w:r w:rsidRPr="00F7789B">
        <w:rPr>
          <w:rStyle w:val="Emphasis"/>
          <w:i w:val="0"/>
          <w:lang w:val="en-GB"/>
        </w:rPr>
        <w:t>also appl</w:t>
      </w:r>
      <w:r>
        <w:rPr>
          <w:rStyle w:val="Emphasis"/>
          <w:i w:val="0"/>
          <w:lang w:val="en-GB"/>
        </w:rPr>
        <w:t>y</w:t>
      </w:r>
      <w:r w:rsidRPr="00F7789B">
        <w:rPr>
          <w:rStyle w:val="Emphasis"/>
          <w:i w:val="0"/>
          <w:lang w:val="en-GB"/>
        </w:rPr>
        <w:t xml:space="preserve"> to vaccines. </w:t>
      </w:r>
      <w:r w:rsidRPr="000F5B01">
        <w:rPr>
          <w:lang w:val="en-GB"/>
        </w:rPr>
        <w:t xml:space="preserve">One of the most famous vaccination controversies started with </w:t>
      </w:r>
      <w:r>
        <w:rPr>
          <w:lang w:val="en-GB"/>
        </w:rPr>
        <w:t>an</w:t>
      </w:r>
      <w:r w:rsidRPr="000F5B01">
        <w:rPr>
          <w:lang w:val="en-GB"/>
        </w:rPr>
        <w:t xml:space="preserve"> article from Andrew Wakefield et al. in </w:t>
      </w:r>
      <w:r w:rsidRPr="000F5B01">
        <w:rPr>
          <w:i/>
          <w:lang w:val="en-GB"/>
        </w:rPr>
        <w:t xml:space="preserve">The Lancet </w:t>
      </w:r>
      <w:r w:rsidRPr="000F5B01">
        <w:rPr>
          <w:lang w:val="en-GB"/>
        </w:rPr>
        <w:t>in 1998</w:t>
      </w:r>
      <w:r w:rsidRPr="000F5B01">
        <w:rPr>
          <w:i/>
          <w:lang w:val="en-GB"/>
        </w:rPr>
        <w:t xml:space="preserve"> </w:t>
      </w:r>
      <w:r w:rsidRPr="000F5B01">
        <w:rPr>
          <w:lang w:val="en-GB"/>
        </w:rPr>
        <w:t xml:space="preserve">suggesting an association between the </w:t>
      </w:r>
      <w:r w:rsidRPr="002E6C6C">
        <w:rPr>
          <w:lang w:val="en-GB"/>
        </w:rPr>
        <w:t>mumps</w:t>
      </w:r>
      <w:r>
        <w:rPr>
          <w:lang w:val="en-GB"/>
        </w:rPr>
        <w:t>,</w:t>
      </w:r>
      <w:r w:rsidRPr="002E6C6C">
        <w:rPr>
          <w:lang w:val="en-GB"/>
        </w:rPr>
        <w:t xml:space="preserve"> measles</w:t>
      </w:r>
      <w:r>
        <w:rPr>
          <w:lang w:val="en-GB"/>
        </w:rPr>
        <w:t>, and</w:t>
      </w:r>
      <w:r w:rsidRPr="002E6C6C">
        <w:rPr>
          <w:lang w:val="en-GB"/>
        </w:rPr>
        <w:t xml:space="preserve"> rubella</w:t>
      </w:r>
      <w:r>
        <w:rPr>
          <w:lang w:val="en-GB"/>
        </w:rPr>
        <w:t xml:space="preserve"> (</w:t>
      </w:r>
      <w:r w:rsidRPr="000F5B01">
        <w:rPr>
          <w:lang w:val="en-GB"/>
        </w:rPr>
        <w:t>MMR</w:t>
      </w:r>
      <w:r>
        <w:rPr>
          <w:lang w:val="en-GB"/>
        </w:rPr>
        <w:t>)</w:t>
      </w:r>
      <w:r w:rsidRPr="000F5B01">
        <w:rPr>
          <w:lang w:val="en-GB"/>
        </w:rPr>
        <w:t xml:space="preserve"> vaccine and autism in children.</w:t>
      </w:r>
      <w:r w:rsidRPr="00142DA9" w:rsidDel="003A7581">
        <w:rPr>
          <w:iCs/>
          <w:noProof/>
          <w:vertAlign w:val="superscript"/>
          <w:lang w:val="en-GB"/>
        </w:rPr>
        <w:t xml:space="preserve"> </w:t>
      </w:r>
      <w:r w:rsidRPr="00AB4A05">
        <w:rPr>
          <w:iCs/>
          <w:noProof/>
          <w:vertAlign w:val="superscript"/>
          <w:lang w:val="en-GB"/>
        </w:rPr>
        <w:t>33</w:t>
      </w:r>
      <w:r w:rsidRPr="000F5B01">
        <w:rPr>
          <w:lang w:val="en-GB"/>
        </w:rPr>
        <w:t xml:space="preserve"> This concern was greatly amplified by the media.</w:t>
      </w:r>
      <w:r w:rsidRPr="00AB4A05">
        <w:rPr>
          <w:noProof/>
          <w:vertAlign w:val="superscript"/>
          <w:lang w:val="en-GB"/>
        </w:rPr>
        <w:t>34</w:t>
      </w:r>
      <w:r w:rsidRPr="000F5B01">
        <w:rPr>
          <w:lang w:val="en-GB"/>
        </w:rPr>
        <w:t xml:space="preserve"> This article was eventually retracted after being deemed fraudulent </w:t>
      </w:r>
      <w:r w:rsidRPr="00AB4A05">
        <w:rPr>
          <w:noProof/>
          <w:vertAlign w:val="superscript"/>
          <w:lang w:val="en-GB"/>
        </w:rPr>
        <w:t>35, 36</w:t>
      </w:r>
      <w:r w:rsidRPr="000F5B01">
        <w:rPr>
          <w:lang w:val="en-GB"/>
        </w:rPr>
        <w:t xml:space="preserve"> but, more than 15 years later and despite the numerous studies that have failed to show a link between the MMR vaccine and autism,</w:t>
      </w:r>
      <w:r w:rsidRPr="00AB4A05">
        <w:rPr>
          <w:noProof/>
          <w:vertAlign w:val="superscript"/>
          <w:lang w:val="en-GB"/>
        </w:rPr>
        <w:t>37</w:t>
      </w:r>
      <w:r w:rsidRPr="000F5B01">
        <w:rPr>
          <w:lang w:val="en-GB"/>
        </w:rPr>
        <w:t xml:space="preserve"> some parents </w:t>
      </w:r>
      <w:r>
        <w:rPr>
          <w:lang w:val="en-GB"/>
        </w:rPr>
        <w:t>continue to harbour scepticism</w:t>
      </w:r>
      <w:r w:rsidRPr="00F7789B">
        <w:rPr>
          <w:lang w:val="en-GB"/>
        </w:rPr>
        <w:t xml:space="preserve"> about th</w:t>
      </w:r>
      <w:r>
        <w:rPr>
          <w:lang w:val="en-GB"/>
        </w:rPr>
        <w:t>is</w:t>
      </w:r>
      <w:r w:rsidRPr="00F7789B">
        <w:rPr>
          <w:lang w:val="en-GB"/>
        </w:rPr>
        <w:t xml:space="preserve"> </w:t>
      </w:r>
      <w:r w:rsidRPr="000F5B01">
        <w:rPr>
          <w:lang w:val="en-GB"/>
        </w:rPr>
        <w:t xml:space="preserve">vaccine </w:t>
      </w:r>
      <w:r w:rsidRPr="00F7789B">
        <w:rPr>
          <w:lang w:val="en-GB"/>
        </w:rPr>
        <w:t xml:space="preserve">and </w:t>
      </w:r>
      <w:r w:rsidRPr="000F5B01">
        <w:rPr>
          <w:lang w:val="en-GB"/>
        </w:rPr>
        <w:t xml:space="preserve">coverage remains suboptimal in </w:t>
      </w:r>
      <w:r w:rsidRPr="002D3ABB">
        <w:rPr>
          <w:lang w:val="en-GB"/>
        </w:rPr>
        <w:t>some regions</w:t>
      </w:r>
      <w:r w:rsidRPr="00042594">
        <w:rPr>
          <w:lang w:val="en-GB"/>
        </w:rPr>
        <w:t xml:space="preserve"> or </w:t>
      </w:r>
      <w:r w:rsidRPr="002D3ABB">
        <w:rPr>
          <w:lang w:val="en-GB"/>
        </w:rPr>
        <w:t>counties</w:t>
      </w:r>
      <w:r w:rsidRPr="00F7789B">
        <w:rPr>
          <w:lang w:val="en-GB"/>
        </w:rPr>
        <w:t xml:space="preserve"> in</w:t>
      </w:r>
      <w:r w:rsidRPr="000F5B01">
        <w:rPr>
          <w:lang w:val="en-GB"/>
        </w:rPr>
        <w:t xml:space="preserve"> several countries, including the United Kingdom</w:t>
      </w:r>
      <w:r w:rsidRPr="00F7789B">
        <w:rPr>
          <w:lang w:val="en-GB"/>
        </w:rPr>
        <w:t>, France</w:t>
      </w:r>
      <w:r w:rsidRPr="00884FC9">
        <w:rPr>
          <w:lang w:val="en-GB"/>
        </w:rPr>
        <w:t>, and the United States.</w:t>
      </w:r>
      <w:r w:rsidRPr="00AB4A05">
        <w:rPr>
          <w:noProof/>
          <w:vertAlign w:val="superscript"/>
          <w:lang w:val="en-GB"/>
        </w:rPr>
        <w:t>38-41</w:t>
      </w:r>
      <w:r w:rsidRPr="00F7789B">
        <w:rPr>
          <w:lang w:val="en-GB"/>
        </w:rPr>
        <w:t xml:space="preserve"> The amplification of concern by the media illustrates </w:t>
      </w:r>
      <w:r>
        <w:rPr>
          <w:lang w:val="en-GB"/>
        </w:rPr>
        <w:t>its</w:t>
      </w:r>
      <w:r w:rsidRPr="00F7789B">
        <w:rPr>
          <w:lang w:val="en-GB"/>
        </w:rPr>
        <w:t xml:space="preserve"> pervasive impact on public perceptions of risk and that “strong beliefs about risk, once formed, change very slowly and are extraordinarily persistent in the face of contrary evidence”.</w:t>
      </w:r>
      <w:r w:rsidRPr="00AB4A05">
        <w:rPr>
          <w:noProof/>
          <w:vertAlign w:val="superscript"/>
          <w:lang w:val="en-GB"/>
        </w:rPr>
        <w:t>42</w:t>
      </w:r>
      <w:r w:rsidRPr="00F7789B">
        <w:rPr>
          <w:lang w:val="en-GB"/>
        </w:rPr>
        <w:t xml:space="preserve"> </w:t>
      </w:r>
      <w:r>
        <w:rPr>
          <w:lang w:val="en-GB"/>
        </w:rPr>
        <w:t xml:space="preserve">We recommend that HCPs </w:t>
      </w:r>
      <w:r w:rsidRPr="00F7789B">
        <w:rPr>
          <w:lang w:val="en-GB"/>
        </w:rPr>
        <w:lastRenderedPageBreak/>
        <w:t>listen to their patients, take time to answer their questions</w:t>
      </w:r>
      <w:r>
        <w:rPr>
          <w:lang w:val="en-GB"/>
        </w:rPr>
        <w:t xml:space="preserve"> and understand their concerns,</w:t>
      </w:r>
      <w:r w:rsidRPr="00F7789B">
        <w:rPr>
          <w:lang w:val="en-GB"/>
        </w:rPr>
        <w:t xml:space="preserve"> </w:t>
      </w:r>
      <w:r>
        <w:rPr>
          <w:lang w:val="en-GB"/>
        </w:rPr>
        <w:t xml:space="preserve">and </w:t>
      </w:r>
      <w:r w:rsidRPr="00F7789B">
        <w:rPr>
          <w:lang w:val="en-GB"/>
        </w:rPr>
        <w:t>adapt their communication to each individual</w:t>
      </w:r>
      <w:r>
        <w:rPr>
          <w:lang w:val="en-GB"/>
        </w:rPr>
        <w:t xml:space="preserve"> and</w:t>
      </w:r>
      <w:r w:rsidRPr="00F7789B">
        <w:rPr>
          <w:lang w:val="en-GB"/>
        </w:rPr>
        <w:t xml:space="preserve"> follow-up on the decision at a later stage.</w:t>
      </w:r>
    </w:p>
    <w:p w14:paraId="6E368B3B" w14:textId="77777777" w:rsidR="0049575E" w:rsidRPr="00AD0991" w:rsidRDefault="0049575E" w:rsidP="00AD0991">
      <w:pPr>
        <w:pStyle w:val="NormalWeb"/>
        <w:spacing w:before="0" w:beforeAutospacing="0" w:after="240" w:afterAutospacing="0" w:line="480" w:lineRule="auto"/>
        <w:rPr>
          <w:rStyle w:val="Emphasis"/>
          <w:i w:val="0"/>
          <w:lang w:val="en-US"/>
        </w:rPr>
      </w:pPr>
      <w:r>
        <w:rPr>
          <w:rStyle w:val="Emphasis"/>
          <w:i w:val="0"/>
          <w:lang w:val="en-GB"/>
        </w:rPr>
        <w:t>We are aware that the l</w:t>
      </w:r>
      <w:r w:rsidRPr="005D046D">
        <w:rPr>
          <w:rStyle w:val="Emphasis"/>
          <w:i w:val="0"/>
          <w:lang w:val="en-GB"/>
        </w:rPr>
        <w:t>ack of trust in the vaccine manufacturers, and in the pharmaceutical industry in general, is</w:t>
      </w:r>
      <w:r>
        <w:rPr>
          <w:rStyle w:val="Emphasis"/>
          <w:i w:val="0"/>
          <w:lang w:val="en-GB"/>
        </w:rPr>
        <w:t xml:space="preserve"> </w:t>
      </w:r>
      <w:r w:rsidRPr="005D046D">
        <w:rPr>
          <w:rStyle w:val="Emphasis"/>
          <w:i w:val="0"/>
          <w:lang w:val="en-GB"/>
        </w:rPr>
        <w:t xml:space="preserve">linked to the fact that they make profits from selling vaccines. People </w:t>
      </w:r>
      <w:r>
        <w:rPr>
          <w:rStyle w:val="Emphasis"/>
          <w:i w:val="0"/>
          <w:lang w:val="en-GB"/>
        </w:rPr>
        <w:t xml:space="preserve">may </w:t>
      </w:r>
      <w:r w:rsidRPr="005D046D">
        <w:rPr>
          <w:rStyle w:val="Emphasis"/>
          <w:i w:val="0"/>
          <w:lang w:val="en-GB"/>
        </w:rPr>
        <w:t xml:space="preserve">perceive that </w:t>
      </w:r>
      <w:r>
        <w:rPr>
          <w:rStyle w:val="Emphasis"/>
          <w:i w:val="0"/>
          <w:lang w:val="en-GB"/>
        </w:rPr>
        <w:t xml:space="preserve">vaccine industry </w:t>
      </w:r>
      <w:r w:rsidRPr="005D046D">
        <w:rPr>
          <w:rStyle w:val="Emphasis"/>
          <w:i w:val="0"/>
          <w:lang w:val="en-GB"/>
        </w:rPr>
        <w:t>employees, including</w:t>
      </w:r>
      <w:r>
        <w:rPr>
          <w:rStyle w:val="Emphasis"/>
          <w:i w:val="0"/>
          <w:lang w:val="en-GB"/>
        </w:rPr>
        <w:t xml:space="preserve"> the</w:t>
      </w:r>
      <w:r w:rsidRPr="005D046D">
        <w:rPr>
          <w:rStyle w:val="Emphasis"/>
          <w:i w:val="0"/>
          <w:lang w:val="en-GB"/>
        </w:rPr>
        <w:t xml:space="preserve"> scientists who develop the vaccines, have a vested interest in highlighting the benefits</w:t>
      </w:r>
      <w:r>
        <w:rPr>
          <w:rStyle w:val="Emphasis"/>
          <w:i w:val="0"/>
          <w:lang w:val="en-GB"/>
        </w:rPr>
        <w:t xml:space="preserve"> of vaccines</w:t>
      </w:r>
      <w:r w:rsidRPr="005D046D">
        <w:rPr>
          <w:rStyle w:val="Emphasis"/>
          <w:i w:val="0"/>
          <w:lang w:val="en-GB"/>
        </w:rPr>
        <w:t xml:space="preserve"> and hiding their risks</w:t>
      </w:r>
      <w:r w:rsidRPr="0065724A">
        <w:rPr>
          <w:rStyle w:val="Emphasis"/>
          <w:iCs w:val="0"/>
          <w:lang w:val="en-US"/>
        </w:rPr>
        <w:t>.</w:t>
      </w:r>
      <w:r w:rsidRPr="009F7B10">
        <w:rPr>
          <w:rStyle w:val="Emphasis"/>
          <w:i w:val="0"/>
          <w:noProof/>
          <w:vertAlign w:val="superscript"/>
          <w:lang w:val="en-GB"/>
        </w:rPr>
        <w:t>2</w:t>
      </w:r>
      <w:r w:rsidRPr="004F0F4C">
        <w:rPr>
          <w:rStyle w:val="Emphasis"/>
          <w:i w:val="0"/>
          <w:lang w:val="en-GB"/>
        </w:rPr>
        <w:t xml:space="preserve"> </w:t>
      </w:r>
      <w:r w:rsidRPr="005D046D">
        <w:rPr>
          <w:rStyle w:val="Emphasis"/>
          <w:i w:val="0"/>
          <w:lang w:val="en-GB"/>
        </w:rPr>
        <w:t xml:space="preserve">Similarly, </w:t>
      </w:r>
      <w:r>
        <w:rPr>
          <w:rStyle w:val="Emphasis"/>
          <w:i w:val="0"/>
          <w:lang w:val="en-GB"/>
        </w:rPr>
        <w:t>people may</w:t>
      </w:r>
      <w:r w:rsidRPr="005D046D">
        <w:rPr>
          <w:rStyle w:val="Emphasis"/>
          <w:i w:val="0"/>
          <w:lang w:val="en-GB"/>
        </w:rPr>
        <w:t xml:space="preserve"> consider that</w:t>
      </w:r>
      <w:r>
        <w:rPr>
          <w:rStyle w:val="Emphasis"/>
          <w:i w:val="0"/>
          <w:lang w:val="en-GB"/>
        </w:rPr>
        <w:t>, for financial reasons,</w:t>
      </w:r>
      <w:r w:rsidRPr="005D046D">
        <w:rPr>
          <w:rStyle w:val="Emphasis"/>
          <w:i w:val="0"/>
          <w:lang w:val="en-GB"/>
        </w:rPr>
        <w:t xml:space="preserve"> vaccine manufacturers </w:t>
      </w:r>
      <w:r>
        <w:rPr>
          <w:rStyle w:val="Emphasis"/>
          <w:i w:val="0"/>
          <w:lang w:val="en-GB"/>
        </w:rPr>
        <w:t>inappropriately influence</w:t>
      </w:r>
      <w:r w:rsidRPr="005D046D">
        <w:rPr>
          <w:rStyle w:val="Emphasis"/>
          <w:i w:val="0"/>
          <w:lang w:val="en-GB"/>
        </w:rPr>
        <w:t xml:space="preserve"> health authorities to </w:t>
      </w:r>
      <w:r>
        <w:rPr>
          <w:rStyle w:val="Emphasis"/>
          <w:i w:val="0"/>
          <w:lang w:val="en-GB"/>
        </w:rPr>
        <w:t>recommend</w:t>
      </w:r>
      <w:r w:rsidRPr="005D046D">
        <w:rPr>
          <w:rStyle w:val="Emphasis"/>
          <w:i w:val="0"/>
          <w:lang w:val="en-GB"/>
        </w:rPr>
        <w:t xml:space="preserve"> and physicians to administer</w:t>
      </w:r>
      <w:r w:rsidRPr="003D3CD8">
        <w:rPr>
          <w:rStyle w:val="Emphasis"/>
          <w:i w:val="0"/>
          <w:lang w:val="en-GB"/>
        </w:rPr>
        <w:t xml:space="preserve"> </w:t>
      </w:r>
      <w:r w:rsidRPr="005D046D">
        <w:rPr>
          <w:rStyle w:val="Emphasis"/>
          <w:i w:val="0"/>
          <w:lang w:val="en-GB"/>
        </w:rPr>
        <w:t xml:space="preserve">vaccines. </w:t>
      </w:r>
      <w:r>
        <w:rPr>
          <w:rStyle w:val="Emphasis"/>
          <w:i w:val="0"/>
          <w:lang w:val="en-GB"/>
        </w:rPr>
        <w:t>For these reasons, all industry and vaccination stakeholders should examine their own behaviour according to an approved Code of Conduct/Ethics. However, words captured in such codes can only come to life through actions and behaviours.</w:t>
      </w:r>
      <w:r w:rsidRPr="00AB4A05">
        <w:rPr>
          <w:rStyle w:val="Emphasis"/>
          <w:i w:val="0"/>
          <w:noProof/>
          <w:vertAlign w:val="superscript"/>
          <w:lang w:val="en-GB"/>
        </w:rPr>
        <w:t>2, 43</w:t>
      </w:r>
      <w:r>
        <w:rPr>
          <w:rStyle w:val="Emphasis"/>
          <w:i w:val="0"/>
          <w:lang w:val="en-GB"/>
        </w:rPr>
        <w:t xml:space="preserve"> A</w:t>
      </w:r>
      <w:proofErr w:type="spellStart"/>
      <w:r>
        <w:rPr>
          <w:rStyle w:val="Emphasis"/>
          <w:i w:val="0"/>
          <w:lang w:val="en-CA"/>
        </w:rPr>
        <w:t>uthorities</w:t>
      </w:r>
      <w:proofErr w:type="spellEnd"/>
      <w:r>
        <w:rPr>
          <w:rStyle w:val="Emphasis"/>
          <w:i w:val="0"/>
          <w:lang w:val="en-CA"/>
        </w:rPr>
        <w:t xml:space="preserve"> and pharmaceutical companies thus decided to disclose payments </w:t>
      </w:r>
      <w:r w:rsidRPr="00AD0991">
        <w:rPr>
          <w:rStyle w:val="Emphasis"/>
          <w:i w:val="0"/>
          <w:lang w:val="en-CA"/>
        </w:rPr>
        <w:t xml:space="preserve">to </w:t>
      </w:r>
      <w:r>
        <w:rPr>
          <w:rStyle w:val="Emphasis"/>
          <w:i w:val="0"/>
          <w:lang w:val="en-CA"/>
        </w:rPr>
        <w:t>HCPs who provide consultancy to the companies</w:t>
      </w:r>
      <w:r w:rsidRPr="00AD0991">
        <w:rPr>
          <w:rStyle w:val="Emphasis"/>
          <w:iCs w:val="0"/>
          <w:lang w:val="en-CA"/>
        </w:rPr>
        <w:t>.</w:t>
      </w:r>
      <w:r w:rsidRPr="00AB4A05">
        <w:rPr>
          <w:rStyle w:val="Emphasis"/>
          <w:i w:val="0"/>
          <w:noProof/>
          <w:vertAlign w:val="superscript"/>
          <w:lang w:val="en-GB"/>
        </w:rPr>
        <w:t>44-48</w:t>
      </w:r>
      <w:r>
        <w:rPr>
          <w:rStyle w:val="Emphasis"/>
          <w:i w:val="0"/>
          <w:lang w:val="en-GB"/>
        </w:rPr>
        <w:t xml:space="preserve"> </w:t>
      </w:r>
      <w:r>
        <w:rPr>
          <w:lang w:val="en-US"/>
        </w:rPr>
        <w:t>In addition,</w:t>
      </w:r>
      <w:r w:rsidRPr="006C21A9">
        <w:rPr>
          <w:lang w:val="en-US"/>
        </w:rPr>
        <w:t xml:space="preserve"> </w:t>
      </w:r>
      <w:r>
        <w:rPr>
          <w:rStyle w:val="Emphasis"/>
          <w:i w:val="0"/>
          <w:lang w:val="en-GB"/>
        </w:rPr>
        <w:t xml:space="preserve">one </w:t>
      </w:r>
      <w:r>
        <w:rPr>
          <w:rStyle w:val="Emphasis"/>
          <w:i w:val="0"/>
          <w:lang w:val="en-CA"/>
        </w:rPr>
        <w:t xml:space="preserve">of the major vaccine manufacturers, GSK Vaccines, announced in 2013 major changes in the way they will engage with HCPs as from 2016 (e.g., </w:t>
      </w:r>
      <w:r w:rsidRPr="00AD0991">
        <w:rPr>
          <w:rStyle w:val="Emphasis"/>
          <w:i w:val="0"/>
          <w:lang w:val="en-CA"/>
        </w:rPr>
        <w:t xml:space="preserve">end direct payments to </w:t>
      </w:r>
      <w:r>
        <w:rPr>
          <w:rStyle w:val="Emphasis"/>
          <w:i w:val="0"/>
          <w:lang w:val="en-CA"/>
        </w:rPr>
        <w:t xml:space="preserve">HCPs for speaking about their </w:t>
      </w:r>
      <w:r w:rsidRPr="00AD0991">
        <w:rPr>
          <w:rStyle w:val="Emphasis"/>
          <w:i w:val="0"/>
          <w:lang w:val="en-CA"/>
        </w:rPr>
        <w:t>products</w:t>
      </w:r>
      <w:r>
        <w:rPr>
          <w:rStyle w:val="Emphasis"/>
          <w:i w:val="0"/>
          <w:lang w:val="en-CA"/>
        </w:rPr>
        <w:t xml:space="preserve"> and transfer </w:t>
      </w:r>
      <w:r w:rsidRPr="00AD0991">
        <w:rPr>
          <w:rStyle w:val="Emphasis"/>
          <w:i w:val="0"/>
          <w:lang w:val="en-CA"/>
        </w:rPr>
        <w:t>decisions about sponsorship for attendance at medical conferences to independent third parties</w:t>
      </w:r>
      <w:r>
        <w:rPr>
          <w:rStyle w:val="Emphasis"/>
          <w:iCs w:val="0"/>
          <w:lang w:val="en-CA"/>
        </w:rPr>
        <w:t>)</w:t>
      </w:r>
      <w:r w:rsidRPr="00AD0991">
        <w:rPr>
          <w:rStyle w:val="Emphasis"/>
          <w:iCs w:val="0"/>
          <w:lang w:val="en-CA"/>
        </w:rPr>
        <w:t>.</w:t>
      </w:r>
      <w:r w:rsidRPr="00AB4A05">
        <w:rPr>
          <w:rStyle w:val="Emphasis"/>
          <w:i w:val="0"/>
          <w:noProof/>
          <w:vertAlign w:val="superscript"/>
          <w:lang w:val="en-GB"/>
        </w:rPr>
        <w:t>49</w:t>
      </w:r>
      <w:r>
        <w:rPr>
          <w:rStyle w:val="Emphasis"/>
          <w:i w:val="0"/>
          <w:lang w:val="en-CA"/>
        </w:rPr>
        <w:t xml:space="preserve"> </w:t>
      </w:r>
    </w:p>
    <w:p w14:paraId="3D8841E2" w14:textId="77777777" w:rsidR="0049575E" w:rsidRPr="004F0F4C" w:rsidRDefault="0049575E" w:rsidP="008367F6">
      <w:pPr>
        <w:pStyle w:val="NormalWeb"/>
        <w:spacing w:before="0" w:beforeAutospacing="0" w:after="240" w:afterAutospacing="0" w:line="480" w:lineRule="auto"/>
        <w:rPr>
          <w:rStyle w:val="Emphasis"/>
          <w:i w:val="0"/>
          <w:lang w:val="en-CA"/>
        </w:rPr>
      </w:pPr>
      <w:r>
        <w:rPr>
          <w:rStyle w:val="Emphasis"/>
          <w:i w:val="0"/>
          <w:lang w:val="en-GB"/>
        </w:rPr>
        <w:t xml:space="preserve">We consider </w:t>
      </w:r>
      <w:r>
        <w:rPr>
          <w:rStyle w:val="Emphasis"/>
          <w:i w:val="0"/>
          <w:lang w:val="en-CA"/>
        </w:rPr>
        <w:t>transparency to be crucial at every stage of research and communication: in assessing the burdens of disease, in determining the efficacy and safety of vaccines, in the decision-making processes for vaccination policies, and in safety surveillance after licensure.</w:t>
      </w:r>
      <w:r w:rsidRPr="009F7B10">
        <w:rPr>
          <w:rStyle w:val="Emphasis"/>
          <w:i w:val="0"/>
          <w:noProof/>
          <w:vertAlign w:val="superscript"/>
          <w:lang w:val="en-CA"/>
        </w:rPr>
        <w:t>2</w:t>
      </w:r>
      <w:r w:rsidRPr="003A7581">
        <w:rPr>
          <w:rStyle w:val="Emphasis"/>
          <w:i w:val="0"/>
          <w:lang w:val="en-CA"/>
        </w:rPr>
        <w:t xml:space="preserve"> </w:t>
      </w:r>
      <w:r>
        <w:rPr>
          <w:rStyle w:val="Emphasis"/>
          <w:i w:val="0"/>
          <w:lang w:val="en-CA"/>
        </w:rPr>
        <w:t>To facilitate transparency</w:t>
      </w:r>
      <w:r w:rsidRPr="00455B2A">
        <w:rPr>
          <w:rStyle w:val="Emphasis"/>
          <w:i w:val="0"/>
          <w:lang w:val="en-CA"/>
        </w:rPr>
        <w:t xml:space="preserve">, </w:t>
      </w:r>
      <w:r>
        <w:rPr>
          <w:rStyle w:val="Emphasis"/>
          <w:i w:val="0"/>
          <w:lang w:val="en-CA"/>
        </w:rPr>
        <w:t>several</w:t>
      </w:r>
      <w:r w:rsidRPr="00455B2A">
        <w:rPr>
          <w:rStyle w:val="Emphasis"/>
          <w:i w:val="0"/>
          <w:lang w:val="en-CA"/>
        </w:rPr>
        <w:t xml:space="preserve"> pharmaceutical companies</w:t>
      </w:r>
      <w:r>
        <w:rPr>
          <w:rStyle w:val="Emphasis"/>
          <w:i w:val="0"/>
          <w:lang w:val="en-CA"/>
        </w:rPr>
        <w:t>,</w:t>
      </w:r>
      <w:r w:rsidRPr="00455B2A">
        <w:rPr>
          <w:rStyle w:val="Emphasis"/>
          <w:i w:val="0"/>
          <w:lang w:val="en-CA"/>
        </w:rPr>
        <w:t xml:space="preserve"> </w:t>
      </w:r>
      <w:r>
        <w:rPr>
          <w:rStyle w:val="Emphasis"/>
          <w:i w:val="0"/>
          <w:lang w:val="en-CA"/>
        </w:rPr>
        <w:t xml:space="preserve">including major vaccine manufacturers, </w:t>
      </w:r>
      <w:r w:rsidRPr="00455B2A">
        <w:rPr>
          <w:rStyle w:val="Emphasis"/>
          <w:i w:val="0"/>
          <w:lang w:val="en-CA"/>
        </w:rPr>
        <w:t>have established a platform for</w:t>
      </w:r>
      <w:r>
        <w:rPr>
          <w:rStyle w:val="Emphasis"/>
          <w:i w:val="0"/>
          <w:lang w:val="en-CA"/>
        </w:rPr>
        <w:t xml:space="preserve"> external</w:t>
      </w:r>
      <w:r w:rsidRPr="00455B2A">
        <w:rPr>
          <w:rStyle w:val="Emphasis"/>
          <w:i w:val="0"/>
          <w:lang w:val="en-CA"/>
        </w:rPr>
        <w:t xml:space="preserve"> scientists </w:t>
      </w:r>
      <w:r w:rsidRPr="00EA5F4B">
        <w:rPr>
          <w:rStyle w:val="Emphasis"/>
          <w:i w:val="0"/>
          <w:lang w:val="en-CA"/>
        </w:rPr>
        <w:t>(</w:t>
      </w:r>
      <w:r>
        <w:rPr>
          <w:rStyle w:val="Emphasis"/>
          <w:i w:val="0"/>
          <w:lang w:val="en-CA"/>
        </w:rPr>
        <w:t>https</w:t>
      </w:r>
      <w:r w:rsidRPr="000738D2">
        <w:rPr>
          <w:rStyle w:val="Emphasis"/>
          <w:i w:val="0"/>
          <w:lang w:val="en-CA"/>
        </w:rPr>
        <w:t>://</w:t>
      </w:r>
      <w:r w:rsidRPr="00EA5F4B">
        <w:rPr>
          <w:rStyle w:val="Emphasis"/>
          <w:i w:val="0"/>
          <w:lang w:val="en-CA"/>
        </w:rPr>
        <w:t>ClinicalStudyDataRequest.com)</w:t>
      </w:r>
      <w:r>
        <w:rPr>
          <w:rStyle w:val="Emphasis"/>
          <w:i w:val="0"/>
          <w:lang w:val="en-CA"/>
        </w:rPr>
        <w:t xml:space="preserve"> </w:t>
      </w:r>
      <w:r w:rsidRPr="00455B2A">
        <w:rPr>
          <w:rStyle w:val="Emphasis"/>
          <w:i w:val="0"/>
          <w:lang w:val="en-CA"/>
        </w:rPr>
        <w:t xml:space="preserve">to access clinical trial </w:t>
      </w:r>
      <w:r>
        <w:rPr>
          <w:rStyle w:val="Emphasis"/>
          <w:i w:val="0"/>
          <w:lang w:val="en-CA"/>
        </w:rPr>
        <w:t>data and</w:t>
      </w:r>
      <w:r w:rsidRPr="00682978">
        <w:rPr>
          <w:rStyle w:val="Emphasis"/>
          <w:i w:val="0"/>
          <w:lang w:val="en-CA"/>
        </w:rPr>
        <w:t xml:space="preserve"> </w:t>
      </w:r>
      <w:r>
        <w:rPr>
          <w:rStyle w:val="Emphasis"/>
          <w:i w:val="0"/>
          <w:lang w:val="en-CA"/>
        </w:rPr>
        <w:t>provide</w:t>
      </w:r>
      <w:r w:rsidRPr="00682978">
        <w:rPr>
          <w:rStyle w:val="Emphasis"/>
          <w:i w:val="0"/>
          <w:lang w:val="en-CA"/>
        </w:rPr>
        <w:t xml:space="preserve"> opportunities to conduct further research that </w:t>
      </w:r>
      <w:r>
        <w:rPr>
          <w:rStyle w:val="Emphasis"/>
          <w:i w:val="0"/>
          <w:lang w:val="en-CA"/>
        </w:rPr>
        <w:t>may</w:t>
      </w:r>
      <w:r w:rsidRPr="00682978">
        <w:rPr>
          <w:rStyle w:val="Emphasis"/>
          <w:i w:val="0"/>
          <w:lang w:val="en-CA"/>
        </w:rPr>
        <w:t xml:space="preserve"> help advance science or improve patient care</w:t>
      </w:r>
      <w:r>
        <w:rPr>
          <w:rStyle w:val="Emphasis"/>
          <w:i w:val="0"/>
          <w:lang w:val="en-CA"/>
        </w:rPr>
        <w:t>.</w:t>
      </w:r>
      <w:r w:rsidRPr="003E2662">
        <w:rPr>
          <w:rFonts w:ascii="Segoe UI" w:hAnsi="Segoe UI" w:cs="Segoe UI"/>
          <w:color w:val="000000"/>
          <w:lang w:val="en-US"/>
        </w:rPr>
        <w:t xml:space="preserve"> </w:t>
      </w:r>
      <w:r>
        <w:rPr>
          <w:rStyle w:val="Emphasis"/>
          <w:i w:val="0"/>
          <w:iCs w:val="0"/>
          <w:lang w:val="en-GB"/>
        </w:rPr>
        <w:t xml:space="preserve">We believe </w:t>
      </w:r>
      <w:r>
        <w:rPr>
          <w:rStyle w:val="Emphasis"/>
          <w:i w:val="0"/>
          <w:iCs w:val="0"/>
          <w:lang w:val="en-GB"/>
        </w:rPr>
        <w:lastRenderedPageBreak/>
        <w:t xml:space="preserve">that a </w:t>
      </w:r>
      <w:r>
        <w:rPr>
          <w:rStyle w:val="Emphasis"/>
          <w:i w:val="0"/>
          <w:lang w:val="en-GB"/>
        </w:rPr>
        <w:t>multi-stakeholder approach that includes public-private partnerships to build trust in vaccines is highly relevant. I</w:t>
      </w:r>
      <w:r w:rsidRPr="002C36C7">
        <w:rPr>
          <w:rStyle w:val="Emphasis"/>
          <w:i w:val="0"/>
          <w:lang w:val="en-GB"/>
        </w:rPr>
        <w:t xml:space="preserve">nformed, </w:t>
      </w:r>
      <w:r>
        <w:rPr>
          <w:rStyle w:val="Emphasis"/>
          <w:i w:val="0"/>
          <w:lang w:val="en-GB"/>
        </w:rPr>
        <w:t>accurate,</w:t>
      </w:r>
      <w:r w:rsidRPr="002C36C7">
        <w:rPr>
          <w:rStyle w:val="Emphasis"/>
          <w:i w:val="0"/>
          <w:lang w:val="en-GB"/>
        </w:rPr>
        <w:t xml:space="preserve"> </w:t>
      </w:r>
      <w:r>
        <w:rPr>
          <w:rStyle w:val="Emphasis"/>
          <w:i w:val="0"/>
          <w:lang w:val="en-GB"/>
        </w:rPr>
        <w:t>understandable, appropriate,</w:t>
      </w:r>
      <w:r w:rsidRPr="002C36C7">
        <w:rPr>
          <w:rStyle w:val="Emphasis"/>
          <w:i w:val="0"/>
          <w:lang w:val="en-GB"/>
        </w:rPr>
        <w:t xml:space="preserve"> </w:t>
      </w:r>
      <w:r>
        <w:rPr>
          <w:rStyle w:val="Emphasis"/>
          <w:i w:val="0"/>
          <w:lang w:val="en-GB"/>
        </w:rPr>
        <w:t xml:space="preserve">and trusted </w:t>
      </w:r>
      <w:r w:rsidRPr="002C36C7">
        <w:rPr>
          <w:rStyle w:val="Emphasis"/>
          <w:i w:val="0"/>
          <w:lang w:val="en-GB"/>
        </w:rPr>
        <w:t>communication</w:t>
      </w:r>
      <w:r>
        <w:rPr>
          <w:rStyle w:val="Emphasis"/>
          <w:i w:val="0"/>
          <w:lang w:val="en-GB"/>
        </w:rPr>
        <w:t xml:space="preserve"> is also needed, but communicating such knowledge alone is not the panacea for behavioural change</w:t>
      </w:r>
      <w:r w:rsidRPr="0065724A">
        <w:rPr>
          <w:rStyle w:val="Emphasis"/>
          <w:iCs w:val="0"/>
          <w:lang w:val="en-US"/>
        </w:rPr>
        <w:t>.</w:t>
      </w:r>
      <w:r w:rsidRPr="008B09C1">
        <w:rPr>
          <w:rStyle w:val="Emphasis"/>
          <w:i w:val="0"/>
          <w:noProof/>
          <w:vertAlign w:val="superscript"/>
          <w:lang w:val="en-GB"/>
        </w:rPr>
        <w:t>50</w:t>
      </w:r>
      <w:r>
        <w:rPr>
          <w:rStyle w:val="Emphasis"/>
          <w:i w:val="0"/>
          <w:lang w:val="en-GB"/>
        </w:rPr>
        <w:t xml:space="preserve"> The process is a complex one that entails cultural factors, attitudes, motivations, experiences, information needs, social norms, and structural barriers. It is therefore important that health communication research identify effective communication interventions and tailored approaches</w:t>
      </w:r>
      <w:r w:rsidRPr="0065724A">
        <w:rPr>
          <w:rStyle w:val="Emphasis"/>
          <w:iCs w:val="0"/>
          <w:lang w:val="en-US"/>
        </w:rPr>
        <w:t>.</w:t>
      </w:r>
      <w:r w:rsidRPr="008B09C1">
        <w:rPr>
          <w:rStyle w:val="Emphasis"/>
          <w:i w:val="0"/>
          <w:noProof/>
          <w:vertAlign w:val="superscript"/>
          <w:lang w:val="en-GB"/>
        </w:rPr>
        <w:t>50</w:t>
      </w:r>
    </w:p>
    <w:p w14:paraId="2F5440DC" w14:textId="77777777" w:rsidR="0049575E" w:rsidRPr="00590B56" w:rsidRDefault="0049575E" w:rsidP="00BB11CD">
      <w:pPr>
        <w:pStyle w:val="NormalWeb"/>
        <w:keepNext/>
        <w:spacing w:before="0" w:beforeAutospacing="0" w:after="0" w:afterAutospacing="0" w:line="480" w:lineRule="auto"/>
        <w:rPr>
          <w:rStyle w:val="Emphasis"/>
          <w:b/>
          <w:i w:val="0"/>
          <w:lang w:val="en-GB"/>
        </w:rPr>
      </w:pPr>
      <w:r>
        <w:rPr>
          <w:rStyle w:val="Emphasis"/>
          <w:b/>
          <w:i w:val="0"/>
          <w:lang w:val="en-GB"/>
        </w:rPr>
        <w:t xml:space="preserve">Health communication in the digital </w:t>
      </w:r>
      <w:r w:rsidRPr="0005369C">
        <w:rPr>
          <w:rStyle w:val="Emphasis"/>
          <w:b/>
          <w:i w:val="0"/>
          <w:lang w:val="en-GB"/>
        </w:rPr>
        <w:t>era</w:t>
      </w:r>
    </w:p>
    <w:p w14:paraId="4E4915E2" w14:textId="12BB864E" w:rsidR="0049575E" w:rsidRPr="00AE368F" w:rsidRDefault="0049575E" w:rsidP="00005565">
      <w:pPr>
        <w:autoSpaceDE w:val="0"/>
        <w:autoSpaceDN w:val="0"/>
        <w:adjustRightInd w:val="0"/>
        <w:spacing w:line="480" w:lineRule="auto"/>
        <w:rPr>
          <w:i/>
          <w:lang w:val="en-GB"/>
        </w:rPr>
      </w:pPr>
      <w:r w:rsidRPr="007B6EF6">
        <w:rPr>
          <w:lang w:val="en-GB"/>
        </w:rPr>
        <w:t>In the age of the internet and mass communication, power has shifted from doctors to their patients.</w:t>
      </w:r>
      <w:r w:rsidRPr="008B09C1">
        <w:rPr>
          <w:noProof/>
          <w:vertAlign w:val="superscript"/>
          <w:lang w:val="en-GB"/>
        </w:rPr>
        <w:t>51</w:t>
      </w:r>
      <w:r w:rsidRPr="007B6EF6">
        <w:rPr>
          <w:lang w:val="en-GB"/>
        </w:rPr>
        <w:t xml:space="preserve"> </w:t>
      </w:r>
      <w:r w:rsidRPr="004F0F4C">
        <w:rPr>
          <w:rFonts w:ascii="Times-Roman" w:eastAsia="Calibri" w:hAnsi="Times-Roman"/>
          <w:lang w:val="en-GB"/>
        </w:rPr>
        <w:t xml:space="preserve">People have now become central actors of their own health and need to be recognized and informed as such. </w:t>
      </w:r>
      <w:r>
        <w:rPr>
          <w:lang w:val="en-GB"/>
        </w:rPr>
        <w:t>When i</w:t>
      </w:r>
      <w:r w:rsidRPr="007B6EF6">
        <w:rPr>
          <w:lang w:val="en-GB"/>
        </w:rPr>
        <w:t xml:space="preserve">ndividuals turn to the internet for vaccination advice, anti-vaccine websites can influence </w:t>
      </w:r>
      <w:r>
        <w:rPr>
          <w:lang w:val="en-GB"/>
        </w:rPr>
        <w:t>their</w:t>
      </w:r>
      <w:r w:rsidRPr="007B6EF6">
        <w:rPr>
          <w:lang w:val="en-GB"/>
        </w:rPr>
        <w:t xml:space="preserve"> decision to vaccinate</w:t>
      </w:r>
      <w:r w:rsidRPr="00016F7D">
        <w:rPr>
          <w:lang w:val="en-GB"/>
        </w:rPr>
        <w:t xml:space="preserve">. Most of these websites use narratives to increase the perceived risk of adverse events. </w:t>
      </w:r>
      <w:r>
        <w:rPr>
          <w:lang w:val="en-GB"/>
        </w:rPr>
        <w:t>Such</w:t>
      </w:r>
      <w:r w:rsidRPr="00016F7D">
        <w:rPr>
          <w:lang w:val="en-GB"/>
        </w:rPr>
        <w:t xml:space="preserve"> narratives describing negative </w:t>
      </w:r>
      <w:r>
        <w:rPr>
          <w:lang w:val="en-GB"/>
        </w:rPr>
        <w:t>experiences</w:t>
      </w:r>
      <w:r w:rsidRPr="00016F7D">
        <w:rPr>
          <w:lang w:val="en-GB"/>
        </w:rPr>
        <w:t xml:space="preserve"> </w:t>
      </w:r>
      <w:r>
        <w:rPr>
          <w:lang w:val="en-GB"/>
        </w:rPr>
        <w:t xml:space="preserve">with </w:t>
      </w:r>
      <w:r w:rsidRPr="00016F7D">
        <w:rPr>
          <w:lang w:val="en-GB"/>
        </w:rPr>
        <w:t>adverse events after vaccination are easy to understand and highly emotional</w:t>
      </w:r>
      <w:r>
        <w:rPr>
          <w:lang w:val="en-GB"/>
        </w:rPr>
        <w:t>.</w:t>
      </w:r>
      <w:r w:rsidRPr="008B09C1">
        <w:rPr>
          <w:noProof/>
          <w:vertAlign w:val="superscript"/>
          <w:lang w:val="en-GB"/>
        </w:rPr>
        <w:t>16, 52</w:t>
      </w:r>
      <w:r>
        <w:rPr>
          <w:lang w:val="en-GB"/>
        </w:rPr>
        <w:t xml:space="preserve"> By contrast, t</w:t>
      </w:r>
      <w:r w:rsidRPr="00C27471">
        <w:rPr>
          <w:lang w:val="en-GB"/>
        </w:rPr>
        <w:t xml:space="preserve">he </w:t>
      </w:r>
      <w:r>
        <w:rPr>
          <w:lang w:val="en-GB"/>
        </w:rPr>
        <w:t xml:space="preserve">current </w:t>
      </w:r>
      <w:r w:rsidRPr="00C27471">
        <w:rPr>
          <w:lang w:val="en-GB"/>
        </w:rPr>
        <w:t>tools used by the medical community and public health authorities inc</w:t>
      </w:r>
      <w:r>
        <w:rPr>
          <w:lang w:val="en-GB"/>
        </w:rPr>
        <w:t>lude evidence-based information</w:t>
      </w:r>
      <w:r w:rsidRPr="00C27471">
        <w:rPr>
          <w:lang w:val="en-GB"/>
        </w:rPr>
        <w:t xml:space="preserve"> such as statistics or research</w:t>
      </w:r>
      <w:r>
        <w:rPr>
          <w:lang w:val="en-GB"/>
        </w:rPr>
        <w:t xml:space="preserve">, which are more difficult to communicate and understand. Such </w:t>
      </w:r>
      <w:r w:rsidRPr="00C27471">
        <w:rPr>
          <w:lang w:val="en-GB"/>
        </w:rPr>
        <w:t>approach</w:t>
      </w:r>
      <w:r>
        <w:rPr>
          <w:lang w:val="en-GB"/>
        </w:rPr>
        <w:t>es</w:t>
      </w:r>
      <w:r w:rsidRPr="00C27471">
        <w:rPr>
          <w:lang w:val="en-GB"/>
        </w:rPr>
        <w:t xml:space="preserve"> may not be sufficient to convince vaccine-hesitant </w:t>
      </w:r>
      <w:r>
        <w:rPr>
          <w:lang w:val="en-GB"/>
        </w:rPr>
        <w:t>people</w:t>
      </w:r>
      <w:r w:rsidRPr="00C27471">
        <w:rPr>
          <w:lang w:val="en-GB"/>
        </w:rPr>
        <w:t xml:space="preserve">. </w:t>
      </w:r>
      <w:r>
        <w:rPr>
          <w:lang w:val="en-GB"/>
        </w:rPr>
        <w:t>S</w:t>
      </w:r>
      <w:r w:rsidRPr="00C27471">
        <w:rPr>
          <w:lang w:val="en-GB"/>
        </w:rPr>
        <w:t>torytelling strategies</w:t>
      </w:r>
      <w:r>
        <w:rPr>
          <w:lang w:val="en-GB"/>
        </w:rPr>
        <w:t>, such as those</w:t>
      </w:r>
      <w:r w:rsidRPr="00C27471">
        <w:rPr>
          <w:lang w:val="en-GB"/>
        </w:rPr>
        <w:t xml:space="preserve"> used by the anti-vaccine movement</w:t>
      </w:r>
      <w:r>
        <w:rPr>
          <w:lang w:val="en-GB"/>
        </w:rPr>
        <w:t>s (i.e., providing positive narratives about vaccination)</w:t>
      </w:r>
      <w:r w:rsidRPr="00C27471">
        <w:rPr>
          <w:lang w:val="en-GB"/>
        </w:rPr>
        <w:t xml:space="preserve">, </w:t>
      </w:r>
      <w:r>
        <w:rPr>
          <w:lang w:val="en-GB"/>
        </w:rPr>
        <w:t>combined</w:t>
      </w:r>
      <w:r w:rsidRPr="00C27471">
        <w:rPr>
          <w:lang w:val="en-GB"/>
        </w:rPr>
        <w:t xml:space="preserve"> with evidence-based information could allow a much stronger </w:t>
      </w:r>
      <w:r>
        <w:rPr>
          <w:lang w:val="en-GB"/>
        </w:rPr>
        <w:t>response</w:t>
      </w:r>
      <w:r w:rsidRPr="00C27471">
        <w:rPr>
          <w:lang w:val="en-GB"/>
        </w:rPr>
        <w:t xml:space="preserve"> against the anti-vaccine arguments</w:t>
      </w:r>
      <w:r>
        <w:rPr>
          <w:lang w:val="en-GB"/>
        </w:rPr>
        <w:t>.</w:t>
      </w:r>
      <w:r w:rsidRPr="00AB4A05">
        <w:rPr>
          <w:noProof/>
          <w:vertAlign w:val="superscript"/>
          <w:lang w:val="en-GB"/>
        </w:rPr>
        <w:t>25</w:t>
      </w:r>
      <w:r>
        <w:rPr>
          <w:lang w:val="en-GB"/>
        </w:rPr>
        <w:t xml:space="preserve"> </w:t>
      </w:r>
      <w:r w:rsidRPr="00AE368F">
        <w:rPr>
          <w:rStyle w:val="Emphasis"/>
          <w:i w:val="0"/>
          <w:iCs w:val="0"/>
        </w:rPr>
        <w:t xml:space="preserve">A recent Canadian initiative, supported by UNICEF, is an example of promoting positive vaccination conversation by HCPs </w:t>
      </w:r>
      <w:r>
        <w:rPr>
          <w:rStyle w:val="Emphasis"/>
          <w:i w:val="0"/>
          <w:iCs w:val="0"/>
        </w:rPr>
        <w:t xml:space="preserve">through an </w:t>
      </w:r>
      <w:r w:rsidRPr="00AE368F">
        <w:rPr>
          <w:rStyle w:val="Emphasis"/>
          <w:i w:val="0"/>
          <w:iCs w:val="0"/>
        </w:rPr>
        <w:t xml:space="preserve">interactive website by posting articles and stories on social media </w:t>
      </w:r>
      <w:r>
        <w:rPr>
          <w:rStyle w:val="Emphasis"/>
          <w:i w:val="0"/>
          <w:iCs w:val="0"/>
        </w:rPr>
        <w:t>“</w:t>
      </w:r>
      <w:r w:rsidRPr="00AE368F">
        <w:rPr>
          <w:rStyle w:val="Emphasis"/>
          <w:i w:val="0"/>
          <w:iCs w:val="0"/>
        </w:rPr>
        <w:t>to gain points</w:t>
      </w:r>
      <w:r>
        <w:rPr>
          <w:rStyle w:val="Emphasis"/>
          <w:i w:val="0"/>
          <w:iCs w:val="0"/>
        </w:rPr>
        <w:t>”</w:t>
      </w:r>
      <w:r w:rsidRPr="00AE368F">
        <w:rPr>
          <w:rStyle w:val="Emphasis"/>
          <w:i w:val="0"/>
          <w:iCs w:val="0"/>
        </w:rPr>
        <w:t xml:space="preserve"> with the aim and motto of </w:t>
      </w:r>
      <w:r>
        <w:rPr>
          <w:rStyle w:val="Emphasis"/>
          <w:i w:val="0"/>
          <w:iCs w:val="0"/>
        </w:rPr>
        <w:t>“</w:t>
      </w:r>
      <w:r w:rsidRPr="00AE368F">
        <w:rPr>
          <w:rStyle w:val="Emphasis"/>
          <w:i w:val="0"/>
          <w:iCs w:val="0"/>
        </w:rPr>
        <w:t>act locally, vaccinate globally</w:t>
      </w:r>
      <w:r>
        <w:rPr>
          <w:rStyle w:val="Emphasis"/>
          <w:i w:val="0"/>
          <w:iCs w:val="0"/>
        </w:rPr>
        <w:t>”.</w:t>
      </w:r>
      <w:r w:rsidRPr="008B09C1">
        <w:rPr>
          <w:rStyle w:val="Emphasis"/>
          <w:i w:val="0"/>
          <w:iCs w:val="0"/>
          <w:noProof/>
          <w:vertAlign w:val="superscript"/>
        </w:rPr>
        <w:t>53</w:t>
      </w:r>
    </w:p>
    <w:p w14:paraId="64D95066" w14:textId="3D3B9988" w:rsidR="0049575E" w:rsidRDefault="0049575E" w:rsidP="001974FB">
      <w:pPr>
        <w:autoSpaceDE w:val="0"/>
        <w:autoSpaceDN w:val="0"/>
        <w:adjustRightInd w:val="0"/>
        <w:spacing w:after="0" w:line="480" w:lineRule="auto"/>
        <w:rPr>
          <w:rStyle w:val="Emphasis"/>
          <w:i w:val="0"/>
          <w:lang w:val="en-GB"/>
        </w:rPr>
      </w:pPr>
      <w:r>
        <w:rPr>
          <w:lang w:val="en-GB"/>
        </w:rPr>
        <w:lastRenderedPageBreak/>
        <w:t>From our perspective, the</w:t>
      </w:r>
      <w:r w:rsidRPr="00C63016">
        <w:rPr>
          <w:lang w:val="en-GB"/>
        </w:rPr>
        <w:t xml:space="preserve"> medical community needs to seriously address concerns about the value of vaccination</w:t>
      </w:r>
      <w:r>
        <w:rPr>
          <w:lang w:val="en-GB"/>
        </w:rPr>
        <w:t>,</w:t>
      </w:r>
      <w:r w:rsidRPr="00C63016">
        <w:rPr>
          <w:lang w:val="en-GB"/>
        </w:rPr>
        <w:t xml:space="preserve"> both at the individual and societ</w:t>
      </w:r>
      <w:r>
        <w:rPr>
          <w:lang w:val="en-GB"/>
        </w:rPr>
        <w:t>al</w:t>
      </w:r>
      <w:r w:rsidRPr="00C63016">
        <w:rPr>
          <w:lang w:val="en-GB"/>
        </w:rPr>
        <w:t xml:space="preserve"> levels</w:t>
      </w:r>
      <w:r>
        <w:rPr>
          <w:lang w:val="en-GB"/>
        </w:rPr>
        <w:t>,</w:t>
      </w:r>
      <w:r w:rsidRPr="00C63016">
        <w:rPr>
          <w:lang w:val="en-GB"/>
        </w:rPr>
        <w:t xml:space="preserve"> by introducing scientific evidence in the context of trustful parent-physician relationships. </w:t>
      </w:r>
      <w:r w:rsidRPr="00CE348D">
        <w:rPr>
          <w:rStyle w:val="Emphasis"/>
          <w:i w:val="0"/>
          <w:lang w:val="en-GB"/>
        </w:rPr>
        <w:t>Policy</w:t>
      </w:r>
      <w:r>
        <w:rPr>
          <w:rStyle w:val="Emphasis"/>
          <w:i w:val="0"/>
          <w:lang w:val="en-GB"/>
        </w:rPr>
        <w:t>-</w:t>
      </w:r>
      <w:r w:rsidRPr="00CE348D">
        <w:rPr>
          <w:rStyle w:val="Emphasis"/>
          <w:i w:val="0"/>
          <w:lang w:val="en-GB"/>
        </w:rPr>
        <w:t>makers should</w:t>
      </w:r>
      <w:r>
        <w:rPr>
          <w:rStyle w:val="Emphasis"/>
          <w:i w:val="0"/>
          <w:lang w:val="en-GB"/>
        </w:rPr>
        <w:t xml:space="preserve"> </w:t>
      </w:r>
      <w:r w:rsidRPr="00CE348D">
        <w:rPr>
          <w:rStyle w:val="Emphasis"/>
          <w:i w:val="0"/>
          <w:lang w:val="en-GB"/>
        </w:rPr>
        <w:t>invest</w:t>
      </w:r>
      <w:r>
        <w:rPr>
          <w:rStyle w:val="Emphasis"/>
          <w:i w:val="0"/>
          <w:lang w:val="en-GB"/>
        </w:rPr>
        <w:t xml:space="preserve"> more</w:t>
      </w:r>
      <w:r w:rsidRPr="00CE348D">
        <w:rPr>
          <w:rStyle w:val="Emphasis"/>
          <w:i w:val="0"/>
          <w:lang w:val="en-GB"/>
        </w:rPr>
        <w:t xml:space="preserve"> </w:t>
      </w:r>
      <w:r>
        <w:rPr>
          <w:rStyle w:val="Emphasis"/>
          <w:i w:val="0"/>
          <w:lang w:val="en-GB"/>
        </w:rPr>
        <w:t xml:space="preserve">in </w:t>
      </w:r>
      <w:r w:rsidRPr="00CE348D">
        <w:rPr>
          <w:rStyle w:val="Emphasis"/>
          <w:i w:val="0"/>
          <w:lang w:val="en-GB"/>
        </w:rPr>
        <w:t>proactive communicat</w:t>
      </w:r>
      <w:r>
        <w:rPr>
          <w:rStyle w:val="Emphasis"/>
          <w:i w:val="0"/>
          <w:lang w:val="en-GB"/>
        </w:rPr>
        <w:t>ion strategies to disseminate the results</w:t>
      </w:r>
      <w:r w:rsidRPr="00CE348D">
        <w:rPr>
          <w:rStyle w:val="Emphasis"/>
          <w:i w:val="0"/>
          <w:lang w:val="en-GB"/>
        </w:rPr>
        <w:t xml:space="preserve"> in an understandable way</w:t>
      </w:r>
      <w:r w:rsidRPr="00CE348D">
        <w:rPr>
          <w:rStyle w:val="Emphasis"/>
          <w:iCs w:val="0"/>
        </w:rPr>
        <w:t>.</w:t>
      </w:r>
      <w:r w:rsidRPr="008B09C1">
        <w:rPr>
          <w:noProof/>
          <w:vertAlign w:val="superscript"/>
          <w:lang w:val="en-GB"/>
        </w:rPr>
        <w:t>24, 54</w:t>
      </w:r>
      <w:r>
        <w:rPr>
          <w:lang w:val="en-GB"/>
        </w:rPr>
        <w:t xml:space="preserve"> </w:t>
      </w:r>
      <w:r w:rsidR="009E408D">
        <w:rPr>
          <w:lang w:val="en-GB"/>
        </w:rPr>
        <w:t>I</w:t>
      </w:r>
      <w:r w:rsidRPr="0025031D">
        <w:rPr>
          <w:rStyle w:val="Emphasis"/>
          <w:i w:val="0"/>
          <w:lang w:val="en-GB"/>
        </w:rPr>
        <w:t>nvesting in regular and continu</w:t>
      </w:r>
      <w:r>
        <w:rPr>
          <w:rStyle w:val="Emphasis"/>
          <w:i w:val="0"/>
          <w:lang w:val="en-GB"/>
        </w:rPr>
        <w:t>ous</w:t>
      </w:r>
      <w:r w:rsidRPr="0025031D">
        <w:rPr>
          <w:rStyle w:val="Emphasis"/>
          <w:i w:val="0"/>
          <w:lang w:val="en-GB"/>
        </w:rPr>
        <w:t xml:space="preserve"> positive communication on the role and value of vaccines when infectious diseases are under contr</w:t>
      </w:r>
      <w:r>
        <w:rPr>
          <w:rStyle w:val="Emphasis"/>
          <w:i w:val="0"/>
          <w:lang w:val="en-GB"/>
        </w:rPr>
        <w:t xml:space="preserve">ol will </w:t>
      </w:r>
      <w:r w:rsidR="003C0E32">
        <w:rPr>
          <w:rStyle w:val="Emphasis"/>
          <w:i w:val="0"/>
          <w:lang w:val="en-GB"/>
        </w:rPr>
        <w:t xml:space="preserve">combat </w:t>
      </w:r>
      <w:r>
        <w:rPr>
          <w:rStyle w:val="Emphasis"/>
          <w:i w:val="0"/>
          <w:lang w:val="en-GB"/>
        </w:rPr>
        <w:t>vaccine</w:t>
      </w:r>
      <w:r w:rsidRPr="0025031D">
        <w:rPr>
          <w:rStyle w:val="Emphasis"/>
          <w:i w:val="0"/>
          <w:lang w:val="en-GB"/>
        </w:rPr>
        <w:t xml:space="preserve"> complacency and</w:t>
      </w:r>
      <w:r>
        <w:rPr>
          <w:rStyle w:val="Emphasis"/>
          <w:i w:val="0"/>
          <w:lang w:val="en-GB"/>
        </w:rPr>
        <w:t xml:space="preserve"> avoid</w:t>
      </w:r>
      <w:r w:rsidRPr="0025031D">
        <w:rPr>
          <w:rStyle w:val="Emphasis"/>
          <w:i w:val="0"/>
          <w:lang w:val="en-GB"/>
        </w:rPr>
        <w:t xml:space="preserve"> communicating about vaccines only</w:t>
      </w:r>
      <w:r>
        <w:rPr>
          <w:rStyle w:val="Emphasis"/>
          <w:i w:val="0"/>
          <w:lang w:val="en-GB"/>
        </w:rPr>
        <w:t xml:space="preserve"> </w:t>
      </w:r>
      <w:r w:rsidRPr="0025031D">
        <w:rPr>
          <w:rStyle w:val="Emphasis"/>
          <w:i w:val="0"/>
          <w:lang w:val="en-GB"/>
        </w:rPr>
        <w:t>when sa</w:t>
      </w:r>
      <w:r>
        <w:rPr>
          <w:rStyle w:val="Emphasis"/>
          <w:i w:val="0"/>
          <w:lang w:val="en-GB"/>
        </w:rPr>
        <w:t>fety issues or outbreaks arise</w:t>
      </w:r>
      <w:r w:rsidRPr="0025031D">
        <w:rPr>
          <w:rStyle w:val="Emphasis"/>
          <w:iCs w:val="0"/>
        </w:rPr>
        <w:t>.</w:t>
      </w:r>
      <w:r w:rsidRPr="009F7B10">
        <w:rPr>
          <w:rStyle w:val="Emphasis"/>
          <w:i w:val="0"/>
          <w:noProof/>
          <w:vertAlign w:val="superscript"/>
          <w:lang w:val="en-GB"/>
        </w:rPr>
        <w:t>2</w:t>
      </w:r>
      <w:r>
        <w:rPr>
          <w:rStyle w:val="Emphasis"/>
          <w:i w:val="0"/>
          <w:lang w:val="en-GB"/>
        </w:rPr>
        <w:t xml:space="preserve"> The typical life cycle of vaccination programmes has been illustrated by the US </w:t>
      </w:r>
      <w:proofErr w:type="spellStart"/>
      <w:r>
        <w:rPr>
          <w:rStyle w:val="Emphasis"/>
          <w:i w:val="0"/>
          <w:lang w:val="en-GB"/>
        </w:rPr>
        <w:t>Centers</w:t>
      </w:r>
      <w:proofErr w:type="spellEnd"/>
      <w:r>
        <w:rPr>
          <w:rStyle w:val="Emphasis"/>
          <w:i w:val="0"/>
          <w:lang w:val="en-GB"/>
        </w:rPr>
        <w:t xml:space="preserve"> for Disease Control and Prevention (Figure 3</w:t>
      </w:r>
      <w:r w:rsidRPr="006C4123">
        <w:rPr>
          <w:rStyle w:val="Emphasis"/>
          <w:i w:val="0"/>
          <w:iCs w:val="0"/>
        </w:rPr>
        <w:t>)</w:t>
      </w:r>
      <w:r>
        <w:rPr>
          <w:rStyle w:val="Emphasis"/>
          <w:iCs w:val="0"/>
        </w:rPr>
        <w:t>.</w:t>
      </w:r>
      <w:r w:rsidRPr="008B09C1">
        <w:rPr>
          <w:rStyle w:val="Emphasis"/>
          <w:i w:val="0"/>
          <w:noProof/>
          <w:vertAlign w:val="superscript"/>
          <w:lang w:val="en-GB"/>
        </w:rPr>
        <w:t>55, 56</w:t>
      </w:r>
      <w:r>
        <w:rPr>
          <w:rStyle w:val="Emphasis"/>
          <w:i w:val="0"/>
          <w:lang w:val="en-GB"/>
        </w:rPr>
        <w:t xml:space="preserve"> Because</w:t>
      </w:r>
      <w:r w:rsidRPr="0025031D">
        <w:rPr>
          <w:rStyle w:val="Emphasis"/>
          <w:i w:val="0"/>
          <w:lang w:val="en-GB"/>
        </w:rPr>
        <w:t xml:space="preserve"> coverage </w:t>
      </w:r>
      <w:r>
        <w:rPr>
          <w:rStyle w:val="Emphasis"/>
          <w:i w:val="0"/>
          <w:lang w:val="en-GB"/>
        </w:rPr>
        <w:t xml:space="preserve">and </w:t>
      </w:r>
      <w:r w:rsidRPr="0025031D">
        <w:rPr>
          <w:rStyle w:val="Emphasis"/>
          <w:i w:val="0"/>
          <w:lang w:val="en-GB"/>
        </w:rPr>
        <w:t xml:space="preserve">vaccine efficacy </w:t>
      </w:r>
      <w:r>
        <w:rPr>
          <w:rStyle w:val="Emphasis"/>
          <w:i w:val="0"/>
          <w:lang w:val="en-GB"/>
        </w:rPr>
        <w:t>are</w:t>
      </w:r>
      <w:r w:rsidRPr="0025031D">
        <w:rPr>
          <w:rStyle w:val="Emphasis"/>
          <w:i w:val="0"/>
          <w:lang w:val="en-GB"/>
        </w:rPr>
        <w:t xml:space="preserve"> never 100%</w:t>
      </w:r>
      <w:r>
        <w:rPr>
          <w:rStyle w:val="Emphasis"/>
          <w:i w:val="0"/>
          <w:lang w:val="en-GB"/>
        </w:rPr>
        <w:t>,</w:t>
      </w:r>
      <w:r w:rsidRPr="0025031D">
        <w:rPr>
          <w:rStyle w:val="Emphasis"/>
          <w:i w:val="0"/>
          <w:lang w:val="en-GB"/>
        </w:rPr>
        <w:t xml:space="preserve"> </w:t>
      </w:r>
      <w:r>
        <w:rPr>
          <w:rStyle w:val="Emphasis"/>
          <w:i w:val="0"/>
          <w:lang w:val="en-GB"/>
        </w:rPr>
        <w:t>some individuals</w:t>
      </w:r>
      <w:r w:rsidRPr="0025031D">
        <w:rPr>
          <w:rStyle w:val="Emphasis"/>
          <w:i w:val="0"/>
          <w:lang w:val="en-GB"/>
        </w:rPr>
        <w:t xml:space="preserve"> will</w:t>
      </w:r>
      <w:r>
        <w:rPr>
          <w:rStyle w:val="Emphasis"/>
          <w:i w:val="0"/>
          <w:lang w:val="en-GB"/>
        </w:rPr>
        <w:t xml:space="preserve"> always</w:t>
      </w:r>
      <w:r w:rsidRPr="0025031D">
        <w:rPr>
          <w:rStyle w:val="Emphasis"/>
          <w:i w:val="0"/>
          <w:lang w:val="en-GB"/>
        </w:rPr>
        <w:t xml:space="preserve"> remain susceptible to a disease. </w:t>
      </w:r>
      <w:r>
        <w:rPr>
          <w:rStyle w:val="Emphasis"/>
          <w:i w:val="0"/>
          <w:lang w:val="en-GB"/>
        </w:rPr>
        <w:t>When the</w:t>
      </w:r>
      <w:r w:rsidRPr="0025031D">
        <w:rPr>
          <w:rStyle w:val="Emphasis"/>
          <w:i w:val="0"/>
          <w:lang w:val="en-GB"/>
        </w:rPr>
        <w:t xml:space="preserve"> number of susceptible </w:t>
      </w:r>
      <w:r>
        <w:rPr>
          <w:rStyle w:val="Emphasis"/>
          <w:i w:val="0"/>
          <w:lang w:val="en-GB"/>
        </w:rPr>
        <w:t xml:space="preserve">individuals </w:t>
      </w:r>
      <w:r w:rsidRPr="0025031D">
        <w:rPr>
          <w:rStyle w:val="Emphasis"/>
          <w:i w:val="0"/>
          <w:lang w:val="en-GB"/>
        </w:rPr>
        <w:t>reach</w:t>
      </w:r>
      <w:r>
        <w:rPr>
          <w:rStyle w:val="Emphasis"/>
          <w:i w:val="0"/>
          <w:lang w:val="en-GB"/>
        </w:rPr>
        <w:t>es</w:t>
      </w:r>
      <w:r w:rsidRPr="0025031D">
        <w:rPr>
          <w:rStyle w:val="Emphasis"/>
          <w:i w:val="0"/>
          <w:lang w:val="en-GB"/>
        </w:rPr>
        <w:t xml:space="preserve"> </w:t>
      </w:r>
      <w:r>
        <w:rPr>
          <w:rStyle w:val="Emphasis"/>
          <w:i w:val="0"/>
          <w:lang w:val="en-GB"/>
        </w:rPr>
        <w:t xml:space="preserve">a </w:t>
      </w:r>
      <w:r w:rsidRPr="0025031D">
        <w:rPr>
          <w:rStyle w:val="Emphasis"/>
          <w:i w:val="0"/>
          <w:lang w:val="en-GB"/>
        </w:rPr>
        <w:t>critical point</w:t>
      </w:r>
      <w:r>
        <w:rPr>
          <w:rStyle w:val="Emphasis"/>
          <w:i w:val="0"/>
          <w:lang w:val="en-GB"/>
        </w:rPr>
        <w:t xml:space="preserve">, for instance following the discovery of a safety issue or because of access issues, </w:t>
      </w:r>
      <w:r w:rsidRPr="0025031D">
        <w:rPr>
          <w:rStyle w:val="Emphasis"/>
          <w:i w:val="0"/>
          <w:lang w:val="en-GB"/>
        </w:rPr>
        <w:t xml:space="preserve">new outbreaks </w:t>
      </w:r>
      <w:r>
        <w:rPr>
          <w:rStyle w:val="Emphasis"/>
          <w:i w:val="0"/>
          <w:lang w:val="en-GB"/>
        </w:rPr>
        <w:t xml:space="preserve">may arise </w:t>
      </w:r>
      <w:r w:rsidRPr="0025031D">
        <w:rPr>
          <w:rStyle w:val="Emphasis"/>
          <w:i w:val="0"/>
          <w:lang w:val="en-GB"/>
        </w:rPr>
        <w:t xml:space="preserve">many years after </w:t>
      </w:r>
      <w:r>
        <w:rPr>
          <w:rStyle w:val="Emphasis"/>
          <w:i w:val="0"/>
          <w:lang w:val="en-GB"/>
        </w:rPr>
        <w:t xml:space="preserve">the </w:t>
      </w:r>
      <w:r w:rsidRPr="0025031D">
        <w:rPr>
          <w:rStyle w:val="Emphasis"/>
          <w:i w:val="0"/>
          <w:lang w:val="en-GB"/>
        </w:rPr>
        <w:t>disease had apparently disappeared</w:t>
      </w:r>
      <w:r w:rsidRPr="0025031D">
        <w:rPr>
          <w:rStyle w:val="Emphasis"/>
          <w:iCs w:val="0"/>
        </w:rPr>
        <w:t>.</w:t>
      </w:r>
      <w:r w:rsidRPr="008B09C1">
        <w:rPr>
          <w:rStyle w:val="Emphasis"/>
          <w:i w:val="0"/>
          <w:noProof/>
          <w:vertAlign w:val="superscript"/>
          <w:lang w:val="en-GB"/>
        </w:rPr>
        <w:t>55, 56</w:t>
      </w:r>
      <w:r w:rsidRPr="0025031D">
        <w:rPr>
          <w:rStyle w:val="Emphasis"/>
          <w:i w:val="0"/>
          <w:lang w:val="en-GB"/>
        </w:rPr>
        <w:t xml:space="preserve"> </w:t>
      </w:r>
      <w:r>
        <w:rPr>
          <w:rStyle w:val="Emphasis"/>
          <w:i w:val="0"/>
          <w:lang w:val="en-GB"/>
        </w:rPr>
        <w:t>Evidence-based information is thus needed before reaching this critical point. Since 2005, t</w:t>
      </w:r>
      <w:r w:rsidRPr="0025031D">
        <w:rPr>
          <w:rStyle w:val="Emphasis"/>
          <w:i w:val="0"/>
          <w:lang w:val="en-GB"/>
        </w:rPr>
        <w:t>he European Immunization Week</w:t>
      </w:r>
      <w:r>
        <w:rPr>
          <w:rStyle w:val="Emphasis"/>
          <w:i w:val="0"/>
          <w:lang w:val="en-GB"/>
        </w:rPr>
        <w:t xml:space="preserve"> campaign,</w:t>
      </w:r>
      <w:r w:rsidRPr="0025031D">
        <w:rPr>
          <w:rStyle w:val="Emphasis"/>
          <w:i w:val="0"/>
          <w:lang w:val="en-GB"/>
        </w:rPr>
        <w:t xml:space="preserve"> </w:t>
      </w:r>
      <w:r>
        <w:rPr>
          <w:rStyle w:val="Emphasis"/>
          <w:i w:val="0"/>
          <w:lang w:val="en-GB"/>
        </w:rPr>
        <w:t xml:space="preserve">coordinated by the </w:t>
      </w:r>
      <w:r w:rsidRPr="003C0027">
        <w:rPr>
          <w:lang w:val="en-GB"/>
        </w:rPr>
        <w:t xml:space="preserve">World Health Organization </w:t>
      </w:r>
      <w:r>
        <w:rPr>
          <w:rStyle w:val="Emphasis"/>
          <w:i w:val="0"/>
          <w:lang w:val="en-GB"/>
        </w:rPr>
        <w:t>r</w:t>
      </w:r>
      <w:r w:rsidRPr="00C9031A">
        <w:rPr>
          <w:rStyle w:val="Emphasis"/>
          <w:i w:val="0"/>
          <w:lang w:val="en-GB"/>
        </w:rPr>
        <w:t xml:space="preserve">egional </w:t>
      </w:r>
      <w:r>
        <w:rPr>
          <w:rStyle w:val="Emphasis"/>
          <w:i w:val="0"/>
          <w:lang w:val="en-GB"/>
        </w:rPr>
        <w:t>o</w:t>
      </w:r>
      <w:r w:rsidRPr="00C9031A">
        <w:rPr>
          <w:rStyle w:val="Emphasis"/>
          <w:i w:val="0"/>
          <w:lang w:val="en-GB"/>
        </w:rPr>
        <w:t>ffice for Europe</w:t>
      </w:r>
      <w:r>
        <w:rPr>
          <w:rStyle w:val="Emphasis"/>
          <w:i w:val="0"/>
          <w:lang w:val="en-GB"/>
        </w:rPr>
        <w:t xml:space="preserve">, </w:t>
      </w:r>
      <w:r w:rsidRPr="0025031D">
        <w:rPr>
          <w:rStyle w:val="Emphasis"/>
          <w:i w:val="0"/>
          <w:lang w:val="en-GB"/>
        </w:rPr>
        <w:t xml:space="preserve">offers the perfect opportunity </w:t>
      </w:r>
      <w:r>
        <w:rPr>
          <w:rStyle w:val="Emphasis"/>
          <w:i w:val="0"/>
          <w:lang w:val="en-GB"/>
        </w:rPr>
        <w:t>for</w:t>
      </w:r>
      <w:r w:rsidRPr="0025031D">
        <w:rPr>
          <w:rStyle w:val="Emphasis"/>
          <w:i w:val="0"/>
          <w:lang w:val="en-GB"/>
        </w:rPr>
        <w:t xml:space="preserve"> countries and regions to attach </w:t>
      </w:r>
      <w:r>
        <w:rPr>
          <w:rStyle w:val="Emphasis"/>
          <w:i w:val="0"/>
          <w:lang w:val="en-GB"/>
        </w:rPr>
        <w:t>proactive</w:t>
      </w:r>
      <w:r w:rsidRPr="0025031D">
        <w:rPr>
          <w:rStyle w:val="Emphasis"/>
          <w:i w:val="0"/>
          <w:lang w:val="en-GB"/>
        </w:rPr>
        <w:t xml:space="preserve"> </w:t>
      </w:r>
      <w:r>
        <w:rPr>
          <w:rStyle w:val="Emphasis"/>
          <w:i w:val="0"/>
          <w:lang w:val="en-GB"/>
        </w:rPr>
        <w:t xml:space="preserve">and reactive </w:t>
      </w:r>
      <w:r w:rsidRPr="0025031D">
        <w:rPr>
          <w:rStyle w:val="Emphasis"/>
          <w:i w:val="0"/>
          <w:lang w:val="en-GB"/>
        </w:rPr>
        <w:t>local initiatives</w:t>
      </w:r>
      <w:r>
        <w:rPr>
          <w:rStyle w:val="Emphasis"/>
          <w:i w:val="0"/>
          <w:lang w:val="en-GB"/>
        </w:rPr>
        <w:t xml:space="preserve"> </w:t>
      </w:r>
      <w:r w:rsidRPr="0025031D">
        <w:rPr>
          <w:rStyle w:val="Emphasis"/>
          <w:i w:val="0"/>
          <w:lang w:val="en-GB"/>
        </w:rPr>
        <w:t>an</w:t>
      </w:r>
      <w:r>
        <w:rPr>
          <w:rStyle w:val="Emphasis"/>
          <w:i w:val="0"/>
          <w:lang w:val="en-GB"/>
        </w:rPr>
        <w:t xml:space="preserve">d </w:t>
      </w:r>
      <w:r w:rsidRPr="0025031D">
        <w:rPr>
          <w:rStyle w:val="Emphasis"/>
          <w:i w:val="0"/>
          <w:lang w:val="en-GB"/>
        </w:rPr>
        <w:t>communication activities</w:t>
      </w:r>
      <w:r>
        <w:rPr>
          <w:rStyle w:val="Emphasis"/>
          <w:i w:val="0"/>
          <w:lang w:val="en-GB"/>
        </w:rPr>
        <w:t xml:space="preserve"> about vaccines and vaccination programmes</w:t>
      </w:r>
      <w:r w:rsidRPr="0025031D">
        <w:rPr>
          <w:rStyle w:val="Emphasis"/>
          <w:i w:val="0"/>
          <w:lang w:val="en-GB"/>
        </w:rPr>
        <w:t>.</w:t>
      </w:r>
      <w:r w:rsidRPr="008B09C1">
        <w:rPr>
          <w:rStyle w:val="Emphasis"/>
          <w:i w:val="0"/>
          <w:noProof/>
          <w:vertAlign w:val="superscript"/>
          <w:lang w:val="en-GB"/>
        </w:rPr>
        <w:t>57</w:t>
      </w:r>
    </w:p>
    <w:p w14:paraId="7FEE35F6" w14:textId="77777777" w:rsidR="0049575E" w:rsidRPr="00AE368F" w:rsidRDefault="0049575E" w:rsidP="00DA0BF5">
      <w:pPr>
        <w:pStyle w:val="NormalWeb"/>
        <w:keepNext/>
        <w:spacing w:before="240" w:beforeAutospacing="0" w:after="0" w:afterAutospacing="0" w:line="480" w:lineRule="auto"/>
        <w:rPr>
          <w:rStyle w:val="Emphasis"/>
          <w:b/>
          <w:i w:val="0"/>
          <w:lang w:val="en-GB"/>
        </w:rPr>
      </w:pPr>
      <w:r>
        <w:rPr>
          <w:rStyle w:val="Emphasis"/>
          <w:b/>
          <w:i w:val="0"/>
          <w:lang w:val="en-GB"/>
        </w:rPr>
        <w:t>Targeted communication</w:t>
      </w:r>
      <w:r w:rsidRPr="00AE368F">
        <w:rPr>
          <w:rStyle w:val="Emphasis"/>
          <w:b/>
          <w:i w:val="0"/>
          <w:lang w:val="en-GB"/>
        </w:rPr>
        <w:t xml:space="preserve"> </w:t>
      </w:r>
    </w:p>
    <w:p w14:paraId="7099278F" w14:textId="77777777" w:rsidR="0049575E" w:rsidRPr="00CF3F3C" w:rsidRDefault="0049575E" w:rsidP="000F5B01">
      <w:pPr>
        <w:pStyle w:val="NormalWeb"/>
        <w:spacing w:line="480" w:lineRule="auto"/>
        <w:rPr>
          <w:lang w:val="en-US"/>
        </w:rPr>
      </w:pPr>
      <w:r w:rsidRPr="00CE348D">
        <w:rPr>
          <w:rStyle w:val="Emphasis"/>
          <w:i w:val="0"/>
          <w:lang w:val="en-GB"/>
        </w:rPr>
        <w:t xml:space="preserve">In addition to universal communication, tailored communication (i.e., adapted to different populations) </w:t>
      </w:r>
      <w:r>
        <w:rPr>
          <w:rStyle w:val="Emphasis"/>
          <w:i w:val="0"/>
          <w:lang w:val="en-GB"/>
        </w:rPr>
        <w:t>is</w:t>
      </w:r>
      <w:r w:rsidRPr="00CE348D">
        <w:rPr>
          <w:rStyle w:val="Emphasis"/>
          <w:i w:val="0"/>
          <w:lang w:val="en-GB"/>
        </w:rPr>
        <w:t xml:space="preserve"> needed. </w:t>
      </w:r>
      <w:r>
        <w:rPr>
          <w:lang w:val="en-CA"/>
        </w:rPr>
        <w:t>For instance, messages for</w:t>
      </w:r>
      <w:r w:rsidRPr="00DD4B3E">
        <w:rPr>
          <w:lang w:val="en-CA"/>
        </w:rPr>
        <w:t xml:space="preserve"> adolescents and young adults </w:t>
      </w:r>
      <w:r>
        <w:rPr>
          <w:lang w:val="en-CA"/>
        </w:rPr>
        <w:t>are more beneficial</w:t>
      </w:r>
      <w:r w:rsidRPr="00DD4B3E">
        <w:rPr>
          <w:lang w:val="en-CA"/>
        </w:rPr>
        <w:t xml:space="preserve"> </w:t>
      </w:r>
      <w:r>
        <w:rPr>
          <w:lang w:val="en-CA"/>
        </w:rPr>
        <w:t xml:space="preserve">if provided </w:t>
      </w:r>
      <w:r w:rsidRPr="00DD4B3E">
        <w:rPr>
          <w:lang w:val="en-CA"/>
        </w:rPr>
        <w:t>through the internet</w:t>
      </w:r>
      <w:r>
        <w:rPr>
          <w:lang w:val="en-CA"/>
        </w:rPr>
        <w:t xml:space="preserve"> and social media</w:t>
      </w:r>
      <w:r w:rsidRPr="00DD4B3E">
        <w:rPr>
          <w:lang w:val="en-CA"/>
        </w:rPr>
        <w:t xml:space="preserve">, whereas </w:t>
      </w:r>
      <w:r>
        <w:rPr>
          <w:lang w:val="en-CA"/>
        </w:rPr>
        <w:t xml:space="preserve">messages </w:t>
      </w:r>
      <w:r w:rsidRPr="00DD4B3E">
        <w:rPr>
          <w:lang w:val="en-CA"/>
        </w:rPr>
        <w:t xml:space="preserve">for people </w:t>
      </w:r>
      <w:r>
        <w:rPr>
          <w:lang w:val="en-CA"/>
        </w:rPr>
        <w:t>older than</w:t>
      </w:r>
      <w:r w:rsidRPr="00DD4B3E">
        <w:rPr>
          <w:lang w:val="en-CA"/>
        </w:rPr>
        <w:t xml:space="preserve"> 55 </w:t>
      </w:r>
      <w:r>
        <w:rPr>
          <w:lang w:val="en-CA"/>
        </w:rPr>
        <w:t>are more effective if they are</w:t>
      </w:r>
      <w:r w:rsidRPr="00DD4B3E">
        <w:rPr>
          <w:lang w:val="en-CA"/>
        </w:rPr>
        <w:t xml:space="preserve"> televis</w:t>
      </w:r>
      <w:r>
        <w:rPr>
          <w:lang w:val="en-CA"/>
        </w:rPr>
        <w:t>ed</w:t>
      </w:r>
      <w:r w:rsidRPr="00DD4B3E">
        <w:rPr>
          <w:lang w:val="en-CA"/>
        </w:rPr>
        <w:t xml:space="preserve"> or</w:t>
      </w:r>
      <w:r>
        <w:rPr>
          <w:lang w:val="en-CA"/>
        </w:rPr>
        <w:t xml:space="preserve"> in</w:t>
      </w:r>
      <w:r w:rsidRPr="00DD4B3E">
        <w:rPr>
          <w:lang w:val="en-CA"/>
        </w:rPr>
        <w:t xml:space="preserve"> newspapers</w:t>
      </w:r>
      <w:r>
        <w:rPr>
          <w:lang w:val="en-CA"/>
        </w:rPr>
        <w:t>.</w:t>
      </w:r>
      <w:r w:rsidRPr="00AB4A05">
        <w:rPr>
          <w:noProof/>
          <w:vertAlign w:val="superscript"/>
          <w:lang w:val="en-CA"/>
        </w:rPr>
        <w:t>23</w:t>
      </w:r>
      <w:r w:rsidRPr="00DD4B3E">
        <w:rPr>
          <w:lang w:val="en-CA"/>
        </w:rPr>
        <w:t xml:space="preserve"> </w:t>
      </w:r>
      <w:r w:rsidRPr="004E2348">
        <w:rPr>
          <w:lang w:val="en-GB"/>
        </w:rPr>
        <w:t xml:space="preserve">In 2013, </w:t>
      </w:r>
      <w:r>
        <w:rPr>
          <w:lang w:val="en-GB"/>
        </w:rPr>
        <w:t xml:space="preserve">the </w:t>
      </w:r>
      <w:r w:rsidRPr="003C0027">
        <w:rPr>
          <w:lang w:val="en-GB"/>
        </w:rPr>
        <w:t>World Health Organization</w:t>
      </w:r>
      <w:r w:rsidRPr="004E2348">
        <w:rPr>
          <w:lang w:val="en-GB"/>
        </w:rPr>
        <w:t xml:space="preserve"> published a guide </w:t>
      </w:r>
      <w:r>
        <w:rPr>
          <w:lang w:val="en-GB"/>
        </w:rPr>
        <w:t>for</w:t>
      </w:r>
      <w:r w:rsidRPr="004E2348">
        <w:rPr>
          <w:lang w:val="en-GB"/>
        </w:rPr>
        <w:t xml:space="preserve"> tailoring immunisation programmes in </w:t>
      </w:r>
      <w:r>
        <w:rPr>
          <w:lang w:val="en-GB"/>
        </w:rPr>
        <w:t xml:space="preserve">the </w:t>
      </w:r>
      <w:r w:rsidRPr="004E2348">
        <w:rPr>
          <w:lang w:val="en-GB"/>
        </w:rPr>
        <w:t>Europe</w:t>
      </w:r>
      <w:r>
        <w:rPr>
          <w:lang w:val="en-GB"/>
        </w:rPr>
        <w:t>an region.</w:t>
      </w:r>
      <w:r w:rsidRPr="008B09C1">
        <w:rPr>
          <w:noProof/>
          <w:vertAlign w:val="superscript"/>
          <w:lang w:val="en-GB"/>
        </w:rPr>
        <w:t>58, 59</w:t>
      </w:r>
      <w:r w:rsidRPr="004E2348">
        <w:rPr>
          <w:lang w:val="en-GB"/>
        </w:rPr>
        <w:t xml:space="preserve"> This guide provides tools to identify susceptible populations, determine </w:t>
      </w:r>
      <w:r w:rsidRPr="004E2348">
        <w:rPr>
          <w:lang w:val="en-GB"/>
        </w:rPr>
        <w:lastRenderedPageBreak/>
        <w:t xml:space="preserve">demand- and supply-side barriers to vaccination, and implement evidence-based interventions. These strategies may be used at any time to maintain high coverage rates but may be particularly valuable </w:t>
      </w:r>
      <w:r>
        <w:rPr>
          <w:lang w:val="en-GB"/>
        </w:rPr>
        <w:t>for areas having</w:t>
      </w:r>
      <w:r w:rsidRPr="004E2348">
        <w:rPr>
          <w:lang w:val="en-GB"/>
        </w:rPr>
        <w:t xml:space="preserve"> low vaccination coverage or </w:t>
      </w:r>
      <w:r>
        <w:rPr>
          <w:lang w:val="en-GB"/>
        </w:rPr>
        <w:t>for populations who are highly</w:t>
      </w:r>
      <w:r w:rsidRPr="004E2348">
        <w:rPr>
          <w:lang w:val="en-GB"/>
        </w:rPr>
        <w:t xml:space="preserve"> susceptib</w:t>
      </w:r>
      <w:r>
        <w:rPr>
          <w:lang w:val="en-GB"/>
        </w:rPr>
        <w:t>le</w:t>
      </w:r>
      <w:r w:rsidRPr="004E2348">
        <w:rPr>
          <w:lang w:val="en-GB"/>
        </w:rPr>
        <w:t xml:space="preserve"> to vaccine-preventable diseases. Tailor</w:t>
      </w:r>
      <w:r>
        <w:rPr>
          <w:lang w:val="en-GB"/>
        </w:rPr>
        <w:t>ed</w:t>
      </w:r>
      <w:r w:rsidRPr="004E2348">
        <w:rPr>
          <w:lang w:val="en-GB"/>
        </w:rPr>
        <w:t xml:space="preserve"> programmes have been </w:t>
      </w:r>
      <w:r>
        <w:rPr>
          <w:lang w:val="en-GB"/>
        </w:rPr>
        <w:t xml:space="preserve">successfully </w:t>
      </w:r>
      <w:r w:rsidRPr="004E2348">
        <w:rPr>
          <w:lang w:val="en-GB"/>
        </w:rPr>
        <w:t>implemented in more than five countries</w:t>
      </w:r>
      <w:r w:rsidRPr="004E2348">
        <w:rPr>
          <w:rStyle w:val="CommentReference"/>
          <w:lang w:val="en-GB"/>
        </w:rPr>
        <w:t xml:space="preserve"> </w:t>
      </w:r>
      <w:r w:rsidRPr="004E2348">
        <w:rPr>
          <w:lang w:val="en-GB"/>
        </w:rPr>
        <w:t>so far and have resulted in improved healthcare access for migrants</w:t>
      </w:r>
      <w:r>
        <w:rPr>
          <w:lang w:val="en-GB"/>
        </w:rPr>
        <w:t xml:space="preserve"> in Sweden and Roma populations in Bulgaria,</w:t>
      </w:r>
      <w:r w:rsidRPr="00FD7D3B">
        <w:rPr>
          <w:lang w:val="en-GB"/>
        </w:rPr>
        <w:t xml:space="preserve"> </w:t>
      </w:r>
      <w:r>
        <w:rPr>
          <w:lang w:val="en-GB"/>
        </w:rPr>
        <w:t>and have identified</w:t>
      </w:r>
      <w:r w:rsidRPr="00094281">
        <w:rPr>
          <w:lang w:val="en-GB"/>
        </w:rPr>
        <w:t xml:space="preserve"> barriers to vaccination among </w:t>
      </w:r>
      <w:r w:rsidRPr="00FD7D3B">
        <w:rPr>
          <w:lang w:val="en-GB"/>
        </w:rPr>
        <w:t>the ultra</w:t>
      </w:r>
      <w:r>
        <w:rPr>
          <w:lang w:val="en-GB"/>
        </w:rPr>
        <w:t>-o</w:t>
      </w:r>
      <w:r w:rsidRPr="00FD7D3B">
        <w:rPr>
          <w:lang w:val="en-GB"/>
        </w:rPr>
        <w:t>rthodox Jewish communities in Greater London</w:t>
      </w:r>
      <w:r>
        <w:rPr>
          <w:lang w:val="en-GB"/>
        </w:rPr>
        <w:t>.</w:t>
      </w:r>
      <w:r w:rsidRPr="008B09C1">
        <w:rPr>
          <w:noProof/>
          <w:vertAlign w:val="superscript"/>
          <w:lang w:val="en-GB"/>
        </w:rPr>
        <w:t>59, 60</w:t>
      </w:r>
    </w:p>
    <w:p w14:paraId="3E8F8944" w14:textId="77777777" w:rsidR="0049575E" w:rsidRPr="00590B56" w:rsidRDefault="0049575E" w:rsidP="00BB11CD">
      <w:pPr>
        <w:pStyle w:val="NormalWeb"/>
        <w:keepNext/>
        <w:spacing w:before="0" w:beforeAutospacing="0" w:after="0" w:afterAutospacing="0" w:line="480" w:lineRule="auto"/>
        <w:rPr>
          <w:rStyle w:val="Emphasis"/>
          <w:b/>
          <w:i w:val="0"/>
          <w:lang w:val="en-GB"/>
        </w:rPr>
      </w:pPr>
      <w:r w:rsidRPr="00590B56">
        <w:rPr>
          <w:rStyle w:val="Emphasis"/>
          <w:b/>
          <w:i w:val="0"/>
          <w:lang w:val="en-GB"/>
        </w:rPr>
        <w:t>Educational programmes</w:t>
      </w:r>
    </w:p>
    <w:p w14:paraId="2391DA55" w14:textId="1C637853" w:rsidR="0049575E" w:rsidRDefault="0049575E" w:rsidP="000F5B01">
      <w:pPr>
        <w:pStyle w:val="NormalWeb"/>
        <w:spacing w:before="0" w:beforeAutospacing="0" w:after="240" w:afterAutospacing="0" w:line="480" w:lineRule="auto"/>
        <w:rPr>
          <w:rStyle w:val="Emphasis"/>
          <w:i w:val="0"/>
          <w:lang w:val="en-GB"/>
        </w:rPr>
      </w:pPr>
      <w:r>
        <w:rPr>
          <w:rStyle w:val="Emphasis"/>
          <w:i w:val="0"/>
          <w:lang w:val="en-GB"/>
        </w:rPr>
        <w:t>Because all HCPs</w:t>
      </w:r>
      <w:r w:rsidRPr="00016F7D">
        <w:rPr>
          <w:rStyle w:val="Emphasis"/>
          <w:i w:val="0"/>
          <w:lang w:val="en-GB"/>
        </w:rPr>
        <w:t xml:space="preserve"> </w:t>
      </w:r>
      <w:r>
        <w:rPr>
          <w:rStyle w:val="Emphasis"/>
          <w:i w:val="0"/>
          <w:lang w:val="en-GB"/>
        </w:rPr>
        <w:t>have a</w:t>
      </w:r>
      <w:r w:rsidRPr="00016F7D">
        <w:rPr>
          <w:rStyle w:val="Emphasis"/>
          <w:i w:val="0"/>
          <w:lang w:val="en-GB"/>
        </w:rPr>
        <w:t xml:space="preserve"> role in vaccination, courses on immunology and vaccinology </w:t>
      </w:r>
      <w:r>
        <w:rPr>
          <w:rStyle w:val="Emphasis"/>
          <w:i w:val="0"/>
          <w:lang w:val="en-GB"/>
        </w:rPr>
        <w:t>sh</w:t>
      </w:r>
      <w:r w:rsidRPr="00016F7D">
        <w:rPr>
          <w:rStyle w:val="Emphasis"/>
          <w:i w:val="0"/>
          <w:lang w:val="en-GB"/>
        </w:rPr>
        <w:t>ould be incorporated</w:t>
      </w:r>
      <w:r>
        <w:rPr>
          <w:rStyle w:val="Emphasis"/>
          <w:i w:val="0"/>
          <w:lang w:val="en-GB"/>
        </w:rPr>
        <w:t xml:space="preserve"> (if not already) </w:t>
      </w:r>
      <w:r w:rsidRPr="00016F7D">
        <w:rPr>
          <w:rStyle w:val="Emphasis"/>
          <w:i w:val="0"/>
          <w:lang w:val="en-GB"/>
        </w:rPr>
        <w:t>into the medical curriculum of physicians, pharmacists</w:t>
      </w:r>
      <w:r>
        <w:rPr>
          <w:rStyle w:val="Emphasis"/>
          <w:i w:val="0"/>
          <w:lang w:val="en-GB"/>
        </w:rPr>
        <w:t>,</w:t>
      </w:r>
      <w:r w:rsidRPr="00016F7D">
        <w:rPr>
          <w:rStyle w:val="Emphasis"/>
          <w:i w:val="0"/>
          <w:lang w:val="en-GB"/>
        </w:rPr>
        <w:t xml:space="preserve"> midwives, and </w:t>
      </w:r>
      <w:r>
        <w:rPr>
          <w:rStyle w:val="Emphasis"/>
          <w:i w:val="0"/>
          <w:lang w:val="en-GB"/>
        </w:rPr>
        <w:t>nurses</w:t>
      </w:r>
      <w:r w:rsidRPr="00016F7D">
        <w:rPr>
          <w:rStyle w:val="Emphasis"/>
          <w:i w:val="0"/>
          <w:lang w:val="en-GB"/>
        </w:rPr>
        <w:t xml:space="preserve">. </w:t>
      </w:r>
      <w:r w:rsidRPr="00AE368F">
        <w:rPr>
          <w:rStyle w:val="Emphasis"/>
          <w:i w:val="0"/>
          <w:lang w:val="en-GB"/>
        </w:rPr>
        <w:t xml:space="preserve">As an example, seasonal influenza vaccination is recommended for </w:t>
      </w:r>
      <w:r>
        <w:rPr>
          <w:rStyle w:val="Emphasis"/>
          <w:i w:val="0"/>
          <w:lang w:val="en-GB"/>
        </w:rPr>
        <w:t>HCPs</w:t>
      </w:r>
      <w:r w:rsidRPr="00AE368F">
        <w:rPr>
          <w:rStyle w:val="Emphasis"/>
          <w:i w:val="0"/>
          <w:lang w:val="en-GB"/>
        </w:rPr>
        <w:t xml:space="preserve"> but vaccination uptake is often low.</w:t>
      </w:r>
      <w:r w:rsidRPr="008B09C1">
        <w:rPr>
          <w:rStyle w:val="Emphasis"/>
          <w:i w:val="0"/>
          <w:noProof/>
          <w:vertAlign w:val="superscript"/>
          <w:lang w:val="en-GB"/>
        </w:rPr>
        <w:t>61</w:t>
      </w:r>
      <w:r w:rsidRPr="00AE368F">
        <w:rPr>
          <w:rStyle w:val="Emphasis"/>
          <w:i w:val="0"/>
          <w:lang w:val="en-GB"/>
        </w:rPr>
        <w:t xml:space="preserve"> Various interventions, including education, have been explored to increase this uptake</w:t>
      </w:r>
      <w:r>
        <w:rPr>
          <w:rStyle w:val="Emphasis"/>
          <w:i w:val="0"/>
          <w:lang w:val="en-GB"/>
        </w:rPr>
        <w:t>, although</w:t>
      </w:r>
      <w:r w:rsidRPr="00AE368F">
        <w:rPr>
          <w:rStyle w:val="Emphasis"/>
          <w:i w:val="0"/>
          <w:lang w:val="en-GB"/>
        </w:rPr>
        <w:t xml:space="preserve"> benefits of these interventions remains variable.</w:t>
      </w:r>
      <w:r w:rsidRPr="008B09C1">
        <w:rPr>
          <w:rStyle w:val="Emphasis"/>
          <w:i w:val="0"/>
          <w:noProof/>
          <w:vertAlign w:val="superscript"/>
          <w:lang w:val="en-GB"/>
        </w:rPr>
        <w:t>62, 63</w:t>
      </w:r>
      <w:r>
        <w:rPr>
          <w:rStyle w:val="Emphasis"/>
          <w:i w:val="0"/>
          <w:lang w:val="en-GB"/>
        </w:rPr>
        <w:t xml:space="preserve"> Similarly, efforts should be made to reinforce </w:t>
      </w:r>
      <w:r w:rsidRPr="00F6791B">
        <w:rPr>
          <w:rStyle w:val="Emphasis"/>
          <w:i w:val="0"/>
          <w:lang w:val="en-US"/>
        </w:rPr>
        <w:t>appropriate</w:t>
      </w:r>
      <w:r w:rsidRPr="00F6791B">
        <w:rPr>
          <w:rStyle w:val="Emphasis"/>
          <w:lang w:val="en-US"/>
        </w:rPr>
        <w:t xml:space="preserve"> </w:t>
      </w:r>
      <w:r>
        <w:rPr>
          <w:rStyle w:val="Emphasis"/>
          <w:i w:val="0"/>
          <w:lang w:val="en-GB"/>
        </w:rPr>
        <w:t>medical</w:t>
      </w:r>
      <w:r w:rsidRPr="00E6367F">
        <w:rPr>
          <w:rStyle w:val="Emphasis"/>
          <w:lang w:val="en-US"/>
        </w:rPr>
        <w:t xml:space="preserve"> </w:t>
      </w:r>
      <w:r w:rsidRPr="00F6791B">
        <w:rPr>
          <w:rStyle w:val="Emphasis"/>
          <w:i w:val="0"/>
          <w:lang w:val="en-US"/>
        </w:rPr>
        <w:t>exposure</w:t>
      </w:r>
      <w:r w:rsidRPr="00F6791B">
        <w:rPr>
          <w:rStyle w:val="Emphasis"/>
          <w:lang w:val="en-US"/>
        </w:rPr>
        <w:t xml:space="preserve"> </w:t>
      </w:r>
      <w:r w:rsidRPr="00F6791B">
        <w:rPr>
          <w:rStyle w:val="Emphasis"/>
          <w:i w:val="0"/>
          <w:lang w:val="en-US"/>
        </w:rPr>
        <w:t>and</w:t>
      </w:r>
      <w:r w:rsidRPr="00F6791B">
        <w:rPr>
          <w:rStyle w:val="Emphasis"/>
          <w:lang w:val="en-US"/>
        </w:rPr>
        <w:t xml:space="preserve"> </w:t>
      </w:r>
      <w:r w:rsidRPr="00F6791B">
        <w:rPr>
          <w:rStyle w:val="Emphasis"/>
          <w:i w:val="0"/>
          <w:lang w:val="en-US"/>
        </w:rPr>
        <w:t>research</w:t>
      </w:r>
      <w:r w:rsidRPr="00F6791B">
        <w:rPr>
          <w:rStyle w:val="Emphasis"/>
          <w:lang w:val="en-US"/>
        </w:rPr>
        <w:t xml:space="preserve"> </w:t>
      </w:r>
      <w:r w:rsidRPr="00F6791B">
        <w:rPr>
          <w:rStyle w:val="Emphasis"/>
          <w:i w:val="0"/>
          <w:lang w:val="en-US"/>
        </w:rPr>
        <w:t>orientation</w:t>
      </w:r>
      <w:r>
        <w:rPr>
          <w:rStyle w:val="Emphasis"/>
          <w:i w:val="0"/>
          <w:lang w:val="en-GB"/>
        </w:rPr>
        <w:t xml:space="preserve"> for journalists so that they can provide the public with accurate information.</w:t>
      </w:r>
    </w:p>
    <w:p w14:paraId="2D71C68C" w14:textId="2F0BC944" w:rsidR="0049575E" w:rsidRDefault="0049575E" w:rsidP="00B86411">
      <w:pPr>
        <w:pStyle w:val="NormalWeb"/>
        <w:keepNext/>
        <w:spacing w:before="0" w:beforeAutospacing="0" w:after="240" w:afterAutospacing="0" w:line="480" w:lineRule="auto"/>
        <w:rPr>
          <w:rStyle w:val="Emphasis"/>
          <w:i w:val="0"/>
          <w:lang w:val="en-GB"/>
        </w:rPr>
      </w:pPr>
      <w:r>
        <w:rPr>
          <w:rStyle w:val="Emphasis"/>
          <w:i w:val="0"/>
          <w:lang w:val="en-GB"/>
        </w:rPr>
        <w:t xml:space="preserve">Children could also be educated at school about </w:t>
      </w:r>
      <w:r w:rsidRPr="0025031D">
        <w:rPr>
          <w:rStyle w:val="Emphasis"/>
          <w:i w:val="0"/>
          <w:lang w:val="en-GB"/>
        </w:rPr>
        <w:t xml:space="preserve">vaccination </w:t>
      </w:r>
      <w:r>
        <w:rPr>
          <w:rStyle w:val="Emphasis"/>
          <w:i w:val="0"/>
          <w:lang w:val="en-GB"/>
        </w:rPr>
        <w:t xml:space="preserve">and </w:t>
      </w:r>
      <w:r w:rsidRPr="0025031D">
        <w:rPr>
          <w:rStyle w:val="Emphasis"/>
          <w:i w:val="0"/>
          <w:lang w:val="en-GB"/>
        </w:rPr>
        <w:t>vaccines</w:t>
      </w:r>
      <w:r>
        <w:rPr>
          <w:rStyle w:val="Emphasis"/>
          <w:i w:val="0"/>
          <w:lang w:val="en-GB"/>
        </w:rPr>
        <w:t>, so that future</w:t>
      </w:r>
      <w:r w:rsidRPr="0025031D">
        <w:rPr>
          <w:rStyle w:val="Emphasis"/>
          <w:i w:val="0"/>
          <w:lang w:val="en-GB"/>
        </w:rPr>
        <w:t xml:space="preserve"> generations </w:t>
      </w:r>
      <w:r>
        <w:rPr>
          <w:rStyle w:val="Emphasis"/>
          <w:i w:val="0"/>
          <w:lang w:val="en-GB"/>
        </w:rPr>
        <w:t xml:space="preserve">may </w:t>
      </w:r>
      <w:r w:rsidRPr="0025031D">
        <w:rPr>
          <w:rStyle w:val="Emphasis"/>
          <w:i w:val="0"/>
          <w:lang w:val="en-GB"/>
        </w:rPr>
        <w:t>better understand the benefit</w:t>
      </w:r>
      <w:r>
        <w:rPr>
          <w:rStyle w:val="Emphasis"/>
          <w:i w:val="0"/>
          <w:lang w:val="en-GB"/>
        </w:rPr>
        <w:t>s</w:t>
      </w:r>
      <w:r w:rsidRPr="0025031D">
        <w:rPr>
          <w:rStyle w:val="Emphasis"/>
          <w:i w:val="0"/>
          <w:lang w:val="en-GB"/>
        </w:rPr>
        <w:t xml:space="preserve"> of vaccination </w:t>
      </w:r>
      <w:r>
        <w:rPr>
          <w:rStyle w:val="Emphasis"/>
          <w:i w:val="0"/>
          <w:lang w:val="en-GB"/>
        </w:rPr>
        <w:t>for</w:t>
      </w:r>
      <w:r w:rsidRPr="0025031D">
        <w:rPr>
          <w:rStyle w:val="Emphasis"/>
          <w:i w:val="0"/>
          <w:lang w:val="en-GB"/>
        </w:rPr>
        <w:t xml:space="preserve"> a healthy living for both themselves and the society in general</w:t>
      </w:r>
      <w:r>
        <w:rPr>
          <w:rStyle w:val="Emphasis"/>
          <w:i w:val="0"/>
          <w:lang w:val="en-GB"/>
        </w:rPr>
        <w:t>. Besides educating people on the safety and efficacy of vaccines, it is also important to educate them about the severity of the diseases</w:t>
      </w:r>
      <w:r w:rsidRPr="006B7CA5">
        <w:rPr>
          <w:rFonts w:eastAsia="Calibri"/>
          <w:lang w:val="en-GB"/>
        </w:rPr>
        <w:t xml:space="preserve"> </w:t>
      </w:r>
      <w:r>
        <w:rPr>
          <w:rFonts w:eastAsia="Calibri"/>
          <w:lang w:val="en-GB"/>
        </w:rPr>
        <w:t>and the risks of not getting vaccinated</w:t>
      </w:r>
      <w:r>
        <w:rPr>
          <w:rStyle w:val="Emphasis"/>
          <w:i w:val="0"/>
          <w:lang w:val="en-GB"/>
        </w:rPr>
        <w:t>, especially when such diseases are rare due to vaccination.</w:t>
      </w:r>
      <w:r w:rsidDel="00122152">
        <w:rPr>
          <w:rStyle w:val="Emphasis"/>
          <w:i w:val="0"/>
          <w:lang w:val="en-GB"/>
        </w:rPr>
        <w:t xml:space="preserve"> </w:t>
      </w:r>
      <w:r>
        <w:rPr>
          <w:rStyle w:val="Emphasis"/>
          <w:i w:val="0"/>
          <w:lang w:val="en-GB"/>
        </w:rPr>
        <w:t xml:space="preserve">This </w:t>
      </w:r>
      <w:r>
        <w:rPr>
          <w:rStyle w:val="Emphasis"/>
          <w:i w:val="0"/>
          <w:lang w:val="en-GB"/>
        </w:rPr>
        <w:lastRenderedPageBreak/>
        <w:t xml:space="preserve">could be accomplished as it is currently for healthy diet, exercise, </w:t>
      </w:r>
      <w:r w:rsidRPr="0025031D">
        <w:rPr>
          <w:rStyle w:val="Emphasis"/>
          <w:i w:val="0"/>
          <w:lang w:val="en-GB"/>
        </w:rPr>
        <w:t>alcohol, drugs</w:t>
      </w:r>
      <w:r>
        <w:rPr>
          <w:rStyle w:val="Emphasis"/>
          <w:i w:val="0"/>
          <w:lang w:val="en-GB"/>
        </w:rPr>
        <w:t>,</w:t>
      </w:r>
      <w:r w:rsidRPr="0025031D">
        <w:rPr>
          <w:rStyle w:val="Emphasis"/>
          <w:i w:val="0"/>
          <w:lang w:val="en-GB"/>
        </w:rPr>
        <w:t xml:space="preserve"> </w:t>
      </w:r>
      <w:r>
        <w:rPr>
          <w:rStyle w:val="Emphasis"/>
          <w:i w:val="0"/>
          <w:lang w:val="en-GB"/>
        </w:rPr>
        <w:t>or</w:t>
      </w:r>
      <w:r w:rsidRPr="0025031D">
        <w:rPr>
          <w:rStyle w:val="Emphasis"/>
          <w:i w:val="0"/>
          <w:lang w:val="en-GB"/>
        </w:rPr>
        <w:t xml:space="preserve"> sexual </w:t>
      </w:r>
      <w:r>
        <w:rPr>
          <w:rStyle w:val="Emphasis"/>
          <w:i w:val="0"/>
          <w:lang w:val="en-GB"/>
        </w:rPr>
        <w:t xml:space="preserve">behaviour education programmes. </w:t>
      </w:r>
    </w:p>
    <w:p w14:paraId="00DAB045" w14:textId="77777777" w:rsidR="0049575E" w:rsidRDefault="0049575E" w:rsidP="00B86411">
      <w:pPr>
        <w:pStyle w:val="NormalWeb"/>
        <w:keepNext/>
        <w:spacing w:before="0" w:beforeAutospacing="0" w:after="240" w:afterAutospacing="0" w:line="480" w:lineRule="auto"/>
        <w:rPr>
          <w:rStyle w:val="Emphasis"/>
          <w:i w:val="0"/>
          <w:lang w:val="en-GB"/>
        </w:rPr>
      </w:pPr>
      <w:r w:rsidRPr="006C4123" w:rsidDel="00C427C2">
        <w:rPr>
          <w:rStyle w:val="Emphasis"/>
          <w:i w:val="0"/>
          <w:iCs w:val="0"/>
          <w:lang w:val="en-US"/>
        </w:rPr>
        <w:t xml:space="preserve">Research in cognitive psychology has shown that people are more likely to remember </w:t>
      </w:r>
      <w:r w:rsidDel="00C427C2">
        <w:rPr>
          <w:rStyle w:val="Emphasis"/>
          <w:i w:val="0"/>
          <w:iCs w:val="0"/>
          <w:lang w:val="en-US"/>
        </w:rPr>
        <w:t>“</w:t>
      </w:r>
      <w:r w:rsidRPr="006C4123" w:rsidDel="00C427C2">
        <w:rPr>
          <w:rStyle w:val="Emphasis"/>
          <w:i w:val="0"/>
          <w:iCs w:val="0"/>
          <w:lang w:val="en-US"/>
        </w:rPr>
        <w:t>sticky myths</w:t>
      </w:r>
      <w:r w:rsidDel="00C427C2">
        <w:rPr>
          <w:rStyle w:val="Emphasis"/>
          <w:i w:val="0"/>
          <w:iCs w:val="0"/>
          <w:lang w:val="en-US"/>
        </w:rPr>
        <w:t>”</w:t>
      </w:r>
      <w:r w:rsidRPr="006C4123" w:rsidDel="00C427C2">
        <w:rPr>
          <w:rStyle w:val="Emphasis"/>
          <w:i w:val="0"/>
          <w:iCs w:val="0"/>
          <w:lang w:val="en-US"/>
        </w:rPr>
        <w:t xml:space="preserve"> than their corrections</w:t>
      </w:r>
      <w:r w:rsidDel="00C427C2">
        <w:rPr>
          <w:rStyle w:val="Emphasis"/>
          <w:i w:val="0"/>
          <w:iCs w:val="0"/>
          <w:lang w:val="en-US"/>
        </w:rPr>
        <w:t>,</w:t>
      </w:r>
      <w:r w:rsidRPr="006C4123" w:rsidDel="00C427C2">
        <w:rPr>
          <w:rStyle w:val="Emphasis"/>
          <w:i w:val="0"/>
          <w:iCs w:val="0"/>
          <w:lang w:val="en-US"/>
        </w:rPr>
        <w:t xml:space="preserve"> </w:t>
      </w:r>
      <w:r w:rsidDel="00C427C2">
        <w:rPr>
          <w:rStyle w:val="Emphasis"/>
          <w:i w:val="0"/>
          <w:iCs w:val="0"/>
          <w:lang w:val="en-US"/>
        </w:rPr>
        <w:t>because</w:t>
      </w:r>
      <w:r w:rsidRPr="006C4123" w:rsidDel="00C427C2">
        <w:rPr>
          <w:rStyle w:val="Emphasis"/>
          <w:i w:val="0"/>
          <w:iCs w:val="0"/>
          <w:lang w:val="en-US"/>
        </w:rPr>
        <w:t xml:space="preserve"> revising pre-existing beliefs in light of new facts demands more cognitive efforts.</w:t>
      </w:r>
      <w:r w:rsidRPr="008B09C1">
        <w:rPr>
          <w:rStyle w:val="Emphasis"/>
          <w:i w:val="0"/>
          <w:iCs w:val="0"/>
          <w:noProof/>
          <w:vertAlign w:val="superscript"/>
          <w:lang w:val="en-US"/>
        </w:rPr>
        <w:t>64</w:t>
      </w:r>
      <w:r w:rsidRPr="006C4123" w:rsidDel="00C427C2">
        <w:rPr>
          <w:rStyle w:val="Emphasis"/>
          <w:i w:val="0"/>
          <w:iCs w:val="0"/>
          <w:lang w:val="en-US"/>
        </w:rPr>
        <w:t xml:space="preserve"> Highlighting the degree of medical consensus increases perceived scientific agreement, which acts as a consequential gateway belief by promoting favorable public attitudes towards vaccination.</w:t>
      </w:r>
      <w:r w:rsidRPr="008B09C1">
        <w:rPr>
          <w:rStyle w:val="Emphasis"/>
          <w:i w:val="0"/>
          <w:iCs w:val="0"/>
          <w:noProof/>
          <w:vertAlign w:val="superscript"/>
          <w:lang w:val="en-US"/>
        </w:rPr>
        <w:t>65</w:t>
      </w:r>
      <w:r w:rsidDel="00C427C2">
        <w:rPr>
          <w:rStyle w:val="Emphasis"/>
          <w:iCs w:val="0"/>
          <w:lang w:val="en-US"/>
        </w:rPr>
        <w:t xml:space="preserve"> </w:t>
      </w:r>
    </w:p>
    <w:p w14:paraId="60A8FE83" w14:textId="77777777" w:rsidR="0049575E" w:rsidRDefault="0049575E" w:rsidP="00095A8F">
      <w:pPr>
        <w:pStyle w:val="NormalWeb"/>
        <w:keepNext/>
        <w:spacing w:before="0" w:beforeAutospacing="0" w:after="0" w:afterAutospacing="0" w:line="480" w:lineRule="auto"/>
        <w:rPr>
          <w:rStyle w:val="Emphasis"/>
          <w:b/>
          <w:i w:val="0"/>
          <w:lang w:val="en-CA"/>
        </w:rPr>
      </w:pPr>
      <w:r w:rsidRPr="00157DD3">
        <w:rPr>
          <w:rStyle w:val="Emphasis"/>
          <w:b/>
          <w:i w:val="0"/>
          <w:lang w:val="en-CA"/>
        </w:rPr>
        <w:t>Recommendations</w:t>
      </w:r>
      <w:r>
        <w:rPr>
          <w:rStyle w:val="Emphasis"/>
          <w:b/>
          <w:i w:val="0"/>
          <w:lang w:val="en-CA"/>
        </w:rPr>
        <w:t xml:space="preserve"> </w:t>
      </w:r>
      <w:r w:rsidRPr="006A7A6C">
        <w:rPr>
          <w:rStyle w:val="Emphasis"/>
          <w:b/>
          <w:i w:val="0"/>
          <w:lang w:val="en-CA"/>
        </w:rPr>
        <w:t>for vaccination “to go viral”</w:t>
      </w:r>
    </w:p>
    <w:p w14:paraId="4E38D150" w14:textId="7235099F" w:rsidR="0049575E" w:rsidRDefault="0049575E" w:rsidP="002137DE">
      <w:pPr>
        <w:pStyle w:val="NormalWeb"/>
        <w:spacing w:before="0" w:beforeAutospacing="0" w:after="240" w:afterAutospacing="0" w:line="480" w:lineRule="auto"/>
        <w:rPr>
          <w:rStyle w:val="Emphasis"/>
          <w:rFonts w:eastAsia="Calibri"/>
          <w:i w:val="0"/>
          <w:lang w:val="en-US"/>
        </w:rPr>
      </w:pPr>
      <w:r w:rsidRPr="005750C3">
        <w:rPr>
          <w:rStyle w:val="Emphasis"/>
          <w:i w:val="0"/>
          <w:iCs w:val="0"/>
          <w:lang w:val="en-GB"/>
        </w:rPr>
        <w:t>Wh</w:t>
      </w:r>
      <w:r>
        <w:rPr>
          <w:rStyle w:val="Emphasis"/>
          <w:i w:val="0"/>
          <w:iCs w:val="0"/>
          <w:lang w:val="en-GB"/>
        </w:rPr>
        <w:t>ereas</w:t>
      </w:r>
      <w:r w:rsidRPr="005750C3">
        <w:rPr>
          <w:rStyle w:val="Emphasis"/>
          <w:i w:val="0"/>
          <w:iCs w:val="0"/>
          <w:lang w:val="en-GB"/>
        </w:rPr>
        <w:t xml:space="preserve"> public confidence is a linchpin of successful vaccination programmes,</w:t>
      </w:r>
      <w:r>
        <w:rPr>
          <w:rStyle w:val="Emphasis"/>
          <w:iCs w:val="0"/>
          <w:lang w:val="en-US"/>
        </w:rPr>
        <w:t xml:space="preserve"> </w:t>
      </w:r>
      <w:r w:rsidRPr="00193E09">
        <w:rPr>
          <w:rStyle w:val="Emphasis"/>
          <w:i w:val="0"/>
          <w:iCs w:val="0"/>
          <w:lang w:val="en-US"/>
        </w:rPr>
        <w:t>we</w:t>
      </w:r>
      <w:r>
        <w:rPr>
          <w:rStyle w:val="Emphasis"/>
          <w:rFonts w:eastAsia="Calibri"/>
          <w:i w:val="0"/>
          <w:lang w:val="en-US"/>
        </w:rPr>
        <w:t xml:space="preserve"> believe that a</w:t>
      </w:r>
      <w:r w:rsidRPr="00E1250E">
        <w:rPr>
          <w:rStyle w:val="Emphasis"/>
          <w:rFonts w:eastAsia="Calibri"/>
          <w:i w:val="0"/>
          <w:lang w:val="en-US"/>
        </w:rPr>
        <w:t xml:space="preserve"> collective approach will be essential to </w:t>
      </w:r>
      <w:r>
        <w:rPr>
          <w:rStyle w:val="Emphasis"/>
          <w:i w:val="0"/>
          <w:lang w:val="en-GB"/>
        </w:rPr>
        <w:t>h</w:t>
      </w:r>
      <w:r w:rsidRPr="00E1250E">
        <w:rPr>
          <w:rStyle w:val="Emphasis"/>
          <w:i w:val="0"/>
          <w:lang w:val="en-GB"/>
        </w:rPr>
        <w:t xml:space="preserve">elp build and maintain confidence in vaccines and </w:t>
      </w:r>
      <w:r>
        <w:rPr>
          <w:rStyle w:val="Emphasis"/>
          <w:i w:val="0"/>
          <w:lang w:val="en-GB"/>
        </w:rPr>
        <w:t>vaccination programmes</w:t>
      </w:r>
      <w:r w:rsidRPr="00E1250E">
        <w:rPr>
          <w:rStyle w:val="Emphasis"/>
          <w:rFonts w:eastAsia="Calibri"/>
          <w:i w:val="0"/>
          <w:lang w:val="en-US"/>
        </w:rPr>
        <w:t xml:space="preserve"> </w:t>
      </w:r>
      <w:r>
        <w:rPr>
          <w:rStyle w:val="Emphasis"/>
          <w:rFonts w:eastAsia="Calibri"/>
          <w:i w:val="0"/>
          <w:lang w:val="en-US"/>
        </w:rPr>
        <w:t xml:space="preserve">and, therefore, to </w:t>
      </w:r>
      <w:r w:rsidRPr="00E1250E">
        <w:rPr>
          <w:rStyle w:val="Emphasis"/>
          <w:rFonts w:eastAsia="Calibri"/>
          <w:i w:val="0"/>
          <w:lang w:val="en-US"/>
        </w:rPr>
        <w:t xml:space="preserve">reach and </w:t>
      </w:r>
      <w:r>
        <w:rPr>
          <w:rStyle w:val="Emphasis"/>
          <w:rFonts w:eastAsia="Calibri"/>
          <w:i w:val="0"/>
          <w:lang w:val="en-US"/>
        </w:rPr>
        <w:t>sustain</w:t>
      </w:r>
      <w:r w:rsidRPr="00E1250E">
        <w:rPr>
          <w:rStyle w:val="Emphasis"/>
          <w:rFonts w:eastAsia="Calibri"/>
          <w:i w:val="0"/>
          <w:lang w:val="en-US"/>
        </w:rPr>
        <w:t xml:space="preserve"> the vaccination coverage required to eliminate vaccine-preventable diseases</w:t>
      </w:r>
      <w:r>
        <w:rPr>
          <w:rStyle w:val="Emphasis"/>
          <w:rFonts w:eastAsia="Calibri"/>
          <w:i w:val="0"/>
          <w:lang w:val="en-US"/>
        </w:rPr>
        <w:t>.</w:t>
      </w:r>
      <w:r w:rsidRPr="00E1250E">
        <w:rPr>
          <w:rStyle w:val="Emphasis"/>
          <w:iCs w:val="0"/>
          <w:lang w:val="en-US"/>
        </w:rPr>
        <w:t xml:space="preserve"> </w:t>
      </w:r>
      <w:r w:rsidDel="00C427C2">
        <w:rPr>
          <w:rStyle w:val="Emphasis"/>
          <w:rFonts w:eastAsia="Calibri"/>
          <w:i w:val="0"/>
          <w:lang w:val="en-US"/>
        </w:rPr>
        <w:t xml:space="preserve">This approach should involve </w:t>
      </w:r>
      <w:r w:rsidRPr="00BA169D" w:rsidDel="00C427C2">
        <w:rPr>
          <w:rStyle w:val="Emphasis"/>
          <w:i w:val="0"/>
          <w:lang w:val="en-GB"/>
        </w:rPr>
        <w:t xml:space="preserve">the </w:t>
      </w:r>
      <w:r w:rsidDel="00C427C2">
        <w:rPr>
          <w:rStyle w:val="Emphasis"/>
          <w:i w:val="0"/>
          <w:lang w:val="en-GB"/>
        </w:rPr>
        <w:t xml:space="preserve">pharmaceutical </w:t>
      </w:r>
      <w:r w:rsidRPr="00BA169D" w:rsidDel="00C427C2">
        <w:rPr>
          <w:rStyle w:val="Emphasis"/>
          <w:i w:val="0"/>
          <w:lang w:val="en-GB"/>
        </w:rPr>
        <w:t xml:space="preserve">industry, policy-makers, and </w:t>
      </w:r>
      <w:r w:rsidDel="00C427C2">
        <w:rPr>
          <w:rStyle w:val="Emphasis"/>
          <w:i w:val="0"/>
          <w:lang w:val="en-GB"/>
        </w:rPr>
        <w:t>HCPs</w:t>
      </w:r>
      <w:r w:rsidRPr="00BA169D" w:rsidDel="00C427C2">
        <w:rPr>
          <w:rStyle w:val="Emphasis"/>
          <w:i w:val="0"/>
          <w:lang w:val="en-GB"/>
        </w:rPr>
        <w:t xml:space="preserve"> </w:t>
      </w:r>
      <w:r w:rsidDel="00C427C2">
        <w:rPr>
          <w:rStyle w:val="Emphasis"/>
          <w:i w:val="0"/>
          <w:lang w:val="en-GB"/>
        </w:rPr>
        <w:t>with the help of anthropological and social sciences and health media communication.</w:t>
      </w:r>
      <w:r w:rsidRPr="00221250" w:rsidDel="00C427C2">
        <w:rPr>
          <w:rStyle w:val="Emphasis"/>
          <w:i w:val="0"/>
          <w:lang w:val="en-GB"/>
        </w:rPr>
        <w:t xml:space="preserve"> </w:t>
      </w:r>
      <w:r>
        <w:rPr>
          <w:rStyle w:val="Emphasis"/>
          <w:rFonts w:eastAsia="Calibri"/>
          <w:i w:val="0"/>
          <w:lang w:val="en-US"/>
        </w:rPr>
        <w:t xml:space="preserve">We have listed the contributions of each stakeholder </w:t>
      </w:r>
      <w:r w:rsidR="005C1116">
        <w:rPr>
          <w:rStyle w:val="Emphasis"/>
          <w:rFonts w:eastAsia="Calibri"/>
          <w:i w:val="0"/>
          <w:lang w:val="en-US"/>
        </w:rPr>
        <w:t>in T</w:t>
      </w:r>
      <w:r w:rsidR="00C22F79">
        <w:rPr>
          <w:rStyle w:val="Emphasis"/>
          <w:rFonts w:eastAsia="Calibri"/>
          <w:i w:val="0"/>
          <w:lang w:val="en-US"/>
        </w:rPr>
        <w:t xml:space="preserve">able 1, </w:t>
      </w:r>
      <w:r>
        <w:rPr>
          <w:rStyle w:val="Emphasis"/>
          <w:rFonts w:eastAsia="Calibri"/>
          <w:i w:val="0"/>
          <w:lang w:val="en-US"/>
        </w:rPr>
        <w:t xml:space="preserve">that we consider essential </w:t>
      </w:r>
      <w:r w:rsidRPr="00791E25">
        <w:rPr>
          <w:lang w:val="en-US"/>
        </w:rPr>
        <w:t>to increase confidence in vaccination</w:t>
      </w:r>
      <w:r w:rsidR="00C22F79">
        <w:rPr>
          <w:lang w:val="en-US"/>
        </w:rPr>
        <w:t xml:space="preserve"> in the digital age.</w:t>
      </w:r>
    </w:p>
    <w:p w14:paraId="66EAA818" w14:textId="5BB0A9F5" w:rsidR="0049575E" w:rsidRDefault="0049575E" w:rsidP="00DF1C88">
      <w:pPr>
        <w:keepNext/>
        <w:spacing w:before="240" w:after="0" w:line="480" w:lineRule="auto"/>
        <w:jc w:val="both"/>
      </w:pPr>
    </w:p>
    <w:p w14:paraId="4F48CAF5" w14:textId="77777777" w:rsidR="0049575E" w:rsidRPr="002C11DD" w:rsidRDefault="0049575E" w:rsidP="004E2348">
      <w:pPr>
        <w:pStyle w:val="NormalWeb"/>
        <w:keepNext/>
        <w:spacing w:before="0" w:beforeAutospacing="0" w:after="0" w:afterAutospacing="0" w:line="480" w:lineRule="auto"/>
        <w:rPr>
          <w:rStyle w:val="Emphasis"/>
          <w:b/>
          <w:i w:val="0"/>
          <w:lang w:val="en-GB"/>
        </w:rPr>
      </w:pPr>
      <w:r w:rsidRPr="002C11DD">
        <w:rPr>
          <w:rStyle w:val="Emphasis"/>
          <w:b/>
          <w:i w:val="0"/>
          <w:lang w:val="en-GB"/>
        </w:rPr>
        <w:t xml:space="preserve">Conclusion </w:t>
      </w:r>
    </w:p>
    <w:p w14:paraId="369EFE88" w14:textId="6875E125" w:rsidR="0049575E" w:rsidRPr="00FA6D19" w:rsidRDefault="006A15EB" w:rsidP="001F03E2">
      <w:pPr>
        <w:pStyle w:val="NormalWeb"/>
        <w:spacing w:before="0" w:beforeAutospacing="0" w:after="240" w:afterAutospacing="0" w:line="480" w:lineRule="auto"/>
        <w:rPr>
          <w:rFonts w:ascii="Arial" w:hAnsi="Arial" w:cs="Arial"/>
          <w:sz w:val="22"/>
          <w:szCs w:val="22"/>
          <w:lang w:val="en-GB"/>
        </w:rPr>
      </w:pPr>
      <w:r>
        <w:rPr>
          <w:rStyle w:val="Emphasis"/>
          <w:i w:val="0"/>
          <w:lang w:val="en-GB"/>
        </w:rPr>
        <w:t>C</w:t>
      </w:r>
      <w:r w:rsidR="0049575E" w:rsidRPr="002C11DD">
        <w:rPr>
          <w:rStyle w:val="Emphasis"/>
          <w:i w:val="0"/>
          <w:lang w:val="en-GB"/>
        </w:rPr>
        <w:t>onver</w:t>
      </w:r>
      <w:r w:rsidR="0049575E">
        <w:rPr>
          <w:rStyle w:val="Emphasis"/>
          <w:i w:val="0"/>
          <w:lang w:val="en-GB"/>
        </w:rPr>
        <w:t>ting the</w:t>
      </w:r>
      <w:r w:rsidR="0049575E" w:rsidRPr="00754338">
        <w:rPr>
          <w:rStyle w:val="Emphasis"/>
          <w:i w:val="0"/>
          <w:lang w:val="en-GB"/>
        </w:rPr>
        <w:t xml:space="preserve"> </w:t>
      </w:r>
      <w:r w:rsidR="0049575E">
        <w:rPr>
          <w:rStyle w:val="Emphasis"/>
          <w:i w:val="0"/>
          <w:lang w:val="en-GB"/>
        </w:rPr>
        <w:t>results of</w:t>
      </w:r>
      <w:r w:rsidR="0049575E" w:rsidRPr="002C11DD">
        <w:rPr>
          <w:rStyle w:val="Emphasis"/>
          <w:i w:val="0"/>
          <w:lang w:val="en-GB"/>
        </w:rPr>
        <w:t xml:space="preserve"> vaccine research</w:t>
      </w:r>
      <w:r w:rsidR="0049575E">
        <w:rPr>
          <w:rStyle w:val="Emphasis"/>
          <w:i w:val="0"/>
          <w:lang w:val="en-GB"/>
        </w:rPr>
        <w:t xml:space="preserve"> in</w:t>
      </w:r>
      <w:r w:rsidR="0049575E" w:rsidRPr="002C11DD">
        <w:rPr>
          <w:rStyle w:val="Emphasis"/>
          <w:i w:val="0"/>
          <w:lang w:val="en-GB"/>
        </w:rPr>
        <w:t>to successful vaccination programme</w:t>
      </w:r>
      <w:r w:rsidR="0049575E">
        <w:rPr>
          <w:rStyle w:val="Emphasis"/>
          <w:i w:val="0"/>
          <w:lang w:val="en-GB"/>
        </w:rPr>
        <w:t>s</w:t>
      </w:r>
      <w:r w:rsidR="0049575E" w:rsidRPr="002C11DD">
        <w:rPr>
          <w:rStyle w:val="Emphasis"/>
          <w:i w:val="0"/>
          <w:lang w:val="en-GB"/>
        </w:rPr>
        <w:t xml:space="preserve">, and </w:t>
      </w:r>
      <w:r w:rsidR="0049575E">
        <w:rPr>
          <w:rStyle w:val="Emphasis"/>
          <w:i w:val="0"/>
          <w:lang w:val="en-GB"/>
        </w:rPr>
        <w:t>replacing misinformation</w:t>
      </w:r>
      <w:r w:rsidR="0049575E" w:rsidRPr="002C11DD">
        <w:rPr>
          <w:rStyle w:val="Emphasis"/>
          <w:i w:val="0"/>
          <w:lang w:val="en-GB"/>
        </w:rPr>
        <w:t xml:space="preserve"> </w:t>
      </w:r>
      <w:r w:rsidR="0049575E">
        <w:rPr>
          <w:rStyle w:val="Emphasis"/>
          <w:i w:val="0"/>
          <w:lang w:val="en-GB"/>
        </w:rPr>
        <w:t xml:space="preserve">with </w:t>
      </w:r>
      <w:r w:rsidR="0049575E" w:rsidRPr="002C11DD">
        <w:rPr>
          <w:rStyle w:val="Emphasis"/>
          <w:i w:val="0"/>
          <w:lang w:val="en-GB"/>
        </w:rPr>
        <w:t>evidence</w:t>
      </w:r>
      <w:r w:rsidR="0049575E">
        <w:rPr>
          <w:rStyle w:val="Emphasis"/>
          <w:i w:val="0"/>
          <w:lang w:val="en-GB"/>
        </w:rPr>
        <w:t>-</w:t>
      </w:r>
      <w:r w:rsidR="0049575E" w:rsidRPr="002C11DD">
        <w:rPr>
          <w:rStyle w:val="Emphasis"/>
          <w:i w:val="0"/>
          <w:lang w:val="en-GB"/>
        </w:rPr>
        <w:t>base</w:t>
      </w:r>
      <w:r w:rsidR="0049575E">
        <w:rPr>
          <w:rStyle w:val="Emphasis"/>
          <w:i w:val="0"/>
          <w:lang w:val="en-GB"/>
        </w:rPr>
        <w:t>d communication</w:t>
      </w:r>
      <w:r w:rsidR="0049575E" w:rsidRPr="002C11DD">
        <w:rPr>
          <w:rStyle w:val="Emphasis"/>
          <w:i w:val="0"/>
          <w:lang w:val="en-GB"/>
        </w:rPr>
        <w:t xml:space="preserve">, </w:t>
      </w:r>
      <w:r w:rsidR="0049575E">
        <w:rPr>
          <w:rStyle w:val="Emphasis"/>
          <w:i w:val="0"/>
          <w:lang w:val="en-GB"/>
        </w:rPr>
        <w:t xml:space="preserve">will </w:t>
      </w:r>
      <w:r w:rsidR="0049575E" w:rsidRPr="002C11DD">
        <w:rPr>
          <w:rStyle w:val="Emphasis"/>
          <w:i w:val="0"/>
          <w:lang w:val="en-GB"/>
        </w:rPr>
        <w:t xml:space="preserve">require a </w:t>
      </w:r>
      <w:r w:rsidR="0049575E">
        <w:rPr>
          <w:rStyle w:val="Emphasis"/>
          <w:i w:val="0"/>
          <w:lang w:val="en-GB"/>
        </w:rPr>
        <w:t xml:space="preserve">multidisciplinary, </w:t>
      </w:r>
      <w:r w:rsidR="0049575E" w:rsidRPr="002C11DD">
        <w:rPr>
          <w:rStyle w:val="Emphasis"/>
          <w:i w:val="0"/>
          <w:lang w:val="en-GB"/>
        </w:rPr>
        <w:t xml:space="preserve">cohesive, targeted, and managed </w:t>
      </w:r>
      <w:r w:rsidR="0049575E" w:rsidRPr="00C817D5">
        <w:rPr>
          <w:rStyle w:val="Emphasis"/>
          <w:i w:val="0"/>
          <w:lang w:val="en-GB"/>
        </w:rPr>
        <w:t xml:space="preserve">approach </w:t>
      </w:r>
      <w:r w:rsidR="00C817D5" w:rsidRPr="008844BC">
        <w:rPr>
          <w:rStyle w:val="Emphasis"/>
          <w:i w:val="0"/>
          <w:lang w:val="en-GB"/>
        </w:rPr>
        <w:t xml:space="preserve">that embraces </w:t>
      </w:r>
      <w:r w:rsidR="00C817D5" w:rsidRPr="00C817D5">
        <w:rPr>
          <w:rStyle w:val="Emphasis"/>
          <w:i w:val="0"/>
          <w:iCs w:val="0"/>
          <w:lang w:val="en-US"/>
        </w:rPr>
        <w:t xml:space="preserve">internet based applications and smartphone </w:t>
      </w:r>
      <w:r w:rsidR="00C817D5" w:rsidRPr="00C817D5">
        <w:rPr>
          <w:lang w:val="en-US"/>
        </w:rPr>
        <w:t>technology</w:t>
      </w:r>
      <w:r w:rsidR="00C817D5" w:rsidRPr="008844BC">
        <w:rPr>
          <w:lang w:val="en-US"/>
        </w:rPr>
        <w:t xml:space="preserve"> </w:t>
      </w:r>
      <w:r w:rsidR="0049575E" w:rsidRPr="002C11DD">
        <w:rPr>
          <w:rStyle w:val="Emphasis"/>
          <w:i w:val="0"/>
          <w:lang w:val="en-GB"/>
        </w:rPr>
        <w:t xml:space="preserve">to reach out to </w:t>
      </w:r>
      <w:r w:rsidR="0049575E">
        <w:rPr>
          <w:rStyle w:val="Emphasis"/>
          <w:i w:val="0"/>
          <w:lang w:val="en-GB"/>
        </w:rPr>
        <w:t>all populations</w:t>
      </w:r>
      <w:r w:rsidR="0049575E" w:rsidRPr="002C11DD">
        <w:rPr>
          <w:rStyle w:val="Emphasis"/>
          <w:i w:val="0"/>
          <w:lang w:val="en-GB"/>
        </w:rPr>
        <w:t xml:space="preserve">. </w:t>
      </w:r>
      <w:r w:rsidR="0049575E">
        <w:rPr>
          <w:rStyle w:val="Emphasis"/>
          <w:i w:val="0"/>
          <w:iCs w:val="0"/>
          <w:lang w:val="en-GB" w:eastAsia="en-US"/>
        </w:rPr>
        <w:t>The v</w:t>
      </w:r>
      <w:r w:rsidR="0049575E" w:rsidRPr="005750C3">
        <w:rPr>
          <w:rStyle w:val="Emphasis"/>
          <w:i w:val="0"/>
          <w:iCs w:val="0"/>
          <w:lang w:val="en-GB" w:eastAsia="en-US"/>
        </w:rPr>
        <w:t xml:space="preserve">accine </w:t>
      </w:r>
      <w:r w:rsidR="0049575E">
        <w:rPr>
          <w:rStyle w:val="Emphasis"/>
          <w:i w:val="0"/>
          <w:iCs w:val="0"/>
          <w:lang w:val="en-GB" w:eastAsia="en-US"/>
        </w:rPr>
        <w:t>community</w:t>
      </w:r>
      <w:r w:rsidR="0049575E" w:rsidRPr="005750C3">
        <w:rPr>
          <w:rStyle w:val="Emphasis"/>
          <w:i w:val="0"/>
          <w:iCs w:val="0"/>
          <w:lang w:val="en-GB" w:eastAsia="en-US"/>
        </w:rPr>
        <w:t xml:space="preserve"> </w:t>
      </w:r>
      <w:r w:rsidR="0049575E">
        <w:rPr>
          <w:rStyle w:val="Emphasis"/>
          <w:i w:val="0"/>
          <w:iCs w:val="0"/>
          <w:lang w:val="en-GB" w:eastAsia="en-US"/>
        </w:rPr>
        <w:t xml:space="preserve">needs </w:t>
      </w:r>
      <w:r w:rsidR="0049575E" w:rsidRPr="005750C3">
        <w:rPr>
          <w:rStyle w:val="Emphasis"/>
          <w:i w:val="0"/>
          <w:iCs w:val="0"/>
          <w:lang w:val="en-GB" w:eastAsia="en-US"/>
        </w:rPr>
        <w:t xml:space="preserve">to be aware that the </w:t>
      </w:r>
      <w:r w:rsidR="0049575E">
        <w:rPr>
          <w:rStyle w:val="Emphasis"/>
          <w:i w:val="0"/>
          <w:iCs w:val="0"/>
          <w:lang w:val="en-GB" w:eastAsia="en-US"/>
        </w:rPr>
        <w:t>current</w:t>
      </w:r>
      <w:r w:rsidR="0049575E" w:rsidRPr="005750C3">
        <w:rPr>
          <w:rStyle w:val="Emphasis"/>
          <w:i w:val="0"/>
          <w:iCs w:val="0"/>
          <w:lang w:val="en-GB" w:eastAsia="en-US"/>
        </w:rPr>
        <w:t xml:space="preserve"> contextual dynamics of </w:t>
      </w:r>
      <w:r w:rsidR="0049575E">
        <w:rPr>
          <w:rStyle w:val="Emphasis"/>
          <w:i w:val="0"/>
          <w:iCs w:val="0"/>
          <w:lang w:val="en-GB" w:eastAsia="en-US"/>
        </w:rPr>
        <w:t xml:space="preserve">the </w:t>
      </w:r>
      <w:r w:rsidR="0049575E" w:rsidRPr="005750C3">
        <w:rPr>
          <w:rStyle w:val="Emphasis"/>
          <w:i w:val="0"/>
          <w:iCs w:val="0"/>
          <w:lang w:val="en-GB" w:eastAsia="en-US"/>
        </w:rPr>
        <w:t xml:space="preserve">internet and social </w:t>
      </w:r>
      <w:r w:rsidR="0049575E" w:rsidRPr="005750C3">
        <w:rPr>
          <w:rStyle w:val="Emphasis"/>
          <w:i w:val="0"/>
          <w:iCs w:val="0"/>
          <w:lang w:val="en-GB" w:eastAsia="en-US"/>
        </w:rPr>
        <w:lastRenderedPageBreak/>
        <w:t>media could impact the delivery and acceptance of vaccination programmes in the digital age.</w:t>
      </w:r>
      <w:r w:rsidR="0049575E" w:rsidRPr="0065724A">
        <w:rPr>
          <w:rStyle w:val="Emphasis"/>
          <w:i w:val="0"/>
          <w:iCs w:val="0"/>
          <w:lang w:val="en-US" w:eastAsia="en-US"/>
        </w:rPr>
        <w:t xml:space="preserve"> </w:t>
      </w:r>
      <w:r w:rsidR="0049575E">
        <w:rPr>
          <w:rStyle w:val="Emphasis"/>
          <w:i w:val="0"/>
          <w:lang w:val="en-GB"/>
        </w:rPr>
        <w:t>With the help of anthropological and social sciences and health media communication,</w:t>
      </w:r>
      <w:r w:rsidR="0049575E" w:rsidRPr="002C11DD">
        <w:rPr>
          <w:rStyle w:val="Emphasis"/>
          <w:i w:val="0"/>
          <w:lang w:val="en-GB"/>
        </w:rPr>
        <w:t xml:space="preserve"> </w:t>
      </w:r>
      <w:r w:rsidR="0049575E" w:rsidRPr="00BA169D">
        <w:rPr>
          <w:rStyle w:val="Emphasis"/>
          <w:i w:val="0"/>
          <w:lang w:val="en-GB"/>
        </w:rPr>
        <w:t xml:space="preserve">we consider that it is time for the industry, policy-makers, and </w:t>
      </w:r>
      <w:r w:rsidR="0049575E">
        <w:rPr>
          <w:rStyle w:val="Emphasis"/>
          <w:i w:val="0"/>
          <w:lang w:val="en-GB"/>
        </w:rPr>
        <w:t>HCPs</w:t>
      </w:r>
      <w:r w:rsidR="0049575E" w:rsidRPr="00BA169D">
        <w:rPr>
          <w:rStyle w:val="Emphasis"/>
          <w:i w:val="0"/>
          <w:lang w:val="en-GB"/>
        </w:rPr>
        <w:t xml:space="preserve"> to embrace the digital age</w:t>
      </w:r>
      <w:r w:rsidR="0049575E" w:rsidRPr="002C11DD">
        <w:rPr>
          <w:rStyle w:val="Emphasis"/>
          <w:i w:val="0"/>
          <w:lang w:val="en-GB"/>
        </w:rPr>
        <w:t xml:space="preserve"> of communication and for vaccination “to go viral”.</w:t>
      </w:r>
      <w:r w:rsidR="0049575E" w:rsidRPr="00FA6D19">
        <w:rPr>
          <w:rFonts w:ascii="Arial" w:hAnsi="Arial" w:cs="Arial"/>
          <w:sz w:val="22"/>
          <w:szCs w:val="22"/>
          <w:lang w:val="en-GB"/>
        </w:rPr>
        <w:br w:type="page"/>
      </w:r>
    </w:p>
    <w:p w14:paraId="0C9785F8" w14:textId="77777777" w:rsidR="0049575E" w:rsidRPr="00FA6D19" w:rsidRDefault="0049575E" w:rsidP="006D2D69">
      <w:pPr>
        <w:keepNext/>
        <w:spacing w:before="240" w:after="0" w:line="480" w:lineRule="auto"/>
        <w:jc w:val="both"/>
        <w:rPr>
          <w:b/>
          <w:caps/>
          <w:szCs w:val="24"/>
          <w:lang w:val="en-GB"/>
        </w:rPr>
      </w:pPr>
      <w:r w:rsidRPr="00FA6D19">
        <w:rPr>
          <w:b/>
          <w:caps/>
          <w:szCs w:val="24"/>
          <w:lang w:val="en-GB"/>
        </w:rPr>
        <w:lastRenderedPageBreak/>
        <w:t>Acknowledgments</w:t>
      </w:r>
    </w:p>
    <w:p w14:paraId="2BFB376A" w14:textId="1AD00EDC" w:rsidR="0049575E" w:rsidRPr="00FA6D19" w:rsidRDefault="0049575E" w:rsidP="004B1BA7">
      <w:pPr>
        <w:keepNext/>
        <w:spacing w:after="0" w:line="480" w:lineRule="auto"/>
        <w:rPr>
          <w:rFonts w:ascii="Arial" w:hAnsi="Arial" w:cs="Arial"/>
          <w:sz w:val="22"/>
          <w:szCs w:val="22"/>
          <w:lang w:val="en-GB"/>
        </w:rPr>
      </w:pPr>
      <w:r>
        <w:rPr>
          <w:iCs/>
          <w:szCs w:val="24"/>
          <w:lang w:val="en-GB"/>
        </w:rPr>
        <w:t xml:space="preserve">The authors thank </w:t>
      </w:r>
      <w:proofErr w:type="spellStart"/>
      <w:r>
        <w:rPr>
          <w:iCs/>
          <w:szCs w:val="24"/>
          <w:lang w:val="en-GB"/>
        </w:rPr>
        <w:t>Drs.</w:t>
      </w:r>
      <w:proofErr w:type="spellEnd"/>
      <w:r>
        <w:rPr>
          <w:iCs/>
          <w:szCs w:val="24"/>
          <w:lang w:val="en-GB"/>
        </w:rPr>
        <w:t xml:space="preserve"> </w:t>
      </w:r>
      <w:r>
        <w:rPr>
          <w:rStyle w:val="Emphasis"/>
          <w:i w:val="0"/>
          <w:lang w:val="en-GB"/>
        </w:rPr>
        <w:t xml:space="preserve">Volker Vetter and </w:t>
      </w:r>
      <w:r w:rsidRPr="00FA6D19">
        <w:rPr>
          <w:iCs/>
          <w:szCs w:val="24"/>
          <w:lang w:val="en-GB"/>
        </w:rPr>
        <w:t>Alberta Di Pasquale (GSK Vaccines</w:t>
      </w:r>
      <w:r>
        <w:rPr>
          <w:iCs/>
          <w:szCs w:val="24"/>
          <w:lang w:val="en-GB"/>
        </w:rPr>
        <w:t xml:space="preserve">, </w:t>
      </w:r>
      <w:r w:rsidRPr="00FA6D19">
        <w:rPr>
          <w:szCs w:val="24"/>
          <w:lang w:val="en-GB"/>
        </w:rPr>
        <w:t>Belgium</w:t>
      </w:r>
      <w:r w:rsidRPr="00FA6D19">
        <w:rPr>
          <w:iCs/>
          <w:szCs w:val="24"/>
          <w:lang w:val="en-GB"/>
        </w:rPr>
        <w:t>)</w:t>
      </w:r>
      <w:r>
        <w:rPr>
          <w:iCs/>
          <w:szCs w:val="24"/>
          <w:lang w:val="en-GB"/>
        </w:rPr>
        <w:t xml:space="preserve"> </w:t>
      </w:r>
      <w:r>
        <w:rPr>
          <w:rStyle w:val="Emphasis"/>
          <w:i w:val="0"/>
          <w:lang w:val="en-GB"/>
        </w:rPr>
        <w:t xml:space="preserve">for their critical review of the manuscript. </w:t>
      </w:r>
      <w:r w:rsidRPr="00FA6D19">
        <w:rPr>
          <w:iCs/>
          <w:szCs w:val="24"/>
          <w:lang w:val="en-GB"/>
        </w:rPr>
        <w:t xml:space="preserve">Authors acknowledge </w:t>
      </w:r>
      <w:r>
        <w:rPr>
          <w:iCs/>
          <w:szCs w:val="24"/>
          <w:lang w:val="en-GB"/>
        </w:rPr>
        <w:t xml:space="preserve">also </w:t>
      </w:r>
      <w:r w:rsidRPr="00FA6D19">
        <w:rPr>
          <w:iCs/>
          <w:szCs w:val="24"/>
          <w:lang w:val="en-GB"/>
        </w:rPr>
        <w:t xml:space="preserve">the support of </w:t>
      </w:r>
      <w:proofErr w:type="spellStart"/>
      <w:r w:rsidRPr="00FA6D19">
        <w:rPr>
          <w:iCs/>
          <w:szCs w:val="24"/>
          <w:lang w:val="en-GB"/>
        </w:rPr>
        <w:t>Dr.</w:t>
      </w:r>
      <w:proofErr w:type="spellEnd"/>
      <w:r w:rsidRPr="00FA6D19">
        <w:rPr>
          <w:iCs/>
          <w:szCs w:val="24"/>
          <w:lang w:val="en-GB"/>
        </w:rPr>
        <w:t xml:space="preserve"> Alberta Di Pasquale and the Global Medical Affairs Vaccine </w:t>
      </w:r>
      <w:r>
        <w:rPr>
          <w:iCs/>
          <w:szCs w:val="24"/>
          <w:lang w:val="en-GB"/>
        </w:rPr>
        <w:t>S</w:t>
      </w:r>
      <w:r w:rsidRPr="00FA6D19">
        <w:rPr>
          <w:iCs/>
          <w:szCs w:val="24"/>
          <w:lang w:val="en-GB"/>
        </w:rPr>
        <w:t>cience</w:t>
      </w:r>
      <w:r w:rsidR="00E32FC6">
        <w:rPr>
          <w:iCs/>
          <w:szCs w:val="24"/>
          <w:lang w:val="en-GB"/>
        </w:rPr>
        <w:t xml:space="preserve">, </w:t>
      </w:r>
      <w:r w:rsidRPr="00FA6D19">
        <w:rPr>
          <w:iCs/>
          <w:szCs w:val="24"/>
          <w:lang w:val="en-GB"/>
        </w:rPr>
        <w:t xml:space="preserve">Adjuvants </w:t>
      </w:r>
      <w:r w:rsidR="00E32FC6">
        <w:rPr>
          <w:iCs/>
          <w:szCs w:val="24"/>
          <w:lang w:val="en-GB"/>
        </w:rPr>
        <w:t xml:space="preserve">Technology and Medical Education </w:t>
      </w:r>
      <w:r w:rsidRPr="00FA6D19">
        <w:rPr>
          <w:iCs/>
          <w:szCs w:val="24"/>
          <w:lang w:val="en-GB"/>
        </w:rPr>
        <w:t>team (GSK Vaccines</w:t>
      </w:r>
      <w:r>
        <w:rPr>
          <w:iCs/>
          <w:szCs w:val="24"/>
          <w:lang w:val="en-GB"/>
        </w:rPr>
        <w:t xml:space="preserve">, </w:t>
      </w:r>
      <w:r w:rsidRPr="00FA6D19">
        <w:rPr>
          <w:szCs w:val="24"/>
          <w:lang w:val="en-GB"/>
        </w:rPr>
        <w:t>Belgium</w:t>
      </w:r>
      <w:r w:rsidRPr="00FA6D19">
        <w:rPr>
          <w:iCs/>
          <w:szCs w:val="24"/>
          <w:lang w:val="en-GB"/>
        </w:rPr>
        <w:t xml:space="preserve">) and the ESPID governing body for organising the satellite symposium. </w:t>
      </w:r>
      <w:r w:rsidRPr="00FA6D19">
        <w:rPr>
          <w:szCs w:val="24"/>
          <w:lang w:val="en-GB"/>
        </w:rPr>
        <w:t xml:space="preserve">Writing assistance was provided by </w:t>
      </w:r>
      <w:proofErr w:type="spellStart"/>
      <w:r w:rsidRPr="00FA6D19">
        <w:rPr>
          <w:szCs w:val="24"/>
          <w:lang w:val="en-GB"/>
        </w:rPr>
        <w:t>Dr.</w:t>
      </w:r>
      <w:proofErr w:type="spellEnd"/>
      <w:r w:rsidRPr="00FA6D19">
        <w:rPr>
          <w:szCs w:val="24"/>
          <w:lang w:val="en-GB"/>
        </w:rPr>
        <w:t xml:space="preserve"> Julie </w:t>
      </w:r>
      <w:proofErr w:type="spellStart"/>
      <w:r w:rsidRPr="00FA6D19">
        <w:rPr>
          <w:szCs w:val="24"/>
          <w:lang w:val="en-GB"/>
        </w:rPr>
        <w:t>Harriague</w:t>
      </w:r>
      <w:proofErr w:type="spellEnd"/>
      <w:r w:rsidRPr="00FA6D19">
        <w:rPr>
          <w:szCs w:val="24"/>
          <w:lang w:val="en-GB"/>
        </w:rPr>
        <w:t xml:space="preserve"> (4Clinics, France). Editorial assistance and manuscript coordination were provided by Carole </w:t>
      </w:r>
      <w:proofErr w:type="spellStart"/>
      <w:r w:rsidRPr="00FA6D19">
        <w:rPr>
          <w:szCs w:val="24"/>
          <w:lang w:val="en-GB"/>
        </w:rPr>
        <w:t>D</w:t>
      </w:r>
      <w:r>
        <w:rPr>
          <w:szCs w:val="24"/>
          <w:lang w:val="en-GB"/>
        </w:rPr>
        <w:t>e</w:t>
      </w:r>
      <w:r w:rsidRPr="00FA6D19">
        <w:rPr>
          <w:szCs w:val="24"/>
          <w:lang w:val="en-GB"/>
        </w:rPr>
        <w:t>siron</w:t>
      </w:r>
      <w:proofErr w:type="spellEnd"/>
      <w:r w:rsidRPr="00FA6D19">
        <w:rPr>
          <w:szCs w:val="24"/>
          <w:lang w:val="en-GB"/>
        </w:rPr>
        <w:t xml:space="preserve"> (Business &amp; Decision Life Sciences for </w:t>
      </w:r>
      <w:r w:rsidRPr="00FA6D19">
        <w:rPr>
          <w:iCs/>
          <w:szCs w:val="24"/>
          <w:lang w:val="en-GB"/>
        </w:rPr>
        <w:t>GSK Vaccines</w:t>
      </w:r>
      <w:r w:rsidRPr="00FA6D19">
        <w:rPr>
          <w:szCs w:val="24"/>
          <w:lang w:val="en-GB"/>
        </w:rPr>
        <w:t>, Belgium).</w:t>
      </w:r>
    </w:p>
    <w:p w14:paraId="5F899973" w14:textId="77777777" w:rsidR="0049575E" w:rsidRPr="00FA6D19" w:rsidRDefault="0049575E">
      <w:pPr>
        <w:spacing w:after="200" w:line="276" w:lineRule="auto"/>
        <w:rPr>
          <w:b/>
          <w:caps/>
          <w:szCs w:val="24"/>
          <w:lang w:val="en-GB"/>
        </w:rPr>
      </w:pPr>
      <w:r w:rsidRPr="00FA6D19">
        <w:rPr>
          <w:b/>
          <w:caps/>
          <w:szCs w:val="24"/>
          <w:lang w:val="en-GB"/>
        </w:rPr>
        <w:br w:type="page"/>
      </w:r>
    </w:p>
    <w:p w14:paraId="3CD0B69B" w14:textId="77777777" w:rsidR="0049575E" w:rsidRDefault="0049575E" w:rsidP="0029617E">
      <w:pPr>
        <w:keepNext/>
        <w:spacing w:before="240" w:after="0" w:line="480" w:lineRule="auto"/>
        <w:jc w:val="both"/>
        <w:rPr>
          <w:b/>
          <w:caps/>
          <w:szCs w:val="24"/>
          <w:lang w:val="en-GB"/>
        </w:rPr>
      </w:pPr>
      <w:r w:rsidRPr="00FA6D19">
        <w:rPr>
          <w:b/>
          <w:caps/>
          <w:szCs w:val="24"/>
          <w:lang w:val="en-GB"/>
        </w:rPr>
        <w:lastRenderedPageBreak/>
        <w:t xml:space="preserve">References </w:t>
      </w:r>
    </w:p>
    <w:p w14:paraId="2DFA2C61" w14:textId="77777777" w:rsidR="0049575E" w:rsidRDefault="0049575E" w:rsidP="00362206">
      <w:pPr>
        <w:spacing w:after="0" w:line="480" w:lineRule="auto"/>
        <w:rPr>
          <w:rStyle w:val="Emphasis"/>
          <w:rFonts w:eastAsia="Calibri"/>
          <w:i w:val="0"/>
          <w:noProof/>
          <w:lang w:val="en-GB"/>
        </w:rPr>
      </w:pPr>
      <w:bookmarkStart w:id="1" w:name="_ENREF_1"/>
      <w:r>
        <w:rPr>
          <w:rStyle w:val="Emphasis"/>
          <w:rFonts w:eastAsia="Calibri"/>
          <w:i w:val="0"/>
          <w:noProof/>
          <w:lang w:val="en-GB"/>
        </w:rPr>
        <w:t>1.</w:t>
      </w:r>
      <w:r w:rsidRPr="008B09C1">
        <w:rPr>
          <w:rStyle w:val="Emphasis"/>
          <w:rFonts w:ascii="Arial" w:eastAsia="Calibri" w:hAnsi="Arial" w:cs="Arial"/>
          <w:i w:val="0"/>
          <w:noProof/>
          <w:lang w:val="en-GB"/>
        </w:rPr>
        <w:tab/>
      </w:r>
      <w:r>
        <w:rPr>
          <w:rStyle w:val="Emphasis"/>
          <w:rFonts w:eastAsia="Calibri"/>
          <w:i w:val="0"/>
          <w:noProof/>
          <w:lang w:val="en-GB"/>
        </w:rPr>
        <w:t xml:space="preserve">Larson HJ, Cooper LZ, Eskola J, Katz SL, Ratzan S. Addressing the vaccine confidence gap. </w:t>
      </w:r>
      <w:r w:rsidRPr="008B09C1">
        <w:rPr>
          <w:rStyle w:val="Emphasis"/>
          <w:rFonts w:eastAsia="Calibri"/>
          <w:noProof/>
          <w:lang w:val="en-GB"/>
        </w:rPr>
        <w:t>Lancet</w:t>
      </w:r>
      <w:r>
        <w:rPr>
          <w:rStyle w:val="Emphasis"/>
          <w:rFonts w:eastAsia="Calibri"/>
          <w:i w:val="0"/>
          <w:noProof/>
          <w:lang w:val="en-GB"/>
        </w:rPr>
        <w:t>. 2011;378:526-535.</w:t>
      </w:r>
      <w:bookmarkEnd w:id="1"/>
    </w:p>
    <w:p w14:paraId="7185576F" w14:textId="77777777" w:rsidR="0049575E" w:rsidRDefault="0049575E" w:rsidP="00362206">
      <w:pPr>
        <w:spacing w:after="0" w:line="480" w:lineRule="auto"/>
        <w:rPr>
          <w:rStyle w:val="Emphasis"/>
          <w:rFonts w:eastAsia="Calibri"/>
          <w:i w:val="0"/>
          <w:noProof/>
          <w:lang w:val="en-GB"/>
        </w:rPr>
      </w:pPr>
      <w:bookmarkStart w:id="2" w:name="_ENREF_2"/>
      <w:r>
        <w:rPr>
          <w:rStyle w:val="Emphasis"/>
          <w:rFonts w:eastAsia="Calibri"/>
          <w:i w:val="0"/>
          <w:noProof/>
          <w:lang w:val="en-GB"/>
        </w:rPr>
        <w:t>2.</w:t>
      </w:r>
      <w:r w:rsidRPr="008B09C1">
        <w:rPr>
          <w:rStyle w:val="Emphasis"/>
          <w:rFonts w:ascii="Arial" w:eastAsia="Calibri" w:hAnsi="Arial" w:cs="Arial"/>
          <w:i w:val="0"/>
          <w:noProof/>
          <w:lang w:val="en-GB"/>
        </w:rPr>
        <w:tab/>
      </w:r>
      <w:r>
        <w:rPr>
          <w:rStyle w:val="Emphasis"/>
          <w:rFonts w:eastAsia="Calibri"/>
          <w:i w:val="0"/>
          <w:noProof/>
          <w:lang w:val="en-GB"/>
        </w:rPr>
        <w:t xml:space="preserve">Hardt K, Schmidt-Ott R, Glismann S, Adegbola RA, Meurice FP. Sustaining Vaccine Confidence in the 21st Century. </w:t>
      </w:r>
      <w:r w:rsidRPr="008B09C1">
        <w:rPr>
          <w:rStyle w:val="Emphasis"/>
          <w:rFonts w:eastAsia="Calibri"/>
          <w:noProof/>
          <w:lang w:val="en-GB"/>
        </w:rPr>
        <w:t>Vaccines</w:t>
      </w:r>
      <w:r>
        <w:rPr>
          <w:rStyle w:val="Emphasis"/>
          <w:rFonts w:eastAsia="Calibri"/>
          <w:i w:val="0"/>
          <w:noProof/>
          <w:lang w:val="en-GB"/>
        </w:rPr>
        <w:t>. 2013;1:204-224.</w:t>
      </w:r>
      <w:bookmarkEnd w:id="2"/>
    </w:p>
    <w:p w14:paraId="23782121" w14:textId="77777777" w:rsidR="0049575E" w:rsidRDefault="0049575E" w:rsidP="00362206">
      <w:pPr>
        <w:spacing w:after="0" w:line="480" w:lineRule="auto"/>
        <w:rPr>
          <w:rStyle w:val="Emphasis"/>
          <w:rFonts w:eastAsia="Calibri"/>
          <w:i w:val="0"/>
          <w:noProof/>
          <w:lang w:val="en-GB"/>
        </w:rPr>
      </w:pPr>
      <w:bookmarkStart w:id="3" w:name="_ENREF_3"/>
      <w:r>
        <w:rPr>
          <w:rStyle w:val="Emphasis"/>
          <w:rFonts w:eastAsia="Calibri"/>
          <w:i w:val="0"/>
          <w:noProof/>
          <w:lang w:val="en-GB"/>
        </w:rPr>
        <w:t>3.</w:t>
      </w:r>
      <w:r w:rsidRPr="008B09C1">
        <w:rPr>
          <w:rStyle w:val="Emphasis"/>
          <w:rFonts w:ascii="Arial" w:eastAsia="Calibri" w:hAnsi="Arial" w:cs="Arial"/>
          <w:i w:val="0"/>
          <w:noProof/>
          <w:lang w:val="en-GB"/>
        </w:rPr>
        <w:tab/>
      </w:r>
      <w:r>
        <w:rPr>
          <w:rStyle w:val="Emphasis"/>
          <w:rFonts w:eastAsia="Calibri"/>
          <w:i w:val="0"/>
          <w:noProof/>
          <w:lang w:val="en-GB"/>
        </w:rPr>
        <w:t xml:space="preserve">Dube E, Vivion M, MacDonald NE. Vaccine hesitancy, vaccine refusal and the anti-vaccine movement: influence, impact and implications. </w:t>
      </w:r>
      <w:r w:rsidRPr="008B09C1">
        <w:rPr>
          <w:rStyle w:val="Emphasis"/>
          <w:rFonts w:eastAsia="Calibri"/>
          <w:noProof/>
          <w:lang w:val="en-GB"/>
        </w:rPr>
        <w:t>Expert Rev Vaccines</w:t>
      </w:r>
      <w:r>
        <w:rPr>
          <w:rStyle w:val="Emphasis"/>
          <w:rFonts w:eastAsia="Calibri"/>
          <w:i w:val="0"/>
          <w:noProof/>
          <w:lang w:val="en-GB"/>
        </w:rPr>
        <w:t>. 2015;14:99-117.</w:t>
      </w:r>
      <w:bookmarkEnd w:id="3"/>
    </w:p>
    <w:p w14:paraId="529BC6BA" w14:textId="77777777" w:rsidR="0049575E" w:rsidRDefault="0049575E" w:rsidP="00362206">
      <w:pPr>
        <w:spacing w:after="0" w:line="480" w:lineRule="auto"/>
        <w:rPr>
          <w:rStyle w:val="Emphasis"/>
          <w:rFonts w:eastAsia="Calibri"/>
          <w:i w:val="0"/>
          <w:noProof/>
          <w:lang w:val="en-GB"/>
        </w:rPr>
      </w:pPr>
      <w:bookmarkStart w:id="4" w:name="_ENREF_4"/>
      <w:r>
        <w:rPr>
          <w:rStyle w:val="Emphasis"/>
          <w:rFonts w:eastAsia="Calibri"/>
          <w:i w:val="0"/>
          <w:noProof/>
          <w:lang w:val="en-GB"/>
        </w:rPr>
        <w:t>4.</w:t>
      </w:r>
      <w:r w:rsidRPr="008B09C1">
        <w:rPr>
          <w:rStyle w:val="Emphasis"/>
          <w:rFonts w:ascii="Arial" w:eastAsia="Calibri" w:hAnsi="Arial" w:cs="Arial"/>
          <w:i w:val="0"/>
          <w:noProof/>
          <w:lang w:val="en-GB"/>
        </w:rPr>
        <w:tab/>
      </w:r>
      <w:r>
        <w:rPr>
          <w:rStyle w:val="Emphasis"/>
          <w:rFonts w:eastAsia="Calibri"/>
          <w:i w:val="0"/>
          <w:noProof/>
          <w:lang w:val="en-GB"/>
        </w:rPr>
        <w:t xml:space="preserve">Dube E, Laberge C, Guay M, Bramadat P, Roy R, Bettinger J. Vaccine hesitancy: an overview. </w:t>
      </w:r>
      <w:r w:rsidRPr="008B09C1">
        <w:rPr>
          <w:rStyle w:val="Emphasis"/>
          <w:rFonts w:eastAsia="Calibri"/>
          <w:noProof/>
          <w:lang w:val="en-GB"/>
        </w:rPr>
        <w:t>Hum Vaccin Immunother</w:t>
      </w:r>
      <w:r>
        <w:rPr>
          <w:rStyle w:val="Emphasis"/>
          <w:rFonts w:eastAsia="Calibri"/>
          <w:i w:val="0"/>
          <w:noProof/>
          <w:lang w:val="en-GB"/>
        </w:rPr>
        <w:t>. 2013;9:1763-1773.</w:t>
      </w:r>
      <w:bookmarkEnd w:id="4"/>
    </w:p>
    <w:p w14:paraId="3D23C24F" w14:textId="77777777" w:rsidR="0049575E" w:rsidRDefault="0049575E" w:rsidP="00362206">
      <w:pPr>
        <w:spacing w:after="0" w:line="480" w:lineRule="auto"/>
        <w:rPr>
          <w:rStyle w:val="Emphasis"/>
          <w:rFonts w:eastAsia="Calibri"/>
          <w:i w:val="0"/>
          <w:noProof/>
          <w:lang w:val="en-GB"/>
        </w:rPr>
      </w:pPr>
      <w:bookmarkStart w:id="5" w:name="_ENREF_5"/>
      <w:r>
        <w:rPr>
          <w:rStyle w:val="Emphasis"/>
          <w:rFonts w:eastAsia="Calibri"/>
          <w:i w:val="0"/>
          <w:noProof/>
          <w:lang w:val="en-GB"/>
        </w:rPr>
        <w:t>5.</w:t>
      </w:r>
      <w:r w:rsidRPr="008B09C1">
        <w:rPr>
          <w:rStyle w:val="Emphasis"/>
          <w:rFonts w:ascii="Arial" w:eastAsia="Calibri" w:hAnsi="Arial" w:cs="Arial"/>
          <w:i w:val="0"/>
          <w:noProof/>
          <w:lang w:val="en-GB"/>
        </w:rPr>
        <w:tab/>
      </w:r>
      <w:r>
        <w:rPr>
          <w:rStyle w:val="Emphasis"/>
          <w:rFonts w:eastAsia="Calibri"/>
          <w:i w:val="0"/>
          <w:noProof/>
          <w:lang w:val="en-GB"/>
        </w:rPr>
        <w:t xml:space="preserve">Larson H, Schulz W, Vaccine confidence project team, the SAGE working group on Vaccine Hesitancy. The state of vaccine confidence 2015 [The Vaccine Confidence Project web site]. 2015. Available at: </w:t>
      </w:r>
      <w:r w:rsidRPr="0049575E">
        <w:rPr>
          <w:rFonts w:eastAsia="Calibri"/>
          <w:noProof/>
          <w:lang w:val="en-GB"/>
        </w:rPr>
        <w:t>http://www.vaccineconfidence.org/The-State-of-Vaccine-Confidence-2015.pdf</w:t>
      </w:r>
      <w:r>
        <w:rPr>
          <w:rStyle w:val="Emphasis"/>
          <w:rFonts w:eastAsia="Calibri"/>
          <w:i w:val="0"/>
          <w:noProof/>
          <w:lang w:val="en-GB"/>
        </w:rPr>
        <w:t>. Accessed March 21, 2016.</w:t>
      </w:r>
      <w:bookmarkEnd w:id="5"/>
    </w:p>
    <w:p w14:paraId="1FE22A64" w14:textId="77777777" w:rsidR="0049575E" w:rsidRDefault="0049575E" w:rsidP="00362206">
      <w:pPr>
        <w:spacing w:after="0" w:line="480" w:lineRule="auto"/>
        <w:rPr>
          <w:rStyle w:val="Emphasis"/>
          <w:rFonts w:eastAsia="Calibri"/>
          <w:i w:val="0"/>
          <w:noProof/>
          <w:lang w:val="en-GB"/>
        </w:rPr>
      </w:pPr>
      <w:bookmarkStart w:id="6" w:name="_ENREF_6"/>
      <w:r>
        <w:rPr>
          <w:rStyle w:val="Emphasis"/>
          <w:rFonts w:eastAsia="Calibri"/>
          <w:i w:val="0"/>
          <w:noProof/>
          <w:lang w:val="en-GB"/>
        </w:rPr>
        <w:t>6.</w:t>
      </w:r>
      <w:r w:rsidRPr="008B09C1">
        <w:rPr>
          <w:rStyle w:val="Emphasis"/>
          <w:rFonts w:ascii="Arial" w:eastAsia="Calibri" w:hAnsi="Arial" w:cs="Arial"/>
          <w:i w:val="0"/>
          <w:noProof/>
          <w:lang w:val="en-GB"/>
        </w:rPr>
        <w:tab/>
      </w:r>
      <w:r>
        <w:rPr>
          <w:rStyle w:val="Emphasis"/>
          <w:rFonts w:eastAsia="Calibri"/>
          <w:i w:val="0"/>
          <w:noProof/>
          <w:lang w:val="en-GB"/>
        </w:rPr>
        <w:t xml:space="preserve">MacDonald NE, Hesitancy SWGoV. Vaccine hesitancy: Definition, scope and determinants. </w:t>
      </w:r>
      <w:r w:rsidRPr="008B09C1">
        <w:rPr>
          <w:rStyle w:val="Emphasis"/>
          <w:rFonts w:eastAsia="Calibri"/>
          <w:noProof/>
          <w:lang w:val="en-GB"/>
        </w:rPr>
        <w:t>Vaccine</w:t>
      </w:r>
      <w:r>
        <w:rPr>
          <w:rStyle w:val="Emphasis"/>
          <w:rFonts w:eastAsia="Calibri"/>
          <w:i w:val="0"/>
          <w:noProof/>
          <w:lang w:val="en-GB"/>
        </w:rPr>
        <w:t>. 2015;33:4161-4164.</w:t>
      </w:r>
      <w:bookmarkEnd w:id="6"/>
    </w:p>
    <w:p w14:paraId="42810210" w14:textId="77777777" w:rsidR="0049575E" w:rsidRPr="0065724A" w:rsidRDefault="0049575E" w:rsidP="00362206">
      <w:pPr>
        <w:spacing w:after="0" w:line="480" w:lineRule="auto"/>
        <w:rPr>
          <w:rStyle w:val="Emphasis"/>
          <w:rFonts w:eastAsia="Calibri"/>
          <w:i w:val="0"/>
          <w:noProof/>
          <w:lang w:val="de-DE"/>
        </w:rPr>
      </w:pPr>
      <w:bookmarkStart w:id="7" w:name="_ENREF_7"/>
      <w:r>
        <w:rPr>
          <w:rStyle w:val="Emphasis"/>
          <w:rFonts w:eastAsia="Calibri"/>
          <w:i w:val="0"/>
          <w:noProof/>
          <w:lang w:val="en-GB"/>
        </w:rPr>
        <w:t>7.</w:t>
      </w:r>
      <w:r w:rsidRPr="008B09C1">
        <w:rPr>
          <w:rStyle w:val="Emphasis"/>
          <w:rFonts w:ascii="Arial" w:eastAsia="Calibri" w:hAnsi="Arial" w:cs="Arial"/>
          <w:i w:val="0"/>
          <w:noProof/>
          <w:lang w:val="en-GB"/>
        </w:rPr>
        <w:tab/>
      </w:r>
      <w:r>
        <w:rPr>
          <w:rStyle w:val="Emphasis"/>
          <w:rFonts w:eastAsia="Calibri"/>
          <w:i w:val="0"/>
          <w:noProof/>
          <w:lang w:val="en-GB"/>
        </w:rPr>
        <w:t xml:space="preserve">Ahmed SS, Plotkin SA, Black S, Coffman RL. Assessing the safety of adjuvanted vaccines. </w:t>
      </w:r>
      <w:r w:rsidRPr="0065724A">
        <w:rPr>
          <w:rStyle w:val="Emphasis"/>
          <w:rFonts w:eastAsia="Calibri"/>
          <w:noProof/>
          <w:lang w:val="de-DE"/>
        </w:rPr>
        <w:t>Sci Transl Med</w:t>
      </w:r>
      <w:r w:rsidRPr="0065724A">
        <w:rPr>
          <w:rStyle w:val="Emphasis"/>
          <w:rFonts w:eastAsia="Calibri"/>
          <w:i w:val="0"/>
          <w:noProof/>
          <w:lang w:val="de-DE"/>
        </w:rPr>
        <w:t>. 2011;3:93rv92.</w:t>
      </w:r>
      <w:bookmarkEnd w:id="7"/>
    </w:p>
    <w:p w14:paraId="6A390171" w14:textId="77777777" w:rsidR="0049575E" w:rsidRDefault="0049575E" w:rsidP="00362206">
      <w:pPr>
        <w:spacing w:after="0" w:line="480" w:lineRule="auto"/>
        <w:rPr>
          <w:rStyle w:val="Emphasis"/>
          <w:rFonts w:eastAsia="Calibri"/>
          <w:i w:val="0"/>
          <w:noProof/>
          <w:lang w:val="en-GB"/>
        </w:rPr>
      </w:pPr>
      <w:bookmarkStart w:id="8" w:name="_ENREF_8"/>
      <w:r w:rsidRPr="0065724A">
        <w:rPr>
          <w:rStyle w:val="Emphasis"/>
          <w:rFonts w:eastAsia="Calibri"/>
          <w:i w:val="0"/>
          <w:noProof/>
          <w:lang w:val="de-DE"/>
        </w:rPr>
        <w:t>8.</w:t>
      </w:r>
      <w:r w:rsidRPr="0065724A">
        <w:rPr>
          <w:rStyle w:val="Emphasis"/>
          <w:rFonts w:ascii="Arial" w:eastAsia="Calibri" w:hAnsi="Arial" w:cs="Arial"/>
          <w:i w:val="0"/>
          <w:noProof/>
          <w:lang w:val="de-DE"/>
        </w:rPr>
        <w:tab/>
      </w:r>
      <w:r w:rsidRPr="0065724A">
        <w:rPr>
          <w:rStyle w:val="Emphasis"/>
          <w:rFonts w:eastAsia="Calibri"/>
          <w:i w:val="0"/>
          <w:noProof/>
          <w:lang w:val="de-DE"/>
        </w:rPr>
        <w:t xml:space="preserve">Maglione MA, Das L, Raaen L, et al. </w:t>
      </w:r>
      <w:r>
        <w:rPr>
          <w:rStyle w:val="Emphasis"/>
          <w:rFonts w:eastAsia="Calibri"/>
          <w:i w:val="0"/>
          <w:noProof/>
          <w:lang w:val="en-GB"/>
        </w:rPr>
        <w:t xml:space="preserve">Safety of vaccines used for routine immunization of U.S. children: a systematic review. </w:t>
      </w:r>
      <w:r w:rsidRPr="008B09C1">
        <w:rPr>
          <w:rStyle w:val="Emphasis"/>
          <w:rFonts w:eastAsia="Calibri"/>
          <w:noProof/>
          <w:lang w:val="en-GB"/>
        </w:rPr>
        <w:t>Pediatrics</w:t>
      </w:r>
      <w:r>
        <w:rPr>
          <w:rStyle w:val="Emphasis"/>
          <w:rFonts w:eastAsia="Calibri"/>
          <w:i w:val="0"/>
          <w:noProof/>
          <w:lang w:val="en-GB"/>
        </w:rPr>
        <w:t>. 2014;134:325-337.</w:t>
      </w:r>
      <w:bookmarkEnd w:id="8"/>
    </w:p>
    <w:p w14:paraId="27F93FE4" w14:textId="77777777" w:rsidR="0049575E" w:rsidRPr="0065724A" w:rsidRDefault="0049575E" w:rsidP="00362206">
      <w:pPr>
        <w:spacing w:after="0" w:line="480" w:lineRule="auto"/>
        <w:rPr>
          <w:rStyle w:val="Emphasis"/>
          <w:rFonts w:eastAsia="Calibri"/>
          <w:i w:val="0"/>
          <w:noProof/>
          <w:lang w:val="fr-BE"/>
        </w:rPr>
      </w:pPr>
      <w:bookmarkStart w:id="9" w:name="_ENREF_9"/>
      <w:r>
        <w:rPr>
          <w:rStyle w:val="Emphasis"/>
          <w:rFonts w:eastAsia="Calibri"/>
          <w:i w:val="0"/>
          <w:noProof/>
          <w:lang w:val="en-GB"/>
        </w:rPr>
        <w:t>9.</w:t>
      </w:r>
      <w:r w:rsidRPr="008B09C1">
        <w:rPr>
          <w:rStyle w:val="Emphasis"/>
          <w:rFonts w:ascii="Arial" w:eastAsia="Calibri" w:hAnsi="Arial" w:cs="Arial"/>
          <w:i w:val="0"/>
          <w:noProof/>
          <w:lang w:val="en-GB"/>
        </w:rPr>
        <w:tab/>
      </w:r>
      <w:r>
        <w:rPr>
          <w:rStyle w:val="Emphasis"/>
          <w:rFonts w:eastAsia="Calibri"/>
          <w:i w:val="0"/>
          <w:noProof/>
          <w:lang w:val="en-GB"/>
        </w:rPr>
        <w:t xml:space="preserve">Kim TH, Johnstone J, Loeb M. Vaccine herd effect. </w:t>
      </w:r>
      <w:r w:rsidRPr="0065724A">
        <w:rPr>
          <w:rStyle w:val="Emphasis"/>
          <w:rFonts w:eastAsia="Calibri"/>
          <w:noProof/>
          <w:lang w:val="fr-BE"/>
        </w:rPr>
        <w:t>Scand J Infect Dis</w:t>
      </w:r>
      <w:r w:rsidRPr="0065724A">
        <w:rPr>
          <w:rStyle w:val="Emphasis"/>
          <w:rFonts w:eastAsia="Calibri"/>
          <w:i w:val="0"/>
          <w:noProof/>
          <w:lang w:val="fr-BE"/>
        </w:rPr>
        <w:t>. 2011;43:683-689.</w:t>
      </w:r>
      <w:bookmarkEnd w:id="9"/>
    </w:p>
    <w:p w14:paraId="2014E0A0" w14:textId="77777777" w:rsidR="0049575E" w:rsidRDefault="0049575E" w:rsidP="00362206">
      <w:pPr>
        <w:spacing w:after="0" w:line="480" w:lineRule="auto"/>
        <w:rPr>
          <w:rStyle w:val="Emphasis"/>
          <w:rFonts w:eastAsia="Calibri"/>
          <w:i w:val="0"/>
          <w:noProof/>
          <w:lang w:val="en-GB"/>
        </w:rPr>
      </w:pPr>
      <w:bookmarkStart w:id="10" w:name="_ENREF_10"/>
      <w:r w:rsidRPr="0065724A">
        <w:rPr>
          <w:rStyle w:val="Emphasis"/>
          <w:rFonts w:eastAsia="Calibri"/>
          <w:i w:val="0"/>
          <w:noProof/>
          <w:lang w:val="fr-BE"/>
        </w:rPr>
        <w:t>10.</w:t>
      </w:r>
      <w:r w:rsidRPr="0065724A">
        <w:rPr>
          <w:rStyle w:val="Emphasis"/>
          <w:rFonts w:ascii="Arial" w:eastAsia="Calibri" w:hAnsi="Arial" w:cs="Arial"/>
          <w:i w:val="0"/>
          <w:noProof/>
          <w:lang w:val="fr-BE"/>
        </w:rPr>
        <w:tab/>
      </w:r>
      <w:r w:rsidRPr="0065724A">
        <w:rPr>
          <w:rStyle w:val="Emphasis"/>
          <w:rFonts w:eastAsia="Calibri"/>
          <w:i w:val="0"/>
          <w:noProof/>
          <w:lang w:val="fr-BE"/>
        </w:rPr>
        <w:t xml:space="preserve">Muscat M, Shefer A, Ben Mamou M, et al. </w:t>
      </w:r>
      <w:r>
        <w:rPr>
          <w:rStyle w:val="Emphasis"/>
          <w:rFonts w:eastAsia="Calibri"/>
          <w:i w:val="0"/>
          <w:noProof/>
          <w:lang w:val="en-GB"/>
        </w:rPr>
        <w:t xml:space="preserve">The state of measles and rubella in the WHO European Region, 2013. </w:t>
      </w:r>
      <w:r w:rsidRPr="008B09C1">
        <w:rPr>
          <w:rStyle w:val="Emphasis"/>
          <w:rFonts w:eastAsia="Calibri"/>
          <w:noProof/>
          <w:lang w:val="en-GB"/>
        </w:rPr>
        <w:t>Clin Microbiol Infect</w:t>
      </w:r>
      <w:r>
        <w:rPr>
          <w:rStyle w:val="Emphasis"/>
          <w:rFonts w:eastAsia="Calibri"/>
          <w:i w:val="0"/>
          <w:noProof/>
          <w:lang w:val="en-GB"/>
        </w:rPr>
        <w:t>. 2014;20 Suppl 5:12-18.</w:t>
      </w:r>
      <w:bookmarkEnd w:id="10"/>
    </w:p>
    <w:p w14:paraId="5BFA28F3" w14:textId="77777777" w:rsidR="0049575E" w:rsidRDefault="0049575E" w:rsidP="00362206">
      <w:pPr>
        <w:spacing w:after="0" w:line="480" w:lineRule="auto"/>
        <w:rPr>
          <w:rStyle w:val="Emphasis"/>
          <w:rFonts w:eastAsia="Calibri"/>
          <w:i w:val="0"/>
          <w:noProof/>
          <w:lang w:val="en-GB"/>
        </w:rPr>
      </w:pPr>
      <w:bookmarkStart w:id="11" w:name="_ENREF_11"/>
      <w:r>
        <w:rPr>
          <w:rStyle w:val="Emphasis"/>
          <w:rFonts w:eastAsia="Calibri"/>
          <w:i w:val="0"/>
          <w:noProof/>
          <w:lang w:val="en-GB"/>
        </w:rPr>
        <w:lastRenderedPageBreak/>
        <w:t>11.</w:t>
      </w:r>
      <w:r w:rsidRPr="008B09C1">
        <w:rPr>
          <w:rStyle w:val="Emphasis"/>
          <w:rFonts w:ascii="Arial" w:eastAsia="Calibri" w:hAnsi="Arial" w:cs="Arial"/>
          <w:i w:val="0"/>
          <w:noProof/>
          <w:lang w:val="en-GB"/>
        </w:rPr>
        <w:tab/>
      </w:r>
      <w:r>
        <w:rPr>
          <w:rStyle w:val="Emphasis"/>
          <w:rFonts w:eastAsia="Calibri"/>
          <w:i w:val="0"/>
          <w:noProof/>
          <w:lang w:val="en-GB"/>
        </w:rPr>
        <w:t xml:space="preserve">Sugerman DE, Barskey AE, Delea MG, et al. Measles outbreak in a highly vaccinated population, San Diego, 2008: role of the intentionally undervaccinated. </w:t>
      </w:r>
      <w:r w:rsidRPr="008B09C1">
        <w:rPr>
          <w:rStyle w:val="Emphasis"/>
          <w:rFonts w:eastAsia="Calibri"/>
          <w:noProof/>
          <w:lang w:val="en-GB"/>
        </w:rPr>
        <w:t>Pediatrics</w:t>
      </w:r>
      <w:r>
        <w:rPr>
          <w:rStyle w:val="Emphasis"/>
          <w:rFonts w:eastAsia="Calibri"/>
          <w:i w:val="0"/>
          <w:noProof/>
          <w:lang w:val="en-GB"/>
        </w:rPr>
        <w:t>. 2010;125:747-755.</w:t>
      </w:r>
      <w:bookmarkEnd w:id="11"/>
    </w:p>
    <w:p w14:paraId="2701CF6A" w14:textId="77777777" w:rsidR="0049575E" w:rsidRDefault="0049575E" w:rsidP="00362206">
      <w:pPr>
        <w:spacing w:after="0" w:line="480" w:lineRule="auto"/>
        <w:rPr>
          <w:rStyle w:val="Emphasis"/>
          <w:rFonts w:eastAsia="Calibri"/>
          <w:i w:val="0"/>
          <w:noProof/>
          <w:lang w:val="en-GB"/>
        </w:rPr>
      </w:pPr>
      <w:bookmarkStart w:id="12" w:name="_ENREF_12"/>
      <w:r>
        <w:rPr>
          <w:rStyle w:val="Emphasis"/>
          <w:rFonts w:eastAsia="Calibri"/>
          <w:i w:val="0"/>
          <w:noProof/>
          <w:lang w:val="en-GB"/>
        </w:rPr>
        <w:t>12.</w:t>
      </w:r>
      <w:r w:rsidRPr="008B09C1">
        <w:rPr>
          <w:rStyle w:val="Emphasis"/>
          <w:rFonts w:ascii="Arial" w:eastAsia="Calibri" w:hAnsi="Arial" w:cs="Arial"/>
          <w:i w:val="0"/>
          <w:noProof/>
          <w:lang w:val="en-GB"/>
        </w:rPr>
        <w:tab/>
      </w:r>
      <w:r>
        <w:rPr>
          <w:rStyle w:val="Emphasis"/>
          <w:rFonts w:eastAsia="Calibri"/>
          <w:i w:val="0"/>
          <w:noProof/>
          <w:lang w:val="en-GB"/>
        </w:rPr>
        <w:t xml:space="preserve">Gahr P, DeVries AS, Wallace G, et al. An outbreak of measles in an undervaccinated community. </w:t>
      </w:r>
      <w:r w:rsidRPr="008B09C1">
        <w:rPr>
          <w:rStyle w:val="Emphasis"/>
          <w:rFonts w:eastAsia="Calibri"/>
          <w:noProof/>
          <w:lang w:val="en-GB"/>
        </w:rPr>
        <w:t>Pediatrics</w:t>
      </w:r>
      <w:r>
        <w:rPr>
          <w:rStyle w:val="Emphasis"/>
          <w:rFonts w:eastAsia="Calibri"/>
          <w:i w:val="0"/>
          <w:noProof/>
          <w:lang w:val="en-GB"/>
        </w:rPr>
        <w:t>. 2014;134:e220-228.</w:t>
      </w:r>
      <w:bookmarkEnd w:id="12"/>
    </w:p>
    <w:p w14:paraId="0B7EE6E2" w14:textId="77777777" w:rsidR="0049575E" w:rsidRDefault="0049575E" w:rsidP="00362206">
      <w:pPr>
        <w:spacing w:after="0" w:line="480" w:lineRule="auto"/>
        <w:rPr>
          <w:rStyle w:val="Emphasis"/>
          <w:rFonts w:eastAsia="Calibri"/>
          <w:i w:val="0"/>
          <w:noProof/>
          <w:lang w:val="en-GB"/>
        </w:rPr>
      </w:pPr>
      <w:bookmarkStart w:id="13" w:name="_ENREF_13"/>
      <w:r>
        <w:rPr>
          <w:rStyle w:val="Emphasis"/>
          <w:rFonts w:eastAsia="Calibri"/>
          <w:i w:val="0"/>
          <w:noProof/>
          <w:lang w:val="en-GB"/>
        </w:rPr>
        <w:t>13.</w:t>
      </w:r>
      <w:r w:rsidRPr="008B09C1">
        <w:rPr>
          <w:rStyle w:val="Emphasis"/>
          <w:rFonts w:ascii="Arial" w:eastAsia="Calibri" w:hAnsi="Arial" w:cs="Arial"/>
          <w:i w:val="0"/>
          <w:noProof/>
          <w:lang w:val="en-GB"/>
        </w:rPr>
        <w:tab/>
      </w:r>
      <w:r>
        <w:rPr>
          <w:rStyle w:val="Emphasis"/>
          <w:rFonts w:eastAsia="Calibri"/>
          <w:i w:val="0"/>
          <w:noProof/>
          <w:lang w:val="en-GB"/>
        </w:rPr>
        <w:t xml:space="preserve">Clemmons NS, Gastanaduy PA, Fiebelkorn AP, et al. Measles - United States, January 4-April 2, 2015. </w:t>
      </w:r>
      <w:r w:rsidRPr="008B09C1">
        <w:rPr>
          <w:rStyle w:val="Emphasis"/>
          <w:rFonts w:eastAsia="Calibri"/>
          <w:noProof/>
          <w:lang w:val="en-GB"/>
        </w:rPr>
        <w:t>MMWR Morb Mortal Wkly Rep</w:t>
      </w:r>
      <w:r>
        <w:rPr>
          <w:rStyle w:val="Emphasis"/>
          <w:rFonts w:eastAsia="Calibri"/>
          <w:i w:val="0"/>
          <w:noProof/>
          <w:lang w:val="en-GB"/>
        </w:rPr>
        <w:t>. 2015;64:373-376.</w:t>
      </w:r>
      <w:bookmarkEnd w:id="13"/>
    </w:p>
    <w:p w14:paraId="1E6C299F" w14:textId="77777777" w:rsidR="0049575E" w:rsidRDefault="0049575E" w:rsidP="00362206">
      <w:pPr>
        <w:spacing w:after="0" w:line="480" w:lineRule="auto"/>
        <w:rPr>
          <w:rStyle w:val="Emphasis"/>
          <w:rFonts w:eastAsia="Calibri"/>
          <w:i w:val="0"/>
          <w:noProof/>
          <w:lang w:val="en-GB"/>
        </w:rPr>
      </w:pPr>
      <w:bookmarkStart w:id="14" w:name="_ENREF_14"/>
      <w:r>
        <w:rPr>
          <w:rStyle w:val="Emphasis"/>
          <w:rFonts w:eastAsia="Calibri"/>
          <w:i w:val="0"/>
          <w:noProof/>
          <w:lang w:val="en-GB"/>
        </w:rPr>
        <w:t>14.</w:t>
      </w:r>
      <w:r w:rsidRPr="008B09C1">
        <w:rPr>
          <w:rStyle w:val="Emphasis"/>
          <w:rFonts w:ascii="Arial" w:eastAsia="Calibri" w:hAnsi="Arial" w:cs="Arial"/>
          <w:i w:val="0"/>
          <w:noProof/>
          <w:lang w:val="en-GB"/>
        </w:rPr>
        <w:tab/>
      </w:r>
      <w:r>
        <w:rPr>
          <w:rStyle w:val="Emphasis"/>
          <w:rFonts w:eastAsia="Calibri"/>
          <w:i w:val="0"/>
          <w:noProof/>
          <w:lang w:val="en-GB"/>
        </w:rPr>
        <w:t xml:space="preserve">Peretti-Watel P, Larson HJ, Ward JK, Schulz WS, Verger P. Vaccine hesitancy: clarifying a theoretical framework for an ambiguous notion. </w:t>
      </w:r>
      <w:r w:rsidRPr="008B09C1">
        <w:rPr>
          <w:rStyle w:val="Emphasis"/>
          <w:rFonts w:eastAsia="Calibri"/>
          <w:noProof/>
          <w:lang w:val="en-GB"/>
        </w:rPr>
        <w:t>PLoS Curr</w:t>
      </w:r>
      <w:r>
        <w:rPr>
          <w:rStyle w:val="Emphasis"/>
          <w:rFonts w:eastAsia="Calibri"/>
          <w:i w:val="0"/>
          <w:noProof/>
          <w:lang w:val="en-GB"/>
        </w:rPr>
        <w:t>. 2015;7.</w:t>
      </w:r>
      <w:bookmarkEnd w:id="14"/>
    </w:p>
    <w:p w14:paraId="3685711C" w14:textId="77777777" w:rsidR="0049575E" w:rsidRPr="008844BC" w:rsidRDefault="0049575E" w:rsidP="00362206">
      <w:pPr>
        <w:spacing w:after="0" w:line="480" w:lineRule="auto"/>
        <w:rPr>
          <w:rStyle w:val="Emphasis"/>
          <w:rFonts w:eastAsia="Calibri"/>
          <w:i w:val="0"/>
          <w:lang w:val="en-GB"/>
        </w:rPr>
      </w:pPr>
      <w:bookmarkStart w:id="15" w:name="_ENREF_15"/>
      <w:r>
        <w:rPr>
          <w:rStyle w:val="Emphasis"/>
          <w:rFonts w:eastAsia="Calibri"/>
          <w:i w:val="0"/>
          <w:noProof/>
          <w:lang w:val="en-GB"/>
        </w:rPr>
        <w:t>15.</w:t>
      </w:r>
      <w:r w:rsidRPr="008B09C1">
        <w:rPr>
          <w:rStyle w:val="Emphasis"/>
          <w:rFonts w:ascii="Arial" w:eastAsia="Calibri" w:hAnsi="Arial" w:cs="Arial"/>
          <w:i w:val="0"/>
          <w:noProof/>
          <w:lang w:val="en-GB"/>
        </w:rPr>
        <w:tab/>
      </w:r>
      <w:r>
        <w:rPr>
          <w:rStyle w:val="Emphasis"/>
          <w:rFonts w:eastAsia="Calibri"/>
          <w:i w:val="0"/>
          <w:noProof/>
          <w:lang w:val="en-GB"/>
        </w:rPr>
        <w:t xml:space="preserve">Leask J, Kinnersley P, Jackson C, Cheater F, Bedford H, Rowles G. Communicating with parents about vaccination: a framework for health professionals. </w:t>
      </w:r>
      <w:r w:rsidRPr="008844BC">
        <w:rPr>
          <w:rStyle w:val="Emphasis"/>
          <w:rFonts w:eastAsia="Calibri"/>
          <w:lang w:val="en-GB"/>
        </w:rPr>
        <w:t xml:space="preserve">BMC </w:t>
      </w:r>
      <w:proofErr w:type="spellStart"/>
      <w:r w:rsidRPr="008844BC">
        <w:rPr>
          <w:rStyle w:val="Emphasis"/>
          <w:rFonts w:eastAsia="Calibri"/>
          <w:lang w:val="en-GB"/>
        </w:rPr>
        <w:t>Pediatr</w:t>
      </w:r>
      <w:proofErr w:type="spellEnd"/>
      <w:r w:rsidRPr="008844BC">
        <w:rPr>
          <w:rStyle w:val="Emphasis"/>
          <w:rFonts w:eastAsia="Calibri"/>
          <w:i w:val="0"/>
          <w:lang w:val="en-GB"/>
        </w:rPr>
        <w:t>. 2012;12:154.</w:t>
      </w:r>
      <w:bookmarkEnd w:id="15"/>
    </w:p>
    <w:p w14:paraId="3851096D" w14:textId="77777777" w:rsidR="0049575E" w:rsidRDefault="0049575E" w:rsidP="00362206">
      <w:pPr>
        <w:spacing w:after="0" w:line="480" w:lineRule="auto"/>
        <w:rPr>
          <w:rStyle w:val="Emphasis"/>
          <w:rFonts w:eastAsia="Calibri"/>
          <w:i w:val="0"/>
          <w:noProof/>
          <w:lang w:val="en-GB"/>
        </w:rPr>
      </w:pPr>
      <w:bookmarkStart w:id="16" w:name="_ENREF_16"/>
      <w:r w:rsidRPr="008844BC">
        <w:rPr>
          <w:rStyle w:val="Emphasis"/>
          <w:rFonts w:eastAsia="Calibri"/>
          <w:i w:val="0"/>
          <w:lang w:val="en-GB"/>
        </w:rPr>
        <w:t>16.</w:t>
      </w:r>
      <w:r w:rsidRPr="008844BC">
        <w:rPr>
          <w:rStyle w:val="Emphasis"/>
          <w:rFonts w:ascii="Arial" w:eastAsia="Calibri" w:hAnsi="Arial"/>
          <w:i w:val="0"/>
          <w:lang w:val="en-GB"/>
        </w:rPr>
        <w:tab/>
      </w:r>
      <w:proofErr w:type="spellStart"/>
      <w:r w:rsidRPr="008844BC">
        <w:rPr>
          <w:rStyle w:val="Emphasis"/>
          <w:rFonts w:eastAsia="Calibri"/>
          <w:i w:val="0"/>
          <w:lang w:val="en-GB"/>
        </w:rPr>
        <w:t>Betsch</w:t>
      </w:r>
      <w:proofErr w:type="spellEnd"/>
      <w:r w:rsidRPr="008844BC">
        <w:rPr>
          <w:rStyle w:val="Emphasis"/>
          <w:rFonts w:eastAsia="Calibri"/>
          <w:i w:val="0"/>
          <w:lang w:val="en-GB"/>
        </w:rPr>
        <w:t xml:space="preserve"> C, Brewer NT, </w:t>
      </w:r>
      <w:proofErr w:type="spellStart"/>
      <w:r w:rsidRPr="008844BC">
        <w:rPr>
          <w:rStyle w:val="Emphasis"/>
          <w:rFonts w:eastAsia="Calibri"/>
          <w:i w:val="0"/>
          <w:lang w:val="en-GB"/>
        </w:rPr>
        <w:t>Brocard</w:t>
      </w:r>
      <w:proofErr w:type="spellEnd"/>
      <w:r w:rsidRPr="008844BC">
        <w:rPr>
          <w:rStyle w:val="Emphasis"/>
          <w:rFonts w:eastAsia="Calibri"/>
          <w:i w:val="0"/>
          <w:lang w:val="en-GB"/>
        </w:rPr>
        <w:t xml:space="preserve"> P, et al. </w:t>
      </w:r>
      <w:r>
        <w:rPr>
          <w:rStyle w:val="Emphasis"/>
          <w:rFonts w:eastAsia="Calibri"/>
          <w:i w:val="0"/>
          <w:noProof/>
          <w:lang w:val="en-GB"/>
        </w:rPr>
        <w:t xml:space="preserve">Opportunities and challenges of Web 2.0 for vaccination decisions. </w:t>
      </w:r>
      <w:r w:rsidRPr="008B09C1">
        <w:rPr>
          <w:rStyle w:val="Emphasis"/>
          <w:rFonts w:eastAsia="Calibri"/>
          <w:noProof/>
          <w:lang w:val="en-GB"/>
        </w:rPr>
        <w:t>Vaccine</w:t>
      </w:r>
      <w:r>
        <w:rPr>
          <w:rStyle w:val="Emphasis"/>
          <w:rFonts w:eastAsia="Calibri"/>
          <w:i w:val="0"/>
          <w:noProof/>
          <w:lang w:val="en-GB"/>
        </w:rPr>
        <w:t>. 2012;30:3727-3733.</w:t>
      </w:r>
      <w:bookmarkEnd w:id="16"/>
    </w:p>
    <w:p w14:paraId="17E374AA" w14:textId="77777777" w:rsidR="0049575E" w:rsidRDefault="0049575E" w:rsidP="00362206">
      <w:pPr>
        <w:spacing w:after="0" w:line="480" w:lineRule="auto"/>
        <w:rPr>
          <w:rStyle w:val="Emphasis"/>
          <w:rFonts w:eastAsia="Calibri"/>
          <w:i w:val="0"/>
          <w:noProof/>
          <w:lang w:val="en-GB"/>
        </w:rPr>
      </w:pPr>
      <w:bookmarkStart w:id="17" w:name="_ENREF_17"/>
      <w:r>
        <w:rPr>
          <w:rStyle w:val="Emphasis"/>
          <w:rFonts w:eastAsia="Calibri"/>
          <w:i w:val="0"/>
          <w:noProof/>
          <w:lang w:val="en-GB"/>
        </w:rPr>
        <w:t>17.</w:t>
      </w:r>
      <w:r w:rsidRPr="008B09C1">
        <w:rPr>
          <w:rStyle w:val="Emphasis"/>
          <w:rFonts w:ascii="Arial" w:eastAsia="Calibri" w:hAnsi="Arial" w:cs="Arial"/>
          <w:i w:val="0"/>
          <w:noProof/>
          <w:lang w:val="en-GB"/>
        </w:rPr>
        <w:tab/>
      </w:r>
      <w:r>
        <w:rPr>
          <w:rStyle w:val="Emphasis"/>
          <w:rFonts w:eastAsia="Calibri"/>
          <w:i w:val="0"/>
          <w:noProof/>
          <w:lang w:val="en-GB"/>
        </w:rPr>
        <w:t xml:space="preserve">Pew Internet. Mobile Health 2013. [Pew Research Center web site]. 2013. Available at: </w:t>
      </w:r>
      <w:r w:rsidRPr="0049575E">
        <w:rPr>
          <w:rFonts w:eastAsia="Calibri"/>
          <w:noProof/>
          <w:lang w:val="en-GB"/>
        </w:rPr>
        <w:t>http://pewinternet.org/Reports/2013/Health-online.aspx</w:t>
      </w:r>
      <w:r>
        <w:rPr>
          <w:rStyle w:val="Emphasis"/>
          <w:rFonts w:eastAsia="Calibri"/>
          <w:i w:val="0"/>
          <w:noProof/>
          <w:lang w:val="en-GB"/>
        </w:rPr>
        <w:t>. Accessed March 15, 2016.</w:t>
      </w:r>
      <w:bookmarkEnd w:id="17"/>
    </w:p>
    <w:p w14:paraId="0BFF5DFA" w14:textId="77777777" w:rsidR="0049575E" w:rsidRDefault="0049575E" w:rsidP="00362206">
      <w:pPr>
        <w:spacing w:after="0" w:line="480" w:lineRule="auto"/>
        <w:rPr>
          <w:rStyle w:val="Emphasis"/>
          <w:rFonts w:eastAsia="Calibri"/>
          <w:i w:val="0"/>
          <w:noProof/>
          <w:lang w:val="en-GB"/>
        </w:rPr>
      </w:pPr>
      <w:bookmarkStart w:id="18" w:name="_ENREF_18"/>
      <w:r>
        <w:rPr>
          <w:rStyle w:val="Emphasis"/>
          <w:rFonts w:eastAsia="Calibri"/>
          <w:i w:val="0"/>
          <w:noProof/>
          <w:lang w:val="en-GB"/>
        </w:rPr>
        <w:t>18.</w:t>
      </w:r>
      <w:r w:rsidRPr="008B09C1">
        <w:rPr>
          <w:rStyle w:val="Emphasis"/>
          <w:rFonts w:ascii="Arial" w:eastAsia="Calibri" w:hAnsi="Arial" w:cs="Arial"/>
          <w:i w:val="0"/>
          <w:noProof/>
          <w:lang w:val="en-GB"/>
        </w:rPr>
        <w:tab/>
      </w:r>
      <w:r>
        <w:rPr>
          <w:rStyle w:val="Emphasis"/>
          <w:rFonts w:eastAsia="Calibri"/>
          <w:i w:val="0"/>
          <w:noProof/>
          <w:lang w:val="en-GB"/>
        </w:rPr>
        <w:t xml:space="preserve">Pew Internet. Mobile Health 2012. [Pew Research Center web site]. 2012. Available at: </w:t>
      </w:r>
      <w:r w:rsidRPr="0049575E">
        <w:rPr>
          <w:rFonts w:eastAsia="Calibri"/>
          <w:noProof/>
          <w:lang w:val="en-GB"/>
        </w:rPr>
        <w:t>http://pewinternet.org/Reports/2012/Mobile-Health.aspx</w:t>
      </w:r>
      <w:r>
        <w:rPr>
          <w:rStyle w:val="Emphasis"/>
          <w:rFonts w:eastAsia="Calibri"/>
          <w:i w:val="0"/>
          <w:noProof/>
          <w:lang w:val="en-GB"/>
        </w:rPr>
        <w:t>. Accessed September 15, 2015.</w:t>
      </w:r>
      <w:bookmarkEnd w:id="18"/>
    </w:p>
    <w:p w14:paraId="5EC4E67B" w14:textId="77777777" w:rsidR="0049575E" w:rsidRDefault="0049575E" w:rsidP="00362206">
      <w:pPr>
        <w:spacing w:after="0" w:line="480" w:lineRule="auto"/>
        <w:rPr>
          <w:rStyle w:val="Emphasis"/>
          <w:rFonts w:eastAsia="Calibri"/>
          <w:i w:val="0"/>
          <w:noProof/>
          <w:lang w:val="en-GB"/>
        </w:rPr>
      </w:pPr>
      <w:bookmarkStart w:id="19" w:name="_ENREF_19"/>
      <w:r>
        <w:rPr>
          <w:rStyle w:val="Emphasis"/>
          <w:rFonts w:eastAsia="Calibri"/>
          <w:i w:val="0"/>
          <w:noProof/>
          <w:lang w:val="en-GB"/>
        </w:rPr>
        <w:t>19.</w:t>
      </w:r>
      <w:r w:rsidRPr="008B09C1">
        <w:rPr>
          <w:rStyle w:val="Emphasis"/>
          <w:rFonts w:ascii="Arial" w:eastAsia="Calibri" w:hAnsi="Arial" w:cs="Arial"/>
          <w:i w:val="0"/>
          <w:noProof/>
          <w:lang w:val="en-GB"/>
        </w:rPr>
        <w:tab/>
      </w:r>
      <w:r>
        <w:rPr>
          <w:rStyle w:val="Emphasis"/>
          <w:rFonts w:eastAsia="Calibri"/>
          <w:i w:val="0"/>
          <w:noProof/>
          <w:lang w:val="en-GB"/>
        </w:rPr>
        <w:t xml:space="preserve">research2guidance. mHealth App Developer Economics 2014 [Research2guidance web site]. 2014. Available at: </w:t>
      </w:r>
      <w:r w:rsidRPr="0049575E">
        <w:rPr>
          <w:rFonts w:eastAsia="Calibri"/>
          <w:noProof/>
          <w:lang w:val="en-GB"/>
        </w:rPr>
        <w:t>http://mhealtheconomics.com/mhealth-developer-economics-report/</w:t>
      </w:r>
      <w:r>
        <w:rPr>
          <w:rStyle w:val="Emphasis"/>
          <w:rFonts w:eastAsia="Calibri"/>
          <w:i w:val="0"/>
          <w:noProof/>
          <w:lang w:val="en-GB"/>
        </w:rPr>
        <w:t>. Accessed July 13, 2015.</w:t>
      </w:r>
      <w:bookmarkEnd w:id="19"/>
    </w:p>
    <w:p w14:paraId="42CAF265" w14:textId="77777777" w:rsidR="0049575E" w:rsidRDefault="0049575E" w:rsidP="00362206">
      <w:pPr>
        <w:spacing w:after="0" w:line="480" w:lineRule="auto"/>
        <w:rPr>
          <w:rStyle w:val="Emphasis"/>
          <w:rFonts w:eastAsia="Calibri"/>
          <w:i w:val="0"/>
          <w:noProof/>
          <w:lang w:val="en-GB"/>
        </w:rPr>
      </w:pPr>
      <w:bookmarkStart w:id="20" w:name="_ENREF_20"/>
      <w:r w:rsidRPr="008844BC">
        <w:rPr>
          <w:rStyle w:val="Emphasis"/>
          <w:rFonts w:eastAsia="Calibri"/>
          <w:i w:val="0"/>
          <w:lang w:val="en-GB"/>
        </w:rPr>
        <w:t>20.</w:t>
      </w:r>
      <w:r w:rsidRPr="008844BC">
        <w:rPr>
          <w:rStyle w:val="Emphasis"/>
          <w:rFonts w:ascii="Arial" w:eastAsia="Calibri" w:hAnsi="Arial"/>
          <w:i w:val="0"/>
          <w:lang w:val="en-GB"/>
        </w:rPr>
        <w:tab/>
      </w:r>
      <w:r w:rsidRPr="008844BC">
        <w:rPr>
          <w:rStyle w:val="Emphasis"/>
          <w:rFonts w:eastAsia="Calibri"/>
          <w:i w:val="0"/>
          <w:lang w:val="en-GB"/>
        </w:rPr>
        <w:t xml:space="preserve">Breton ER, </w:t>
      </w:r>
      <w:proofErr w:type="spellStart"/>
      <w:r w:rsidRPr="008844BC">
        <w:rPr>
          <w:rStyle w:val="Emphasis"/>
          <w:rFonts w:eastAsia="Calibri"/>
          <w:i w:val="0"/>
          <w:lang w:val="en-GB"/>
        </w:rPr>
        <w:t>Fuemmeler</w:t>
      </w:r>
      <w:proofErr w:type="spellEnd"/>
      <w:r w:rsidRPr="008844BC">
        <w:rPr>
          <w:rStyle w:val="Emphasis"/>
          <w:rFonts w:eastAsia="Calibri"/>
          <w:i w:val="0"/>
          <w:lang w:val="en-GB"/>
        </w:rPr>
        <w:t xml:space="preserve"> BF, </w:t>
      </w:r>
      <w:proofErr w:type="spellStart"/>
      <w:r w:rsidRPr="008844BC">
        <w:rPr>
          <w:rStyle w:val="Emphasis"/>
          <w:rFonts w:eastAsia="Calibri"/>
          <w:i w:val="0"/>
          <w:lang w:val="en-GB"/>
        </w:rPr>
        <w:t>Abroms</w:t>
      </w:r>
      <w:proofErr w:type="spellEnd"/>
      <w:r w:rsidRPr="008844BC">
        <w:rPr>
          <w:rStyle w:val="Emphasis"/>
          <w:rFonts w:eastAsia="Calibri"/>
          <w:i w:val="0"/>
          <w:lang w:val="en-GB"/>
        </w:rPr>
        <w:t xml:space="preserve"> LC. </w:t>
      </w:r>
      <w:r>
        <w:rPr>
          <w:rStyle w:val="Emphasis"/>
          <w:rFonts w:eastAsia="Calibri"/>
          <w:i w:val="0"/>
          <w:noProof/>
          <w:lang w:val="en-GB"/>
        </w:rPr>
        <w:t xml:space="preserve">Weight loss-there is an app for that! But does it adhere to evidence-informed practices? </w:t>
      </w:r>
      <w:r w:rsidRPr="008B09C1">
        <w:rPr>
          <w:rStyle w:val="Emphasis"/>
          <w:rFonts w:eastAsia="Calibri"/>
          <w:noProof/>
          <w:lang w:val="en-GB"/>
        </w:rPr>
        <w:t>Transl Behav Med</w:t>
      </w:r>
      <w:r>
        <w:rPr>
          <w:rStyle w:val="Emphasis"/>
          <w:rFonts w:eastAsia="Calibri"/>
          <w:i w:val="0"/>
          <w:noProof/>
          <w:lang w:val="en-GB"/>
        </w:rPr>
        <w:t>. 2011;1:523-529.</w:t>
      </w:r>
      <w:bookmarkEnd w:id="20"/>
    </w:p>
    <w:p w14:paraId="7EC1F43D" w14:textId="77777777" w:rsidR="0049575E" w:rsidRPr="0065724A" w:rsidRDefault="0049575E" w:rsidP="00362206">
      <w:pPr>
        <w:spacing w:after="0" w:line="480" w:lineRule="auto"/>
        <w:rPr>
          <w:rStyle w:val="Emphasis"/>
          <w:rFonts w:eastAsia="Calibri"/>
          <w:i w:val="0"/>
          <w:noProof/>
          <w:lang w:val="fr-BE"/>
        </w:rPr>
      </w:pPr>
      <w:bookmarkStart w:id="21" w:name="_ENREF_21"/>
      <w:r>
        <w:rPr>
          <w:rStyle w:val="Emphasis"/>
          <w:rFonts w:eastAsia="Calibri"/>
          <w:i w:val="0"/>
          <w:noProof/>
          <w:lang w:val="en-GB"/>
        </w:rPr>
        <w:lastRenderedPageBreak/>
        <w:t>21.</w:t>
      </w:r>
      <w:r w:rsidRPr="008B09C1">
        <w:rPr>
          <w:rStyle w:val="Emphasis"/>
          <w:rFonts w:ascii="Arial" w:eastAsia="Calibri" w:hAnsi="Arial" w:cs="Arial"/>
          <w:i w:val="0"/>
          <w:noProof/>
          <w:lang w:val="en-GB"/>
        </w:rPr>
        <w:tab/>
      </w:r>
      <w:r>
        <w:rPr>
          <w:rStyle w:val="Emphasis"/>
          <w:rFonts w:eastAsia="Calibri"/>
          <w:i w:val="0"/>
          <w:noProof/>
          <w:lang w:val="en-GB"/>
        </w:rPr>
        <w:t xml:space="preserve">Bender JL, Yue RY, To MJ, Deacken L, Jadad AR. A lot of action, but not in the right direction: systematic review and content analysis of smartphone applications for the prevention, detection, and management of cancer. </w:t>
      </w:r>
      <w:r w:rsidRPr="0065724A">
        <w:rPr>
          <w:rStyle w:val="Emphasis"/>
          <w:rFonts w:eastAsia="Calibri"/>
          <w:noProof/>
          <w:lang w:val="fr-BE"/>
        </w:rPr>
        <w:t>J Med Internet Res</w:t>
      </w:r>
      <w:r w:rsidRPr="0065724A">
        <w:rPr>
          <w:rStyle w:val="Emphasis"/>
          <w:rFonts w:eastAsia="Calibri"/>
          <w:i w:val="0"/>
          <w:noProof/>
          <w:lang w:val="fr-BE"/>
        </w:rPr>
        <w:t>. 2013;15:e287.</w:t>
      </w:r>
      <w:bookmarkEnd w:id="21"/>
    </w:p>
    <w:p w14:paraId="71C3C969" w14:textId="77777777" w:rsidR="0049575E" w:rsidRDefault="0049575E" w:rsidP="00362206">
      <w:pPr>
        <w:spacing w:after="0" w:line="480" w:lineRule="auto"/>
        <w:rPr>
          <w:rStyle w:val="Emphasis"/>
          <w:rFonts w:eastAsia="Calibri"/>
          <w:i w:val="0"/>
          <w:noProof/>
          <w:lang w:val="en-GB"/>
        </w:rPr>
      </w:pPr>
      <w:bookmarkStart w:id="22" w:name="_ENREF_22"/>
      <w:r w:rsidRPr="0065724A">
        <w:rPr>
          <w:rStyle w:val="Emphasis"/>
          <w:rFonts w:eastAsia="Calibri"/>
          <w:i w:val="0"/>
          <w:noProof/>
          <w:lang w:val="fr-BE"/>
        </w:rPr>
        <w:t>22.</w:t>
      </w:r>
      <w:r w:rsidRPr="0065724A">
        <w:rPr>
          <w:rStyle w:val="Emphasis"/>
          <w:rFonts w:ascii="Arial" w:eastAsia="Calibri" w:hAnsi="Arial" w:cs="Arial"/>
          <w:i w:val="0"/>
          <w:noProof/>
          <w:lang w:val="fr-BE"/>
        </w:rPr>
        <w:tab/>
      </w:r>
      <w:r w:rsidRPr="0065724A">
        <w:rPr>
          <w:rStyle w:val="Emphasis"/>
          <w:rFonts w:eastAsia="Calibri"/>
          <w:i w:val="0"/>
          <w:noProof/>
          <w:lang w:val="fr-BE"/>
        </w:rPr>
        <w:t xml:space="preserve">Odone A, Ferrari A, Spagnoli F, et al. </w:t>
      </w:r>
      <w:r>
        <w:rPr>
          <w:rStyle w:val="Emphasis"/>
          <w:rFonts w:eastAsia="Calibri"/>
          <w:i w:val="0"/>
          <w:noProof/>
          <w:lang w:val="en-GB"/>
        </w:rPr>
        <w:t xml:space="preserve">Effectiveness of interventions that apply new media to improve vaccine uptake and vaccine coverage. </w:t>
      </w:r>
      <w:r w:rsidRPr="008B09C1">
        <w:rPr>
          <w:rStyle w:val="Emphasis"/>
          <w:rFonts w:eastAsia="Calibri"/>
          <w:noProof/>
          <w:lang w:val="en-GB"/>
        </w:rPr>
        <w:t>Hum Vaccin Immunother</w:t>
      </w:r>
      <w:r>
        <w:rPr>
          <w:rStyle w:val="Emphasis"/>
          <w:rFonts w:eastAsia="Calibri"/>
          <w:i w:val="0"/>
          <w:noProof/>
          <w:lang w:val="en-GB"/>
        </w:rPr>
        <w:t>. 2015;11:72-82.</w:t>
      </w:r>
      <w:bookmarkEnd w:id="22"/>
    </w:p>
    <w:p w14:paraId="7F12A7B8" w14:textId="77777777" w:rsidR="0049575E" w:rsidRDefault="0049575E" w:rsidP="00362206">
      <w:pPr>
        <w:spacing w:after="0" w:line="480" w:lineRule="auto"/>
        <w:rPr>
          <w:rStyle w:val="Emphasis"/>
          <w:rFonts w:eastAsia="Calibri"/>
          <w:i w:val="0"/>
          <w:noProof/>
          <w:lang w:val="en-GB"/>
        </w:rPr>
      </w:pPr>
      <w:bookmarkStart w:id="23" w:name="_ENREF_23"/>
      <w:r>
        <w:rPr>
          <w:rStyle w:val="Emphasis"/>
          <w:rFonts w:eastAsia="Calibri"/>
          <w:i w:val="0"/>
          <w:noProof/>
          <w:lang w:val="en-GB"/>
        </w:rPr>
        <w:t>23.</w:t>
      </w:r>
      <w:r w:rsidRPr="008B09C1">
        <w:rPr>
          <w:rStyle w:val="Emphasis"/>
          <w:rFonts w:ascii="Arial" w:eastAsia="Calibri" w:hAnsi="Arial" w:cs="Arial"/>
          <w:i w:val="0"/>
          <w:noProof/>
          <w:lang w:val="en-GB"/>
        </w:rPr>
        <w:tab/>
      </w:r>
      <w:r>
        <w:rPr>
          <w:rStyle w:val="Emphasis"/>
          <w:rFonts w:eastAsia="Calibri"/>
          <w:i w:val="0"/>
          <w:noProof/>
          <w:lang w:val="en-GB"/>
        </w:rPr>
        <w:t>Research Canada. Canada</w:t>
      </w:r>
      <w:r w:rsidRPr="008B09C1">
        <w:rPr>
          <w:rStyle w:val="Emphasis"/>
          <w:rFonts w:eastAsia="Calibri"/>
          <w:noProof/>
          <w:lang w:val="en-GB"/>
        </w:rPr>
        <w:t>Speaks</w:t>
      </w:r>
      <w:r>
        <w:rPr>
          <w:rStyle w:val="Emphasis"/>
          <w:rFonts w:eastAsia="Calibri"/>
          <w:i w:val="0"/>
          <w:noProof/>
          <w:lang w:val="en-GB"/>
        </w:rPr>
        <w:t xml:space="preserve"> 2015. A National Public Opinion Poll on Health and Medical Research [Research Canada web site]. 2015. Available at: </w:t>
      </w:r>
      <w:r w:rsidRPr="0049575E">
        <w:rPr>
          <w:rFonts w:eastAsia="Calibri"/>
          <w:noProof/>
          <w:lang w:val="en-GB"/>
        </w:rPr>
        <w:t>http://www.rc-rc.ca/media-1</w:t>
      </w:r>
      <w:r>
        <w:rPr>
          <w:rStyle w:val="Emphasis"/>
          <w:rFonts w:eastAsia="Calibri"/>
          <w:i w:val="0"/>
          <w:noProof/>
          <w:lang w:val="en-GB"/>
        </w:rPr>
        <w:t>. Accessed July 13, 2015.</w:t>
      </w:r>
      <w:bookmarkEnd w:id="23"/>
    </w:p>
    <w:p w14:paraId="09B93150" w14:textId="77777777" w:rsidR="0049575E" w:rsidRDefault="0049575E" w:rsidP="00362206">
      <w:pPr>
        <w:spacing w:after="0" w:line="480" w:lineRule="auto"/>
        <w:rPr>
          <w:rStyle w:val="Emphasis"/>
          <w:rFonts w:eastAsia="Calibri"/>
          <w:i w:val="0"/>
          <w:noProof/>
          <w:lang w:val="en-GB"/>
        </w:rPr>
      </w:pPr>
      <w:bookmarkStart w:id="24" w:name="_ENREF_24"/>
      <w:r>
        <w:rPr>
          <w:rStyle w:val="Emphasis"/>
          <w:rFonts w:eastAsia="Calibri"/>
          <w:i w:val="0"/>
          <w:noProof/>
          <w:lang w:val="en-GB"/>
        </w:rPr>
        <w:t>24.</w:t>
      </w:r>
      <w:r w:rsidRPr="008B09C1">
        <w:rPr>
          <w:rStyle w:val="Emphasis"/>
          <w:rFonts w:ascii="Arial" w:eastAsia="Calibri" w:hAnsi="Arial" w:cs="Arial"/>
          <w:i w:val="0"/>
          <w:noProof/>
          <w:lang w:val="en-GB"/>
        </w:rPr>
        <w:tab/>
      </w:r>
      <w:r>
        <w:rPr>
          <w:rStyle w:val="Emphasis"/>
          <w:rFonts w:eastAsia="Calibri"/>
          <w:i w:val="0"/>
          <w:noProof/>
          <w:lang w:val="en-GB"/>
        </w:rPr>
        <w:t xml:space="preserve">Bouder F, Way D, Lofstedt R, Evensen D. Transparency in Europe: A Quantitative Study. </w:t>
      </w:r>
      <w:r w:rsidRPr="008B09C1">
        <w:rPr>
          <w:rStyle w:val="Emphasis"/>
          <w:rFonts w:eastAsia="Calibri"/>
          <w:noProof/>
          <w:lang w:val="en-GB"/>
        </w:rPr>
        <w:t>Risk Anal</w:t>
      </w:r>
      <w:r>
        <w:rPr>
          <w:rStyle w:val="Emphasis"/>
          <w:rFonts w:eastAsia="Calibri"/>
          <w:i w:val="0"/>
          <w:noProof/>
          <w:lang w:val="en-GB"/>
        </w:rPr>
        <w:t>. 2015.</w:t>
      </w:r>
      <w:bookmarkEnd w:id="24"/>
    </w:p>
    <w:p w14:paraId="20A57A18" w14:textId="77777777" w:rsidR="0049575E" w:rsidRDefault="0049575E" w:rsidP="00362206">
      <w:pPr>
        <w:spacing w:after="0" w:line="480" w:lineRule="auto"/>
        <w:rPr>
          <w:rStyle w:val="Emphasis"/>
          <w:rFonts w:eastAsia="Calibri"/>
          <w:i w:val="0"/>
          <w:noProof/>
          <w:lang w:val="en-GB"/>
        </w:rPr>
      </w:pPr>
      <w:bookmarkStart w:id="25" w:name="_ENREF_25"/>
      <w:r>
        <w:rPr>
          <w:rStyle w:val="Emphasis"/>
          <w:rFonts w:eastAsia="Calibri"/>
          <w:i w:val="0"/>
          <w:noProof/>
          <w:lang w:val="en-GB"/>
        </w:rPr>
        <w:t>25.</w:t>
      </w:r>
      <w:r w:rsidRPr="008B09C1">
        <w:rPr>
          <w:rStyle w:val="Emphasis"/>
          <w:rFonts w:ascii="Arial" w:eastAsia="Calibri" w:hAnsi="Arial" w:cs="Arial"/>
          <w:i w:val="0"/>
          <w:noProof/>
          <w:lang w:val="en-GB"/>
        </w:rPr>
        <w:tab/>
      </w:r>
      <w:r>
        <w:rPr>
          <w:rStyle w:val="Emphasis"/>
          <w:rFonts w:eastAsia="Calibri"/>
          <w:i w:val="0"/>
          <w:noProof/>
          <w:lang w:val="en-GB"/>
        </w:rPr>
        <w:t xml:space="preserve">Shelby A, Ernst K. Story and science: how providers and parents can utilize storytelling to combat anti-vaccine misinformation. </w:t>
      </w:r>
      <w:r w:rsidRPr="008B09C1">
        <w:rPr>
          <w:rStyle w:val="Emphasis"/>
          <w:rFonts w:eastAsia="Calibri"/>
          <w:noProof/>
          <w:lang w:val="en-GB"/>
        </w:rPr>
        <w:t>Hum Vaccin Immunother</w:t>
      </w:r>
      <w:r>
        <w:rPr>
          <w:rStyle w:val="Emphasis"/>
          <w:rFonts w:eastAsia="Calibri"/>
          <w:i w:val="0"/>
          <w:noProof/>
          <w:lang w:val="en-GB"/>
        </w:rPr>
        <w:t>. 2013;9:1795-1801.</w:t>
      </w:r>
      <w:bookmarkEnd w:id="25"/>
    </w:p>
    <w:p w14:paraId="0749AEC2" w14:textId="77777777" w:rsidR="0049575E" w:rsidRDefault="0049575E" w:rsidP="00362206">
      <w:pPr>
        <w:spacing w:after="0" w:line="480" w:lineRule="auto"/>
        <w:rPr>
          <w:rStyle w:val="Emphasis"/>
          <w:rFonts w:eastAsia="Calibri"/>
          <w:i w:val="0"/>
          <w:noProof/>
          <w:lang w:val="en-GB"/>
        </w:rPr>
      </w:pPr>
      <w:bookmarkStart w:id="26" w:name="_ENREF_26"/>
      <w:r>
        <w:rPr>
          <w:rStyle w:val="Emphasis"/>
          <w:rFonts w:eastAsia="Calibri"/>
          <w:i w:val="0"/>
          <w:noProof/>
          <w:lang w:val="en-GB"/>
        </w:rPr>
        <w:t>26.</w:t>
      </w:r>
      <w:r w:rsidRPr="008B09C1">
        <w:rPr>
          <w:rStyle w:val="Emphasis"/>
          <w:rFonts w:ascii="Arial" w:eastAsia="Calibri" w:hAnsi="Arial" w:cs="Arial"/>
          <w:i w:val="0"/>
          <w:noProof/>
          <w:lang w:val="en-GB"/>
        </w:rPr>
        <w:tab/>
      </w:r>
      <w:r>
        <w:rPr>
          <w:rStyle w:val="Emphasis"/>
          <w:rFonts w:eastAsia="Calibri"/>
          <w:i w:val="0"/>
          <w:noProof/>
          <w:lang w:val="en-GB"/>
        </w:rPr>
        <w:t xml:space="preserve">Larson HJ, Smith DM, Paterson P, et al. Measuring vaccine confidence: analysis of data obtained by a media surveillance system used to analyse public concerns about vaccines. </w:t>
      </w:r>
      <w:r w:rsidRPr="008B09C1">
        <w:rPr>
          <w:rStyle w:val="Emphasis"/>
          <w:rFonts w:eastAsia="Calibri"/>
          <w:noProof/>
          <w:lang w:val="en-GB"/>
        </w:rPr>
        <w:t>Lancet Infect Dis</w:t>
      </w:r>
      <w:r>
        <w:rPr>
          <w:rStyle w:val="Emphasis"/>
          <w:rFonts w:eastAsia="Calibri"/>
          <w:i w:val="0"/>
          <w:noProof/>
          <w:lang w:val="en-GB"/>
        </w:rPr>
        <w:t>. 2013;13:606-613.</w:t>
      </w:r>
      <w:bookmarkEnd w:id="26"/>
    </w:p>
    <w:p w14:paraId="30C1F942" w14:textId="77777777" w:rsidR="0049575E" w:rsidRDefault="0049575E" w:rsidP="00362206">
      <w:pPr>
        <w:spacing w:after="0" w:line="480" w:lineRule="auto"/>
        <w:rPr>
          <w:rStyle w:val="Emphasis"/>
          <w:rFonts w:eastAsia="Calibri"/>
          <w:i w:val="0"/>
          <w:noProof/>
          <w:lang w:val="en-GB"/>
        </w:rPr>
      </w:pPr>
      <w:bookmarkStart w:id="27" w:name="_ENREF_27"/>
      <w:r>
        <w:rPr>
          <w:rStyle w:val="Emphasis"/>
          <w:rFonts w:eastAsia="Calibri"/>
          <w:i w:val="0"/>
          <w:noProof/>
          <w:lang w:val="en-GB"/>
        </w:rPr>
        <w:t>27.</w:t>
      </w:r>
      <w:r w:rsidRPr="008B09C1">
        <w:rPr>
          <w:rStyle w:val="Emphasis"/>
          <w:rFonts w:ascii="Arial" w:eastAsia="Calibri" w:hAnsi="Arial" w:cs="Arial"/>
          <w:i w:val="0"/>
          <w:noProof/>
          <w:lang w:val="en-GB"/>
        </w:rPr>
        <w:tab/>
      </w:r>
      <w:r>
        <w:rPr>
          <w:rStyle w:val="Emphasis"/>
          <w:rFonts w:eastAsia="Calibri"/>
          <w:i w:val="0"/>
          <w:noProof/>
          <w:lang w:val="en-GB"/>
        </w:rPr>
        <w:t xml:space="preserve">Larson H, Brocard Paterson P, Erondu N. The globalization of risk and risk perception: why we need a new model of risk communication for vaccines. </w:t>
      </w:r>
      <w:r w:rsidRPr="008B09C1">
        <w:rPr>
          <w:rStyle w:val="Emphasis"/>
          <w:rFonts w:eastAsia="Calibri"/>
          <w:noProof/>
          <w:lang w:val="en-GB"/>
        </w:rPr>
        <w:t>Drug Saf</w:t>
      </w:r>
      <w:r>
        <w:rPr>
          <w:rStyle w:val="Emphasis"/>
          <w:rFonts w:eastAsia="Calibri"/>
          <w:i w:val="0"/>
          <w:noProof/>
          <w:lang w:val="en-GB"/>
        </w:rPr>
        <w:t>. 2012;35:1053-1059.</w:t>
      </w:r>
      <w:bookmarkEnd w:id="27"/>
    </w:p>
    <w:p w14:paraId="1C8415F8" w14:textId="77777777" w:rsidR="0049575E" w:rsidRPr="0065724A" w:rsidRDefault="0049575E" w:rsidP="00362206">
      <w:pPr>
        <w:spacing w:after="0" w:line="480" w:lineRule="auto"/>
        <w:rPr>
          <w:rStyle w:val="Emphasis"/>
          <w:rFonts w:eastAsia="Calibri"/>
          <w:i w:val="0"/>
          <w:noProof/>
          <w:lang w:val="de-DE"/>
        </w:rPr>
      </w:pPr>
      <w:bookmarkStart w:id="28" w:name="_ENREF_28"/>
      <w:r>
        <w:rPr>
          <w:rStyle w:val="Emphasis"/>
          <w:rFonts w:eastAsia="Calibri"/>
          <w:i w:val="0"/>
          <w:noProof/>
          <w:lang w:val="en-GB"/>
        </w:rPr>
        <w:t>28.</w:t>
      </w:r>
      <w:r w:rsidRPr="008B09C1">
        <w:rPr>
          <w:rStyle w:val="Emphasis"/>
          <w:rFonts w:ascii="Arial" w:eastAsia="Calibri" w:hAnsi="Arial" w:cs="Arial"/>
          <w:i w:val="0"/>
          <w:noProof/>
          <w:lang w:val="en-GB"/>
        </w:rPr>
        <w:tab/>
      </w:r>
      <w:r>
        <w:rPr>
          <w:rStyle w:val="Emphasis"/>
          <w:rFonts w:eastAsia="Calibri"/>
          <w:i w:val="0"/>
          <w:noProof/>
          <w:lang w:val="en-GB"/>
        </w:rPr>
        <w:t xml:space="preserve">Larson HJ, Wilson R, Hanley S, Parys A, Paterson P. Tracking the global spread of vaccine sentiments: the global response to Japan's suspension of its HPV vaccine recommendation. </w:t>
      </w:r>
      <w:r w:rsidRPr="0065724A">
        <w:rPr>
          <w:rStyle w:val="Emphasis"/>
          <w:rFonts w:eastAsia="Calibri"/>
          <w:noProof/>
          <w:lang w:val="de-DE"/>
        </w:rPr>
        <w:t>Hum Vaccin Immunother</w:t>
      </w:r>
      <w:r w:rsidRPr="0065724A">
        <w:rPr>
          <w:rStyle w:val="Emphasis"/>
          <w:rFonts w:eastAsia="Calibri"/>
          <w:i w:val="0"/>
          <w:noProof/>
          <w:lang w:val="de-DE"/>
        </w:rPr>
        <w:t>. 2014;10:2543-2550.</w:t>
      </w:r>
      <w:bookmarkEnd w:id="28"/>
    </w:p>
    <w:p w14:paraId="124B9F64" w14:textId="77777777" w:rsidR="0049575E" w:rsidRDefault="0049575E" w:rsidP="00362206">
      <w:pPr>
        <w:spacing w:after="0" w:line="480" w:lineRule="auto"/>
        <w:rPr>
          <w:rStyle w:val="Emphasis"/>
          <w:rFonts w:eastAsia="Calibri"/>
          <w:i w:val="0"/>
          <w:noProof/>
          <w:lang w:val="en-GB"/>
        </w:rPr>
      </w:pPr>
      <w:bookmarkStart w:id="29" w:name="_ENREF_29"/>
      <w:r w:rsidRPr="0065724A">
        <w:rPr>
          <w:rStyle w:val="Emphasis"/>
          <w:rFonts w:eastAsia="Calibri"/>
          <w:i w:val="0"/>
          <w:noProof/>
          <w:lang w:val="de-DE"/>
        </w:rPr>
        <w:t>29.</w:t>
      </w:r>
      <w:r w:rsidRPr="0065724A">
        <w:rPr>
          <w:rStyle w:val="Emphasis"/>
          <w:rFonts w:ascii="Arial" w:eastAsia="Calibri" w:hAnsi="Arial" w:cs="Arial"/>
          <w:i w:val="0"/>
          <w:noProof/>
          <w:lang w:val="de-DE"/>
        </w:rPr>
        <w:tab/>
      </w:r>
      <w:r w:rsidRPr="0065724A">
        <w:rPr>
          <w:rStyle w:val="Emphasis"/>
          <w:rFonts w:eastAsia="Calibri"/>
          <w:i w:val="0"/>
          <w:noProof/>
          <w:lang w:val="de-DE"/>
        </w:rPr>
        <w:t xml:space="preserve">Milstien J, David Griffin P, Lee JW. </w:t>
      </w:r>
      <w:r>
        <w:rPr>
          <w:rStyle w:val="Emphasis"/>
          <w:rFonts w:eastAsia="Calibri"/>
          <w:i w:val="0"/>
          <w:noProof/>
          <w:lang w:val="en-GB"/>
        </w:rPr>
        <w:t xml:space="preserve">Damage to immunisation programmes from misinformation on contraceptive vaccines. </w:t>
      </w:r>
      <w:r w:rsidRPr="008B09C1">
        <w:rPr>
          <w:rStyle w:val="Emphasis"/>
          <w:rFonts w:eastAsia="Calibri"/>
          <w:noProof/>
          <w:lang w:val="en-GB"/>
        </w:rPr>
        <w:t>Reprod Health Matters</w:t>
      </w:r>
      <w:r>
        <w:rPr>
          <w:rStyle w:val="Emphasis"/>
          <w:rFonts w:eastAsia="Calibri"/>
          <w:i w:val="0"/>
          <w:noProof/>
          <w:lang w:val="en-GB"/>
        </w:rPr>
        <w:t>. 1995;3:24-28.</w:t>
      </w:r>
      <w:bookmarkEnd w:id="29"/>
    </w:p>
    <w:p w14:paraId="7A2E8010" w14:textId="77777777" w:rsidR="0049575E" w:rsidRDefault="0049575E" w:rsidP="00362206">
      <w:pPr>
        <w:spacing w:after="0" w:line="480" w:lineRule="auto"/>
        <w:rPr>
          <w:rStyle w:val="Emphasis"/>
          <w:rFonts w:eastAsia="Calibri"/>
          <w:i w:val="0"/>
          <w:noProof/>
          <w:lang w:val="en-GB"/>
        </w:rPr>
      </w:pPr>
      <w:bookmarkStart w:id="30" w:name="_ENREF_30"/>
      <w:r>
        <w:rPr>
          <w:rStyle w:val="Emphasis"/>
          <w:rFonts w:eastAsia="Calibri"/>
          <w:i w:val="0"/>
          <w:noProof/>
          <w:lang w:val="en-GB"/>
        </w:rPr>
        <w:lastRenderedPageBreak/>
        <w:t>30.</w:t>
      </w:r>
      <w:r w:rsidRPr="008B09C1">
        <w:rPr>
          <w:rStyle w:val="Emphasis"/>
          <w:rFonts w:ascii="Arial" w:eastAsia="Calibri" w:hAnsi="Arial" w:cs="Arial"/>
          <w:i w:val="0"/>
          <w:noProof/>
          <w:lang w:val="en-GB"/>
        </w:rPr>
        <w:tab/>
      </w:r>
      <w:r>
        <w:rPr>
          <w:rStyle w:val="Emphasis"/>
          <w:rFonts w:eastAsia="Calibri"/>
          <w:i w:val="0"/>
          <w:noProof/>
          <w:lang w:val="en-GB"/>
        </w:rPr>
        <w:t xml:space="preserve">Michel JP, Lang PO. Promoting life course vaccination. </w:t>
      </w:r>
      <w:r w:rsidRPr="008B09C1">
        <w:rPr>
          <w:rStyle w:val="Emphasis"/>
          <w:rFonts w:eastAsia="Calibri"/>
          <w:noProof/>
          <w:lang w:val="en-GB"/>
        </w:rPr>
        <w:t>Rejuvenation Res</w:t>
      </w:r>
      <w:r>
        <w:rPr>
          <w:rStyle w:val="Emphasis"/>
          <w:rFonts w:eastAsia="Calibri"/>
          <w:i w:val="0"/>
          <w:noProof/>
          <w:lang w:val="en-GB"/>
        </w:rPr>
        <w:t>. 2011;14:75-81.</w:t>
      </w:r>
      <w:bookmarkEnd w:id="30"/>
    </w:p>
    <w:p w14:paraId="64F3E39D" w14:textId="77777777" w:rsidR="0049575E" w:rsidRDefault="0049575E" w:rsidP="00362206">
      <w:pPr>
        <w:spacing w:after="0" w:line="480" w:lineRule="auto"/>
        <w:rPr>
          <w:rStyle w:val="Emphasis"/>
          <w:rFonts w:eastAsia="Calibri"/>
          <w:i w:val="0"/>
          <w:noProof/>
          <w:lang w:val="en-GB"/>
        </w:rPr>
      </w:pPr>
      <w:bookmarkStart w:id="31" w:name="_ENREF_31"/>
      <w:r w:rsidRPr="0065724A">
        <w:rPr>
          <w:rStyle w:val="Emphasis"/>
          <w:rFonts w:eastAsia="Calibri"/>
          <w:i w:val="0"/>
          <w:noProof/>
          <w:lang w:val="fr-BE"/>
        </w:rPr>
        <w:t>31.</w:t>
      </w:r>
      <w:r w:rsidRPr="0065724A">
        <w:rPr>
          <w:rStyle w:val="Emphasis"/>
          <w:rFonts w:ascii="Arial" w:eastAsia="Calibri" w:hAnsi="Arial" w:cs="Arial"/>
          <w:i w:val="0"/>
          <w:noProof/>
          <w:lang w:val="fr-BE"/>
        </w:rPr>
        <w:tab/>
      </w:r>
      <w:r w:rsidRPr="0065724A">
        <w:rPr>
          <w:rStyle w:val="Emphasis"/>
          <w:rFonts w:eastAsia="Calibri"/>
          <w:i w:val="0"/>
          <w:noProof/>
          <w:lang w:val="fr-BE"/>
        </w:rPr>
        <w:t xml:space="preserve">Kanitz EE, Wu LA, Giambi C, et al. </w:t>
      </w:r>
      <w:r>
        <w:rPr>
          <w:rStyle w:val="Emphasis"/>
          <w:rFonts w:eastAsia="Calibri"/>
          <w:i w:val="0"/>
          <w:noProof/>
          <w:lang w:val="en-GB"/>
        </w:rPr>
        <w:t xml:space="preserve">Variation in adult vaccination policies across Europe: an overview from VENICE network on vaccine recommendations, funding and coverage. </w:t>
      </w:r>
      <w:r w:rsidRPr="008B09C1">
        <w:rPr>
          <w:rStyle w:val="Emphasis"/>
          <w:rFonts w:eastAsia="Calibri"/>
          <w:noProof/>
          <w:lang w:val="en-GB"/>
        </w:rPr>
        <w:t>Vaccine</w:t>
      </w:r>
      <w:r>
        <w:rPr>
          <w:rStyle w:val="Emphasis"/>
          <w:rFonts w:eastAsia="Calibri"/>
          <w:i w:val="0"/>
          <w:noProof/>
          <w:lang w:val="en-GB"/>
        </w:rPr>
        <w:t>. 2012;30:5222-5228.</w:t>
      </w:r>
      <w:bookmarkEnd w:id="31"/>
    </w:p>
    <w:p w14:paraId="7B6FFD56" w14:textId="77777777" w:rsidR="0049575E" w:rsidRDefault="0049575E" w:rsidP="00362206">
      <w:pPr>
        <w:spacing w:after="0" w:line="480" w:lineRule="auto"/>
        <w:rPr>
          <w:rStyle w:val="Emphasis"/>
          <w:rFonts w:eastAsia="Calibri"/>
          <w:i w:val="0"/>
          <w:noProof/>
          <w:lang w:val="en-GB"/>
        </w:rPr>
      </w:pPr>
      <w:bookmarkStart w:id="32" w:name="_ENREF_32"/>
      <w:r>
        <w:rPr>
          <w:rStyle w:val="Emphasis"/>
          <w:rFonts w:eastAsia="Calibri"/>
          <w:i w:val="0"/>
          <w:noProof/>
          <w:lang w:val="en-GB"/>
        </w:rPr>
        <w:t>32.</w:t>
      </w:r>
      <w:r w:rsidRPr="008B09C1">
        <w:rPr>
          <w:rStyle w:val="Emphasis"/>
          <w:rFonts w:ascii="Arial" w:eastAsia="Calibri" w:hAnsi="Arial" w:cs="Arial"/>
          <w:i w:val="0"/>
          <w:noProof/>
          <w:lang w:val="en-GB"/>
        </w:rPr>
        <w:tab/>
      </w:r>
      <w:r>
        <w:rPr>
          <w:rStyle w:val="Emphasis"/>
          <w:rFonts w:eastAsia="Calibri"/>
          <w:i w:val="0"/>
          <w:noProof/>
          <w:lang w:val="en-GB"/>
        </w:rPr>
        <w:t xml:space="preserve">Opel DJ, Heritage J, Taylor JA, et al. The architecture of provider-parent vaccine discussions at health supervision visits. </w:t>
      </w:r>
      <w:r w:rsidRPr="008B09C1">
        <w:rPr>
          <w:rStyle w:val="Emphasis"/>
          <w:rFonts w:eastAsia="Calibri"/>
          <w:noProof/>
          <w:lang w:val="en-GB"/>
        </w:rPr>
        <w:t>Pediatrics</w:t>
      </w:r>
      <w:r>
        <w:rPr>
          <w:rStyle w:val="Emphasis"/>
          <w:rFonts w:eastAsia="Calibri"/>
          <w:i w:val="0"/>
          <w:noProof/>
          <w:lang w:val="en-GB"/>
        </w:rPr>
        <w:t>. 2013;132:1037-1046.</w:t>
      </w:r>
      <w:bookmarkEnd w:id="32"/>
    </w:p>
    <w:p w14:paraId="1256BD63" w14:textId="77777777" w:rsidR="0049575E" w:rsidRDefault="0049575E" w:rsidP="00362206">
      <w:pPr>
        <w:spacing w:after="0" w:line="480" w:lineRule="auto"/>
        <w:rPr>
          <w:rStyle w:val="Emphasis"/>
          <w:rFonts w:eastAsia="Calibri"/>
          <w:i w:val="0"/>
          <w:noProof/>
          <w:lang w:val="en-GB"/>
        </w:rPr>
      </w:pPr>
      <w:bookmarkStart w:id="33" w:name="_ENREF_33"/>
      <w:r>
        <w:rPr>
          <w:rStyle w:val="Emphasis"/>
          <w:rFonts w:eastAsia="Calibri"/>
          <w:i w:val="0"/>
          <w:noProof/>
          <w:lang w:val="en-GB"/>
        </w:rPr>
        <w:t>33.</w:t>
      </w:r>
      <w:r w:rsidRPr="008B09C1">
        <w:rPr>
          <w:rStyle w:val="Emphasis"/>
          <w:rFonts w:ascii="Arial" w:eastAsia="Calibri" w:hAnsi="Arial" w:cs="Arial"/>
          <w:i w:val="0"/>
          <w:noProof/>
          <w:lang w:val="en-GB"/>
        </w:rPr>
        <w:tab/>
      </w:r>
      <w:r>
        <w:rPr>
          <w:rStyle w:val="Emphasis"/>
          <w:rFonts w:eastAsia="Calibri"/>
          <w:i w:val="0"/>
          <w:noProof/>
          <w:lang w:val="en-GB"/>
        </w:rPr>
        <w:t xml:space="preserve">Wakefield AJ, Murch SH, Anthony A, et al. Ileal-lymphoid-nodular hyperplasia, non-specific colitis, and pervasive developmental disorder in children. </w:t>
      </w:r>
      <w:r w:rsidRPr="008B09C1">
        <w:rPr>
          <w:rStyle w:val="Emphasis"/>
          <w:rFonts w:eastAsia="Calibri"/>
          <w:noProof/>
          <w:lang w:val="en-GB"/>
        </w:rPr>
        <w:t>Lancet</w:t>
      </w:r>
      <w:r>
        <w:rPr>
          <w:rStyle w:val="Emphasis"/>
          <w:rFonts w:eastAsia="Calibri"/>
          <w:i w:val="0"/>
          <w:noProof/>
          <w:lang w:val="en-GB"/>
        </w:rPr>
        <w:t>. 1998;351:637-641.</w:t>
      </w:r>
      <w:bookmarkEnd w:id="33"/>
    </w:p>
    <w:p w14:paraId="24AC3D3B" w14:textId="77777777" w:rsidR="0049575E" w:rsidRDefault="0049575E" w:rsidP="00362206">
      <w:pPr>
        <w:spacing w:after="0" w:line="480" w:lineRule="auto"/>
        <w:rPr>
          <w:rStyle w:val="Emphasis"/>
          <w:rFonts w:eastAsia="Calibri"/>
          <w:i w:val="0"/>
          <w:noProof/>
          <w:lang w:val="en-GB"/>
        </w:rPr>
      </w:pPr>
      <w:bookmarkStart w:id="34" w:name="_ENREF_34"/>
      <w:r>
        <w:rPr>
          <w:rStyle w:val="Emphasis"/>
          <w:rFonts w:eastAsia="Calibri"/>
          <w:i w:val="0"/>
          <w:noProof/>
          <w:lang w:val="en-GB"/>
        </w:rPr>
        <w:t>34.</w:t>
      </w:r>
      <w:r w:rsidRPr="008B09C1">
        <w:rPr>
          <w:rStyle w:val="Emphasis"/>
          <w:rFonts w:ascii="Arial" w:eastAsia="Calibri" w:hAnsi="Arial" w:cs="Arial"/>
          <w:i w:val="0"/>
          <w:noProof/>
          <w:lang w:val="en-GB"/>
        </w:rPr>
        <w:tab/>
      </w:r>
      <w:r>
        <w:rPr>
          <w:rStyle w:val="Emphasis"/>
          <w:rFonts w:eastAsia="Calibri"/>
          <w:i w:val="0"/>
          <w:noProof/>
          <w:lang w:val="en-GB"/>
        </w:rPr>
        <w:t xml:space="preserve">Poland GA, Spier R. Fear, misinformation, and innumerates: how the Wakefield paper, the press, and advocacy groups damaged the public health. </w:t>
      </w:r>
      <w:r w:rsidRPr="008B09C1">
        <w:rPr>
          <w:rStyle w:val="Emphasis"/>
          <w:rFonts w:eastAsia="Calibri"/>
          <w:noProof/>
          <w:lang w:val="en-GB"/>
        </w:rPr>
        <w:t>Vaccine</w:t>
      </w:r>
      <w:r>
        <w:rPr>
          <w:rStyle w:val="Emphasis"/>
          <w:rFonts w:eastAsia="Calibri"/>
          <w:i w:val="0"/>
          <w:noProof/>
          <w:lang w:val="en-GB"/>
        </w:rPr>
        <w:t>. 2010;28:2361-2362.</w:t>
      </w:r>
      <w:bookmarkEnd w:id="34"/>
    </w:p>
    <w:p w14:paraId="7EB5D819" w14:textId="77777777" w:rsidR="0049575E" w:rsidRDefault="0049575E" w:rsidP="00362206">
      <w:pPr>
        <w:spacing w:after="0" w:line="480" w:lineRule="auto"/>
        <w:rPr>
          <w:rStyle w:val="Emphasis"/>
          <w:rFonts w:eastAsia="Calibri"/>
          <w:i w:val="0"/>
          <w:noProof/>
          <w:lang w:val="en-GB"/>
        </w:rPr>
      </w:pPr>
      <w:bookmarkStart w:id="35" w:name="_ENREF_35"/>
      <w:r>
        <w:rPr>
          <w:rStyle w:val="Emphasis"/>
          <w:rFonts w:eastAsia="Calibri"/>
          <w:i w:val="0"/>
          <w:noProof/>
          <w:lang w:val="en-GB"/>
        </w:rPr>
        <w:t>35.</w:t>
      </w:r>
      <w:r w:rsidRPr="008B09C1">
        <w:rPr>
          <w:rStyle w:val="Emphasis"/>
          <w:rFonts w:ascii="Arial" w:eastAsia="Calibri" w:hAnsi="Arial" w:cs="Arial"/>
          <w:i w:val="0"/>
          <w:noProof/>
          <w:lang w:val="en-GB"/>
        </w:rPr>
        <w:tab/>
      </w:r>
      <w:r>
        <w:rPr>
          <w:rStyle w:val="Emphasis"/>
          <w:rFonts w:eastAsia="Calibri"/>
          <w:i w:val="0"/>
          <w:noProof/>
          <w:lang w:val="en-GB"/>
        </w:rPr>
        <w:t xml:space="preserve">The editors of The Lancet. Retraction--Ileal-lymphoid-nodular hyperplasia, non-specific colitis, and pervasive developmental disorder in children. </w:t>
      </w:r>
      <w:r w:rsidRPr="008B09C1">
        <w:rPr>
          <w:rStyle w:val="Emphasis"/>
          <w:rFonts w:eastAsia="Calibri"/>
          <w:noProof/>
          <w:lang w:val="en-GB"/>
        </w:rPr>
        <w:t>Lancet</w:t>
      </w:r>
      <w:r>
        <w:rPr>
          <w:rStyle w:val="Emphasis"/>
          <w:rFonts w:eastAsia="Calibri"/>
          <w:i w:val="0"/>
          <w:noProof/>
          <w:lang w:val="en-GB"/>
        </w:rPr>
        <w:t>. 2010;375:445.</w:t>
      </w:r>
      <w:bookmarkEnd w:id="35"/>
    </w:p>
    <w:p w14:paraId="213024DB" w14:textId="77777777" w:rsidR="0049575E" w:rsidRDefault="0049575E" w:rsidP="00362206">
      <w:pPr>
        <w:spacing w:after="0" w:line="480" w:lineRule="auto"/>
        <w:rPr>
          <w:rStyle w:val="Emphasis"/>
          <w:rFonts w:eastAsia="Calibri"/>
          <w:i w:val="0"/>
          <w:noProof/>
          <w:lang w:val="en-GB"/>
        </w:rPr>
      </w:pPr>
      <w:bookmarkStart w:id="36" w:name="_ENREF_36"/>
      <w:r>
        <w:rPr>
          <w:rStyle w:val="Emphasis"/>
          <w:rFonts w:eastAsia="Calibri"/>
          <w:i w:val="0"/>
          <w:noProof/>
          <w:lang w:val="en-GB"/>
        </w:rPr>
        <w:t>36.</w:t>
      </w:r>
      <w:r w:rsidRPr="008B09C1">
        <w:rPr>
          <w:rStyle w:val="Emphasis"/>
          <w:rFonts w:ascii="Arial" w:eastAsia="Calibri" w:hAnsi="Arial" w:cs="Arial"/>
          <w:i w:val="0"/>
          <w:noProof/>
          <w:lang w:val="en-GB"/>
        </w:rPr>
        <w:tab/>
      </w:r>
      <w:r>
        <w:rPr>
          <w:rStyle w:val="Emphasis"/>
          <w:rFonts w:eastAsia="Calibri"/>
          <w:i w:val="0"/>
          <w:noProof/>
          <w:lang w:val="en-GB"/>
        </w:rPr>
        <w:t xml:space="preserve">Deer B. How the case against the MMR vaccine was fixed. </w:t>
      </w:r>
      <w:r w:rsidRPr="008B09C1">
        <w:rPr>
          <w:rStyle w:val="Emphasis"/>
          <w:rFonts w:eastAsia="Calibri"/>
          <w:noProof/>
          <w:lang w:val="en-GB"/>
        </w:rPr>
        <w:t>BMJ</w:t>
      </w:r>
      <w:r>
        <w:rPr>
          <w:rStyle w:val="Emphasis"/>
          <w:rFonts w:eastAsia="Calibri"/>
          <w:i w:val="0"/>
          <w:noProof/>
          <w:lang w:val="en-GB"/>
        </w:rPr>
        <w:t>. 2011;342:c5347.</w:t>
      </w:r>
      <w:bookmarkEnd w:id="36"/>
    </w:p>
    <w:p w14:paraId="4F029D14" w14:textId="77777777" w:rsidR="0049575E" w:rsidRDefault="0049575E" w:rsidP="00362206">
      <w:pPr>
        <w:spacing w:after="0" w:line="480" w:lineRule="auto"/>
        <w:rPr>
          <w:rStyle w:val="Emphasis"/>
          <w:rFonts w:eastAsia="Calibri"/>
          <w:i w:val="0"/>
          <w:noProof/>
          <w:lang w:val="en-GB"/>
        </w:rPr>
      </w:pPr>
      <w:bookmarkStart w:id="37" w:name="_ENREF_37"/>
      <w:r>
        <w:rPr>
          <w:rStyle w:val="Emphasis"/>
          <w:rFonts w:eastAsia="Calibri"/>
          <w:i w:val="0"/>
          <w:noProof/>
          <w:lang w:val="en-GB"/>
        </w:rPr>
        <w:t>37.</w:t>
      </w:r>
      <w:r w:rsidRPr="008B09C1">
        <w:rPr>
          <w:rStyle w:val="Emphasis"/>
          <w:rFonts w:ascii="Arial" w:eastAsia="Calibri" w:hAnsi="Arial" w:cs="Arial"/>
          <w:i w:val="0"/>
          <w:noProof/>
          <w:lang w:val="en-GB"/>
        </w:rPr>
        <w:tab/>
      </w:r>
      <w:r>
        <w:rPr>
          <w:rStyle w:val="Emphasis"/>
          <w:rFonts w:eastAsia="Calibri"/>
          <w:i w:val="0"/>
          <w:noProof/>
          <w:lang w:val="en-GB"/>
        </w:rPr>
        <w:t xml:space="preserve">Demicheli V, Rivetti A, Debalini MG, Di Pietrantonj C. Vaccines for measles, mumps and rubella in children. </w:t>
      </w:r>
      <w:r w:rsidRPr="008B09C1">
        <w:rPr>
          <w:rStyle w:val="Emphasis"/>
          <w:rFonts w:eastAsia="Calibri"/>
          <w:noProof/>
          <w:lang w:val="en-GB"/>
        </w:rPr>
        <w:t>Cochrane Database Syst Rev</w:t>
      </w:r>
      <w:r>
        <w:rPr>
          <w:rStyle w:val="Emphasis"/>
          <w:rFonts w:eastAsia="Calibri"/>
          <w:i w:val="0"/>
          <w:noProof/>
          <w:lang w:val="en-GB"/>
        </w:rPr>
        <w:t>. 2012;2:CD004407.</w:t>
      </w:r>
      <w:bookmarkEnd w:id="37"/>
    </w:p>
    <w:p w14:paraId="3250F8F5" w14:textId="77777777" w:rsidR="0049575E" w:rsidRDefault="0049575E" w:rsidP="00362206">
      <w:pPr>
        <w:spacing w:after="0" w:line="480" w:lineRule="auto"/>
        <w:rPr>
          <w:rStyle w:val="Emphasis"/>
          <w:rFonts w:eastAsia="Calibri"/>
          <w:i w:val="0"/>
          <w:noProof/>
          <w:lang w:val="en-GB"/>
        </w:rPr>
      </w:pPr>
      <w:bookmarkStart w:id="38" w:name="_ENREF_38"/>
      <w:r>
        <w:rPr>
          <w:rStyle w:val="Emphasis"/>
          <w:rFonts w:eastAsia="Calibri"/>
          <w:i w:val="0"/>
          <w:noProof/>
          <w:lang w:val="en-GB"/>
        </w:rPr>
        <w:t>38.</w:t>
      </w:r>
      <w:r w:rsidRPr="008B09C1">
        <w:rPr>
          <w:rStyle w:val="Emphasis"/>
          <w:rFonts w:ascii="Arial" w:eastAsia="Calibri" w:hAnsi="Arial" w:cs="Arial"/>
          <w:i w:val="0"/>
          <w:noProof/>
          <w:lang w:val="en-GB"/>
        </w:rPr>
        <w:tab/>
      </w:r>
      <w:r>
        <w:rPr>
          <w:rStyle w:val="Emphasis"/>
          <w:rFonts w:eastAsia="Calibri"/>
          <w:i w:val="0"/>
          <w:noProof/>
          <w:lang w:val="en-GB"/>
        </w:rPr>
        <w:t xml:space="preserve">McHale P, Keenan A, Ghebrehewet S. Reasons for measles cases not being vaccinated with MMR: investigation into parents' and carers' views following a large measles outbreak. </w:t>
      </w:r>
      <w:r w:rsidRPr="008B09C1">
        <w:rPr>
          <w:rStyle w:val="Emphasis"/>
          <w:rFonts w:eastAsia="Calibri"/>
          <w:noProof/>
          <w:lang w:val="en-GB"/>
        </w:rPr>
        <w:t>Epidemiol Infect</w:t>
      </w:r>
      <w:r>
        <w:rPr>
          <w:rStyle w:val="Emphasis"/>
          <w:rFonts w:eastAsia="Calibri"/>
          <w:i w:val="0"/>
          <w:noProof/>
          <w:lang w:val="en-GB"/>
        </w:rPr>
        <w:t>. 2015:1-6.</w:t>
      </w:r>
      <w:bookmarkEnd w:id="38"/>
    </w:p>
    <w:p w14:paraId="676BB009" w14:textId="77777777" w:rsidR="0049575E" w:rsidRDefault="0049575E" w:rsidP="00362206">
      <w:pPr>
        <w:spacing w:after="0" w:line="480" w:lineRule="auto"/>
        <w:rPr>
          <w:rStyle w:val="Emphasis"/>
          <w:rFonts w:eastAsia="Calibri"/>
          <w:i w:val="0"/>
          <w:noProof/>
          <w:lang w:val="en-GB"/>
        </w:rPr>
      </w:pPr>
      <w:bookmarkStart w:id="39" w:name="_ENREF_39"/>
      <w:r>
        <w:rPr>
          <w:rStyle w:val="Emphasis"/>
          <w:rFonts w:eastAsia="Calibri"/>
          <w:i w:val="0"/>
          <w:noProof/>
          <w:lang w:val="en-GB"/>
        </w:rPr>
        <w:t>39.</w:t>
      </w:r>
      <w:r w:rsidRPr="008B09C1">
        <w:rPr>
          <w:rStyle w:val="Emphasis"/>
          <w:rFonts w:ascii="Arial" w:eastAsia="Calibri" w:hAnsi="Arial" w:cs="Arial"/>
          <w:i w:val="0"/>
          <w:noProof/>
          <w:lang w:val="en-GB"/>
        </w:rPr>
        <w:tab/>
      </w:r>
      <w:r>
        <w:rPr>
          <w:rStyle w:val="Emphasis"/>
          <w:rFonts w:eastAsia="Calibri"/>
          <w:i w:val="0"/>
          <w:noProof/>
          <w:lang w:val="en-GB"/>
        </w:rPr>
        <w:t xml:space="preserve">Health and Social Care Information Centre. NHS Immunisation Statistics England 2013-14 [HSCIC web site]. 2014. Available at: </w:t>
      </w:r>
      <w:r w:rsidRPr="0049575E">
        <w:rPr>
          <w:rFonts w:eastAsia="Calibri"/>
          <w:noProof/>
          <w:lang w:val="en-GB"/>
        </w:rPr>
        <w:t>http://www.hscic.gov.uk/catalogue/PUB14949</w:t>
      </w:r>
      <w:r>
        <w:rPr>
          <w:rStyle w:val="Emphasis"/>
          <w:rFonts w:eastAsia="Calibri"/>
          <w:i w:val="0"/>
          <w:noProof/>
          <w:lang w:val="en-GB"/>
        </w:rPr>
        <w:t>. Accessed September 15, 2015.</w:t>
      </w:r>
      <w:bookmarkEnd w:id="39"/>
    </w:p>
    <w:p w14:paraId="294D2BBA" w14:textId="77777777" w:rsidR="0049575E" w:rsidRPr="0065724A" w:rsidRDefault="0049575E" w:rsidP="00362206">
      <w:pPr>
        <w:spacing w:after="0" w:line="480" w:lineRule="auto"/>
        <w:rPr>
          <w:rStyle w:val="Emphasis"/>
          <w:rFonts w:eastAsia="Calibri"/>
          <w:i w:val="0"/>
          <w:noProof/>
          <w:lang w:val="fr-BE"/>
        </w:rPr>
      </w:pPr>
      <w:bookmarkStart w:id="40" w:name="_ENREF_40"/>
      <w:r>
        <w:rPr>
          <w:rStyle w:val="Emphasis"/>
          <w:rFonts w:eastAsia="Calibri"/>
          <w:i w:val="0"/>
          <w:noProof/>
          <w:lang w:val="en-GB"/>
        </w:rPr>
        <w:lastRenderedPageBreak/>
        <w:t>40.</w:t>
      </w:r>
      <w:r w:rsidRPr="008B09C1">
        <w:rPr>
          <w:rStyle w:val="Emphasis"/>
          <w:rFonts w:ascii="Arial" w:eastAsia="Calibri" w:hAnsi="Arial" w:cs="Arial"/>
          <w:i w:val="0"/>
          <w:noProof/>
          <w:lang w:val="en-GB"/>
        </w:rPr>
        <w:tab/>
      </w:r>
      <w:r>
        <w:rPr>
          <w:rStyle w:val="Emphasis"/>
          <w:rFonts w:eastAsia="Calibri"/>
          <w:i w:val="0"/>
          <w:noProof/>
          <w:lang w:val="en-GB"/>
        </w:rPr>
        <w:t xml:space="preserve">Hill HA, Elam-Evans LD, Yankey D, Singleton JA, Kolasa M. National, State, and Selected Local Area Vaccination Coverage Among Children Aged 19-35 Months - United States, 2014. </w:t>
      </w:r>
      <w:r w:rsidRPr="0065724A">
        <w:rPr>
          <w:rStyle w:val="Emphasis"/>
          <w:rFonts w:eastAsia="Calibri"/>
          <w:noProof/>
          <w:lang w:val="fr-BE"/>
        </w:rPr>
        <w:t>MMWR Morb Mortal Wkly Rep</w:t>
      </w:r>
      <w:r w:rsidRPr="0065724A">
        <w:rPr>
          <w:rStyle w:val="Emphasis"/>
          <w:rFonts w:eastAsia="Calibri"/>
          <w:i w:val="0"/>
          <w:noProof/>
          <w:lang w:val="fr-BE"/>
        </w:rPr>
        <w:t>. 2015;64:889-896.</w:t>
      </w:r>
      <w:bookmarkEnd w:id="40"/>
    </w:p>
    <w:p w14:paraId="10934BF9" w14:textId="77777777" w:rsidR="0049575E" w:rsidRDefault="0049575E" w:rsidP="00362206">
      <w:pPr>
        <w:spacing w:after="0" w:line="480" w:lineRule="auto"/>
        <w:rPr>
          <w:rStyle w:val="Emphasis"/>
          <w:rFonts w:eastAsia="Calibri"/>
          <w:i w:val="0"/>
          <w:noProof/>
          <w:lang w:val="en-GB"/>
        </w:rPr>
      </w:pPr>
      <w:bookmarkStart w:id="41" w:name="_ENREF_41"/>
      <w:r w:rsidRPr="0065724A">
        <w:rPr>
          <w:rStyle w:val="Emphasis"/>
          <w:rFonts w:eastAsia="Calibri"/>
          <w:i w:val="0"/>
          <w:noProof/>
          <w:lang w:val="fr-BE"/>
        </w:rPr>
        <w:t>41.</w:t>
      </w:r>
      <w:r w:rsidRPr="0065724A">
        <w:rPr>
          <w:rStyle w:val="Emphasis"/>
          <w:rFonts w:ascii="Arial" w:eastAsia="Calibri" w:hAnsi="Arial" w:cs="Arial"/>
          <w:i w:val="0"/>
          <w:noProof/>
          <w:lang w:val="fr-BE"/>
        </w:rPr>
        <w:tab/>
      </w:r>
      <w:r w:rsidRPr="0065724A">
        <w:rPr>
          <w:rStyle w:val="Emphasis"/>
          <w:rFonts w:eastAsia="Calibri"/>
          <w:i w:val="0"/>
          <w:noProof/>
          <w:lang w:val="fr-BE"/>
        </w:rPr>
        <w:t xml:space="preserve">Institut de Veille Sanitaire. Couverture vaccinale rougeole, rubéole, oreillons (%) à 24 mois par région. </w:t>
      </w:r>
      <w:r>
        <w:rPr>
          <w:rStyle w:val="Emphasis"/>
          <w:rFonts w:eastAsia="Calibri"/>
          <w:i w:val="0"/>
          <w:noProof/>
          <w:lang w:val="en-GB"/>
        </w:rPr>
        <w:t xml:space="preserve">[InVS web site]. 2015. Available at: </w:t>
      </w:r>
      <w:r w:rsidRPr="0049575E">
        <w:rPr>
          <w:rFonts w:eastAsia="Calibri"/>
          <w:noProof/>
          <w:lang w:val="en-GB"/>
        </w:rPr>
        <w:t>http://www.invs.sante.fr/Dossiers-thematiques/Maladies-infectieuses/Maladies-a-prevention-vaccinale/Couverture-vaccinale/Donnees/Rougeole-rubeole-oreillons/Infra-nationales/Couverture-vaccinale-rougeole-rubeole-oreillons-a-24-mois</w:t>
      </w:r>
      <w:r>
        <w:rPr>
          <w:rStyle w:val="Emphasis"/>
          <w:rFonts w:eastAsia="Calibri"/>
          <w:i w:val="0"/>
          <w:noProof/>
          <w:lang w:val="en-GB"/>
        </w:rPr>
        <w:t>. Accessed September 15, 2015.</w:t>
      </w:r>
      <w:bookmarkEnd w:id="41"/>
    </w:p>
    <w:p w14:paraId="7DD65B48" w14:textId="77777777" w:rsidR="0049575E" w:rsidRDefault="0049575E" w:rsidP="00362206">
      <w:pPr>
        <w:spacing w:after="0" w:line="480" w:lineRule="auto"/>
        <w:rPr>
          <w:rStyle w:val="Emphasis"/>
          <w:rFonts w:eastAsia="Calibri"/>
          <w:i w:val="0"/>
          <w:noProof/>
          <w:lang w:val="en-GB"/>
        </w:rPr>
      </w:pPr>
      <w:bookmarkStart w:id="42" w:name="_ENREF_42"/>
      <w:r>
        <w:rPr>
          <w:rStyle w:val="Emphasis"/>
          <w:rFonts w:eastAsia="Calibri"/>
          <w:i w:val="0"/>
          <w:noProof/>
          <w:lang w:val="en-GB"/>
        </w:rPr>
        <w:t>42.</w:t>
      </w:r>
      <w:r w:rsidRPr="008B09C1">
        <w:rPr>
          <w:rStyle w:val="Emphasis"/>
          <w:rFonts w:ascii="Arial" w:eastAsia="Calibri" w:hAnsi="Arial" w:cs="Arial"/>
          <w:i w:val="0"/>
          <w:noProof/>
          <w:lang w:val="en-GB"/>
        </w:rPr>
        <w:tab/>
      </w:r>
      <w:r>
        <w:rPr>
          <w:rStyle w:val="Emphasis"/>
          <w:rFonts w:eastAsia="Calibri"/>
          <w:i w:val="0"/>
          <w:noProof/>
          <w:lang w:val="en-GB"/>
        </w:rPr>
        <w:t xml:space="preserve">Covello V, Sandman PM. Risk communication: Evolution and revolution. In: Wolbarst A, ed. </w:t>
      </w:r>
      <w:r w:rsidRPr="008B09C1">
        <w:rPr>
          <w:rStyle w:val="Emphasis"/>
          <w:rFonts w:eastAsia="Calibri"/>
          <w:noProof/>
          <w:lang w:val="en-GB"/>
        </w:rPr>
        <w:t>Solutions to an Environment in Peril</w:t>
      </w:r>
      <w:r>
        <w:rPr>
          <w:rStyle w:val="Emphasis"/>
          <w:rFonts w:eastAsia="Calibri"/>
          <w:i w:val="0"/>
          <w:noProof/>
          <w:lang w:val="en-GB"/>
        </w:rPr>
        <w:t>. Baltimore, MD: John Hopkins University Press; 2001:164-178.</w:t>
      </w:r>
      <w:bookmarkEnd w:id="42"/>
    </w:p>
    <w:p w14:paraId="2378D278" w14:textId="77777777" w:rsidR="0049575E" w:rsidRDefault="0049575E" w:rsidP="00362206">
      <w:pPr>
        <w:spacing w:after="0" w:line="480" w:lineRule="auto"/>
        <w:rPr>
          <w:rStyle w:val="Emphasis"/>
          <w:rFonts w:eastAsia="Calibri"/>
          <w:i w:val="0"/>
          <w:noProof/>
          <w:lang w:val="en-GB"/>
        </w:rPr>
      </w:pPr>
      <w:bookmarkStart w:id="43" w:name="_ENREF_43"/>
      <w:r>
        <w:rPr>
          <w:rStyle w:val="Emphasis"/>
          <w:rFonts w:eastAsia="Calibri"/>
          <w:i w:val="0"/>
          <w:noProof/>
          <w:lang w:val="en-GB"/>
        </w:rPr>
        <w:t>43.</w:t>
      </w:r>
      <w:r w:rsidRPr="008B09C1">
        <w:rPr>
          <w:rStyle w:val="Emphasis"/>
          <w:rFonts w:ascii="Arial" w:eastAsia="Calibri" w:hAnsi="Arial" w:cs="Arial"/>
          <w:i w:val="0"/>
          <w:noProof/>
          <w:lang w:val="en-GB"/>
        </w:rPr>
        <w:tab/>
      </w:r>
      <w:r>
        <w:rPr>
          <w:rStyle w:val="Emphasis"/>
          <w:rFonts w:eastAsia="Calibri"/>
          <w:i w:val="0"/>
          <w:noProof/>
          <w:lang w:val="en-GB"/>
        </w:rPr>
        <w:t xml:space="preserve">Begg N. Trust in Vaccines: Why It Takes More than Good Faith. </w:t>
      </w:r>
      <w:r w:rsidRPr="008B09C1">
        <w:rPr>
          <w:rStyle w:val="Emphasis"/>
          <w:rFonts w:eastAsia="Calibri"/>
          <w:noProof/>
          <w:lang w:val="en-GB"/>
        </w:rPr>
        <w:t>Vaccines</w:t>
      </w:r>
      <w:r>
        <w:rPr>
          <w:rStyle w:val="Emphasis"/>
          <w:rFonts w:eastAsia="Calibri"/>
          <w:i w:val="0"/>
          <w:noProof/>
          <w:lang w:val="en-GB"/>
        </w:rPr>
        <w:t>. 2013;1:343.</w:t>
      </w:r>
      <w:bookmarkEnd w:id="43"/>
    </w:p>
    <w:p w14:paraId="6D2EFC10" w14:textId="77777777" w:rsidR="0049575E" w:rsidRDefault="0049575E" w:rsidP="00362206">
      <w:pPr>
        <w:spacing w:after="0" w:line="480" w:lineRule="auto"/>
        <w:rPr>
          <w:rStyle w:val="Emphasis"/>
          <w:rFonts w:eastAsia="Calibri"/>
          <w:i w:val="0"/>
          <w:noProof/>
          <w:lang w:val="en-GB"/>
        </w:rPr>
      </w:pPr>
      <w:bookmarkStart w:id="44" w:name="_ENREF_44"/>
      <w:r>
        <w:rPr>
          <w:rStyle w:val="Emphasis"/>
          <w:rFonts w:eastAsia="Calibri"/>
          <w:i w:val="0"/>
          <w:noProof/>
          <w:lang w:val="en-GB"/>
        </w:rPr>
        <w:t>44.</w:t>
      </w:r>
      <w:r w:rsidRPr="008B09C1">
        <w:rPr>
          <w:rStyle w:val="Emphasis"/>
          <w:rFonts w:ascii="Arial" w:eastAsia="Calibri" w:hAnsi="Arial" w:cs="Arial"/>
          <w:i w:val="0"/>
          <w:noProof/>
          <w:lang w:val="en-GB"/>
        </w:rPr>
        <w:tab/>
      </w:r>
      <w:r>
        <w:rPr>
          <w:rStyle w:val="Emphasis"/>
          <w:rFonts w:eastAsia="Calibri"/>
          <w:i w:val="0"/>
          <w:noProof/>
          <w:lang w:val="en-GB"/>
        </w:rPr>
        <w:t xml:space="preserve">GSK. Healthcare professionals [GSK web site]. 2015. Available at: </w:t>
      </w:r>
      <w:r w:rsidRPr="0049575E">
        <w:rPr>
          <w:rFonts w:eastAsia="Calibri"/>
          <w:noProof/>
          <w:lang w:val="en-GB"/>
        </w:rPr>
        <w:t>http://uk.gsk.com/en-gb/healthcare-professionals/</w:t>
      </w:r>
      <w:r>
        <w:rPr>
          <w:rStyle w:val="Emphasis"/>
          <w:rFonts w:eastAsia="Calibri"/>
          <w:i w:val="0"/>
          <w:noProof/>
          <w:lang w:val="en-GB"/>
        </w:rPr>
        <w:t>. Accessed October 13, 2015.</w:t>
      </w:r>
      <w:bookmarkEnd w:id="44"/>
    </w:p>
    <w:p w14:paraId="3E88F40A" w14:textId="77777777" w:rsidR="0049575E" w:rsidRDefault="0049575E" w:rsidP="00362206">
      <w:pPr>
        <w:spacing w:after="0" w:line="480" w:lineRule="auto"/>
        <w:rPr>
          <w:rStyle w:val="Emphasis"/>
          <w:rFonts w:eastAsia="Calibri"/>
          <w:i w:val="0"/>
          <w:noProof/>
          <w:lang w:val="en-GB"/>
        </w:rPr>
      </w:pPr>
      <w:bookmarkStart w:id="45" w:name="_ENREF_45"/>
      <w:r>
        <w:rPr>
          <w:rStyle w:val="Emphasis"/>
          <w:rFonts w:eastAsia="Calibri"/>
          <w:i w:val="0"/>
          <w:noProof/>
          <w:lang w:val="en-GB"/>
        </w:rPr>
        <w:t>45.</w:t>
      </w:r>
      <w:r w:rsidRPr="008B09C1">
        <w:rPr>
          <w:rStyle w:val="Emphasis"/>
          <w:rFonts w:ascii="Arial" w:eastAsia="Calibri" w:hAnsi="Arial" w:cs="Arial"/>
          <w:i w:val="0"/>
          <w:noProof/>
          <w:lang w:val="en-GB"/>
        </w:rPr>
        <w:tab/>
      </w:r>
      <w:r>
        <w:rPr>
          <w:rStyle w:val="Emphasis"/>
          <w:rFonts w:eastAsia="Calibri"/>
          <w:i w:val="0"/>
          <w:noProof/>
          <w:lang w:val="en-GB"/>
        </w:rPr>
        <w:t xml:space="preserve">Pfizer. Payments to Health Care Professionals [Pfizer web site]. 2014. Available at: </w:t>
      </w:r>
      <w:r w:rsidRPr="0049575E">
        <w:rPr>
          <w:rFonts w:eastAsia="Calibri"/>
          <w:noProof/>
          <w:lang w:val="en-GB"/>
        </w:rPr>
        <w:t>http://www.pfizer.com/responsibility/working_with_hcp/payments_to_hcp</w:t>
      </w:r>
      <w:r>
        <w:rPr>
          <w:rStyle w:val="Emphasis"/>
          <w:rFonts w:eastAsia="Calibri"/>
          <w:i w:val="0"/>
          <w:noProof/>
          <w:lang w:val="en-GB"/>
        </w:rPr>
        <w:t>. Accessed October 13, 2015.</w:t>
      </w:r>
      <w:bookmarkEnd w:id="45"/>
    </w:p>
    <w:p w14:paraId="2706F1C9" w14:textId="77777777" w:rsidR="0049575E" w:rsidRDefault="0049575E" w:rsidP="00362206">
      <w:pPr>
        <w:spacing w:after="0" w:line="480" w:lineRule="auto"/>
        <w:rPr>
          <w:rStyle w:val="Emphasis"/>
          <w:rFonts w:eastAsia="Calibri"/>
          <w:i w:val="0"/>
          <w:noProof/>
          <w:lang w:val="en-GB"/>
        </w:rPr>
      </w:pPr>
      <w:bookmarkStart w:id="46" w:name="_ENREF_46"/>
      <w:r>
        <w:rPr>
          <w:rStyle w:val="Emphasis"/>
          <w:rFonts w:eastAsia="Calibri"/>
          <w:i w:val="0"/>
          <w:noProof/>
          <w:lang w:val="en-GB"/>
        </w:rPr>
        <w:t>46.</w:t>
      </w:r>
      <w:r w:rsidRPr="008B09C1">
        <w:rPr>
          <w:rStyle w:val="Emphasis"/>
          <w:rFonts w:ascii="Arial" w:eastAsia="Calibri" w:hAnsi="Arial" w:cs="Arial"/>
          <w:i w:val="0"/>
          <w:noProof/>
          <w:lang w:val="en-GB"/>
        </w:rPr>
        <w:tab/>
      </w:r>
      <w:r>
        <w:rPr>
          <w:rStyle w:val="Emphasis"/>
          <w:rFonts w:eastAsia="Calibri"/>
          <w:i w:val="0"/>
          <w:noProof/>
          <w:lang w:val="en-GB"/>
        </w:rPr>
        <w:t xml:space="preserve">Sanofi. Public disclosure of payments [Sanofi web site]. 2015. Available at: </w:t>
      </w:r>
      <w:r w:rsidRPr="0049575E">
        <w:rPr>
          <w:rFonts w:eastAsia="Calibri"/>
          <w:noProof/>
          <w:lang w:val="en-GB"/>
        </w:rPr>
        <w:t>http://www.sanofi.co.uk/l/gb/en/layout.jsp?scat=1F2EF5C5-8417-4F3F-BD31-D538277F0D70</w:t>
      </w:r>
      <w:r>
        <w:rPr>
          <w:rStyle w:val="Emphasis"/>
          <w:rFonts w:eastAsia="Calibri"/>
          <w:i w:val="0"/>
          <w:noProof/>
          <w:lang w:val="en-GB"/>
        </w:rPr>
        <w:t>. Accessed October 13, 2015.</w:t>
      </w:r>
      <w:bookmarkEnd w:id="46"/>
    </w:p>
    <w:p w14:paraId="507670CE" w14:textId="77777777" w:rsidR="0049575E" w:rsidRDefault="0049575E" w:rsidP="00362206">
      <w:pPr>
        <w:spacing w:after="0" w:line="480" w:lineRule="auto"/>
        <w:rPr>
          <w:rStyle w:val="Emphasis"/>
          <w:rFonts w:eastAsia="Calibri"/>
          <w:i w:val="0"/>
          <w:noProof/>
          <w:lang w:val="en-GB"/>
        </w:rPr>
      </w:pPr>
      <w:bookmarkStart w:id="47" w:name="_ENREF_47"/>
      <w:r>
        <w:rPr>
          <w:rStyle w:val="Emphasis"/>
          <w:rFonts w:eastAsia="Calibri"/>
          <w:i w:val="0"/>
          <w:noProof/>
          <w:lang w:val="en-GB"/>
        </w:rPr>
        <w:t>47.</w:t>
      </w:r>
      <w:r w:rsidRPr="008B09C1">
        <w:rPr>
          <w:rStyle w:val="Emphasis"/>
          <w:rFonts w:ascii="Arial" w:eastAsia="Calibri" w:hAnsi="Arial" w:cs="Arial"/>
          <w:i w:val="0"/>
          <w:noProof/>
          <w:lang w:val="en-GB"/>
        </w:rPr>
        <w:tab/>
      </w:r>
      <w:r>
        <w:rPr>
          <w:rStyle w:val="Emphasis"/>
          <w:rFonts w:eastAsia="Calibri"/>
          <w:i w:val="0"/>
          <w:noProof/>
          <w:lang w:val="en-GB"/>
        </w:rPr>
        <w:t>Roche. ABPI Code Reporting [Roche web site]. 2014. Available at: https://</w:t>
      </w:r>
      <w:r w:rsidRPr="0049575E">
        <w:rPr>
          <w:rFonts w:eastAsia="Calibri"/>
          <w:noProof/>
          <w:lang w:val="en-GB"/>
        </w:rPr>
        <w:t>www.roche.co.uk/home/corporate-responsibility/abpi-code-reporting.html</w:t>
      </w:r>
      <w:r>
        <w:rPr>
          <w:rStyle w:val="Emphasis"/>
          <w:rFonts w:eastAsia="Calibri"/>
          <w:i w:val="0"/>
          <w:noProof/>
          <w:lang w:val="en-GB"/>
        </w:rPr>
        <w:t>. Accessed October 13, 2015.</w:t>
      </w:r>
      <w:bookmarkEnd w:id="47"/>
    </w:p>
    <w:p w14:paraId="6AD25EEF" w14:textId="77777777" w:rsidR="0049575E" w:rsidRDefault="0049575E" w:rsidP="00362206">
      <w:pPr>
        <w:spacing w:after="0" w:line="480" w:lineRule="auto"/>
        <w:rPr>
          <w:rStyle w:val="Emphasis"/>
          <w:rFonts w:eastAsia="Calibri"/>
          <w:i w:val="0"/>
          <w:noProof/>
          <w:lang w:val="en-GB"/>
        </w:rPr>
      </w:pPr>
      <w:bookmarkStart w:id="48" w:name="_ENREF_48"/>
      <w:r>
        <w:rPr>
          <w:rStyle w:val="Emphasis"/>
          <w:rFonts w:eastAsia="Calibri"/>
          <w:i w:val="0"/>
          <w:noProof/>
          <w:lang w:val="en-GB"/>
        </w:rPr>
        <w:lastRenderedPageBreak/>
        <w:t>48.</w:t>
      </w:r>
      <w:r w:rsidRPr="008B09C1">
        <w:rPr>
          <w:rStyle w:val="Emphasis"/>
          <w:rFonts w:ascii="Arial" w:eastAsia="Calibri" w:hAnsi="Arial" w:cs="Arial"/>
          <w:i w:val="0"/>
          <w:noProof/>
          <w:lang w:val="en-GB"/>
        </w:rPr>
        <w:tab/>
      </w:r>
      <w:r>
        <w:rPr>
          <w:rStyle w:val="Emphasis"/>
          <w:rFonts w:eastAsia="Calibri"/>
          <w:i w:val="0"/>
          <w:noProof/>
          <w:lang w:val="en-GB"/>
        </w:rPr>
        <w:t xml:space="preserve">AstraZeneca. Physician engagement [AstraZeneca web site]. 2013. Available at: </w:t>
      </w:r>
      <w:r w:rsidRPr="0049575E">
        <w:rPr>
          <w:rFonts w:eastAsia="Calibri"/>
          <w:noProof/>
          <w:lang w:val="en-GB"/>
        </w:rPr>
        <w:t>http://www.astrazeneca-us.com/responsibility/corporate-transparency/physician-engagement</w:t>
      </w:r>
      <w:r>
        <w:rPr>
          <w:rStyle w:val="Emphasis"/>
          <w:rFonts w:eastAsia="Calibri"/>
          <w:i w:val="0"/>
          <w:noProof/>
          <w:lang w:val="en-GB"/>
        </w:rPr>
        <w:t>. Accessed October 13, 2015.</w:t>
      </w:r>
      <w:bookmarkEnd w:id="48"/>
    </w:p>
    <w:p w14:paraId="2390D755" w14:textId="77777777" w:rsidR="0049575E" w:rsidRDefault="0049575E" w:rsidP="00362206">
      <w:pPr>
        <w:spacing w:after="0" w:line="480" w:lineRule="auto"/>
        <w:rPr>
          <w:rStyle w:val="Emphasis"/>
          <w:rFonts w:eastAsia="Calibri"/>
          <w:i w:val="0"/>
          <w:noProof/>
          <w:lang w:val="en-GB"/>
        </w:rPr>
      </w:pPr>
      <w:bookmarkStart w:id="49" w:name="_ENREF_49"/>
      <w:r>
        <w:rPr>
          <w:rStyle w:val="Emphasis"/>
          <w:rFonts w:eastAsia="Calibri"/>
          <w:i w:val="0"/>
          <w:noProof/>
          <w:lang w:val="en-GB"/>
        </w:rPr>
        <w:t>49.</w:t>
      </w:r>
      <w:r w:rsidRPr="008B09C1">
        <w:rPr>
          <w:rStyle w:val="Emphasis"/>
          <w:rFonts w:ascii="Arial" w:eastAsia="Calibri" w:hAnsi="Arial" w:cs="Arial"/>
          <w:i w:val="0"/>
          <w:noProof/>
          <w:lang w:val="en-GB"/>
        </w:rPr>
        <w:tab/>
      </w:r>
      <w:r>
        <w:rPr>
          <w:rStyle w:val="Emphasis"/>
          <w:rFonts w:eastAsia="Calibri"/>
          <w:i w:val="0"/>
          <w:noProof/>
          <w:lang w:val="en-GB"/>
        </w:rPr>
        <w:t>GSK. Press Release: GSK announces changes to its global sales and marketing practices to further ensure patient interests come first [GSK web site]. 17 Dec 2013 2013. Available at: https://</w:t>
      </w:r>
      <w:r w:rsidRPr="0049575E">
        <w:rPr>
          <w:rFonts w:eastAsia="Calibri"/>
          <w:noProof/>
          <w:lang w:val="en-GB"/>
        </w:rPr>
        <w:t>www.gsk.com/en-gb/media/press-releases/2013/gsk-announces-changes-to-its-global-sales-and-marketing-practices-to-further-ensure-patient-interests-come-first/</w:t>
      </w:r>
      <w:r>
        <w:rPr>
          <w:rStyle w:val="Emphasis"/>
          <w:rFonts w:eastAsia="Calibri"/>
          <w:i w:val="0"/>
          <w:noProof/>
          <w:lang w:val="en-GB"/>
        </w:rPr>
        <w:t>. Accessed October 13, 2015.</w:t>
      </w:r>
      <w:bookmarkEnd w:id="49"/>
    </w:p>
    <w:p w14:paraId="06A1AFEC" w14:textId="77777777" w:rsidR="0049575E" w:rsidRDefault="0049575E" w:rsidP="00362206">
      <w:pPr>
        <w:spacing w:after="0" w:line="480" w:lineRule="auto"/>
        <w:rPr>
          <w:rStyle w:val="Emphasis"/>
          <w:rFonts w:eastAsia="Calibri"/>
          <w:i w:val="0"/>
          <w:noProof/>
          <w:lang w:val="en-GB"/>
        </w:rPr>
      </w:pPr>
      <w:bookmarkStart w:id="50" w:name="_ENREF_50"/>
      <w:r>
        <w:rPr>
          <w:rStyle w:val="Emphasis"/>
          <w:rFonts w:eastAsia="Calibri"/>
          <w:i w:val="0"/>
          <w:noProof/>
          <w:lang w:val="en-GB"/>
        </w:rPr>
        <w:t>50.</w:t>
      </w:r>
      <w:r w:rsidRPr="008B09C1">
        <w:rPr>
          <w:rStyle w:val="Emphasis"/>
          <w:rFonts w:ascii="Arial" w:eastAsia="Calibri" w:hAnsi="Arial" w:cs="Arial"/>
          <w:i w:val="0"/>
          <w:noProof/>
          <w:lang w:val="en-GB"/>
        </w:rPr>
        <w:tab/>
      </w:r>
      <w:r>
        <w:rPr>
          <w:rStyle w:val="Emphasis"/>
          <w:rFonts w:eastAsia="Calibri"/>
          <w:i w:val="0"/>
          <w:noProof/>
          <w:lang w:val="en-GB"/>
        </w:rPr>
        <w:t>European Centre for Disease Prevention and Control. Communication on Immunisation - Building trust. ECDC Technical Document. 2012.</w:t>
      </w:r>
      <w:bookmarkEnd w:id="50"/>
    </w:p>
    <w:p w14:paraId="03E6B4A0" w14:textId="77777777" w:rsidR="0049575E" w:rsidRDefault="0049575E" w:rsidP="00362206">
      <w:pPr>
        <w:spacing w:after="0" w:line="480" w:lineRule="auto"/>
        <w:rPr>
          <w:rStyle w:val="Emphasis"/>
          <w:rFonts w:eastAsia="Calibri"/>
          <w:i w:val="0"/>
          <w:noProof/>
          <w:lang w:val="en-GB"/>
        </w:rPr>
      </w:pPr>
      <w:bookmarkStart w:id="51" w:name="_ENREF_51"/>
      <w:r>
        <w:rPr>
          <w:rStyle w:val="Emphasis"/>
          <w:rFonts w:eastAsia="Calibri"/>
          <w:i w:val="0"/>
          <w:noProof/>
          <w:lang w:val="en-GB"/>
        </w:rPr>
        <w:t>51.</w:t>
      </w:r>
      <w:r w:rsidRPr="008B09C1">
        <w:rPr>
          <w:rStyle w:val="Emphasis"/>
          <w:rFonts w:ascii="Arial" w:eastAsia="Calibri" w:hAnsi="Arial" w:cs="Arial"/>
          <w:i w:val="0"/>
          <w:noProof/>
          <w:lang w:val="en-GB"/>
        </w:rPr>
        <w:tab/>
      </w:r>
      <w:r>
        <w:rPr>
          <w:rStyle w:val="Emphasis"/>
          <w:rFonts w:eastAsia="Calibri"/>
          <w:i w:val="0"/>
          <w:noProof/>
          <w:lang w:val="en-GB"/>
        </w:rPr>
        <w:t xml:space="preserve">Kata A. Anti-vaccine activists, Web 2.0, and the postmodern paradigm--an overview of tactics and tropes used online by the anti-vaccination movement. </w:t>
      </w:r>
      <w:r w:rsidRPr="008B09C1">
        <w:rPr>
          <w:rStyle w:val="Emphasis"/>
          <w:rFonts w:eastAsia="Calibri"/>
          <w:noProof/>
          <w:lang w:val="en-GB"/>
        </w:rPr>
        <w:t>Vaccine</w:t>
      </w:r>
      <w:r>
        <w:rPr>
          <w:rStyle w:val="Emphasis"/>
          <w:rFonts w:eastAsia="Calibri"/>
          <w:i w:val="0"/>
          <w:noProof/>
          <w:lang w:val="en-GB"/>
        </w:rPr>
        <w:t>. 2012;30:3778-3789.</w:t>
      </w:r>
      <w:bookmarkEnd w:id="51"/>
    </w:p>
    <w:p w14:paraId="44AC00F7" w14:textId="77777777" w:rsidR="0049575E" w:rsidRDefault="0049575E" w:rsidP="00362206">
      <w:pPr>
        <w:spacing w:after="0" w:line="480" w:lineRule="auto"/>
        <w:rPr>
          <w:rStyle w:val="Emphasis"/>
          <w:rFonts w:eastAsia="Calibri"/>
          <w:i w:val="0"/>
          <w:noProof/>
          <w:lang w:val="en-GB"/>
        </w:rPr>
      </w:pPr>
      <w:bookmarkStart w:id="52" w:name="_ENREF_52"/>
      <w:r>
        <w:rPr>
          <w:rStyle w:val="Emphasis"/>
          <w:rFonts w:eastAsia="Calibri"/>
          <w:i w:val="0"/>
          <w:noProof/>
          <w:lang w:val="en-GB"/>
        </w:rPr>
        <w:t>52.</w:t>
      </w:r>
      <w:r w:rsidRPr="008B09C1">
        <w:rPr>
          <w:rStyle w:val="Emphasis"/>
          <w:rFonts w:ascii="Arial" w:eastAsia="Calibri" w:hAnsi="Arial" w:cs="Arial"/>
          <w:i w:val="0"/>
          <w:noProof/>
          <w:lang w:val="en-GB"/>
        </w:rPr>
        <w:tab/>
      </w:r>
      <w:r>
        <w:rPr>
          <w:rStyle w:val="Emphasis"/>
          <w:rFonts w:eastAsia="Calibri"/>
          <w:i w:val="0"/>
          <w:noProof/>
          <w:lang w:val="en-GB"/>
        </w:rPr>
        <w:t xml:space="preserve">Betsch C, Renkewitz F, Betsch T, Ulshofer C. The influence of vaccine-critical websites on perceiving vaccination risks. </w:t>
      </w:r>
      <w:r w:rsidRPr="008B09C1">
        <w:rPr>
          <w:rStyle w:val="Emphasis"/>
          <w:rFonts w:eastAsia="Calibri"/>
          <w:noProof/>
          <w:lang w:val="en-GB"/>
        </w:rPr>
        <w:t>J Health Psychol</w:t>
      </w:r>
      <w:r>
        <w:rPr>
          <w:rStyle w:val="Emphasis"/>
          <w:rFonts w:eastAsia="Calibri"/>
          <w:i w:val="0"/>
          <w:noProof/>
          <w:lang w:val="en-GB"/>
        </w:rPr>
        <w:t>. 2010;15:446-455.</w:t>
      </w:r>
      <w:bookmarkEnd w:id="52"/>
    </w:p>
    <w:p w14:paraId="15ADEF55" w14:textId="77777777" w:rsidR="0049575E" w:rsidRDefault="0049575E" w:rsidP="00362206">
      <w:pPr>
        <w:spacing w:after="0" w:line="480" w:lineRule="auto"/>
        <w:rPr>
          <w:rStyle w:val="Emphasis"/>
          <w:rFonts w:eastAsia="Calibri"/>
          <w:i w:val="0"/>
          <w:noProof/>
          <w:lang w:val="en-GB"/>
        </w:rPr>
      </w:pPr>
      <w:bookmarkStart w:id="53" w:name="_ENREF_53"/>
      <w:r>
        <w:rPr>
          <w:rStyle w:val="Emphasis"/>
          <w:rFonts w:eastAsia="Calibri"/>
          <w:i w:val="0"/>
          <w:noProof/>
          <w:lang w:val="en-GB"/>
        </w:rPr>
        <w:t>53.</w:t>
      </w:r>
      <w:r w:rsidRPr="008B09C1">
        <w:rPr>
          <w:rStyle w:val="Emphasis"/>
          <w:rFonts w:ascii="Arial" w:eastAsia="Calibri" w:hAnsi="Arial" w:cs="Arial"/>
          <w:i w:val="0"/>
          <w:noProof/>
          <w:lang w:val="en-GB"/>
        </w:rPr>
        <w:tab/>
      </w:r>
      <w:r>
        <w:rPr>
          <w:rStyle w:val="Emphasis"/>
          <w:rFonts w:eastAsia="Calibri"/>
          <w:i w:val="0"/>
          <w:noProof/>
          <w:lang w:val="en-GB"/>
        </w:rPr>
        <w:t xml:space="preserve">Public Health Association of British Columbia. I Boost Immunity [Public Health Association of BC web site]. 2015. Available at: </w:t>
      </w:r>
      <w:r w:rsidRPr="0049575E">
        <w:rPr>
          <w:rFonts w:eastAsia="Calibri"/>
          <w:noProof/>
          <w:lang w:val="en-GB"/>
        </w:rPr>
        <w:t>http://www.iboostimmunity.ca/</w:t>
      </w:r>
      <w:r>
        <w:rPr>
          <w:rStyle w:val="Emphasis"/>
          <w:rFonts w:eastAsia="Calibri"/>
          <w:i w:val="0"/>
          <w:noProof/>
          <w:lang w:val="en-GB"/>
        </w:rPr>
        <w:t>. Accessed March 21, 2016.</w:t>
      </w:r>
      <w:bookmarkEnd w:id="53"/>
    </w:p>
    <w:p w14:paraId="4CC33D0F" w14:textId="77777777" w:rsidR="0049575E" w:rsidRDefault="0049575E" w:rsidP="00362206">
      <w:pPr>
        <w:spacing w:after="0" w:line="480" w:lineRule="auto"/>
        <w:rPr>
          <w:rStyle w:val="Emphasis"/>
          <w:rFonts w:eastAsia="Calibri"/>
          <w:i w:val="0"/>
          <w:noProof/>
          <w:lang w:val="en-GB"/>
        </w:rPr>
      </w:pPr>
      <w:bookmarkStart w:id="54" w:name="_ENREF_54"/>
      <w:r>
        <w:rPr>
          <w:rStyle w:val="Emphasis"/>
          <w:rFonts w:eastAsia="Calibri"/>
          <w:i w:val="0"/>
          <w:noProof/>
          <w:lang w:val="en-GB"/>
        </w:rPr>
        <w:t>54.</w:t>
      </w:r>
      <w:r w:rsidRPr="008B09C1">
        <w:rPr>
          <w:rStyle w:val="Emphasis"/>
          <w:rFonts w:ascii="Arial" w:eastAsia="Calibri" w:hAnsi="Arial" w:cs="Arial"/>
          <w:i w:val="0"/>
          <w:noProof/>
          <w:lang w:val="en-GB"/>
        </w:rPr>
        <w:tab/>
      </w:r>
      <w:r>
        <w:rPr>
          <w:rStyle w:val="Emphasis"/>
          <w:rFonts w:eastAsia="Calibri"/>
          <w:i w:val="0"/>
          <w:noProof/>
          <w:lang w:val="en-GB"/>
        </w:rPr>
        <w:t xml:space="preserve">MacDonald N, Picard A. [A plea for clear language on vaccine safety]. </w:t>
      </w:r>
      <w:r w:rsidRPr="008B09C1">
        <w:rPr>
          <w:rStyle w:val="Emphasis"/>
          <w:rFonts w:eastAsia="Calibri"/>
          <w:noProof/>
          <w:lang w:val="en-GB"/>
        </w:rPr>
        <w:t>CMAJ</w:t>
      </w:r>
      <w:r>
        <w:rPr>
          <w:rStyle w:val="Emphasis"/>
          <w:rFonts w:eastAsia="Calibri"/>
          <w:i w:val="0"/>
          <w:noProof/>
          <w:lang w:val="en-GB"/>
        </w:rPr>
        <w:t>. 2009;180:E2-3, 697-698.</w:t>
      </w:r>
      <w:bookmarkEnd w:id="54"/>
    </w:p>
    <w:p w14:paraId="790A5697" w14:textId="77777777" w:rsidR="0049575E" w:rsidRDefault="0049575E" w:rsidP="00362206">
      <w:pPr>
        <w:spacing w:after="0" w:line="480" w:lineRule="auto"/>
        <w:rPr>
          <w:rStyle w:val="Emphasis"/>
          <w:rFonts w:eastAsia="Calibri"/>
          <w:i w:val="0"/>
          <w:noProof/>
          <w:lang w:val="en-GB"/>
        </w:rPr>
      </w:pPr>
      <w:bookmarkStart w:id="55" w:name="_ENREF_55"/>
      <w:r>
        <w:rPr>
          <w:rStyle w:val="Emphasis"/>
          <w:rFonts w:eastAsia="Calibri"/>
          <w:i w:val="0"/>
          <w:noProof/>
          <w:lang w:val="en-GB"/>
        </w:rPr>
        <w:t>55.</w:t>
      </w:r>
      <w:r w:rsidRPr="008B09C1">
        <w:rPr>
          <w:rStyle w:val="Emphasis"/>
          <w:rFonts w:ascii="Arial" w:eastAsia="Calibri" w:hAnsi="Arial" w:cs="Arial"/>
          <w:i w:val="0"/>
          <w:noProof/>
          <w:lang w:val="en-GB"/>
        </w:rPr>
        <w:tab/>
      </w:r>
      <w:r>
        <w:rPr>
          <w:rStyle w:val="Emphasis"/>
          <w:rFonts w:eastAsia="Calibri"/>
          <w:i w:val="0"/>
          <w:noProof/>
          <w:lang w:val="en-GB"/>
        </w:rPr>
        <w:t xml:space="preserve">Centers for Disease Control and Prevention. Life-cycle of an Immunization Program [CDC web site]. 2014. Available at: </w:t>
      </w:r>
      <w:r w:rsidRPr="0049575E">
        <w:rPr>
          <w:rFonts w:eastAsia="Calibri"/>
          <w:noProof/>
          <w:lang w:val="en-GB"/>
        </w:rPr>
        <w:t>http://www.cdc.gov/vaccines/vac-gen/life-cycle.htm</w:t>
      </w:r>
      <w:r>
        <w:rPr>
          <w:rStyle w:val="Emphasis"/>
          <w:rFonts w:eastAsia="Calibri"/>
          <w:i w:val="0"/>
          <w:noProof/>
          <w:lang w:val="en-GB"/>
        </w:rPr>
        <w:t>. Accessed July 13, 2015.</w:t>
      </w:r>
      <w:bookmarkEnd w:id="55"/>
    </w:p>
    <w:p w14:paraId="1CA8DF83" w14:textId="77777777" w:rsidR="0049575E" w:rsidRDefault="0049575E" w:rsidP="00362206">
      <w:pPr>
        <w:spacing w:after="0" w:line="480" w:lineRule="auto"/>
        <w:rPr>
          <w:rStyle w:val="Emphasis"/>
          <w:rFonts w:eastAsia="Calibri"/>
          <w:i w:val="0"/>
          <w:noProof/>
          <w:lang w:val="en-GB"/>
        </w:rPr>
      </w:pPr>
      <w:bookmarkStart w:id="56" w:name="_ENREF_56"/>
      <w:r>
        <w:rPr>
          <w:rStyle w:val="Emphasis"/>
          <w:rFonts w:eastAsia="Calibri"/>
          <w:i w:val="0"/>
          <w:noProof/>
          <w:lang w:val="en-GB"/>
        </w:rPr>
        <w:t>56.</w:t>
      </w:r>
      <w:r w:rsidRPr="008B09C1">
        <w:rPr>
          <w:rStyle w:val="Emphasis"/>
          <w:rFonts w:ascii="Arial" w:eastAsia="Calibri" w:hAnsi="Arial" w:cs="Arial"/>
          <w:i w:val="0"/>
          <w:noProof/>
          <w:lang w:val="en-GB"/>
        </w:rPr>
        <w:tab/>
      </w:r>
      <w:r>
        <w:rPr>
          <w:rStyle w:val="Emphasis"/>
          <w:rFonts w:eastAsia="Calibri"/>
          <w:i w:val="0"/>
          <w:noProof/>
          <w:lang w:val="en-GB"/>
        </w:rPr>
        <w:t xml:space="preserve">Chen RT, Rastogi SC, Mullen JR, et al. The Vaccine Adverse Event Reporting System (VAERS). </w:t>
      </w:r>
      <w:r w:rsidRPr="008B09C1">
        <w:rPr>
          <w:rStyle w:val="Emphasis"/>
          <w:rFonts w:eastAsia="Calibri"/>
          <w:noProof/>
          <w:lang w:val="en-GB"/>
        </w:rPr>
        <w:t>Vaccine</w:t>
      </w:r>
      <w:r>
        <w:rPr>
          <w:rStyle w:val="Emphasis"/>
          <w:rFonts w:eastAsia="Calibri"/>
          <w:i w:val="0"/>
          <w:noProof/>
          <w:lang w:val="en-GB"/>
        </w:rPr>
        <w:t>. 1994;12:542-550.</w:t>
      </w:r>
      <w:bookmarkEnd w:id="56"/>
    </w:p>
    <w:p w14:paraId="1593536C" w14:textId="77777777" w:rsidR="0049575E" w:rsidRDefault="0049575E" w:rsidP="00362206">
      <w:pPr>
        <w:spacing w:after="0" w:line="480" w:lineRule="auto"/>
        <w:rPr>
          <w:rStyle w:val="Emphasis"/>
          <w:rFonts w:eastAsia="Calibri"/>
          <w:i w:val="0"/>
          <w:noProof/>
          <w:lang w:val="en-GB"/>
        </w:rPr>
      </w:pPr>
      <w:bookmarkStart w:id="57" w:name="_ENREF_57"/>
      <w:r>
        <w:rPr>
          <w:rStyle w:val="Emphasis"/>
          <w:rFonts w:eastAsia="Calibri"/>
          <w:i w:val="0"/>
          <w:noProof/>
          <w:lang w:val="en-GB"/>
        </w:rPr>
        <w:lastRenderedPageBreak/>
        <w:t>57.</w:t>
      </w:r>
      <w:r w:rsidRPr="008B09C1">
        <w:rPr>
          <w:rStyle w:val="Emphasis"/>
          <w:rFonts w:ascii="Arial" w:eastAsia="Calibri" w:hAnsi="Arial" w:cs="Arial"/>
          <w:i w:val="0"/>
          <w:noProof/>
          <w:lang w:val="en-GB"/>
        </w:rPr>
        <w:tab/>
      </w:r>
      <w:r>
        <w:rPr>
          <w:rStyle w:val="Emphasis"/>
          <w:rFonts w:eastAsia="Calibri"/>
          <w:i w:val="0"/>
          <w:noProof/>
          <w:lang w:val="en-GB"/>
        </w:rPr>
        <w:t xml:space="preserve">World Health Organization Regional Office for Europe. European Immunization Week [WHO web site]. 2015. Available at: </w:t>
      </w:r>
      <w:r w:rsidRPr="0049575E">
        <w:rPr>
          <w:rFonts w:eastAsia="Calibri"/>
          <w:noProof/>
          <w:lang w:val="en-GB"/>
        </w:rPr>
        <w:t>http://www.euro.who.int/en/health-topics/disease-prevention/vaccines-and-immunization/european-immunization-week</w:t>
      </w:r>
      <w:r>
        <w:rPr>
          <w:rStyle w:val="Emphasis"/>
          <w:rFonts w:eastAsia="Calibri"/>
          <w:i w:val="0"/>
          <w:noProof/>
          <w:lang w:val="en-GB"/>
        </w:rPr>
        <w:t>. Accessed September 15, 2015.</w:t>
      </w:r>
      <w:bookmarkEnd w:id="57"/>
    </w:p>
    <w:p w14:paraId="4FF41DDD" w14:textId="77777777" w:rsidR="0049575E" w:rsidRDefault="0049575E" w:rsidP="00362206">
      <w:pPr>
        <w:spacing w:after="0" w:line="480" w:lineRule="auto"/>
        <w:rPr>
          <w:rStyle w:val="Emphasis"/>
          <w:rFonts w:eastAsia="Calibri"/>
          <w:i w:val="0"/>
          <w:noProof/>
          <w:lang w:val="en-GB"/>
        </w:rPr>
      </w:pPr>
      <w:bookmarkStart w:id="58" w:name="_ENREF_58"/>
      <w:r>
        <w:rPr>
          <w:rStyle w:val="Emphasis"/>
          <w:rFonts w:eastAsia="Calibri"/>
          <w:i w:val="0"/>
          <w:noProof/>
          <w:lang w:val="en-GB"/>
        </w:rPr>
        <w:t>58.</w:t>
      </w:r>
      <w:r w:rsidRPr="008B09C1">
        <w:rPr>
          <w:rStyle w:val="Emphasis"/>
          <w:rFonts w:ascii="Arial" w:eastAsia="Calibri" w:hAnsi="Arial" w:cs="Arial"/>
          <w:i w:val="0"/>
          <w:noProof/>
          <w:lang w:val="en-GB"/>
        </w:rPr>
        <w:tab/>
      </w:r>
      <w:r>
        <w:rPr>
          <w:rStyle w:val="Emphasis"/>
          <w:rFonts w:eastAsia="Calibri"/>
          <w:i w:val="0"/>
          <w:noProof/>
          <w:lang w:val="en-GB"/>
        </w:rPr>
        <w:t xml:space="preserve">World Health Organization - Regional Office for Europe. The Guide to Tailoring Immunization Programmes (TIP). [WHO web site]. 2013. Available at: </w:t>
      </w:r>
      <w:r w:rsidRPr="0049575E">
        <w:rPr>
          <w:rFonts w:eastAsia="Calibri"/>
          <w:noProof/>
          <w:lang w:val="en-GB"/>
        </w:rPr>
        <w:t>http://www.euro.who.int/en/health-topics/communicable-diseases/poliomyelitis/publications/2013/guide-to-tailoring-immunization-programmes</w:t>
      </w:r>
      <w:r>
        <w:rPr>
          <w:rStyle w:val="Emphasis"/>
          <w:rFonts w:eastAsia="Calibri"/>
          <w:i w:val="0"/>
          <w:noProof/>
          <w:lang w:val="en-GB"/>
        </w:rPr>
        <w:t>. Accessed September 15, 2015.</w:t>
      </w:r>
      <w:bookmarkEnd w:id="58"/>
    </w:p>
    <w:p w14:paraId="632A9A00" w14:textId="77777777" w:rsidR="0049575E" w:rsidRDefault="0049575E" w:rsidP="00362206">
      <w:pPr>
        <w:spacing w:after="0" w:line="480" w:lineRule="auto"/>
        <w:rPr>
          <w:rStyle w:val="Emphasis"/>
          <w:rFonts w:eastAsia="Calibri"/>
          <w:i w:val="0"/>
          <w:noProof/>
          <w:lang w:val="en-GB"/>
        </w:rPr>
      </w:pPr>
      <w:bookmarkStart w:id="59" w:name="_ENREF_59"/>
      <w:r>
        <w:rPr>
          <w:rStyle w:val="Emphasis"/>
          <w:rFonts w:eastAsia="Calibri"/>
          <w:i w:val="0"/>
          <w:noProof/>
          <w:lang w:val="en-GB"/>
        </w:rPr>
        <w:t>59.</w:t>
      </w:r>
      <w:r w:rsidRPr="008B09C1">
        <w:rPr>
          <w:rStyle w:val="Emphasis"/>
          <w:rFonts w:ascii="Arial" w:eastAsia="Calibri" w:hAnsi="Arial" w:cs="Arial"/>
          <w:i w:val="0"/>
          <w:noProof/>
          <w:lang w:val="en-GB"/>
        </w:rPr>
        <w:tab/>
      </w:r>
      <w:r>
        <w:rPr>
          <w:rStyle w:val="Emphasis"/>
          <w:rFonts w:eastAsia="Calibri"/>
          <w:i w:val="0"/>
          <w:noProof/>
          <w:lang w:val="en-GB"/>
        </w:rPr>
        <w:t xml:space="preserve">Van Damme P, Lindstrand A, Kulane A, Kunchev A. Commentary to: Guide to tailoring immunization programmes in the WHO European Region. </w:t>
      </w:r>
      <w:r w:rsidRPr="008B09C1">
        <w:rPr>
          <w:rStyle w:val="Emphasis"/>
          <w:rFonts w:eastAsia="Calibri"/>
          <w:noProof/>
          <w:lang w:val="en-GB"/>
        </w:rPr>
        <w:t>Vaccine</w:t>
      </w:r>
      <w:r>
        <w:rPr>
          <w:rStyle w:val="Emphasis"/>
          <w:rFonts w:eastAsia="Calibri"/>
          <w:i w:val="0"/>
          <w:noProof/>
          <w:lang w:val="en-GB"/>
        </w:rPr>
        <w:t>. 2015;33:4385-4386.</w:t>
      </w:r>
      <w:bookmarkEnd w:id="59"/>
    </w:p>
    <w:p w14:paraId="7462CF5C" w14:textId="77777777" w:rsidR="0049575E" w:rsidRDefault="0049575E" w:rsidP="00362206">
      <w:pPr>
        <w:spacing w:after="0" w:line="480" w:lineRule="auto"/>
        <w:rPr>
          <w:rStyle w:val="Emphasis"/>
          <w:rFonts w:eastAsia="Calibri"/>
          <w:i w:val="0"/>
          <w:noProof/>
          <w:lang w:val="en-GB"/>
        </w:rPr>
      </w:pPr>
      <w:bookmarkStart w:id="60" w:name="_ENREF_60"/>
      <w:r>
        <w:rPr>
          <w:rStyle w:val="Emphasis"/>
          <w:rFonts w:eastAsia="Calibri"/>
          <w:i w:val="0"/>
          <w:noProof/>
          <w:lang w:val="en-GB"/>
        </w:rPr>
        <w:t>60.</w:t>
      </w:r>
      <w:r w:rsidRPr="008B09C1">
        <w:rPr>
          <w:rStyle w:val="Emphasis"/>
          <w:rFonts w:ascii="Arial" w:eastAsia="Calibri" w:hAnsi="Arial" w:cs="Arial"/>
          <w:i w:val="0"/>
          <w:noProof/>
          <w:lang w:val="en-GB"/>
        </w:rPr>
        <w:tab/>
      </w:r>
      <w:r>
        <w:rPr>
          <w:rStyle w:val="Emphasis"/>
          <w:rFonts w:eastAsia="Calibri"/>
          <w:i w:val="0"/>
          <w:noProof/>
          <w:lang w:val="en-GB"/>
        </w:rPr>
        <w:t xml:space="preserve">Butler R, MacDonald NE, Sage Working Group on Vaccine Hesitancy. Diagnosing the determinants of vaccine hesitancy in specific subgroups: The Guide to Tailoring Immunization Programmes (TIP). </w:t>
      </w:r>
      <w:r w:rsidRPr="008B09C1">
        <w:rPr>
          <w:rStyle w:val="Emphasis"/>
          <w:rFonts w:eastAsia="Calibri"/>
          <w:noProof/>
          <w:lang w:val="en-GB"/>
        </w:rPr>
        <w:t>Vaccine</w:t>
      </w:r>
      <w:r>
        <w:rPr>
          <w:rStyle w:val="Emphasis"/>
          <w:rFonts w:eastAsia="Calibri"/>
          <w:i w:val="0"/>
          <w:noProof/>
          <w:lang w:val="en-GB"/>
        </w:rPr>
        <w:t>. 2015;33:4176-4179.</w:t>
      </w:r>
      <w:bookmarkEnd w:id="60"/>
    </w:p>
    <w:p w14:paraId="0DB9E2B4" w14:textId="77777777" w:rsidR="0049575E" w:rsidRDefault="0049575E" w:rsidP="00362206">
      <w:pPr>
        <w:spacing w:after="0" w:line="480" w:lineRule="auto"/>
        <w:rPr>
          <w:rStyle w:val="Emphasis"/>
          <w:rFonts w:eastAsia="Calibri"/>
          <w:i w:val="0"/>
          <w:noProof/>
          <w:lang w:val="en-GB"/>
        </w:rPr>
      </w:pPr>
      <w:bookmarkStart w:id="61" w:name="_ENREF_61"/>
      <w:r>
        <w:rPr>
          <w:rStyle w:val="Emphasis"/>
          <w:rFonts w:eastAsia="Calibri"/>
          <w:i w:val="0"/>
          <w:noProof/>
          <w:lang w:val="en-GB"/>
        </w:rPr>
        <w:t>61.</w:t>
      </w:r>
      <w:r w:rsidRPr="008B09C1">
        <w:rPr>
          <w:rStyle w:val="Emphasis"/>
          <w:rFonts w:ascii="Arial" w:eastAsia="Calibri" w:hAnsi="Arial" w:cs="Arial"/>
          <w:i w:val="0"/>
          <w:noProof/>
          <w:lang w:val="en-GB"/>
        </w:rPr>
        <w:tab/>
      </w:r>
      <w:r>
        <w:rPr>
          <w:rStyle w:val="Emphasis"/>
          <w:rFonts w:eastAsia="Calibri"/>
          <w:i w:val="0"/>
          <w:noProof/>
          <w:lang w:val="en-GB"/>
        </w:rPr>
        <w:t xml:space="preserve">Mereckiene J, Cotter S, Nicoll A, et al. Seasonal influenza immunisation in Europe. Overview of recommendations and vaccination coverage for three seasons: pre-pandemic (2008/09), pandemic (2009/10) and post-pandemic (2010/11). </w:t>
      </w:r>
      <w:r w:rsidRPr="008B09C1">
        <w:rPr>
          <w:rStyle w:val="Emphasis"/>
          <w:rFonts w:eastAsia="Calibri"/>
          <w:noProof/>
          <w:lang w:val="en-GB"/>
        </w:rPr>
        <w:t>Euro Surveill</w:t>
      </w:r>
      <w:r>
        <w:rPr>
          <w:rStyle w:val="Emphasis"/>
          <w:rFonts w:eastAsia="Calibri"/>
          <w:i w:val="0"/>
          <w:noProof/>
          <w:lang w:val="en-GB"/>
        </w:rPr>
        <w:t>. 2014;19:20780.</w:t>
      </w:r>
      <w:bookmarkEnd w:id="61"/>
    </w:p>
    <w:p w14:paraId="2F3AC49F" w14:textId="77777777" w:rsidR="0049575E" w:rsidRDefault="0049575E" w:rsidP="00362206">
      <w:pPr>
        <w:spacing w:after="0" w:line="480" w:lineRule="auto"/>
        <w:rPr>
          <w:rStyle w:val="Emphasis"/>
          <w:rFonts w:eastAsia="Calibri"/>
          <w:i w:val="0"/>
          <w:noProof/>
          <w:lang w:val="en-GB"/>
        </w:rPr>
      </w:pPr>
      <w:bookmarkStart w:id="62" w:name="_ENREF_62"/>
      <w:r>
        <w:rPr>
          <w:rStyle w:val="Emphasis"/>
          <w:rFonts w:eastAsia="Calibri"/>
          <w:i w:val="0"/>
          <w:noProof/>
          <w:lang w:val="en-GB"/>
        </w:rPr>
        <w:t>62.</w:t>
      </w:r>
      <w:r w:rsidRPr="008B09C1">
        <w:rPr>
          <w:rStyle w:val="Emphasis"/>
          <w:rFonts w:ascii="Arial" w:eastAsia="Calibri" w:hAnsi="Arial" w:cs="Arial"/>
          <w:i w:val="0"/>
          <w:noProof/>
          <w:lang w:val="en-GB"/>
        </w:rPr>
        <w:tab/>
      </w:r>
      <w:r>
        <w:rPr>
          <w:rStyle w:val="Emphasis"/>
          <w:rFonts w:eastAsia="Calibri"/>
          <w:i w:val="0"/>
          <w:noProof/>
          <w:lang w:val="en-GB"/>
        </w:rPr>
        <w:t xml:space="preserve">Lytras T, Kopsachilis F, Mouratidou E, Papamichail D, Bonovas S. Interventions to increase seasonal influenza vaccine coverage in healthcare workers: a systematic review and meta-regression analysis. </w:t>
      </w:r>
      <w:r w:rsidRPr="008B09C1">
        <w:rPr>
          <w:rStyle w:val="Emphasis"/>
          <w:rFonts w:eastAsia="Calibri"/>
          <w:noProof/>
          <w:lang w:val="en-GB"/>
        </w:rPr>
        <w:t>Hum Vaccin Immunother</w:t>
      </w:r>
      <w:r>
        <w:rPr>
          <w:rStyle w:val="Emphasis"/>
          <w:rFonts w:eastAsia="Calibri"/>
          <w:i w:val="0"/>
          <w:noProof/>
          <w:lang w:val="en-GB"/>
        </w:rPr>
        <w:t>. 2015:0.</w:t>
      </w:r>
      <w:bookmarkEnd w:id="62"/>
    </w:p>
    <w:p w14:paraId="7C95C832" w14:textId="77777777" w:rsidR="0049575E" w:rsidRDefault="0049575E" w:rsidP="00362206">
      <w:pPr>
        <w:spacing w:after="0" w:line="480" w:lineRule="auto"/>
        <w:rPr>
          <w:rStyle w:val="Emphasis"/>
          <w:rFonts w:eastAsia="Calibri"/>
          <w:i w:val="0"/>
          <w:noProof/>
          <w:lang w:val="en-GB"/>
        </w:rPr>
      </w:pPr>
      <w:bookmarkStart w:id="63" w:name="_ENREF_63"/>
      <w:r>
        <w:rPr>
          <w:rStyle w:val="Emphasis"/>
          <w:rFonts w:eastAsia="Calibri"/>
          <w:i w:val="0"/>
          <w:noProof/>
          <w:lang w:val="en-GB"/>
        </w:rPr>
        <w:t>63.</w:t>
      </w:r>
      <w:r w:rsidRPr="008B09C1">
        <w:rPr>
          <w:rStyle w:val="Emphasis"/>
          <w:rFonts w:ascii="Arial" w:eastAsia="Calibri" w:hAnsi="Arial" w:cs="Arial"/>
          <w:i w:val="0"/>
          <w:noProof/>
          <w:lang w:val="en-GB"/>
        </w:rPr>
        <w:tab/>
      </w:r>
      <w:r>
        <w:rPr>
          <w:rStyle w:val="Emphasis"/>
          <w:rFonts w:eastAsia="Calibri"/>
          <w:i w:val="0"/>
          <w:noProof/>
          <w:lang w:val="en-GB"/>
        </w:rPr>
        <w:t xml:space="preserve">Macdonald L, Cairns G, Angus K, de Andrade M. Promotional communications for influenza vaccination: a systematic review. </w:t>
      </w:r>
      <w:r w:rsidRPr="008B09C1">
        <w:rPr>
          <w:rStyle w:val="Emphasis"/>
          <w:rFonts w:eastAsia="Calibri"/>
          <w:noProof/>
          <w:lang w:val="en-GB"/>
        </w:rPr>
        <w:t>J Health Commun</w:t>
      </w:r>
      <w:r>
        <w:rPr>
          <w:rStyle w:val="Emphasis"/>
          <w:rFonts w:eastAsia="Calibri"/>
          <w:i w:val="0"/>
          <w:noProof/>
          <w:lang w:val="en-GB"/>
        </w:rPr>
        <w:t>. 2013;18:1523-1549.</w:t>
      </w:r>
      <w:bookmarkEnd w:id="63"/>
    </w:p>
    <w:p w14:paraId="192E2E76" w14:textId="77777777" w:rsidR="0049575E" w:rsidRPr="008844BC" w:rsidRDefault="0049575E" w:rsidP="00362206">
      <w:pPr>
        <w:spacing w:after="0" w:line="480" w:lineRule="auto"/>
        <w:rPr>
          <w:rStyle w:val="Emphasis"/>
          <w:rFonts w:eastAsia="Calibri"/>
          <w:i w:val="0"/>
          <w:lang w:val="en-GB"/>
        </w:rPr>
      </w:pPr>
      <w:bookmarkStart w:id="64" w:name="_ENREF_64"/>
      <w:r>
        <w:rPr>
          <w:rStyle w:val="Emphasis"/>
          <w:rFonts w:eastAsia="Calibri"/>
          <w:i w:val="0"/>
          <w:noProof/>
          <w:lang w:val="en-GB"/>
        </w:rPr>
        <w:lastRenderedPageBreak/>
        <w:t>64.</w:t>
      </w:r>
      <w:r w:rsidRPr="008B09C1">
        <w:rPr>
          <w:rStyle w:val="Emphasis"/>
          <w:rFonts w:ascii="Arial" w:eastAsia="Calibri" w:hAnsi="Arial" w:cs="Arial"/>
          <w:i w:val="0"/>
          <w:noProof/>
          <w:lang w:val="en-GB"/>
        </w:rPr>
        <w:tab/>
      </w:r>
      <w:r>
        <w:rPr>
          <w:rStyle w:val="Emphasis"/>
          <w:rFonts w:eastAsia="Calibri"/>
          <w:i w:val="0"/>
          <w:noProof/>
          <w:lang w:val="en-GB"/>
        </w:rPr>
        <w:t xml:space="preserve">Lewandowsky S, Ecker UK, Seifert CM, Schwarz N, Cook J. Misinformation and Its Correction: Continued Influence and Successful Debiasing. </w:t>
      </w:r>
      <w:proofErr w:type="spellStart"/>
      <w:r w:rsidRPr="008844BC">
        <w:rPr>
          <w:rStyle w:val="Emphasis"/>
          <w:rFonts w:eastAsia="Calibri"/>
          <w:lang w:val="en-GB"/>
        </w:rPr>
        <w:t>Psychol</w:t>
      </w:r>
      <w:proofErr w:type="spellEnd"/>
      <w:r w:rsidRPr="008844BC">
        <w:rPr>
          <w:rStyle w:val="Emphasis"/>
          <w:rFonts w:eastAsia="Calibri"/>
          <w:lang w:val="en-GB"/>
        </w:rPr>
        <w:t xml:space="preserve"> </w:t>
      </w:r>
      <w:proofErr w:type="spellStart"/>
      <w:r w:rsidRPr="008844BC">
        <w:rPr>
          <w:rStyle w:val="Emphasis"/>
          <w:rFonts w:eastAsia="Calibri"/>
          <w:lang w:val="en-GB"/>
        </w:rPr>
        <w:t>Sci</w:t>
      </w:r>
      <w:proofErr w:type="spellEnd"/>
      <w:r w:rsidRPr="008844BC">
        <w:rPr>
          <w:rStyle w:val="Emphasis"/>
          <w:rFonts w:eastAsia="Calibri"/>
          <w:lang w:val="en-GB"/>
        </w:rPr>
        <w:t xml:space="preserve"> Public Interest</w:t>
      </w:r>
      <w:r w:rsidRPr="008844BC">
        <w:rPr>
          <w:rStyle w:val="Emphasis"/>
          <w:rFonts w:eastAsia="Calibri"/>
          <w:i w:val="0"/>
          <w:lang w:val="en-GB"/>
        </w:rPr>
        <w:t>. 2012;13:106-131.</w:t>
      </w:r>
      <w:bookmarkEnd w:id="64"/>
    </w:p>
    <w:p w14:paraId="1BB927EE" w14:textId="77777777" w:rsidR="0049575E" w:rsidRDefault="0049575E" w:rsidP="00362206">
      <w:pPr>
        <w:spacing w:line="480" w:lineRule="auto"/>
        <w:rPr>
          <w:rStyle w:val="Emphasis"/>
          <w:rFonts w:eastAsia="Calibri"/>
          <w:i w:val="0"/>
          <w:noProof/>
          <w:lang w:val="en-GB"/>
        </w:rPr>
      </w:pPr>
      <w:bookmarkStart w:id="65" w:name="_ENREF_65"/>
      <w:r w:rsidRPr="008844BC">
        <w:rPr>
          <w:rStyle w:val="Emphasis"/>
          <w:rFonts w:eastAsia="Calibri"/>
          <w:i w:val="0"/>
          <w:lang w:val="en-GB"/>
        </w:rPr>
        <w:t>65.</w:t>
      </w:r>
      <w:r w:rsidRPr="008844BC">
        <w:rPr>
          <w:rStyle w:val="Emphasis"/>
          <w:rFonts w:ascii="Arial" w:eastAsia="Calibri" w:hAnsi="Arial"/>
          <w:i w:val="0"/>
          <w:lang w:val="en-GB"/>
        </w:rPr>
        <w:tab/>
      </w:r>
      <w:r w:rsidRPr="008844BC">
        <w:rPr>
          <w:rStyle w:val="Emphasis"/>
          <w:rFonts w:eastAsia="Calibri"/>
          <w:i w:val="0"/>
          <w:lang w:val="en-GB"/>
        </w:rPr>
        <w:t xml:space="preserve">van der Linden SL, Clarke CE, </w:t>
      </w:r>
      <w:proofErr w:type="spellStart"/>
      <w:r w:rsidRPr="008844BC">
        <w:rPr>
          <w:rStyle w:val="Emphasis"/>
          <w:rFonts w:eastAsia="Calibri"/>
          <w:i w:val="0"/>
          <w:lang w:val="en-GB"/>
        </w:rPr>
        <w:t>Maibach</w:t>
      </w:r>
      <w:proofErr w:type="spellEnd"/>
      <w:r w:rsidRPr="008844BC">
        <w:rPr>
          <w:rStyle w:val="Emphasis"/>
          <w:rFonts w:eastAsia="Calibri"/>
          <w:i w:val="0"/>
          <w:lang w:val="en-GB"/>
        </w:rPr>
        <w:t xml:space="preserve"> EW. </w:t>
      </w:r>
      <w:r>
        <w:rPr>
          <w:rStyle w:val="Emphasis"/>
          <w:rFonts w:eastAsia="Calibri"/>
          <w:i w:val="0"/>
          <w:noProof/>
          <w:lang w:val="en-GB"/>
        </w:rPr>
        <w:t xml:space="preserve">Highlighting consensus among medical scientists increases public support for vaccines: evidence from a randomized experiment. </w:t>
      </w:r>
      <w:r w:rsidRPr="008B09C1">
        <w:rPr>
          <w:rStyle w:val="Emphasis"/>
          <w:rFonts w:eastAsia="Calibri"/>
          <w:noProof/>
          <w:lang w:val="en-GB"/>
        </w:rPr>
        <w:t>BMC Public Health</w:t>
      </w:r>
      <w:r>
        <w:rPr>
          <w:rStyle w:val="Emphasis"/>
          <w:rFonts w:eastAsia="Calibri"/>
          <w:i w:val="0"/>
          <w:noProof/>
          <w:lang w:val="en-GB"/>
        </w:rPr>
        <w:t>. 2015;15:1207.</w:t>
      </w:r>
      <w:bookmarkEnd w:id="65"/>
    </w:p>
    <w:p w14:paraId="293D9EBE" w14:textId="77777777" w:rsidR="0049575E" w:rsidRDefault="0049575E" w:rsidP="005D6BC5">
      <w:pPr>
        <w:spacing w:after="200" w:line="480" w:lineRule="auto"/>
        <w:rPr>
          <w:lang w:val="en-GB"/>
        </w:rPr>
      </w:pPr>
      <w:r>
        <w:rPr>
          <w:lang w:val="en-GB"/>
        </w:rPr>
        <w:br w:type="page"/>
      </w:r>
    </w:p>
    <w:p w14:paraId="3BFFAB3A" w14:textId="4805081E" w:rsidR="0049575E" w:rsidRDefault="0049575E">
      <w:pPr>
        <w:spacing w:line="480" w:lineRule="auto"/>
        <w:jc w:val="both"/>
        <w:rPr>
          <w:b/>
          <w:caps/>
          <w:szCs w:val="24"/>
        </w:rPr>
      </w:pPr>
      <w:r w:rsidRPr="006D2D69">
        <w:rPr>
          <w:b/>
          <w:caps/>
          <w:szCs w:val="24"/>
        </w:rPr>
        <w:lastRenderedPageBreak/>
        <w:t xml:space="preserve">Figure </w:t>
      </w:r>
      <w:r w:rsidR="005C1116">
        <w:rPr>
          <w:b/>
          <w:caps/>
          <w:szCs w:val="24"/>
        </w:rPr>
        <w:t xml:space="preserve"> AND TABLE </w:t>
      </w:r>
      <w:r w:rsidRPr="006D2D69">
        <w:rPr>
          <w:b/>
          <w:caps/>
          <w:szCs w:val="24"/>
        </w:rPr>
        <w:t>Legends</w:t>
      </w:r>
    </w:p>
    <w:p w14:paraId="5A589F7E" w14:textId="77777777" w:rsidR="0049575E" w:rsidRDefault="0049575E" w:rsidP="00A369D5">
      <w:pPr>
        <w:spacing w:after="0" w:line="480" w:lineRule="auto"/>
      </w:pPr>
      <w:r w:rsidRPr="009D4202">
        <w:rPr>
          <w:b/>
        </w:rPr>
        <w:t xml:space="preserve">Figure </w:t>
      </w:r>
      <w:r>
        <w:rPr>
          <w:b/>
        </w:rPr>
        <w:t>1</w:t>
      </w:r>
      <w:r w:rsidRPr="009D4202">
        <w:rPr>
          <w:b/>
        </w:rPr>
        <w:t xml:space="preserve">. </w:t>
      </w:r>
      <w:r w:rsidRPr="00827DCE">
        <w:rPr>
          <w:lang w:val="en-GB"/>
        </w:rPr>
        <w:t>Public opinion</w:t>
      </w:r>
      <w:r>
        <w:rPr>
          <w:lang w:val="en-GB"/>
        </w:rPr>
        <w:t>s</w:t>
      </w:r>
      <w:r w:rsidRPr="00827DCE">
        <w:rPr>
          <w:lang w:val="en-GB"/>
        </w:rPr>
        <w:t xml:space="preserve"> about vaccines.</w:t>
      </w:r>
    </w:p>
    <w:p w14:paraId="14EB934C" w14:textId="77777777" w:rsidR="0049575E" w:rsidRPr="00AD2E6A" w:rsidRDefault="0049575E" w:rsidP="00A369D5">
      <w:pPr>
        <w:spacing w:after="0" w:line="480" w:lineRule="auto"/>
        <w:rPr>
          <w:rStyle w:val="Emphasis"/>
          <w:i w:val="0"/>
          <w:lang w:val="en-GB"/>
        </w:rPr>
      </w:pPr>
      <w:r>
        <w:rPr>
          <w:rStyle w:val="Emphasis"/>
          <w:i w:val="0"/>
          <w:lang w:val="en-GB"/>
        </w:rPr>
        <w:t xml:space="preserve">The street </w:t>
      </w:r>
      <w:r w:rsidRPr="00B214AB">
        <w:rPr>
          <w:rStyle w:val="Emphasis"/>
          <w:i w:val="0"/>
          <w:lang w:val="en-GB"/>
        </w:rPr>
        <w:t xml:space="preserve">interviews </w:t>
      </w:r>
      <w:r>
        <w:rPr>
          <w:rStyle w:val="Emphasis"/>
          <w:i w:val="0"/>
          <w:lang w:val="en-GB"/>
        </w:rPr>
        <w:t xml:space="preserve">were </w:t>
      </w:r>
      <w:r w:rsidRPr="00B214AB">
        <w:rPr>
          <w:rStyle w:val="Emphasis"/>
          <w:i w:val="0"/>
          <w:lang w:val="en-GB"/>
        </w:rPr>
        <w:t>conducted in London, Paris, and Berlin in April 2015</w:t>
      </w:r>
      <w:r>
        <w:rPr>
          <w:rStyle w:val="Emphasis"/>
          <w:i w:val="0"/>
          <w:lang w:val="en-GB"/>
        </w:rPr>
        <w:t>. The f</w:t>
      </w:r>
      <w:r w:rsidRPr="00AD2E6A">
        <w:rPr>
          <w:rStyle w:val="Emphasis"/>
          <w:i w:val="0"/>
          <w:lang w:val="en-GB"/>
        </w:rPr>
        <w:t>igure</w:t>
      </w:r>
      <w:r>
        <w:rPr>
          <w:rStyle w:val="Emphasis"/>
          <w:i w:val="0"/>
          <w:lang w:val="en-GB"/>
        </w:rPr>
        <w:t xml:space="preserve"> was presented</w:t>
      </w:r>
      <w:r w:rsidRPr="00FA6D19">
        <w:rPr>
          <w:rStyle w:val="Emphasis"/>
          <w:i w:val="0"/>
          <w:lang w:val="en-GB"/>
        </w:rPr>
        <w:t xml:space="preserve"> at a satellite symposium at the </w:t>
      </w:r>
      <w:r>
        <w:rPr>
          <w:rStyle w:val="Emphasis"/>
          <w:i w:val="0"/>
          <w:lang w:val="en-GB"/>
        </w:rPr>
        <w:t>33</w:t>
      </w:r>
      <w:r w:rsidRPr="00F6791B">
        <w:rPr>
          <w:rStyle w:val="Emphasis"/>
          <w:i w:val="0"/>
          <w:vertAlign w:val="superscript"/>
          <w:lang w:val="en-GB"/>
        </w:rPr>
        <w:t>rd</w:t>
      </w:r>
      <w:r>
        <w:rPr>
          <w:rStyle w:val="Emphasis"/>
          <w:i w:val="0"/>
          <w:lang w:val="en-GB"/>
        </w:rPr>
        <w:t xml:space="preserve"> </w:t>
      </w:r>
      <w:r w:rsidRPr="00FA6D19">
        <w:rPr>
          <w:rStyle w:val="Emphasis"/>
          <w:i w:val="0"/>
          <w:lang w:val="en-GB"/>
        </w:rPr>
        <w:t>European Society of P</w:t>
      </w:r>
      <w:r>
        <w:rPr>
          <w:rStyle w:val="Emphasis"/>
          <w:i w:val="0"/>
          <w:lang w:val="en-GB"/>
        </w:rPr>
        <w:t>a</w:t>
      </w:r>
      <w:r w:rsidRPr="00FA6D19">
        <w:rPr>
          <w:rStyle w:val="Emphasis"/>
          <w:i w:val="0"/>
          <w:lang w:val="en-GB"/>
        </w:rPr>
        <w:t>ediatric Infectious Disease (ESPID) conference in Leipzig, Germany</w:t>
      </w:r>
      <w:r>
        <w:rPr>
          <w:rStyle w:val="Emphasis"/>
          <w:i w:val="0"/>
          <w:lang w:val="en-GB"/>
        </w:rPr>
        <w:t>,</w:t>
      </w:r>
      <w:r w:rsidRPr="00FA6D19">
        <w:rPr>
          <w:rStyle w:val="Emphasis"/>
          <w:i w:val="0"/>
          <w:lang w:val="en-GB"/>
        </w:rPr>
        <w:t xml:space="preserve"> in May 2015</w:t>
      </w:r>
      <w:r>
        <w:rPr>
          <w:rStyle w:val="Emphasis"/>
          <w:i w:val="0"/>
          <w:lang w:val="en-GB"/>
        </w:rPr>
        <w:t xml:space="preserve">. </w:t>
      </w:r>
      <w:r w:rsidRPr="00AD2E6A">
        <w:rPr>
          <w:rStyle w:val="Emphasis"/>
          <w:i w:val="0"/>
          <w:lang w:val="en-GB"/>
        </w:rPr>
        <w:t xml:space="preserve">The figure was created by </w:t>
      </w:r>
      <w:proofErr w:type="spellStart"/>
      <w:r>
        <w:rPr>
          <w:rStyle w:val="Emphasis"/>
          <w:i w:val="0"/>
          <w:lang w:val="en-GB"/>
        </w:rPr>
        <w:t>Drs.</w:t>
      </w:r>
      <w:proofErr w:type="spellEnd"/>
      <w:r>
        <w:rPr>
          <w:rStyle w:val="Emphasis"/>
          <w:i w:val="0"/>
          <w:lang w:val="en-GB"/>
        </w:rPr>
        <w:t xml:space="preserve"> </w:t>
      </w:r>
      <w:r w:rsidRPr="00AD2E6A">
        <w:rPr>
          <w:rStyle w:val="Emphasis"/>
          <w:i w:val="0"/>
          <w:lang w:val="en-GB"/>
        </w:rPr>
        <w:t>Pauline Paterson and Heidi Larson at The Vaccine Confidence Project at the London School of Hygiene &amp; Tropical Medicine</w:t>
      </w:r>
      <w:r>
        <w:rPr>
          <w:rStyle w:val="Emphasis"/>
          <w:i w:val="0"/>
          <w:lang w:val="en-GB"/>
        </w:rPr>
        <w:t>.</w:t>
      </w:r>
    </w:p>
    <w:p w14:paraId="2C7E7B04" w14:textId="77777777" w:rsidR="0049575E" w:rsidRPr="00AD2E6A" w:rsidRDefault="0049575E" w:rsidP="00A369D5">
      <w:pPr>
        <w:spacing w:after="0" w:line="480" w:lineRule="auto"/>
        <w:rPr>
          <w:rStyle w:val="Emphasis"/>
          <w:i w:val="0"/>
        </w:rPr>
      </w:pPr>
    </w:p>
    <w:p w14:paraId="0B4208F8" w14:textId="77777777" w:rsidR="0049575E" w:rsidRPr="00E6367F" w:rsidRDefault="0049575E" w:rsidP="00E6367F">
      <w:pPr>
        <w:spacing w:after="0" w:line="480" w:lineRule="auto"/>
        <w:rPr>
          <w:b/>
        </w:rPr>
      </w:pPr>
      <w:r w:rsidRPr="009D4202">
        <w:rPr>
          <w:b/>
        </w:rPr>
        <w:t xml:space="preserve">Figure </w:t>
      </w:r>
      <w:r>
        <w:rPr>
          <w:b/>
        </w:rPr>
        <w:t xml:space="preserve">2. </w:t>
      </w:r>
      <w:r w:rsidRPr="00E6367F">
        <w:t>Typology of data categories in negative reports.</w:t>
      </w:r>
    </w:p>
    <w:p w14:paraId="7F5ED4A0" w14:textId="77777777" w:rsidR="0049575E" w:rsidRDefault="0049575E" w:rsidP="00D120E9">
      <w:pPr>
        <w:spacing w:after="0" w:line="480" w:lineRule="auto"/>
        <w:rPr>
          <w:rStyle w:val="Emphasis"/>
          <w:i w:val="0"/>
          <w:lang w:val="en-GB"/>
        </w:rPr>
      </w:pPr>
      <w:r w:rsidRPr="00D120E9">
        <w:rPr>
          <w:rStyle w:val="Emphasis"/>
          <w:rFonts w:eastAsia="Calibri"/>
          <w:i w:val="0"/>
          <w:lang w:val="en-GB"/>
        </w:rPr>
        <w:t xml:space="preserve">Analysis of the 8354 data categories associated with the 3209 negative reports </w:t>
      </w:r>
      <w:r w:rsidRPr="00D120E9">
        <w:rPr>
          <w:rStyle w:val="Emphasis"/>
          <w:i w:val="0"/>
          <w:lang w:val="en-GB"/>
        </w:rPr>
        <w:t xml:space="preserve">obtained between May 2011 and April 2012 from 144 countries. Figure reproduced from Larson </w:t>
      </w:r>
      <w:r w:rsidRPr="00D120E9">
        <w:rPr>
          <w:rStyle w:val="Emphasis"/>
          <w:rFonts w:eastAsiaTheme="minorEastAsia"/>
          <w:i w:val="0"/>
        </w:rPr>
        <w:t xml:space="preserve">H.J. </w:t>
      </w:r>
      <w:r w:rsidRPr="00D120E9">
        <w:rPr>
          <w:rStyle w:val="Emphasis"/>
          <w:i w:val="0"/>
          <w:lang w:val="en-GB"/>
        </w:rPr>
        <w:t xml:space="preserve">et al. </w:t>
      </w:r>
      <w:r w:rsidRPr="00504EB5">
        <w:rPr>
          <w:rStyle w:val="Emphasis"/>
          <w:rFonts w:eastAsiaTheme="minorEastAsia"/>
        </w:rPr>
        <w:t>Lancet Infect Dis</w:t>
      </w:r>
      <w:r w:rsidRPr="00D120E9">
        <w:rPr>
          <w:rStyle w:val="Emphasis"/>
          <w:rFonts w:eastAsiaTheme="minorEastAsia"/>
          <w:i w:val="0"/>
        </w:rPr>
        <w:t xml:space="preserve"> 2013 </w:t>
      </w:r>
      <w:r w:rsidRPr="00D120E9">
        <w:rPr>
          <w:rStyle w:val="Emphasis"/>
          <w:i w:val="0"/>
          <w:lang w:val="en-GB"/>
        </w:rPr>
        <w:t>with permission</w:t>
      </w:r>
      <w:r>
        <w:rPr>
          <w:rStyle w:val="Emphasis"/>
          <w:i w:val="0"/>
          <w:lang w:val="en-GB"/>
        </w:rPr>
        <w:t>.</w:t>
      </w:r>
      <w:r w:rsidRPr="00AB4A05">
        <w:rPr>
          <w:rStyle w:val="Emphasis"/>
          <w:i w:val="0"/>
          <w:noProof/>
          <w:vertAlign w:val="superscript"/>
          <w:lang w:val="en-GB"/>
        </w:rPr>
        <w:t>26</w:t>
      </w:r>
    </w:p>
    <w:p w14:paraId="741009B7" w14:textId="77777777" w:rsidR="0049575E" w:rsidRPr="00D120E9" w:rsidRDefault="0049575E" w:rsidP="00D120E9">
      <w:pPr>
        <w:spacing w:after="0" w:line="480" w:lineRule="auto"/>
        <w:rPr>
          <w:rStyle w:val="Emphasis"/>
          <w:i w:val="0"/>
          <w:lang w:val="en-GB"/>
        </w:rPr>
      </w:pPr>
    </w:p>
    <w:p w14:paraId="26519A9B" w14:textId="77777777" w:rsidR="0049575E" w:rsidRPr="00D91E21" w:rsidRDefault="0049575E" w:rsidP="001F62FE">
      <w:pPr>
        <w:spacing w:after="0" w:line="480" w:lineRule="auto"/>
        <w:rPr>
          <w:b/>
          <w:lang w:val="en-GB"/>
        </w:rPr>
      </w:pPr>
      <w:r w:rsidRPr="009D4202">
        <w:rPr>
          <w:b/>
        </w:rPr>
        <w:t xml:space="preserve">Figure </w:t>
      </w:r>
      <w:r>
        <w:rPr>
          <w:b/>
        </w:rPr>
        <w:t xml:space="preserve">3. </w:t>
      </w:r>
      <w:r w:rsidRPr="00BA169D">
        <w:rPr>
          <w:lang w:val="en-GB"/>
        </w:rPr>
        <w:t>Life</w:t>
      </w:r>
      <w:r>
        <w:rPr>
          <w:lang w:val="en-GB"/>
        </w:rPr>
        <w:t xml:space="preserve"> </w:t>
      </w:r>
      <w:r w:rsidRPr="00BA169D">
        <w:rPr>
          <w:lang w:val="en-GB"/>
        </w:rPr>
        <w:t>cycle of a vaccination programme.</w:t>
      </w:r>
    </w:p>
    <w:p w14:paraId="23A50028" w14:textId="77777777" w:rsidR="0049575E" w:rsidRPr="00E70EDE" w:rsidRDefault="0049575E" w:rsidP="001F62FE">
      <w:pPr>
        <w:spacing w:after="0" w:line="480" w:lineRule="auto"/>
        <w:rPr>
          <w:rStyle w:val="Emphasis"/>
          <w:i w:val="0"/>
          <w:lang w:val="en-GB"/>
        </w:rPr>
      </w:pPr>
      <w:r w:rsidRPr="00E70EDE">
        <w:rPr>
          <w:rStyle w:val="Emphasis"/>
          <w:i w:val="0"/>
          <w:iCs w:val="0"/>
          <w:lang w:val="en-GB"/>
        </w:rPr>
        <w:t xml:space="preserve">Potential stages in a vaccination programme, showing the interactions between vaccination coverage, disease incidence, and incidence of vaccine adverse events. Figure adapted from Chen R.T. et al. </w:t>
      </w:r>
      <w:r w:rsidRPr="00E70EDE">
        <w:rPr>
          <w:rStyle w:val="Emphasis"/>
          <w:iCs w:val="0"/>
          <w:lang w:val="en-GB"/>
        </w:rPr>
        <w:t>Vaccine</w:t>
      </w:r>
      <w:r w:rsidRPr="00E70EDE">
        <w:rPr>
          <w:rStyle w:val="Emphasis"/>
          <w:i w:val="0"/>
          <w:iCs w:val="0"/>
          <w:lang w:val="en-GB"/>
        </w:rPr>
        <w:t xml:space="preserve"> 1994 with permission.</w:t>
      </w:r>
      <w:r w:rsidRPr="00E70EDE">
        <w:rPr>
          <w:rStyle w:val="Emphasis"/>
          <w:i w:val="0"/>
          <w:vertAlign w:val="superscript"/>
          <w:lang w:val="en-GB"/>
        </w:rPr>
        <w:t>56</w:t>
      </w:r>
    </w:p>
    <w:p w14:paraId="40FB2939" w14:textId="77777777" w:rsidR="005C1116" w:rsidRPr="00493404" w:rsidRDefault="005C1116" w:rsidP="005C1116">
      <w:pPr>
        <w:keepNext/>
        <w:spacing w:before="240" w:after="0" w:line="480" w:lineRule="auto"/>
        <w:jc w:val="both"/>
        <w:rPr>
          <w:b/>
          <w:u w:val="single"/>
          <w:lang w:val="en-GB"/>
        </w:rPr>
      </w:pPr>
      <w:r w:rsidRPr="005C1116">
        <w:rPr>
          <w:b/>
          <w:lang w:val="en-GB"/>
        </w:rPr>
        <w:t xml:space="preserve">Table 1. </w:t>
      </w:r>
      <w:r w:rsidRPr="005C1116">
        <w:rPr>
          <w:rStyle w:val="Emphasis"/>
          <w:rFonts w:eastAsia="Calibri"/>
          <w:i w:val="0"/>
        </w:rPr>
        <w:t>Stakeholder contributions essential to increase confidence in vaccination</w:t>
      </w:r>
    </w:p>
    <w:p w14:paraId="0C03BBD3" w14:textId="77777777" w:rsidR="0065724A" w:rsidRDefault="0065724A">
      <w:pPr>
        <w:spacing w:after="160" w:line="259" w:lineRule="auto"/>
        <w:rPr>
          <w:rStyle w:val="Emphasis"/>
          <w:rFonts w:eastAsia="Calibri"/>
          <w:i w:val="0"/>
          <w:lang w:val="en-GB"/>
        </w:rPr>
      </w:pPr>
      <w:r>
        <w:rPr>
          <w:rStyle w:val="Emphasis"/>
          <w:rFonts w:eastAsia="Calibri"/>
          <w:i w:val="0"/>
          <w:lang w:val="en-GB"/>
        </w:rPr>
        <w:br w:type="page"/>
      </w:r>
    </w:p>
    <w:p w14:paraId="06495776" w14:textId="74F78F54" w:rsidR="0065724A" w:rsidRDefault="0065724A" w:rsidP="0065724A">
      <w:pPr>
        <w:spacing w:line="480" w:lineRule="auto"/>
        <w:jc w:val="both"/>
        <w:rPr>
          <w:b/>
          <w:caps/>
          <w:szCs w:val="24"/>
        </w:rPr>
      </w:pPr>
      <w:r w:rsidRPr="006D2D69">
        <w:rPr>
          <w:b/>
          <w:caps/>
          <w:szCs w:val="24"/>
        </w:rPr>
        <w:lastRenderedPageBreak/>
        <w:t>Figure</w:t>
      </w:r>
      <w:r w:rsidR="005C1116">
        <w:rPr>
          <w:b/>
          <w:caps/>
          <w:szCs w:val="24"/>
        </w:rPr>
        <w:t>s</w:t>
      </w:r>
      <w:r w:rsidRPr="006D2D69">
        <w:rPr>
          <w:b/>
          <w:caps/>
          <w:szCs w:val="24"/>
        </w:rPr>
        <w:t xml:space="preserve"> </w:t>
      </w:r>
      <w:r w:rsidR="005C1116">
        <w:rPr>
          <w:b/>
          <w:caps/>
          <w:szCs w:val="24"/>
        </w:rPr>
        <w:t>AND TABLES</w:t>
      </w:r>
    </w:p>
    <w:p w14:paraId="46ACFA1F" w14:textId="77777777" w:rsidR="0065724A" w:rsidRDefault="0065724A" w:rsidP="0065724A">
      <w:pPr>
        <w:spacing w:after="0" w:line="480" w:lineRule="auto"/>
      </w:pPr>
      <w:r w:rsidRPr="009D4202">
        <w:rPr>
          <w:b/>
        </w:rPr>
        <w:t xml:space="preserve">Figure </w:t>
      </w:r>
      <w:r>
        <w:rPr>
          <w:b/>
        </w:rPr>
        <w:t>1</w:t>
      </w:r>
      <w:r w:rsidRPr="009D4202">
        <w:rPr>
          <w:b/>
        </w:rPr>
        <w:t xml:space="preserve">. </w:t>
      </w:r>
      <w:r w:rsidRPr="00827DCE">
        <w:rPr>
          <w:lang w:val="en-GB"/>
        </w:rPr>
        <w:t>Public opinion</w:t>
      </w:r>
      <w:r>
        <w:rPr>
          <w:lang w:val="en-GB"/>
        </w:rPr>
        <w:t>s</w:t>
      </w:r>
      <w:r w:rsidRPr="00827DCE">
        <w:rPr>
          <w:lang w:val="en-GB"/>
        </w:rPr>
        <w:t xml:space="preserve"> about vaccines.</w:t>
      </w:r>
    </w:p>
    <w:p w14:paraId="75045033" w14:textId="77777777" w:rsidR="0065724A" w:rsidRPr="00AD2E6A" w:rsidRDefault="0065724A" w:rsidP="0065724A">
      <w:pPr>
        <w:spacing w:after="0" w:line="480" w:lineRule="auto"/>
        <w:rPr>
          <w:rStyle w:val="Emphasis"/>
          <w:i w:val="0"/>
          <w:lang w:val="en-GB"/>
        </w:rPr>
      </w:pPr>
      <w:r>
        <w:rPr>
          <w:noProof/>
          <w:lang w:val="en-GB" w:eastAsia="en-GB"/>
        </w:rPr>
        <w:drawing>
          <wp:inline distT="0" distB="0" distL="0" distR="0" wp14:anchorId="2376A341" wp14:editId="1961BC9F">
            <wp:extent cx="5762625" cy="30289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t="20142" b="9167"/>
                    <a:stretch>
                      <a:fillRect/>
                    </a:stretch>
                  </pic:blipFill>
                  <pic:spPr bwMode="auto">
                    <a:xfrm>
                      <a:off x="0" y="0"/>
                      <a:ext cx="5762625" cy="3028950"/>
                    </a:xfrm>
                    <a:prstGeom prst="rect">
                      <a:avLst/>
                    </a:prstGeom>
                    <a:noFill/>
                    <a:ln w="9525">
                      <a:noFill/>
                      <a:miter lim="800000"/>
                      <a:headEnd/>
                      <a:tailEnd/>
                    </a:ln>
                  </pic:spPr>
                </pic:pic>
              </a:graphicData>
            </a:graphic>
          </wp:inline>
        </w:drawing>
      </w:r>
      <w:r>
        <w:rPr>
          <w:rStyle w:val="Emphasis"/>
          <w:i w:val="0"/>
          <w:lang w:val="en-GB"/>
        </w:rPr>
        <w:t xml:space="preserve">The street </w:t>
      </w:r>
      <w:r w:rsidRPr="00B214AB">
        <w:rPr>
          <w:rStyle w:val="Emphasis"/>
          <w:i w:val="0"/>
          <w:lang w:val="en-GB"/>
        </w:rPr>
        <w:t xml:space="preserve">interviews </w:t>
      </w:r>
      <w:r>
        <w:rPr>
          <w:rStyle w:val="Emphasis"/>
          <w:i w:val="0"/>
          <w:lang w:val="en-GB"/>
        </w:rPr>
        <w:t xml:space="preserve">were </w:t>
      </w:r>
      <w:r w:rsidRPr="00B214AB">
        <w:rPr>
          <w:rStyle w:val="Emphasis"/>
          <w:i w:val="0"/>
          <w:lang w:val="en-GB"/>
        </w:rPr>
        <w:t>conducted in London, Paris, and Berlin in April 2015</w:t>
      </w:r>
      <w:r>
        <w:rPr>
          <w:rStyle w:val="Emphasis"/>
          <w:i w:val="0"/>
          <w:lang w:val="en-GB"/>
        </w:rPr>
        <w:t>. The f</w:t>
      </w:r>
      <w:r w:rsidRPr="00AD2E6A">
        <w:rPr>
          <w:rStyle w:val="Emphasis"/>
          <w:i w:val="0"/>
          <w:lang w:val="en-GB"/>
        </w:rPr>
        <w:t>igure</w:t>
      </w:r>
      <w:r>
        <w:rPr>
          <w:rStyle w:val="Emphasis"/>
          <w:i w:val="0"/>
          <w:lang w:val="en-GB"/>
        </w:rPr>
        <w:t xml:space="preserve"> was presented</w:t>
      </w:r>
      <w:r w:rsidRPr="00FA6D19">
        <w:rPr>
          <w:rStyle w:val="Emphasis"/>
          <w:i w:val="0"/>
          <w:lang w:val="en-GB"/>
        </w:rPr>
        <w:t xml:space="preserve"> at a satellite symposium at the </w:t>
      </w:r>
      <w:r>
        <w:rPr>
          <w:rStyle w:val="Emphasis"/>
          <w:i w:val="0"/>
          <w:lang w:val="en-GB"/>
        </w:rPr>
        <w:t>33</w:t>
      </w:r>
      <w:r w:rsidRPr="00F6791B">
        <w:rPr>
          <w:rStyle w:val="Emphasis"/>
          <w:i w:val="0"/>
          <w:vertAlign w:val="superscript"/>
          <w:lang w:val="en-GB"/>
        </w:rPr>
        <w:t>rd</w:t>
      </w:r>
      <w:r>
        <w:rPr>
          <w:rStyle w:val="Emphasis"/>
          <w:i w:val="0"/>
          <w:lang w:val="en-GB"/>
        </w:rPr>
        <w:t xml:space="preserve"> </w:t>
      </w:r>
      <w:r w:rsidRPr="00FA6D19">
        <w:rPr>
          <w:rStyle w:val="Emphasis"/>
          <w:i w:val="0"/>
          <w:lang w:val="en-GB"/>
        </w:rPr>
        <w:t>European Society of P</w:t>
      </w:r>
      <w:r>
        <w:rPr>
          <w:rStyle w:val="Emphasis"/>
          <w:i w:val="0"/>
          <w:lang w:val="en-GB"/>
        </w:rPr>
        <w:t>a</w:t>
      </w:r>
      <w:r w:rsidRPr="00FA6D19">
        <w:rPr>
          <w:rStyle w:val="Emphasis"/>
          <w:i w:val="0"/>
          <w:lang w:val="en-GB"/>
        </w:rPr>
        <w:t>ediatric Infectious Disease (ESPID) conference in Leipzig, Germany</w:t>
      </w:r>
      <w:r>
        <w:rPr>
          <w:rStyle w:val="Emphasis"/>
          <w:i w:val="0"/>
          <w:lang w:val="en-GB"/>
        </w:rPr>
        <w:t>,</w:t>
      </w:r>
      <w:r w:rsidRPr="00FA6D19">
        <w:rPr>
          <w:rStyle w:val="Emphasis"/>
          <w:i w:val="0"/>
          <w:lang w:val="en-GB"/>
        </w:rPr>
        <w:t xml:space="preserve"> in May 2015</w:t>
      </w:r>
      <w:r>
        <w:rPr>
          <w:rStyle w:val="Emphasis"/>
          <w:i w:val="0"/>
          <w:lang w:val="en-GB"/>
        </w:rPr>
        <w:t xml:space="preserve">. </w:t>
      </w:r>
      <w:r w:rsidRPr="00AD2E6A">
        <w:rPr>
          <w:rStyle w:val="Emphasis"/>
          <w:i w:val="0"/>
          <w:lang w:val="en-GB"/>
        </w:rPr>
        <w:t xml:space="preserve">The figure was created by </w:t>
      </w:r>
      <w:proofErr w:type="spellStart"/>
      <w:r>
        <w:rPr>
          <w:rStyle w:val="Emphasis"/>
          <w:i w:val="0"/>
          <w:lang w:val="en-GB"/>
        </w:rPr>
        <w:t>Drs.</w:t>
      </w:r>
      <w:proofErr w:type="spellEnd"/>
      <w:r>
        <w:rPr>
          <w:rStyle w:val="Emphasis"/>
          <w:i w:val="0"/>
          <w:lang w:val="en-GB"/>
        </w:rPr>
        <w:t xml:space="preserve"> </w:t>
      </w:r>
      <w:r w:rsidRPr="00AD2E6A">
        <w:rPr>
          <w:rStyle w:val="Emphasis"/>
          <w:i w:val="0"/>
          <w:lang w:val="en-GB"/>
        </w:rPr>
        <w:t>Pauline Paterson and Heidi Larson at The Vaccine Confidence Project at the London School of Hygiene &amp; Tropical Medicine</w:t>
      </w:r>
      <w:r>
        <w:rPr>
          <w:rStyle w:val="Emphasis"/>
          <w:i w:val="0"/>
          <w:lang w:val="en-GB"/>
        </w:rPr>
        <w:t>.</w:t>
      </w:r>
    </w:p>
    <w:p w14:paraId="4185A5AB" w14:textId="77777777" w:rsidR="0065724A" w:rsidRPr="00AD2E6A" w:rsidRDefault="0065724A" w:rsidP="0065724A">
      <w:pPr>
        <w:spacing w:after="0" w:line="480" w:lineRule="auto"/>
        <w:rPr>
          <w:rStyle w:val="Emphasis"/>
          <w:i w:val="0"/>
        </w:rPr>
      </w:pPr>
    </w:p>
    <w:p w14:paraId="3F3175C0" w14:textId="77777777" w:rsidR="0065724A" w:rsidRDefault="0065724A" w:rsidP="0065724A">
      <w:pPr>
        <w:spacing w:after="200" w:line="276" w:lineRule="auto"/>
        <w:rPr>
          <w:b/>
        </w:rPr>
      </w:pPr>
      <w:r>
        <w:rPr>
          <w:b/>
        </w:rPr>
        <w:br w:type="page"/>
      </w:r>
    </w:p>
    <w:p w14:paraId="677F1E6A" w14:textId="77777777" w:rsidR="0065724A" w:rsidRPr="00E6367F" w:rsidRDefault="0065724A" w:rsidP="0065724A">
      <w:pPr>
        <w:spacing w:after="0" w:line="480" w:lineRule="auto"/>
        <w:rPr>
          <w:b/>
        </w:rPr>
      </w:pPr>
      <w:r w:rsidRPr="009D4202">
        <w:rPr>
          <w:b/>
        </w:rPr>
        <w:lastRenderedPageBreak/>
        <w:t xml:space="preserve">Figure </w:t>
      </w:r>
      <w:r>
        <w:rPr>
          <w:b/>
        </w:rPr>
        <w:t xml:space="preserve">2. </w:t>
      </w:r>
      <w:r w:rsidRPr="00E6367F">
        <w:t>Typology of data categories in negative reports.</w:t>
      </w:r>
    </w:p>
    <w:p w14:paraId="12BEB648" w14:textId="77777777" w:rsidR="0065724A" w:rsidRDefault="0065724A" w:rsidP="0065724A">
      <w:pPr>
        <w:spacing w:after="0" w:line="480" w:lineRule="auto"/>
        <w:rPr>
          <w:rStyle w:val="Emphasis"/>
          <w:i w:val="0"/>
          <w:iCs w:val="0"/>
        </w:rPr>
      </w:pPr>
      <w:r>
        <w:rPr>
          <w:noProof/>
          <w:lang w:val="en-GB" w:eastAsia="en-GB"/>
        </w:rPr>
        <w:drawing>
          <wp:inline distT="0" distB="0" distL="0" distR="0" wp14:anchorId="558DE897" wp14:editId="4020D7F9">
            <wp:extent cx="3619500" cy="32861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36" t="11781" r="15541" b="11385"/>
                    <a:stretch>
                      <a:fillRect/>
                    </a:stretch>
                  </pic:blipFill>
                  <pic:spPr bwMode="auto">
                    <a:xfrm>
                      <a:off x="0" y="0"/>
                      <a:ext cx="3619500" cy="3286125"/>
                    </a:xfrm>
                    <a:prstGeom prst="rect">
                      <a:avLst/>
                    </a:prstGeom>
                    <a:noFill/>
                    <a:ln w="9525">
                      <a:noFill/>
                      <a:miter lim="800000"/>
                      <a:headEnd/>
                      <a:tailEnd/>
                    </a:ln>
                  </pic:spPr>
                </pic:pic>
              </a:graphicData>
            </a:graphic>
          </wp:inline>
        </w:drawing>
      </w:r>
    </w:p>
    <w:p w14:paraId="39639F9B" w14:textId="77777777" w:rsidR="0065724A" w:rsidRDefault="0065724A" w:rsidP="0065724A">
      <w:pPr>
        <w:spacing w:after="0" w:line="480" w:lineRule="auto"/>
        <w:rPr>
          <w:rStyle w:val="Emphasis"/>
          <w:i w:val="0"/>
          <w:lang w:val="en-GB"/>
        </w:rPr>
      </w:pPr>
      <w:r w:rsidRPr="00D120E9">
        <w:rPr>
          <w:rStyle w:val="Emphasis"/>
          <w:rFonts w:eastAsia="Calibri"/>
          <w:i w:val="0"/>
          <w:lang w:val="en-GB"/>
        </w:rPr>
        <w:t xml:space="preserve">Analysis of the 8354 data categories associated with the 3209 negative reports </w:t>
      </w:r>
      <w:r w:rsidRPr="00D120E9">
        <w:rPr>
          <w:rStyle w:val="Emphasis"/>
          <w:i w:val="0"/>
          <w:lang w:val="en-GB"/>
        </w:rPr>
        <w:t xml:space="preserve">obtained between May 2011 and April 2012 from 144 countries. Figure reproduced from Larson </w:t>
      </w:r>
      <w:r w:rsidRPr="00D120E9">
        <w:rPr>
          <w:rStyle w:val="Emphasis"/>
          <w:rFonts w:eastAsiaTheme="minorEastAsia"/>
          <w:i w:val="0"/>
        </w:rPr>
        <w:t xml:space="preserve">H.J. </w:t>
      </w:r>
      <w:r w:rsidRPr="00D120E9">
        <w:rPr>
          <w:rStyle w:val="Emphasis"/>
          <w:i w:val="0"/>
          <w:lang w:val="en-GB"/>
        </w:rPr>
        <w:t xml:space="preserve">et al. </w:t>
      </w:r>
      <w:r w:rsidRPr="00504EB5">
        <w:rPr>
          <w:rStyle w:val="Emphasis"/>
          <w:rFonts w:eastAsiaTheme="minorEastAsia"/>
        </w:rPr>
        <w:t>Lancet Infect Dis</w:t>
      </w:r>
      <w:r w:rsidRPr="00D120E9">
        <w:rPr>
          <w:rStyle w:val="Emphasis"/>
          <w:rFonts w:eastAsiaTheme="minorEastAsia"/>
          <w:i w:val="0"/>
        </w:rPr>
        <w:t xml:space="preserve"> 2013 </w:t>
      </w:r>
      <w:r w:rsidRPr="00D120E9">
        <w:rPr>
          <w:rStyle w:val="Emphasis"/>
          <w:i w:val="0"/>
          <w:lang w:val="en-GB"/>
        </w:rPr>
        <w:t>with permission</w:t>
      </w:r>
      <w:r>
        <w:rPr>
          <w:rStyle w:val="Emphasis"/>
          <w:i w:val="0"/>
          <w:lang w:val="en-GB"/>
        </w:rPr>
        <w:t>.</w:t>
      </w:r>
      <w:hyperlink w:anchor="_ENREF_26" w:tooltip="Larson, 2013 #1" w:history="1">
        <w:r>
          <w:rPr>
            <w:rStyle w:val="Emphasis"/>
            <w:i w:val="0"/>
            <w:lang w:val="en-GB"/>
          </w:rPr>
          <w:fldChar w:fldCharType="begin">
            <w:fldData xml:space="preserve">PEVuZE5vdGU+PENpdGU+PEF1dGhvcj5MYXJzb248L0F1dGhvcj48WWVhcj4yMDEzPC9ZZWFyPjxS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PjxwYWdlcz42MDYtMTM8L3BhZ2VzPjx2b2x1bWU+MTM8L3ZvbHVtZT48bnVtYmVyPjc8L251bWJl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</w:fldData>
          </w:fldChar>
        </w:r>
        <w:r>
          <w:rPr>
            <w:rStyle w:val="Emphasis"/>
            <w:i w:val="0"/>
            <w:lang w:val="en-GB"/>
          </w:rPr>
          <w:instrText xml:space="preserve"> ADDIN EN.CITE </w:instrText>
        </w:r>
        <w:r>
          <w:rPr>
            <w:rStyle w:val="Emphasis"/>
            <w:i w:val="0"/>
            <w:lang w:val="en-GB"/>
          </w:rPr>
          <w:fldChar w:fldCharType="begin">
            <w:fldData xml:space="preserve">PEVuZE5vdGU+PENpdGU+PEF1dGhvcj5MYXJzb248L0F1dGhvcj48WWVhcj4yMDEzPC9ZZWFyPjxS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PjxwYWdlcz42MDYtMTM8L3BhZ2VzPjx2b2x1bWU+MTM8L3ZvbHVtZT48bnVtYmVyPjc8L251bWJl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</w:fldData>
          </w:fldChar>
        </w:r>
        <w:r>
          <w:rPr>
            <w:rStyle w:val="Emphasis"/>
            <w:i w:val="0"/>
            <w:lang w:val="en-GB"/>
          </w:rPr>
          <w:instrText xml:space="preserve"> ADDIN EN.CITE.DATA </w:instrText>
        </w:r>
        <w:r>
          <w:rPr>
            <w:rStyle w:val="Emphasis"/>
            <w:i w:val="0"/>
            <w:lang w:val="en-GB"/>
          </w:rPr>
        </w:r>
        <w:r>
          <w:rPr>
            <w:rStyle w:val="Emphasis"/>
            <w:i w:val="0"/>
            <w:lang w:val="en-GB"/>
          </w:rPr>
          <w:fldChar w:fldCharType="end"/>
        </w:r>
        <w:r>
          <w:rPr>
            <w:rStyle w:val="Emphasis"/>
            <w:i w:val="0"/>
            <w:lang w:val="en-GB"/>
          </w:rPr>
        </w:r>
        <w:r>
          <w:rPr>
            <w:rStyle w:val="Emphasis"/>
            <w:i w:val="0"/>
            <w:lang w:val="en-GB"/>
          </w:rPr>
          <w:fldChar w:fldCharType="separate"/>
        </w:r>
        <w:r w:rsidRPr="00AB4A05">
          <w:rPr>
            <w:rStyle w:val="Emphasis"/>
            <w:i w:val="0"/>
            <w:noProof/>
            <w:vertAlign w:val="superscript"/>
            <w:lang w:val="en-GB"/>
          </w:rPr>
          <w:t>26</w:t>
        </w:r>
        <w:r>
          <w:rPr>
            <w:rStyle w:val="Emphasis"/>
            <w:i w:val="0"/>
            <w:lang w:val="en-GB"/>
          </w:rPr>
          <w:fldChar w:fldCharType="end"/>
        </w:r>
      </w:hyperlink>
    </w:p>
    <w:p w14:paraId="3DEEC0AB" w14:textId="77777777" w:rsidR="0065724A" w:rsidRPr="00D120E9" w:rsidRDefault="0065724A" w:rsidP="0065724A">
      <w:pPr>
        <w:spacing w:after="0" w:line="480" w:lineRule="auto"/>
        <w:rPr>
          <w:rStyle w:val="Emphasis"/>
          <w:i w:val="0"/>
          <w:lang w:val="en-GB"/>
        </w:rPr>
      </w:pPr>
    </w:p>
    <w:p w14:paraId="0B624547" w14:textId="77777777" w:rsidR="0065724A" w:rsidRPr="001974FB" w:rsidRDefault="0065724A" w:rsidP="0065724A">
      <w:pPr>
        <w:spacing w:after="200" w:line="276" w:lineRule="auto"/>
        <w:rPr>
          <w:b/>
        </w:rPr>
      </w:pPr>
      <w:r>
        <w:rPr>
          <w:b/>
        </w:rPr>
        <w:br w:type="page"/>
      </w:r>
    </w:p>
    <w:p w14:paraId="54087083" w14:textId="77777777" w:rsidR="0065724A" w:rsidRPr="00D91E21" w:rsidRDefault="0065724A" w:rsidP="0065724A">
      <w:pPr>
        <w:spacing w:after="0" w:line="480" w:lineRule="auto"/>
        <w:rPr>
          <w:b/>
          <w:lang w:val="en-GB"/>
        </w:rPr>
      </w:pPr>
      <w:r w:rsidRPr="009D4202">
        <w:rPr>
          <w:b/>
        </w:rPr>
        <w:lastRenderedPageBreak/>
        <w:t xml:space="preserve">Figure </w:t>
      </w:r>
      <w:r>
        <w:rPr>
          <w:b/>
        </w:rPr>
        <w:t xml:space="preserve">3. </w:t>
      </w:r>
      <w:r w:rsidRPr="00BA169D">
        <w:rPr>
          <w:lang w:val="en-GB"/>
        </w:rPr>
        <w:t>Life</w:t>
      </w:r>
      <w:r>
        <w:rPr>
          <w:lang w:val="en-GB"/>
        </w:rPr>
        <w:t xml:space="preserve"> </w:t>
      </w:r>
      <w:r w:rsidRPr="00BA169D">
        <w:rPr>
          <w:lang w:val="en-GB"/>
        </w:rPr>
        <w:t>cycle of a vaccination programme.</w:t>
      </w:r>
    </w:p>
    <w:p w14:paraId="62D12283" w14:textId="77777777" w:rsidR="0065724A" w:rsidRDefault="0065724A" w:rsidP="0065724A">
      <w:pPr>
        <w:spacing w:after="0" w:line="480" w:lineRule="auto"/>
        <w:rPr>
          <w:rStyle w:val="Emphasis"/>
          <w:i w:val="0"/>
          <w:iCs w:val="0"/>
        </w:rPr>
      </w:pPr>
      <w:r>
        <w:rPr>
          <w:noProof/>
          <w:lang w:val="en-GB" w:eastAsia="en-GB"/>
        </w:rPr>
        <w:drawing>
          <wp:inline distT="0" distB="0" distL="0" distR="0" wp14:anchorId="470A539B" wp14:editId="72364D94">
            <wp:extent cx="5762625" cy="354330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0768" b="5568"/>
                    <a:stretch>
                      <a:fillRect/>
                    </a:stretch>
                  </pic:blipFill>
                  <pic:spPr bwMode="auto">
                    <a:xfrm>
                      <a:off x="0" y="0"/>
                      <a:ext cx="5762625" cy="3543300"/>
                    </a:xfrm>
                    <a:prstGeom prst="rect">
                      <a:avLst/>
                    </a:prstGeom>
                    <a:noFill/>
                    <a:ln w="9525">
                      <a:noFill/>
                      <a:miter lim="800000"/>
                      <a:headEnd/>
                      <a:tailEnd/>
                    </a:ln>
                  </pic:spPr>
                </pic:pic>
              </a:graphicData>
            </a:graphic>
          </wp:inline>
        </w:drawing>
      </w:r>
    </w:p>
    <w:p w14:paraId="2CD10C1F" w14:textId="606CE84F" w:rsidR="005C1116" w:rsidRDefault="0065724A" w:rsidP="0065724A">
      <w:pPr>
        <w:spacing w:after="0" w:line="480" w:lineRule="auto"/>
        <w:rPr>
          <w:rStyle w:val="Emphasis"/>
          <w:i w:val="0"/>
          <w:lang w:val="en-GB"/>
        </w:rPr>
      </w:pPr>
      <w:r w:rsidRPr="009F7B10">
        <w:rPr>
          <w:rStyle w:val="Emphasis"/>
          <w:i w:val="0"/>
          <w:iCs w:val="0"/>
        </w:rPr>
        <w:t>Potential stages in a vaccination programme, showing the interactions between vaccination coverage, disease incidence, and incidence of vaccine adverse events. Figure adapted from Chen R.T. et al. Vaccine 1994 with permission.</w:t>
      </w:r>
      <w:hyperlink w:anchor="_ENREF_56" w:tooltip="Chen, 1994 #88" w:history="1">
        <w:r>
          <w:rPr>
            <w:rStyle w:val="Emphasis"/>
            <w:i w:val="0"/>
            <w:lang w:val="en-GB"/>
          </w:rPr>
          <w:fldChar w:fldCharType="begin"/>
        </w:r>
        <w:r>
          <w:rPr>
            <w:rStyle w:val="Emphasis"/>
            <w:i w:val="0"/>
            <w:lang w:val="en-GB"/>
          </w:rPr>
          <w:instrText xml:space="preserve"> ADDIN EN.CITE &lt;EndNote&gt;&lt;Cite&gt;&lt;Author&gt;Chen&lt;/Author&gt;&lt;Year&gt;1994&lt;/Year&gt;&lt;RecNum&gt;88&lt;/RecNum&gt;&lt;DisplayText&gt;&lt;style face="superscript"&gt;56&lt;/style&gt;&lt;/DisplayText&gt;&lt;record&gt;&lt;rec-number&gt;88&lt;/rec-number&gt;&lt;foreign-keys&gt;&lt;key app="EN" db-id="ttxpa2esc9r9tmevpsa5dtdrfxeefxw5pese"&gt;88&lt;/key&gt;&lt;/foreign-keys&gt;&lt;ref-type name="Journal Article"&gt;17&lt;/ref-type&gt;&lt;contributors&gt;&lt;authors&gt;&lt;author&gt;Chen, R. T.&lt;/author&gt;&lt;author&gt;Rastogi, S. C.&lt;/author&gt;&lt;author&gt;Mullen, J. R.&lt;/author&gt;&lt;author&gt;Hayes, S. W.&lt;/author&gt;&lt;author&gt;Cochi, S. L.&lt;/author&gt;&lt;author&gt;Donlon, J. A.&lt;/author&gt;&lt;author&gt;Wassilak, S. G.&lt;/author&gt;&lt;/authors&gt;&lt;/contributors&gt;&lt;auth-address&gt;National Immunization Program, Centers for Disease Control and Prevention, Atlanta, GA 30333.&lt;/auth-address&gt;&lt;titles&gt;&lt;title&gt;The Vaccine Adverse Event Reporting System (VAERS)&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542-50&lt;/pages&gt;&lt;volume&gt;12&lt;/volume&gt;&lt;number&gt;6&lt;/number&gt;&lt;edition&gt;1994/05/01&lt;/edition&gt;&lt;keywords&gt;&lt;keyword&gt;*Adverse Drug Reaction Reporting Systems&lt;/keyword&gt;&lt;keyword&gt;Humans&lt;/keyword&gt;&lt;keyword&gt;Vaccines/*adverse effects&lt;/keyword&gt;&lt;/keywords&gt;&lt;dates&gt;&lt;year&gt;1994&lt;/year&gt;&lt;pub-dates&gt;&lt;date&gt;May&lt;/date&gt;&lt;/pub-dates&gt;&lt;/dates&gt;&lt;isbn&gt;0264-410X (Print)&amp;#xD;0264-410X (Linking)&lt;/isbn&gt;&lt;accession-num&gt;8036829&lt;/accession-num&gt;&lt;urls&gt;&lt;related-urls&gt;&lt;url&gt;http://www.ncbi.nlm.nih.gov/pubmed/8036829&lt;/url&gt;&lt;/related-urls&gt;&lt;/urls&gt;&lt;language&gt;eng&lt;/language&gt;&lt;/record&gt;&lt;/Cite&gt;&lt;/EndNote&gt;</w:instrText>
        </w:r>
        <w:r>
          <w:rPr>
            <w:rStyle w:val="Emphasis"/>
            <w:i w:val="0"/>
            <w:lang w:val="en-GB"/>
          </w:rPr>
          <w:fldChar w:fldCharType="separate"/>
        </w:r>
        <w:r w:rsidRPr="008B09C1">
          <w:rPr>
            <w:rStyle w:val="Emphasis"/>
            <w:i w:val="0"/>
            <w:noProof/>
            <w:vertAlign w:val="superscript"/>
            <w:lang w:val="en-GB"/>
          </w:rPr>
          <w:t>56</w:t>
        </w:r>
        <w:r>
          <w:rPr>
            <w:rStyle w:val="Emphasis"/>
            <w:i w:val="0"/>
            <w:lang w:val="en-GB"/>
          </w:rPr>
          <w:fldChar w:fldCharType="end"/>
        </w:r>
      </w:hyperlink>
    </w:p>
    <w:p w14:paraId="4D18FF22" w14:textId="77777777" w:rsidR="005C1116" w:rsidRDefault="005C1116">
      <w:pPr>
        <w:spacing w:after="160" w:line="259" w:lineRule="auto"/>
        <w:rPr>
          <w:rStyle w:val="Emphasis"/>
          <w:i w:val="0"/>
          <w:lang w:val="en-GB"/>
        </w:rPr>
      </w:pPr>
      <w:r>
        <w:rPr>
          <w:rStyle w:val="Emphasis"/>
          <w:i w:val="0"/>
          <w:lang w:val="en-GB"/>
        </w:rPr>
        <w:br w:type="page"/>
      </w:r>
    </w:p>
    <w:p w14:paraId="510AD119" w14:textId="5986D8B6" w:rsidR="005C1116" w:rsidRPr="00493404" w:rsidRDefault="005C1116" w:rsidP="005C1116">
      <w:pPr>
        <w:keepNext/>
        <w:spacing w:before="240" w:after="0" w:line="480" w:lineRule="auto"/>
        <w:jc w:val="both"/>
        <w:rPr>
          <w:b/>
          <w:u w:val="single"/>
          <w:lang w:val="en-GB"/>
        </w:rPr>
      </w:pPr>
      <w:r w:rsidRPr="005C1116">
        <w:rPr>
          <w:b/>
          <w:lang w:val="en-GB"/>
        </w:rPr>
        <w:lastRenderedPageBreak/>
        <w:t xml:space="preserve">Table 1. </w:t>
      </w:r>
      <w:r w:rsidRPr="005C1116">
        <w:rPr>
          <w:rStyle w:val="Emphasis"/>
          <w:rFonts w:eastAsia="Calibri"/>
          <w:i w:val="0"/>
        </w:rPr>
        <w:t>Stakeholder contributions essential to increase confidence in vaccination</w:t>
      </w:r>
    </w:p>
    <w:tbl>
      <w:tblPr>
        <w:tblStyle w:val="TableGrid"/>
        <w:tblW w:w="9606" w:type="dxa"/>
        <w:tblLook w:val="04A0" w:firstRow="1" w:lastRow="0" w:firstColumn="1" w:lastColumn="0" w:noHBand="0" w:noVBand="1"/>
      </w:tblPr>
      <w:tblGrid>
        <w:gridCol w:w="2518"/>
        <w:gridCol w:w="7088"/>
      </w:tblGrid>
      <w:tr w:rsidR="005C1116" w:rsidRPr="005C1116" w14:paraId="391E738A" w14:textId="77777777" w:rsidTr="00B04844">
        <w:tc>
          <w:tcPr>
            <w:tcW w:w="2518" w:type="dxa"/>
          </w:tcPr>
          <w:p w14:paraId="048F2F18" w14:textId="77777777" w:rsidR="005C1116" w:rsidRPr="005C1116" w:rsidRDefault="005C1116" w:rsidP="00B04844">
            <w:pPr>
              <w:keepNext/>
              <w:spacing w:after="0"/>
              <w:jc w:val="center"/>
              <w:rPr>
                <w:b/>
                <w:szCs w:val="24"/>
                <w:lang w:val="en-GB"/>
              </w:rPr>
            </w:pPr>
            <w:r w:rsidRPr="005C1116">
              <w:rPr>
                <w:b/>
                <w:szCs w:val="24"/>
                <w:lang w:val="en-GB"/>
              </w:rPr>
              <w:t>Stakeholders</w:t>
            </w:r>
          </w:p>
        </w:tc>
        <w:tc>
          <w:tcPr>
            <w:tcW w:w="7088" w:type="dxa"/>
          </w:tcPr>
          <w:p w14:paraId="040E7155" w14:textId="77777777" w:rsidR="005C1116" w:rsidRPr="005C1116" w:rsidRDefault="005C1116" w:rsidP="00B04844">
            <w:pPr>
              <w:keepNext/>
              <w:spacing w:after="0"/>
              <w:jc w:val="center"/>
              <w:rPr>
                <w:b/>
                <w:szCs w:val="24"/>
                <w:lang w:val="en-GB"/>
              </w:rPr>
            </w:pPr>
            <w:r w:rsidRPr="005C1116">
              <w:rPr>
                <w:b/>
                <w:szCs w:val="24"/>
                <w:lang w:val="en-GB"/>
              </w:rPr>
              <w:t>Contributions</w:t>
            </w:r>
          </w:p>
        </w:tc>
      </w:tr>
      <w:tr w:rsidR="005C1116" w:rsidRPr="005C1116" w14:paraId="652A9981" w14:textId="77777777" w:rsidTr="00B04844">
        <w:tc>
          <w:tcPr>
            <w:tcW w:w="2518" w:type="dxa"/>
          </w:tcPr>
          <w:p w14:paraId="60434EAC" w14:textId="77777777" w:rsidR="005C1116" w:rsidRPr="005C1116" w:rsidRDefault="005C1116" w:rsidP="00B04844">
            <w:pPr>
              <w:keepNext/>
              <w:spacing w:after="0"/>
              <w:jc w:val="both"/>
              <w:rPr>
                <w:szCs w:val="24"/>
                <w:lang w:val="en-GB"/>
              </w:rPr>
            </w:pPr>
            <w:r w:rsidRPr="005C1116">
              <w:rPr>
                <w:szCs w:val="24"/>
                <w:lang w:val="en-GB"/>
              </w:rPr>
              <w:t>A</w:t>
            </w:r>
            <w:proofErr w:type="spellStart"/>
            <w:r w:rsidRPr="005C1116">
              <w:rPr>
                <w:iCs/>
                <w:szCs w:val="24"/>
              </w:rPr>
              <w:t>nthropologists</w:t>
            </w:r>
            <w:proofErr w:type="spellEnd"/>
          </w:p>
        </w:tc>
        <w:tc>
          <w:tcPr>
            <w:tcW w:w="7088" w:type="dxa"/>
          </w:tcPr>
          <w:p w14:paraId="112DF8A6"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Evaluate how and when beliefs about vaccines are formed and how they spread</w:t>
            </w:r>
          </w:p>
          <w:p w14:paraId="2BA8BBD1"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iCs w:val="0"/>
                <w:lang w:val="en-GB"/>
              </w:rPr>
            </w:pPr>
            <w:r w:rsidRPr="005C1116">
              <w:rPr>
                <w:rStyle w:val="Emphasis"/>
                <w:i w:val="0"/>
                <w:lang w:val="en-GB"/>
              </w:rPr>
              <w:t>Evaluate how to identify communities at risk of vaccine-preventable disease outbreaks</w:t>
            </w:r>
          </w:p>
          <w:p w14:paraId="033A0DA8"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iCs/>
                <w:lang w:val="en-GB"/>
              </w:rPr>
            </w:pPr>
            <w:r w:rsidRPr="005C1116">
              <w:rPr>
                <w:rStyle w:val="Emphasis"/>
                <w:i w:val="0"/>
                <w:lang w:val="en-GB"/>
              </w:rPr>
              <w:t>Help develop evidence-based strategies to guide HCPs on how best to communicate the importance of vaccination programmes to vaccine-hesitant patients and parents</w:t>
            </w:r>
          </w:p>
        </w:tc>
      </w:tr>
      <w:tr w:rsidR="005C1116" w:rsidRPr="005C1116" w14:paraId="7521EC38" w14:textId="77777777" w:rsidTr="00B04844">
        <w:tc>
          <w:tcPr>
            <w:tcW w:w="2518" w:type="dxa"/>
          </w:tcPr>
          <w:p w14:paraId="2E4FE1E7" w14:textId="77777777" w:rsidR="005C1116" w:rsidRPr="005C1116" w:rsidRDefault="005C1116" w:rsidP="00B04844">
            <w:pPr>
              <w:keepNext/>
              <w:spacing w:after="0"/>
              <w:jc w:val="both"/>
              <w:rPr>
                <w:szCs w:val="24"/>
                <w:lang w:val="en-GB"/>
              </w:rPr>
            </w:pPr>
            <w:r w:rsidRPr="005C1116">
              <w:rPr>
                <w:szCs w:val="24"/>
                <w:lang w:val="en-GB"/>
              </w:rPr>
              <w:t>The vaccine industry</w:t>
            </w:r>
          </w:p>
        </w:tc>
        <w:tc>
          <w:tcPr>
            <w:tcW w:w="7088" w:type="dxa"/>
          </w:tcPr>
          <w:p w14:paraId="499A24F2"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Produce evidence that vaccines are immunogenic, effective, and have an adequate safety profile</w:t>
            </w:r>
          </w:p>
          <w:p w14:paraId="39884370"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Inform on how vaccines work, and on how they are developed, manufactured, and released</w:t>
            </w:r>
          </w:p>
          <w:p w14:paraId="3B8FEC44"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iCs w:val="0"/>
                <w:lang w:val="en-GB" w:eastAsia="da-DK"/>
              </w:rPr>
            </w:pPr>
            <w:r w:rsidRPr="005C1116">
              <w:rPr>
                <w:rStyle w:val="Emphasis"/>
                <w:i w:val="0"/>
                <w:lang w:val="en-GB"/>
              </w:rPr>
              <w:t>Ensure that vaccine supplies are sufficient to meet the needs</w:t>
            </w:r>
            <w:r>
              <w:rPr>
                <w:rStyle w:val="Emphasis"/>
                <w:i w:val="0"/>
                <w:lang w:val="en-GB"/>
              </w:rPr>
              <w:t xml:space="preserve"> </w:t>
            </w:r>
          </w:p>
          <w:p w14:paraId="1B67B89C"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lang w:val="en-GB" w:eastAsia="da-DK"/>
              </w:rPr>
            </w:pPr>
            <w:r w:rsidRPr="005C1116">
              <w:rPr>
                <w:rStyle w:val="Emphasis"/>
                <w:i w:val="0"/>
                <w:lang w:val="en-GB"/>
              </w:rPr>
              <w:t>Public-private partnership initiatives should be encouraged to ensure the best use of existing vaccines and the development of vaccines needed for the future</w:t>
            </w:r>
          </w:p>
        </w:tc>
      </w:tr>
      <w:tr w:rsidR="005C1116" w:rsidRPr="005C1116" w14:paraId="25758F7B" w14:textId="77777777" w:rsidTr="00B04844">
        <w:tc>
          <w:tcPr>
            <w:tcW w:w="2518" w:type="dxa"/>
          </w:tcPr>
          <w:p w14:paraId="31701F59" w14:textId="77777777" w:rsidR="005C1116" w:rsidRPr="005C1116" w:rsidRDefault="005C1116" w:rsidP="00B04844">
            <w:pPr>
              <w:keepNext/>
              <w:spacing w:after="0"/>
              <w:jc w:val="both"/>
              <w:rPr>
                <w:szCs w:val="24"/>
                <w:lang w:val="en-GB"/>
              </w:rPr>
            </w:pPr>
            <w:r w:rsidRPr="005C1116">
              <w:rPr>
                <w:szCs w:val="24"/>
                <w:lang w:val="en-GB"/>
              </w:rPr>
              <w:t>Policy-makers</w:t>
            </w:r>
          </w:p>
        </w:tc>
        <w:tc>
          <w:tcPr>
            <w:tcW w:w="7088" w:type="dxa"/>
          </w:tcPr>
          <w:p w14:paraId="356F6EAD"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Provide transparent, evidence-based vaccination recommendations. European Union-wide recommendations may be preferred to improve consistency among countries</w:t>
            </w:r>
          </w:p>
          <w:p w14:paraId="0EF5B86B"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Invest in communication so that factual, honest, complete, and understandable information is transmitted to end-users</w:t>
            </w:r>
          </w:p>
          <w:p w14:paraId="03B0A4FC"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iCs w:val="0"/>
                <w:lang w:val="en-GB"/>
              </w:rPr>
            </w:pPr>
            <w:r w:rsidRPr="005C1116">
              <w:rPr>
                <w:rStyle w:val="Emphasis"/>
                <w:i w:val="0"/>
                <w:lang w:val="en-GB"/>
              </w:rPr>
              <w:t>Invest in universal and tailored programmes of communication adapted to different sub-populations</w:t>
            </w:r>
          </w:p>
          <w:p w14:paraId="2AB60F4C"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lang w:val="en-GB"/>
              </w:rPr>
            </w:pPr>
            <w:r w:rsidRPr="005C1116">
              <w:rPr>
                <w:rStyle w:val="Emphasis"/>
                <w:i w:val="0"/>
                <w:lang w:val="en-GB"/>
              </w:rPr>
              <w:t>Invest in vaccine education for schools, universities, and post-graduates</w:t>
            </w:r>
          </w:p>
        </w:tc>
      </w:tr>
      <w:tr w:rsidR="005C1116" w:rsidRPr="005C1116" w14:paraId="2A4BC4A3" w14:textId="77777777" w:rsidTr="00B04844">
        <w:tc>
          <w:tcPr>
            <w:tcW w:w="2518" w:type="dxa"/>
          </w:tcPr>
          <w:p w14:paraId="2A0E365B" w14:textId="77777777" w:rsidR="005C1116" w:rsidRPr="005C1116" w:rsidRDefault="005C1116" w:rsidP="00B04844">
            <w:pPr>
              <w:keepNext/>
              <w:spacing w:after="0"/>
              <w:jc w:val="both"/>
              <w:rPr>
                <w:szCs w:val="24"/>
                <w:lang w:val="en-GB"/>
              </w:rPr>
            </w:pPr>
            <w:r w:rsidRPr="005C1116">
              <w:rPr>
                <w:szCs w:val="24"/>
                <w:lang w:val="en-GB"/>
              </w:rPr>
              <w:t>Healthcare professionals</w:t>
            </w:r>
          </w:p>
        </w:tc>
        <w:tc>
          <w:tcPr>
            <w:tcW w:w="7088" w:type="dxa"/>
          </w:tcPr>
          <w:p w14:paraId="7E47FE46"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Be well-informed through continuous education programmes on vaccine-preventable infectious diseases and vaccines available for different age groups to deliver accurate information about vaccination to patients and parents</w:t>
            </w:r>
            <w:r w:rsidRPr="005C1116">
              <w:rPr>
                <w:rStyle w:val="Emphasis"/>
                <w:iCs w:val="0"/>
                <w:lang w:val="en-US"/>
              </w:rPr>
              <w:t xml:space="preserve"> </w:t>
            </w:r>
          </w:p>
          <w:p w14:paraId="2AF2ACA1"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lang w:val="en-GB"/>
              </w:rPr>
            </w:pPr>
            <w:r w:rsidRPr="005C1116">
              <w:rPr>
                <w:rStyle w:val="Emphasis"/>
                <w:i w:val="0"/>
                <w:lang w:val="en-GB"/>
              </w:rPr>
              <w:t>Strive to bring whole families under the umbrella protection of vaccination in the context of global healthcare preventive measures</w:t>
            </w:r>
            <w:r w:rsidRPr="005C1116">
              <w:rPr>
                <w:rStyle w:val="Emphasis"/>
                <w:i w:val="0"/>
                <w:lang w:val="en-US"/>
              </w:rPr>
              <w:t xml:space="preserve">. </w:t>
            </w:r>
            <w:r w:rsidRPr="005C1116">
              <w:rPr>
                <w:rStyle w:val="Emphasis"/>
                <w:i w:val="0"/>
                <w:lang w:val="en-GB"/>
              </w:rPr>
              <w:t>Immunisation should be considered as a social norm for healthy living and be regarded as a lifelong choice.</w:t>
            </w:r>
          </w:p>
          <w:p w14:paraId="3AD5773A"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lang w:val="en-GB"/>
              </w:rPr>
            </w:pPr>
            <w:r w:rsidRPr="005C1116">
              <w:rPr>
                <w:rStyle w:val="Emphasis"/>
                <w:i w:val="0"/>
                <w:lang w:val="en-GB"/>
              </w:rPr>
              <w:t xml:space="preserve">Recognise that vaccine confidence and uptake have social and psychological elements attached and be aware of the contextual dynamics. </w:t>
            </w:r>
          </w:p>
        </w:tc>
      </w:tr>
      <w:tr w:rsidR="005C1116" w:rsidRPr="005C1116" w14:paraId="3DC353A6" w14:textId="77777777" w:rsidTr="00B04844">
        <w:tc>
          <w:tcPr>
            <w:tcW w:w="2518" w:type="dxa"/>
          </w:tcPr>
          <w:p w14:paraId="37C36F84" w14:textId="77777777" w:rsidR="005C1116" w:rsidRPr="005C1116" w:rsidRDefault="005C1116" w:rsidP="00B04844">
            <w:pPr>
              <w:keepNext/>
              <w:spacing w:after="0"/>
              <w:jc w:val="both"/>
              <w:rPr>
                <w:szCs w:val="24"/>
                <w:lang w:val="en-GB"/>
              </w:rPr>
            </w:pPr>
            <w:r w:rsidRPr="005C1116">
              <w:rPr>
                <w:szCs w:val="24"/>
                <w:lang w:val="en-GB"/>
              </w:rPr>
              <w:t>J</w:t>
            </w:r>
            <w:proofErr w:type="spellStart"/>
            <w:r w:rsidRPr="005C1116">
              <w:rPr>
                <w:szCs w:val="24"/>
              </w:rPr>
              <w:t>ournalists</w:t>
            </w:r>
            <w:proofErr w:type="spellEnd"/>
          </w:p>
        </w:tc>
        <w:tc>
          <w:tcPr>
            <w:tcW w:w="7088" w:type="dxa"/>
          </w:tcPr>
          <w:p w14:paraId="5F99EDAC"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rStyle w:val="Emphasis"/>
                <w:i w:val="0"/>
                <w:iCs w:val="0"/>
                <w:lang w:val="en-GB" w:eastAsia="da-DK"/>
              </w:rPr>
            </w:pPr>
            <w:r w:rsidRPr="005C1116">
              <w:rPr>
                <w:rStyle w:val="Emphasis"/>
                <w:i w:val="0"/>
                <w:lang w:val="en-GB"/>
              </w:rPr>
              <w:t>Know how to best identify, process, and report legitimate medical information to the general public</w:t>
            </w:r>
          </w:p>
          <w:p w14:paraId="2F3FCDB5" w14:textId="77777777" w:rsidR="005C1116" w:rsidRPr="005C1116" w:rsidRDefault="005C1116" w:rsidP="00B04844">
            <w:pPr>
              <w:pStyle w:val="NormalWeb"/>
              <w:numPr>
                <w:ilvl w:val="0"/>
                <w:numId w:val="28"/>
              </w:numPr>
              <w:tabs>
                <w:tab w:val="left" w:pos="317"/>
              </w:tabs>
              <w:spacing w:before="0" w:beforeAutospacing="0" w:after="0" w:afterAutospacing="0"/>
              <w:ind w:left="317" w:hanging="283"/>
              <w:rPr>
                <w:lang w:val="en-GB" w:eastAsia="da-DK"/>
              </w:rPr>
            </w:pPr>
            <w:r w:rsidRPr="005C1116">
              <w:rPr>
                <w:rStyle w:val="Emphasis"/>
                <w:i w:val="0"/>
                <w:lang w:val="en-GB"/>
              </w:rPr>
              <w:t xml:space="preserve">Be vigilant and avoid </w:t>
            </w:r>
            <w:r w:rsidRPr="005C1116">
              <w:rPr>
                <w:rStyle w:val="Emphasis"/>
                <w:i w:val="0"/>
                <w:iCs w:val="0"/>
                <w:lang w:val="en-GB"/>
              </w:rPr>
              <w:t>headline news that is based on anecdotes rather than on evidence-based medicine, as media can provide a link between scientists, HCPs, and healthcare users</w:t>
            </w:r>
          </w:p>
        </w:tc>
      </w:tr>
    </w:tbl>
    <w:p w14:paraId="0029D8C0" w14:textId="77777777" w:rsidR="005C1116" w:rsidRPr="0065724A" w:rsidRDefault="005C1116" w:rsidP="0065724A">
      <w:pPr>
        <w:spacing w:after="0" w:line="480" w:lineRule="auto"/>
        <w:rPr>
          <w:rStyle w:val="Emphasis"/>
          <w:i w:val="0"/>
          <w:lang w:val="en-GB"/>
        </w:rPr>
      </w:pPr>
    </w:p>
    <w:sectPr w:rsidR="005C1116" w:rsidRPr="0065724A" w:rsidSect="0065724A">
      <w:headerReference w:type="default" r:id="rId10"/>
      <w:footerReference w:type="default" r:id="rId11"/>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E8E7D" w14:textId="77777777" w:rsidR="008844BC" w:rsidRDefault="008844BC">
      <w:pPr>
        <w:spacing w:after="0"/>
      </w:pPr>
      <w:r>
        <w:separator/>
      </w:r>
    </w:p>
  </w:endnote>
  <w:endnote w:type="continuationSeparator" w:id="0">
    <w:p w14:paraId="425926E7" w14:textId="77777777" w:rsidR="008844BC" w:rsidRDefault="008844BC">
      <w:pPr>
        <w:spacing w:after="0"/>
      </w:pPr>
      <w:r>
        <w:continuationSeparator/>
      </w:r>
    </w:p>
  </w:endnote>
  <w:endnote w:type="continuationNotice" w:id="1">
    <w:p w14:paraId="25031676" w14:textId="77777777" w:rsidR="008844BC" w:rsidRDefault="00884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IDIIO C+ Gulliver RM">
    <w:altName w:val="Gulliver RM"/>
    <w:panose1 w:val="00000000000000000000"/>
    <w:charset w:val="00"/>
    <w:family w:val="roman"/>
    <w:notTrueType/>
    <w:pitch w:val="default"/>
    <w:sig w:usb0="00000003" w:usb1="00000000" w:usb2="00000000" w:usb3="00000000" w:csb0="00000001" w:csb1="00000000"/>
  </w:font>
  <w:font w:name="Frutiger CE 55">
    <w:altName w:val="Frutiger CE 55"/>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B581" w14:textId="77777777" w:rsidR="002138D4" w:rsidRDefault="00A31CC2" w:rsidP="00BB5DA0">
    <w:pPr>
      <w:pStyle w:val="Footer"/>
      <w:jc w:val="center"/>
      <w:rPr>
        <w:noProof/>
      </w:rPr>
    </w:pPr>
    <w:r>
      <w:fldChar w:fldCharType="begin"/>
    </w:r>
    <w:r>
      <w:instrText xml:space="preserve"> PAGE   \* MERGEFORMAT </w:instrText>
    </w:r>
    <w:r>
      <w:fldChar w:fldCharType="separate"/>
    </w:r>
    <w:r w:rsidR="007A4B5E">
      <w:rPr>
        <w:noProof/>
      </w:rPr>
      <w:t>1</w:t>
    </w:r>
    <w:r>
      <w:rPr>
        <w:noProof/>
      </w:rPr>
      <w:fldChar w:fldCharType="end"/>
    </w:r>
  </w:p>
  <w:p w14:paraId="10D7F434" w14:textId="77777777" w:rsidR="0065724A" w:rsidRDefault="0065724A" w:rsidP="00BB5DA0">
    <w:pPr>
      <w:pStyle w:val="Footer"/>
      <w:jc w:val="center"/>
    </w:pPr>
    <w:r w:rsidRPr="0065724A">
      <w:t>“This is confidential information of the GSK group of companies. This document is only for review and should not be shared further. Premature disclosure of unpublished or unpresented material can result in refusal of publications by journals and congresses.”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A2AC7" w14:textId="77777777" w:rsidR="008844BC" w:rsidRDefault="008844BC">
      <w:pPr>
        <w:spacing w:after="0"/>
      </w:pPr>
      <w:r>
        <w:separator/>
      </w:r>
    </w:p>
  </w:footnote>
  <w:footnote w:type="continuationSeparator" w:id="0">
    <w:p w14:paraId="629E09DE" w14:textId="77777777" w:rsidR="008844BC" w:rsidRDefault="008844BC">
      <w:pPr>
        <w:spacing w:after="0"/>
      </w:pPr>
      <w:r>
        <w:continuationSeparator/>
      </w:r>
    </w:p>
  </w:footnote>
  <w:footnote w:type="continuationNotice" w:id="1">
    <w:p w14:paraId="0C7D9579" w14:textId="77777777" w:rsidR="008844BC" w:rsidRDefault="008844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4F1C8" w14:textId="06A0A98E" w:rsidR="0065724A" w:rsidRDefault="007A4B5E" w:rsidP="0065724A">
    <w:pPr>
      <w:pStyle w:val="Header"/>
      <w:rPr>
        <w:rFonts w:ascii="Arial" w:hAnsi="Arial" w:cs="Arial"/>
        <w:sz w:val="18"/>
      </w:rPr>
    </w:pPr>
    <w:sdt>
      <w:sdtPr>
        <w:id w:val="1183864947"/>
        <w:docPartObj>
          <w:docPartGallery w:val="Watermarks"/>
          <w:docPartUnique/>
        </w:docPartObj>
      </w:sdtPr>
      <w:sdtEndPr/>
      <w:sdtContent>
        <w:r>
          <w:rPr>
            <w:noProof/>
            <w:lang w:eastAsia="zh-TW"/>
          </w:rPr>
          <w:pict w14:anchorId="132EC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5724A" w:rsidRPr="008E1327">
      <w:rPr>
        <w:rFonts w:ascii="Arial" w:hAnsi="Arial" w:cs="Arial"/>
        <w:sz w:val="18"/>
      </w:rPr>
      <w:t>Study number:</w:t>
    </w:r>
    <w:r w:rsidR="0065724A">
      <w:rPr>
        <w:rFonts w:ascii="Arial" w:hAnsi="Arial" w:cs="Arial"/>
        <w:sz w:val="18"/>
      </w:rPr>
      <w:t xml:space="preserve"> NA </w:t>
    </w:r>
    <w:r w:rsidR="0065724A">
      <w:rPr>
        <w:rFonts w:ascii="Arial" w:hAnsi="Arial" w:cs="Arial"/>
        <w:sz w:val="18"/>
      </w:rPr>
      <w:tab/>
    </w:r>
    <w:r w:rsidR="0065724A" w:rsidRPr="008E1327">
      <w:rPr>
        <w:rFonts w:ascii="Arial" w:hAnsi="Arial" w:cs="Arial"/>
        <w:sz w:val="18"/>
      </w:rPr>
      <w:tab/>
    </w:r>
    <w:r w:rsidR="0065724A">
      <w:rPr>
        <w:rFonts w:ascii="Arial" w:hAnsi="Arial" w:cs="Arial"/>
        <w:sz w:val="18"/>
      </w:rPr>
      <w:t>JR</w:t>
    </w:r>
    <w:r w:rsidR="003641A6">
      <w:rPr>
        <w:rFonts w:ascii="Arial" w:hAnsi="Arial" w:cs="Arial"/>
        <w:sz w:val="18"/>
      </w:rPr>
      <w:t>2</w:t>
    </w:r>
    <w:r w:rsidR="0065724A">
      <w:rPr>
        <w:rFonts w:ascii="Arial" w:hAnsi="Arial" w:cs="Arial"/>
        <w:sz w:val="18"/>
      </w:rPr>
      <w:t>_</w:t>
    </w:r>
    <w:r w:rsidR="005C1116">
      <w:rPr>
        <w:rFonts w:ascii="Arial" w:hAnsi="Arial" w:cs="Arial"/>
        <w:sz w:val="18"/>
      </w:rPr>
      <w:t>approval</w:t>
    </w:r>
    <w:r w:rsidR="003641A6">
      <w:rPr>
        <w:rFonts w:ascii="Arial" w:hAnsi="Arial" w:cs="Arial"/>
        <w:sz w:val="18"/>
      </w:rPr>
      <w:t xml:space="preserve"> </w:t>
    </w:r>
    <w:r w:rsidR="0065724A">
      <w:rPr>
        <w:rFonts w:ascii="Arial" w:hAnsi="Arial" w:cs="Arial"/>
        <w:sz w:val="18"/>
      </w:rPr>
      <w:t>version</w:t>
    </w:r>
    <w:r w:rsidR="003641A6">
      <w:rPr>
        <w:rFonts w:ascii="Arial" w:hAnsi="Arial" w:cs="Arial"/>
        <w:sz w:val="18"/>
      </w:rPr>
      <w:t xml:space="preserve"> review</w:t>
    </w:r>
  </w:p>
  <w:p w14:paraId="4D1C554E" w14:textId="77777777" w:rsidR="0065724A" w:rsidRPr="00210824" w:rsidRDefault="0065724A" w:rsidP="0065724A">
    <w:pPr>
      <w:pStyle w:val="Header"/>
    </w:pPr>
    <w:r>
      <w:rPr>
        <w:rFonts w:ascii="Arial" w:hAnsi="Arial" w:cs="Arial"/>
        <w:sz w:val="18"/>
      </w:rPr>
      <w:t xml:space="preserve">Target journal: </w:t>
    </w:r>
    <w:r w:rsidRPr="007162B4">
      <w:rPr>
        <w:rFonts w:ascii="Arial" w:hAnsi="Arial" w:cs="Arial"/>
        <w:sz w:val="18"/>
      </w:rPr>
      <w:t>The Pediatric Infectious Disease Journal</w:t>
    </w:r>
    <w:r>
      <w:rPr>
        <w:rFonts w:ascii="Arial" w:hAnsi="Arial" w:cs="Arial"/>
        <w:sz w:val="18"/>
      </w:rPr>
      <w:tab/>
      <w:t xml:space="preserve"> – Vaccine reports </w:t>
    </w:r>
    <w:r>
      <w:rPr>
        <w:rFonts w:ascii="Arial" w:hAnsi="Arial" w:cs="Arial"/>
        <w:sz w:val="18"/>
      </w:rPr>
      <w:tab/>
      <w:t>Mar2016</w:t>
    </w:r>
  </w:p>
  <w:p w14:paraId="53016E65" w14:textId="77777777" w:rsidR="0065724A" w:rsidRDefault="00657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2235"/>
    <w:multiLevelType w:val="multilevel"/>
    <w:tmpl w:val="C81EAF9C"/>
    <w:styleLink w:val="StyleJH1"/>
    <w:lvl w:ilvl="0">
      <w:start w:val="1"/>
      <w:numFmt w:val="upperRoman"/>
      <w:lvlText w:val="%1"/>
      <w:lvlJc w:val="left"/>
      <w:pPr>
        <w:ind w:left="1080" w:hanging="360"/>
      </w:pPr>
      <w:rPr>
        <w:rFonts w:ascii="Times New Roman" w:hAnsi="Times New Roman" w:hint="default"/>
        <w:b/>
        <w:color w:val="auto"/>
        <w:sz w:val="22"/>
      </w:rPr>
    </w:lvl>
    <w:lvl w:ilvl="1">
      <w:start w:val="1"/>
      <w:numFmt w:val="upperLetter"/>
      <w:lvlText w:val="%2."/>
      <w:lvlJc w:val="left"/>
      <w:pPr>
        <w:ind w:left="1080" w:hanging="360"/>
      </w:pPr>
      <w:rPr>
        <w:rFonts w:ascii="Times New Roman" w:hAnsi="Times New Roman"/>
        <w:sz w:val="22"/>
      </w:rPr>
    </w:lvl>
    <w:lvl w:ilvl="2">
      <w:start w:val="1"/>
      <w:numFmt w:val="decimal"/>
      <w:lvlText w:val="%3."/>
      <w:lvlJc w:val="right"/>
      <w:pPr>
        <w:ind w:left="1598" w:hanging="180"/>
      </w:pPr>
      <w:rPr>
        <w:rFonts w:ascii="Times New Roman" w:hAnsi="Times New Roman"/>
        <w:sz w:val="22"/>
      </w:rPr>
    </w:lvl>
    <w:lvl w:ilvl="3">
      <w:start w:val="1"/>
      <w:numFmt w:val="lowerLetter"/>
      <w:lvlText w:val="%4."/>
      <w:lvlJc w:val="left"/>
      <w:pPr>
        <w:ind w:left="2520" w:hanging="360"/>
      </w:pPr>
      <w:rPr>
        <w:rFonts w:ascii="Times New Roman" w:hAnsi="Times New Roman"/>
        <w:sz w:val="22"/>
      </w:rPr>
    </w:lvl>
    <w:lvl w:ilvl="4">
      <w:start w:val="1"/>
      <w:numFmt w:val="lowerRoman"/>
      <w:lvlText w:val="%5."/>
      <w:lvlJc w:val="left"/>
      <w:pPr>
        <w:ind w:left="3240" w:hanging="360"/>
      </w:pPr>
      <w:rPr>
        <w:rFonts w:ascii="Times New Roman" w:hAnsi="Times New Roman"/>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2260C2"/>
    <w:multiLevelType w:val="multilevel"/>
    <w:tmpl w:val="F64EA836"/>
    <w:lvl w:ilvl="0">
      <w:start w:val="1"/>
      <w:numFmt w:val="upperRoman"/>
      <w:lvlText w:val="%1."/>
      <w:lvlJc w:val="left"/>
      <w:pPr>
        <w:ind w:left="720" w:hanging="360"/>
      </w:pPr>
      <w:rPr>
        <w:rFonts w:hint="default"/>
        <w:b/>
        <w:color w:val="auto"/>
        <w:sz w:val="22"/>
      </w:rPr>
    </w:lvl>
    <w:lvl w:ilvl="1">
      <w:start w:val="1"/>
      <w:numFmt w:val="upperLetter"/>
      <w:lvlText w:val="%2."/>
      <w:lvlJc w:val="left"/>
      <w:pPr>
        <w:ind w:left="1247" w:hanging="567"/>
      </w:pPr>
      <w:rPr>
        <w:rFonts w:hint="default"/>
        <w:sz w:val="22"/>
      </w:rPr>
    </w:lvl>
    <w:lvl w:ilvl="2">
      <w:start w:val="1"/>
      <w:numFmt w:val="decimal"/>
      <w:lvlText w:val="%3."/>
      <w:lvlJc w:val="left"/>
      <w:pPr>
        <w:ind w:left="1871" w:hanging="567"/>
      </w:pPr>
      <w:rPr>
        <w:rFonts w:hint="default"/>
        <w:sz w:val="22"/>
      </w:rPr>
    </w:lvl>
    <w:lvl w:ilvl="3">
      <w:start w:val="1"/>
      <w:numFmt w:val="lowerLetter"/>
      <w:lvlText w:val="%4."/>
      <w:lvlJc w:val="left"/>
      <w:pPr>
        <w:ind w:left="2211" w:hanging="397"/>
      </w:pPr>
      <w:rPr>
        <w:rFonts w:hint="default"/>
        <w:sz w:val="22"/>
      </w:rPr>
    </w:lvl>
    <w:lvl w:ilvl="4">
      <w:start w:val="1"/>
      <w:numFmt w:val="lowerRoman"/>
      <w:lvlText w:val="%5."/>
      <w:lvlJc w:val="left"/>
      <w:pPr>
        <w:ind w:left="2665" w:hanging="284"/>
      </w:pPr>
      <w:rPr>
        <w:rFonts w:hint="default"/>
        <w:sz w:val="22"/>
      </w:rPr>
    </w:lvl>
    <w:lvl w:ilvl="5">
      <w:start w:val="1"/>
      <w:numFmt w:val="decimal"/>
      <w:lvlText w:val="%6)"/>
      <w:lvlJc w:val="right"/>
      <w:pPr>
        <w:ind w:left="3402" w:hanging="113"/>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
    <w:nsid w:val="07161A50"/>
    <w:multiLevelType w:val="multilevel"/>
    <w:tmpl w:val="C81EAF9C"/>
    <w:lvl w:ilvl="0">
      <w:start w:val="1"/>
      <w:numFmt w:val="upperRoman"/>
      <w:lvlText w:val="%1"/>
      <w:lvlJc w:val="left"/>
      <w:pPr>
        <w:ind w:left="1080" w:hanging="360"/>
      </w:pPr>
      <w:rPr>
        <w:rFonts w:ascii="Times New Roman" w:hAnsi="Times New Roman" w:hint="default"/>
        <w:b/>
        <w:color w:val="auto"/>
        <w:sz w:val="22"/>
      </w:rPr>
    </w:lvl>
    <w:lvl w:ilvl="1">
      <w:start w:val="1"/>
      <w:numFmt w:val="upperLetter"/>
      <w:lvlText w:val="%2."/>
      <w:lvlJc w:val="left"/>
      <w:pPr>
        <w:ind w:left="1080" w:hanging="360"/>
      </w:pPr>
      <w:rPr>
        <w:rFonts w:ascii="Times New Roman" w:hAnsi="Times New Roman"/>
        <w:sz w:val="22"/>
      </w:rPr>
    </w:lvl>
    <w:lvl w:ilvl="2">
      <w:start w:val="1"/>
      <w:numFmt w:val="decimal"/>
      <w:lvlText w:val="%3."/>
      <w:lvlJc w:val="right"/>
      <w:pPr>
        <w:ind w:left="1598" w:hanging="180"/>
      </w:pPr>
      <w:rPr>
        <w:rFonts w:ascii="Times New Roman" w:hAnsi="Times New Roman"/>
        <w:sz w:val="22"/>
      </w:rPr>
    </w:lvl>
    <w:lvl w:ilvl="3">
      <w:start w:val="1"/>
      <w:numFmt w:val="lowerLetter"/>
      <w:lvlText w:val="%4."/>
      <w:lvlJc w:val="left"/>
      <w:pPr>
        <w:ind w:left="2520" w:hanging="360"/>
      </w:pPr>
      <w:rPr>
        <w:rFonts w:ascii="Times New Roman" w:hAnsi="Times New Roman"/>
        <w:sz w:val="22"/>
      </w:rPr>
    </w:lvl>
    <w:lvl w:ilvl="4">
      <w:start w:val="1"/>
      <w:numFmt w:val="lowerRoman"/>
      <w:lvlText w:val="%5."/>
      <w:lvlJc w:val="left"/>
      <w:pPr>
        <w:ind w:left="3240" w:hanging="360"/>
      </w:pPr>
      <w:rPr>
        <w:rFonts w:ascii="Times New Roman" w:hAnsi="Times New Roman"/>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E97489"/>
    <w:multiLevelType w:val="hybridMultilevel"/>
    <w:tmpl w:val="E8F6C126"/>
    <w:lvl w:ilvl="0" w:tplc="B1802F54">
      <w:start w:val="1"/>
      <w:numFmt w:val="bullet"/>
      <w:lvlText w:val="•"/>
      <w:lvlJc w:val="left"/>
      <w:pPr>
        <w:tabs>
          <w:tab w:val="num" w:pos="720"/>
        </w:tabs>
        <w:ind w:left="720" w:hanging="360"/>
      </w:pPr>
      <w:rPr>
        <w:rFonts w:ascii="Arial" w:hAnsi="Arial" w:hint="default"/>
      </w:rPr>
    </w:lvl>
    <w:lvl w:ilvl="1" w:tplc="040C0001">
      <w:start w:val="1"/>
      <w:numFmt w:val="bullet"/>
      <w:lvlText w:val=""/>
      <w:lvlJc w:val="left"/>
      <w:pPr>
        <w:tabs>
          <w:tab w:val="num" w:pos="1440"/>
        </w:tabs>
        <w:ind w:left="1440" w:hanging="360"/>
      </w:pPr>
      <w:rPr>
        <w:rFonts w:ascii="Symbol" w:hAnsi="Symbol" w:hint="default"/>
      </w:rPr>
    </w:lvl>
    <w:lvl w:ilvl="2" w:tplc="EE643676">
      <w:start w:val="1665"/>
      <w:numFmt w:val="bullet"/>
      <w:lvlText w:val="•"/>
      <w:lvlJc w:val="left"/>
      <w:pPr>
        <w:tabs>
          <w:tab w:val="num" w:pos="2160"/>
        </w:tabs>
        <w:ind w:left="2160" w:hanging="360"/>
      </w:pPr>
      <w:rPr>
        <w:rFonts w:ascii="Arial" w:hAnsi="Arial" w:hint="default"/>
      </w:rPr>
    </w:lvl>
    <w:lvl w:ilvl="3" w:tplc="D7D0BE9C" w:tentative="1">
      <w:start w:val="1"/>
      <w:numFmt w:val="bullet"/>
      <w:lvlText w:val="•"/>
      <w:lvlJc w:val="left"/>
      <w:pPr>
        <w:tabs>
          <w:tab w:val="num" w:pos="2880"/>
        </w:tabs>
        <w:ind w:left="2880" w:hanging="360"/>
      </w:pPr>
      <w:rPr>
        <w:rFonts w:ascii="Arial" w:hAnsi="Arial" w:hint="default"/>
      </w:rPr>
    </w:lvl>
    <w:lvl w:ilvl="4" w:tplc="EEDE64F0" w:tentative="1">
      <w:start w:val="1"/>
      <w:numFmt w:val="bullet"/>
      <w:lvlText w:val="•"/>
      <w:lvlJc w:val="left"/>
      <w:pPr>
        <w:tabs>
          <w:tab w:val="num" w:pos="3600"/>
        </w:tabs>
        <w:ind w:left="3600" w:hanging="360"/>
      </w:pPr>
      <w:rPr>
        <w:rFonts w:ascii="Arial" w:hAnsi="Arial" w:hint="default"/>
      </w:rPr>
    </w:lvl>
    <w:lvl w:ilvl="5" w:tplc="E070B2CA" w:tentative="1">
      <w:start w:val="1"/>
      <w:numFmt w:val="bullet"/>
      <w:lvlText w:val="•"/>
      <w:lvlJc w:val="left"/>
      <w:pPr>
        <w:tabs>
          <w:tab w:val="num" w:pos="4320"/>
        </w:tabs>
        <w:ind w:left="4320" w:hanging="360"/>
      </w:pPr>
      <w:rPr>
        <w:rFonts w:ascii="Arial" w:hAnsi="Arial" w:hint="default"/>
      </w:rPr>
    </w:lvl>
    <w:lvl w:ilvl="6" w:tplc="9E664DF6" w:tentative="1">
      <w:start w:val="1"/>
      <w:numFmt w:val="bullet"/>
      <w:lvlText w:val="•"/>
      <w:lvlJc w:val="left"/>
      <w:pPr>
        <w:tabs>
          <w:tab w:val="num" w:pos="5040"/>
        </w:tabs>
        <w:ind w:left="5040" w:hanging="360"/>
      </w:pPr>
      <w:rPr>
        <w:rFonts w:ascii="Arial" w:hAnsi="Arial" w:hint="default"/>
      </w:rPr>
    </w:lvl>
    <w:lvl w:ilvl="7" w:tplc="34CCDA80" w:tentative="1">
      <w:start w:val="1"/>
      <w:numFmt w:val="bullet"/>
      <w:lvlText w:val="•"/>
      <w:lvlJc w:val="left"/>
      <w:pPr>
        <w:tabs>
          <w:tab w:val="num" w:pos="5760"/>
        </w:tabs>
        <w:ind w:left="5760" w:hanging="360"/>
      </w:pPr>
      <w:rPr>
        <w:rFonts w:ascii="Arial" w:hAnsi="Arial" w:hint="default"/>
      </w:rPr>
    </w:lvl>
    <w:lvl w:ilvl="8" w:tplc="F53CC1CC" w:tentative="1">
      <w:start w:val="1"/>
      <w:numFmt w:val="bullet"/>
      <w:lvlText w:val="•"/>
      <w:lvlJc w:val="left"/>
      <w:pPr>
        <w:tabs>
          <w:tab w:val="num" w:pos="6480"/>
        </w:tabs>
        <w:ind w:left="6480" w:hanging="360"/>
      </w:pPr>
      <w:rPr>
        <w:rFonts w:ascii="Arial" w:hAnsi="Arial" w:hint="default"/>
      </w:rPr>
    </w:lvl>
  </w:abstractNum>
  <w:abstractNum w:abstractNumId="4">
    <w:nsid w:val="12324CD3"/>
    <w:multiLevelType w:val="multilevel"/>
    <w:tmpl w:val="F64EA836"/>
    <w:lvl w:ilvl="0">
      <w:start w:val="1"/>
      <w:numFmt w:val="upperRoman"/>
      <w:lvlText w:val="%1."/>
      <w:lvlJc w:val="left"/>
      <w:pPr>
        <w:ind w:left="720" w:hanging="360"/>
      </w:pPr>
      <w:rPr>
        <w:rFonts w:hint="default"/>
        <w:b/>
        <w:color w:val="auto"/>
        <w:sz w:val="22"/>
      </w:rPr>
    </w:lvl>
    <w:lvl w:ilvl="1">
      <w:start w:val="1"/>
      <w:numFmt w:val="upperLetter"/>
      <w:lvlText w:val="%2."/>
      <w:lvlJc w:val="left"/>
      <w:pPr>
        <w:ind w:left="1247" w:hanging="567"/>
      </w:pPr>
      <w:rPr>
        <w:rFonts w:hint="default"/>
        <w:sz w:val="22"/>
      </w:rPr>
    </w:lvl>
    <w:lvl w:ilvl="2">
      <w:start w:val="1"/>
      <w:numFmt w:val="decimal"/>
      <w:lvlText w:val="%3."/>
      <w:lvlJc w:val="left"/>
      <w:pPr>
        <w:ind w:left="1871" w:hanging="567"/>
      </w:pPr>
      <w:rPr>
        <w:rFonts w:hint="default"/>
        <w:sz w:val="22"/>
      </w:rPr>
    </w:lvl>
    <w:lvl w:ilvl="3">
      <w:start w:val="1"/>
      <w:numFmt w:val="lowerLetter"/>
      <w:lvlText w:val="%4."/>
      <w:lvlJc w:val="left"/>
      <w:pPr>
        <w:ind w:left="2211" w:hanging="397"/>
      </w:pPr>
      <w:rPr>
        <w:rFonts w:hint="default"/>
        <w:sz w:val="22"/>
      </w:rPr>
    </w:lvl>
    <w:lvl w:ilvl="4">
      <w:start w:val="1"/>
      <w:numFmt w:val="lowerRoman"/>
      <w:lvlText w:val="%5."/>
      <w:lvlJc w:val="left"/>
      <w:pPr>
        <w:ind w:left="2665" w:hanging="284"/>
      </w:pPr>
      <w:rPr>
        <w:rFonts w:hint="default"/>
        <w:sz w:val="22"/>
      </w:rPr>
    </w:lvl>
    <w:lvl w:ilvl="5">
      <w:start w:val="1"/>
      <w:numFmt w:val="decimal"/>
      <w:lvlText w:val="%6)"/>
      <w:lvlJc w:val="right"/>
      <w:pPr>
        <w:ind w:left="3402" w:hanging="113"/>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5">
    <w:nsid w:val="132E7843"/>
    <w:multiLevelType w:val="hybridMultilevel"/>
    <w:tmpl w:val="251266FE"/>
    <w:lvl w:ilvl="0" w:tplc="28E65654">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61241D"/>
    <w:multiLevelType w:val="singleLevel"/>
    <w:tmpl w:val="0B923D56"/>
    <w:lvl w:ilvl="0">
      <w:start w:val="1"/>
      <w:numFmt w:val="bullet"/>
      <w:lvlText w:val=""/>
      <w:lvlJc w:val="left"/>
      <w:pPr>
        <w:tabs>
          <w:tab w:val="num" w:pos="432"/>
        </w:tabs>
        <w:ind w:left="432" w:hanging="432"/>
      </w:pPr>
      <w:rPr>
        <w:rFonts w:ascii="Symbol" w:hAnsi="Symbol" w:cs="Symbol" w:hint="default"/>
      </w:rPr>
    </w:lvl>
  </w:abstractNum>
  <w:abstractNum w:abstractNumId="7">
    <w:nsid w:val="217B260D"/>
    <w:multiLevelType w:val="hybridMultilevel"/>
    <w:tmpl w:val="D8968D7A"/>
    <w:lvl w:ilvl="0" w:tplc="294820A8">
      <w:start w:val="1"/>
      <w:numFmt w:val="bullet"/>
      <w:lvlText w:val="–"/>
      <w:lvlJc w:val="left"/>
      <w:pPr>
        <w:tabs>
          <w:tab w:val="num" w:pos="720"/>
        </w:tabs>
        <w:ind w:left="720" w:hanging="360"/>
      </w:pPr>
      <w:rPr>
        <w:rFonts w:ascii="Century Gothic" w:hAnsi="Century Gothic" w:hint="default"/>
      </w:rPr>
    </w:lvl>
    <w:lvl w:ilvl="1" w:tplc="32C4DFD2" w:tentative="1">
      <w:start w:val="1"/>
      <w:numFmt w:val="bullet"/>
      <w:lvlText w:val="–"/>
      <w:lvlJc w:val="left"/>
      <w:pPr>
        <w:tabs>
          <w:tab w:val="num" w:pos="1440"/>
        </w:tabs>
        <w:ind w:left="1440" w:hanging="360"/>
      </w:pPr>
      <w:rPr>
        <w:rFonts w:ascii="Century Gothic" w:hAnsi="Century Gothic" w:hint="default"/>
      </w:rPr>
    </w:lvl>
    <w:lvl w:ilvl="2" w:tplc="105CE362">
      <w:start w:val="1"/>
      <w:numFmt w:val="bullet"/>
      <w:lvlText w:val="–"/>
      <w:lvlJc w:val="left"/>
      <w:pPr>
        <w:tabs>
          <w:tab w:val="num" w:pos="2160"/>
        </w:tabs>
        <w:ind w:left="2160" w:hanging="360"/>
      </w:pPr>
      <w:rPr>
        <w:rFonts w:ascii="Century Gothic" w:hAnsi="Century Gothic" w:hint="default"/>
      </w:rPr>
    </w:lvl>
    <w:lvl w:ilvl="3" w:tplc="CD420DE2" w:tentative="1">
      <w:start w:val="1"/>
      <w:numFmt w:val="bullet"/>
      <w:lvlText w:val="–"/>
      <w:lvlJc w:val="left"/>
      <w:pPr>
        <w:tabs>
          <w:tab w:val="num" w:pos="2880"/>
        </w:tabs>
        <w:ind w:left="2880" w:hanging="360"/>
      </w:pPr>
      <w:rPr>
        <w:rFonts w:ascii="Century Gothic" w:hAnsi="Century Gothic" w:hint="default"/>
      </w:rPr>
    </w:lvl>
    <w:lvl w:ilvl="4" w:tplc="D1DC81A4" w:tentative="1">
      <w:start w:val="1"/>
      <w:numFmt w:val="bullet"/>
      <w:lvlText w:val="–"/>
      <w:lvlJc w:val="left"/>
      <w:pPr>
        <w:tabs>
          <w:tab w:val="num" w:pos="3600"/>
        </w:tabs>
        <w:ind w:left="3600" w:hanging="360"/>
      </w:pPr>
      <w:rPr>
        <w:rFonts w:ascii="Century Gothic" w:hAnsi="Century Gothic" w:hint="default"/>
      </w:rPr>
    </w:lvl>
    <w:lvl w:ilvl="5" w:tplc="F25426D2" w:tentative="1">
      <w:start w:val="1"/>
      <w:numFmt w:val="bullet"/>
      <w:lvlText w:val="–"/>
      <w:lvlJc w:val="left"/>
      <w:pPr>
        <w:tabs>
          <w:tab w:val="num" w:pos="4320"/>
        </w:tabs>
        <w:ind w:left="4320" w:hanging="360"/>
      </w:pPr>
      <w:rPr>
        <w:rFonts w:ascii="Century Gothic" w:hAnsi="Century Gothic" w:hint="default"/>
      </w:rPr>
    </w:lvl>
    <w:lvl w:ilvl="6" w:tplc="9B28F10A" w:tentative="1">
      <w:start w:val="1"/>
      <w:numFmt w:val="bullet"/>
      <w:lvlText w:val="–"/>
      <w:lvlJc w:val="left"/>
      <w:pPr>
        <w:tabs>
          <w:tab w:val="num" w:pos="5040"/>
        </w:tabs>
        <w:ind w:left="5040" w:hanging="360"/>
      </w:pPr>
      <w:rPr>
        <w:rFonts w:ascii="Century Gothic" w:hAnsi="Century Gothic" w:hint="default"/>
      </w:rPr>
    </w:lvl>
    <w:lvl w:ilvl="7" w:tplc="D6F2C346" w:tentative="1">
      <w:start w:val="1"/>
      <w:numFmt w:val="bullet"/>
      <w:lvlText w:val="–"/>
      <w:lvlJc w:val="left"/>
      <w:pPr>
        <w:tabs>
          <w:tab w:val="num" w:pos="5760"/>
        </w:tabs>
        <w:ind w:left="5760" w:hanging="360"/>
      </w:pPr>
      <w:rPr>
        <w:rFonts w:ascii="Century Gothic" w:hAnsi="Century Gothic" w:hint="default"/>
      </w:rPr>
    </w:lvl>
    <w:lvl w:ilvl="8" w:tplc="E0B2CD7C" w:tentative="1">
      <w:start w:val="1"/>
      <w:numFmt w:val="bullet"/>
      <w:lvlText w:val="–"/>
      <w:lvlJc w:val="left"/>
      <w:pPr>
        <w:tabs>
          <w:tab w:val="num" w:pos="6480"/>
        </w:tabs>
        <w:ind w:left="6480" w:hanging="360"/>
      </w:pPr>
      <w:rPr>
        <w:rFonts w:ascii="Century Gothic" w:hAnsi="Century Gothic" w:hint="default"/>
      </w:rPr>
    </w:lvl>
  </w:abstractNum>
  <w:abstractNum w:abstractNumId="8">
    <w:nsid w:val="267109D6"/>
    <w:multiLevelType w:val="hybridMultilevel"/>
    <w:tmpl w:val="189462B4"/>
    <w:lvl w:ilvl="0" w:tplc="DE725F78">
      <w:start w:val="1"/>
      <w:numFmt w:val="bullet"/>
      <w:lvlText w:val=""/>
      <w:lvlJc w:val="left"/>
      <w:pPr>
        <w:tabs>
          <w:tab w:val="num" w:pos="720"/>
        </w:tabs>
        <w:ind w:left="720" w:hanging="360"/>
      </w:pPr>
      <w:rPr>
        <w:rFonts w:ascii="Symbol" w:hAnsi="Symbol" w:hint="default"/>
      </w:rPr>
    </w:lvl>
    <w:lvl w:ilvl="1" w:tplc="FFE6D7EC">
      <w:start w:val="1"/>
      <w:numFmt w:val="bullet"/>
      <w:lvlText w:val=""/>
      <w:lvlJc w:val="left"/>
      <w:pPr>
        <w:tabs>
          <w:tab w:val="num" w:pos="1440"/>
        </w:tabs>
        <w:ind w:left="1440" w:hanging="360"/>
      </w:pPr>
      <w:rPr>
        <w:rFonts w:ascii="Symbol" w:hAnsi="Symbol" w:hint="default"/>
      </w:rPr>
    </w:lvl>
    <w:lvl w:ilvl="2" w:tplc="0638E658" w:tentative="1">
      <w:start w:val="1"/>
      <w:numFmt w:val="lowerRoman"/>
      <w:lvlText w:val="%3."/>
      <w:lvlJc w:val="right"/>
      <w:pPr>
        <w:tabs>
          <w:tab w:val="num" w:pos="2160"/>
        </w:tabs>
        <w:ind w:left="2160" w:hanging="180"/>
      </w:pPr>
      <w:rPr>
        <w:rFonts w:cs="Times New Roman"/>
      </w:rPr>
    </w:lvl>
    <w:lvl w:ilvl="3" w:tplc="4ED012C2" w:tentative="1">
      <w:start w:val="1"/>
      <w:numFmt w:val="decimal"/>
      <w:lvlText w:val="%4."/>
      <w:lvlJc w:val="left"/>
      <w:pPr>
        <w:tabs>
          <w:tab w:val="num" w:pos="2880"/>
        </w:tabs>
        <w:ind w:left="2880" w:hanging="360"/>
      </w:pPr>
      <w:rPr>
        <w:rFonts w:cs="Times New Roman"/>
      </w:rPr>
    </w:lvl>
    <w:lvl w:ilvl="4" w:tplc="134464FE" w:tentative="1">
      <w:start w:val="1"/>
      <w:numFmt w:val="lowerLetter"/>
      <w:lvlText w:val="%5."/>
      <w:lvlJc w:val="left"/>
      <w:pPr>
        <w:tabs>
          <w:tab w:val="num" w:pos="3600"/>
        </w:tabs>
        <w:ind w:left="3600" w:hanging="360"/>
      </w:pPr>
      <w:rPr>
        <w:rFonts w:cs="Times New Roman"/>
      </w:rPr>
    </w:lvl>
    <w:lvl w:ilvl="5" w:tplc="D1FC61FC" w:tentative="1">
      <w:start w:val="1"/>
      <w:numFmt w:val="lowerRoman"/>
      <w:lvlText w:val="%6."/>
      <w:lvlJc w:val="right"/>
      <w:pPr>
        <w:tabs>
          <w:tab w:val="num" w:pos="4320"/>
        </w:tabs>
        <w:ind w:left="4320" w:hanging="180"/>
      </w:pPr>
      <w:rPr>
        <w:rFonts w:cs="Times New Roman"/>
      </w:rPr>
    </w:lvl>
    <w:lvl w:ilvl="6" w:tplc="7638A9E6" w:tentative="1">
      <w:start w:val="1"/>
      <w:numFmt w:val="decimal"/>
      <w:lvlText w:val="%7."/>
      <w:lvlJc w:val="left"/>
      <w:pPr>
        <w:tabs>
          <w:tab w:val="num" w:pos="5040"/>
        </w:tabs>
        <w:ind w:left="5040" w:hanging="360"/>
      </w:pPr>
      <w:rPr>
        <w:rFonts w:cs="Times New Roman"/>
      </w:rPr>
    </w:lvl>
    <w:lvl w:ilvl="7" w:tplc="8200C13E" w:tentative="1">
      <w:start w:val="1"/>
      <w:numFmt w:val="lowerLetter"/>
      <w:lvlText w:val="%8."/>
      <w:lvlJc w:val="left"/>
      <w:pPr>
        <w:tabs>
          <w:tab w:val="num" w:pos="5760"/>
        </w:tabs>
        <w:ind w:left="5760" w:hanging="360"/>
      </w:pPr>
      <w:rPr>
        <w:rFonts w:cs="Times New Roman"/>
      </w:rPr>
    </w:lvl>
    <w:lvl w:ilvl="8" w:tplc="EC6CB350" w:tentative="1">
      <w:start w:val="1"/>
      <w:numFmt w:val="lowerRoman"/>
      <w:lvlText w:val="%9."/>
      <w:lvlJc w:val="right"/>
      <w:pPr>
        <w:tabs>
          <w:tab w:val="num" w:pos="6480"/>
        </w:tabs>
        <w:ind w:left="6480" w:hanging="180"/>
      </w:pPr>
      <w:rPr>
        <w:rFonts w:cs="Times New Roman"/>
      </w:rPr>
    </w:lvl>
  </w:abstractNum>
  <w:abstractNum w:abstractNumId="9">
    <w:nsid w:val="3035190D"/>
    <w:multiLevelType w:val="singleLevel"/>
    <w:tmpl w:val="6EA66680"/>
    <w:lvl w:ilvl="0">
      <w:start w:val="1"/>
      <w:numFmt w:val="bullet"/>
      <w:lvlText w:val=""/>
      <w:lvlJc w:val="left"/>
      <w:pPr>
        <w:tabs>
          <w:tab w:val="num" w:pos="432"/>
        </w:tabs>
        <w:ind w:left="432" w:hanging="432"/>
      </w:pPr>
      <w:rPr>
        <w:rFonts w:ascii="Symbol" w:hAnsi="Symbol" w:cs="Symbol" w:hint="default"/>
      </w:rPr>
    </w:lvl>
  </w:abstractNum>
  <w:abstractNum w:abstractNumId="10">
    <w:nsid w:val="35663A1E"/>
    <w:multiLevelType w:val="multilevel"/>
    <w:tmpl w:val="F64EA836"/>
    <w:lvl w:ilvl="0">
      <w:start w:val="1"/>
      <w:numFmt w:val="upperRoman"/>
      <w:lvlText w:val="%1."/>
      <w:lvlJc w:val="left"/>
      <w:pPr>
        <w:ind w:left="720" w:hanging="360"/>
      </w:pPr>
      <w:rPr>
        <w:rFonts w:hint="default"/>
        <w:b/>
        <w:color w:val="auto"/>
        <w:sz w:val="22"/>
      </w:rPr>
    </w:lvl>
    <w:lvl w:ilvl="1">
      <w:start w:val="1"/>
      <w:numFmt w:val="upperLetter"/>
      <w:lvlText w:val="%2."/>
      <w:lvlJc w:val="left"/>
      <w:pPr>
        <w:ind w:left="1247" w:hanging="567"/>
      </w:pPr>
      <w:rPr>
        <w:rFonts w:hint="default"/>
        <w:sz w:val="22"/>
      </w:rPr>
    </w:lvl>
    <w:lvl w:ilvl="2">
      <w:start w:val="1"/>
      <w:numFmt w:val="decimal"/>
      <w:lvlText w:val="%3."/>
      <w:lvlJc w:val="left"/>
      <w:pPr>
        <w:ind w:left="1985" w:hanging="567"/>
      </w:pPr>
      <w:rPr>
        <w:rFonts w:hint="default"/>
        <w:sz w:val="22"/>
      </w:rPr>
    </w:lvl>
    <w:lvl w:ilvl="3">
      <w:start w:val="1"/>
      <w:numFmt w:val="lowerLetter"/>
      <w:lvlText w:val="%4."/>
      <w:lvlJc w:val="left"/>
      <w:pPr>
        <w:ind w:left="2211" w:hanging="397"/>
      </w:pPr>
      <w:rPr>
        <w:rFonts w:hint="default"/>
        <w:sz w:val="22"/>
      </w:rPr>
    </w:lvl>
    <w:lvl w:ilvl="4">
      <w:start w:val="1"/>
      <w:numFmt w:val="lowerRoman"/>
      <w:lvlText w:val="%5."/>
      <w:lvlJc w:val="left"/>
      <w:pPr>
        <w:ind w:left="2665" w:hanging="284"/>
      </w:pPr>
      <w:rPr>
        <w:rFonts w:hint="default"/>
        <w:sz w:val="22"/>
      </w:rPr>
    </w:lvl>
    <w:lvl w:ilvl="5">
      <w:start w:val="1"/>
      <w:numFmt w:val="decimal"/>
      <w:lvlText w:val="%6)"/>
      <w:lvlJc w:val="right"/>
      <w:pPr>
        <w:ind w:left="3402" w:hanging="113"/>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1">
    <w:nsid w:val="35716C20"/>
    <w:multiLevelType w:val="multilevel"/>
    <w:tmpl w:val="C81EAF9C"/>
    <w:lvl w:ilvl="0">
      <w:start w:val="1"/>
      <w:numFmt w:val="upperRoman"/>
      <w:lvlText w:val="%1"/>
      <w:lvlJc w:val="left"/>
      <w:pPr>
        <w:ind w:left="1080" w:hanging="360"/>
      </w:pPr>
      <w:rPr>
        <w:rFonts w:ascii="Times New Roman" w:hAnsi="Times New Roman" w:hint="default"/>
        <w:b/>
        <w:color w:val="auto"/>
        <w:sz w:val="22"/>
      </w:rPr>
    </w:lvl>
    <w:lvl w:ilvl="1">
      <w:start w:val="1"/>
      <w:numFmt w:val="upperLetter"/>
      <w:lvlText w:val="%2."/>
      <w:lvlJc w:val="left"/>
      <w:pPr>
        <w:ind w:left="1080" w:hanging="360"/>
      </w:pPr>
      <w:rPr>
        <w:rFonts w:ascii="Times New Roman" w:hAnsi="Times New Roman"/>
        <w:sz w:val="22"/>
      </w:rPr>
    </w:lvl>
    <w:lvl w:ilvl="2">
      <w:start w:val="1"/>
      <w:numFmt w:val="decimal"/>
      <w:lvlText w:val="%3."/>
      <w:lvlJc w:val="right"/>
      <w:pPr>
        <w:ind w:left="1598" w:hanging="180"/>
      </w:pPr>
      <w:rPr>
        <w:rFonts w:ascii="Times New Roman" w:hAnsi="Times New Roman"/>
        <w:sz w:val="22"/>
      </w:rPr>
    </w:lvl>
    <w:lvl w:ilvl="3">
      <w:start w:val="1"/>
      <w:numFmt w:val="lowerLetter"/>
      <w:lvlText w:val="%4."/>
      <w:lvlJc w:val="left"/>
      <w:pPr>
        <w:ind w:left="2520" w:hanging="360"/>
      </w:pPr>
      <w:rPr>
        <w:rFonts w:ascii="Times New Roman" w:hAnsi="Times New Roman"/>
        <w:sz w:val="22"/>
      </w:rPr>
    </w:lvl>
    <w:lvl w:ilvl="4">
      <w:start w:val="1"/>
      <w:numFmt w:val="lowerRoman"/>
      <w:lvlText w:val="%5."/>
      <w:lvlJc w:val="left"/>
      <w:pPr>
        <w:ind w:left="3240" w:hanging="360"/>
      </w:pPr>
      <w:rPr>
        <w:rFonts w:ascii="Times New Roman" w:hAnsi="Times New Roman"/>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8737D6"/>
    <w:multiLevelType w:val="hybridMultilevel"/>
    <w:tmpl w:val="940AC8C2"/>
    <w:lvl w:ilvl="0" w:tplc="66A89890">
      <w:start w:val="1"/>
      <w:numFmt w:val="bullet"/>
      <w:lvlText w:val="•"/>
      <w:lvlJc w:val="left"/>
      <w:pPr>
        <w:tabs>
          <w:tab w:val="num" w:pos="720"/>
        </w:tabs>
        <w:ind w:left="720" w:hanging="360"/>
      </w:pPr>
      <w:rPr>
        <w:rFonts w:ascii="Times New Roman" w:hAnsi="Times New Roman" w:hint="default"/>
      </w:rPr>
    </w:lvl>
    <w:lvl w:ilvl="1" w:tplc="34DC68AE" w:tentative="1">
      <w:start w:val="1"/>
      <w:numFmt w:val="bullet"/>
      <w:lvlText w:val="•"/>
      <w:lvlJc w:val="left"/>
      <w:pPr>
        <w:tabs>
          <w:tab w:val="num" w:pos="1440"/>
        </w:tabs>
        <w:ind w:left="1440" w:hanging="360"/>
      </w:pPr>
      <w:rPr>
        <w:rFonts w:ascii="Times New Roman" w:hAnsi="Times New Roman" w:hint="default"/>
      </w:rPr>
    </w:lvl>
    <w:lvl w:ilvl="2" w:tplc="74044BF6" w:tentative="1">
      <w:start w:val="1"/>
      <w:numFmt w:val="bullet"/>
      <w:lvlText w:val="•"/>
      <w:lvlJc w:val="left"/>
      <w:pPr>
        <w:tabs>
          <w:tab w:val="num" w:pos="2160"/>
        </w:tabs>
        <w:ind w:left="2160" w:hanging="360"/>
      </w:pPr>
      <w:rPr>
        <w:rFonts w:ascii="Times New Roman" w:hAnsi="Times New Roman" w:hint="default"/>
      </w:rPr>
    </w:lvl>
    <w:lvl w:ilvl="3" w:tplc="7AB015B0" w:tentative="1">
      <w:start w:val="1"/>
      <w:numFmt w:val="bullet"/>
      <w:lvlText w:val="•"/>
      <w:lvlJc w:val="left"/>
      <w:pPr>
        <w:tabs>
          <w:tab w:val="num" w:pos="2880"/>
        </w:tabs>
        <w:ind w:left="2880" w:hanging="360"/>
      </w:pPr>
      <w:rPr>
        <w:rFonts w:ascii="Times New Roman" w:hAnsi="Times New Roman" w:hint="default"/>
      </w:rPr>
    </w:lvl>
    <w:lvl w:ilvl="4" w:tplc="8698EB30" w:tentative="1">
      <w:start w:val="1"/>
      <w:numFmt w:val="bullet"/>
      <w:lvlText w:val="•"/>
      <w:lvlJc w:val="left"/>
      <w:pPr>
        <w:tabs>
          <w:tab w:val="num" w:pos="3600"/>
        </w:tabs>
        <w:ind w:left="3600" w:hanging="360"/>
      </w:pPr>
      <w:rPr>
        <w:rFonts w:ascii="Times New Roman" w:hAnsi="Times New Roman" w:hint="default"/>
      </w:rPr>
    </w:lvl>
    <w:lvl w:ilvl="5" w:tplc="128CEC26" w:tentative="1">
      <w:start w:val="1"/>
      <w:numFmt w:val="bullet"/>
      <w:lvlText w:val="•"/>
      <w:lvlJc w:val="left"/>
      <w:pPr>
        <w:tabs>
          <w:tab w:val="num" w:pos="4320"/>
        </w:tabs>
        <w:ind w:left="4320" w:hanging="360"/>
      </w:pPr>
      <w:rPr>
        <w:rFonts w:ascii="Times New Roman" w:hAnsi="Times New Roman" w:hint="default"/>
      </w:rPr>
    </w:lvl>
    <w:lvl w:ilvl="6" w:tplc="243EB030" w:tentative="1">
      <w:start w:val="1"/>
      <w:numFmt w:val="bullet"/>
      <w:lvlText w:val="•"/>
      <w:lvlJc w:val="left"/>
      <w:pPr>
        <w:tabs>
          <w:tab w:val="num" w:pos="5040"/>
        </w:tabs>
        <w:ind w:left="5040" w:hanging="360"/>
      </w:pPr>
      <w:rPr>
        <w:rFonts w:ascii="Times New Roman" w:hAnsi="Times New Roman" w:hint="default"/>
      </w:rPr>
    </w:lvl>
    <w:lvl w:ilvl="7" w:tplc="B308E28C" w:tentative="1">
      <w:start w:val="1"/>
      <w:numFmt w:val="bullet"/>
      <w:lvlText w:val="•"/>
      <w:lvlJc w:val="left"/>
      <w:pPr>
        <w:tabs>
          <w:tab w:val="num" w:pos="5760"/>
        </w:tabs>
        <w:ind w:left="5760" w:hanging="360"/>
      </w:pPr>
      <w:rPr>
        <w:rFonts w:ascii="Times New Roman" w:hAnsi="Times New Roman" w:hint="default"/>
      </w:rPr>
    </w:lvl>
    <w:lvl w:ilvl="8" w:tplc="D382DC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7E28F1"/>
    <w:multiLevelType w:val="hybridMultilevel"/>
    <w:tmpl w:val="9C305408"/>
    <w:lvl w:ilvl="0" w:tplc="22A69BBC">
      <w:start w:val="1"/>
      <w:numFmt w:val="bullet"/>
      <w:lvlText w:val="•"/>
      <w:lvlJc w:val="left"/>
      <w:pPr>
        <w:tabs>
          <w:tab w:val="num" w:pos="720"/>
        </w:tabs>
        <w:ind w:left="720" w:hanging="360"/>
      </w:pPr>
      <w:rPr>
        <w:rFonts w:ascii="Arial" w:hAnsi="Arial" w:hint="default"/>
      </w:rPr>
    </w:lvl>
    <w:lvl w:ilvl="1" w:tplc="F1029AD2">
      <w:start w:val="2123"/>
      <w:numFmt w:val="bullet"/>
      <w:lvlText w:val="•"/>
      <w:lvlJc w:val="left"/>
      <w:pPr>
        <w:tabs>
          <w:tab w:val="num" w:pos="1440"/>
        </w:tabs>
        <w:ind w:left="1440" w:hanging="360"/>
      </w:pPr>
      <w:rPr>
        <w:rFonts w:ascii="Arial" w:hAnsi="Arial" w:hint="default"/>
      </w:rPr>
    </w:lvl>
    <w:lvl w:ilvl="2" w:tplc="F17E0CE6" w:tentative="1">
      <w:start w:val="1"/>
      <w:numFmt w:val="bullet"/>
      <w:lvlText w:val="•"/>
      <w:lvlJc w:val="left"/>
      <w:pPr>
        <w:tabs>
          <w:tab w:val="num" w:pos="2160"/>
        </w:tabs>
        <w:ind w:left="2160" w:hanging="360"/>
      </w:pPr>
      <w:rPr>
        <w:rFonts w:ascii="Arial" w:hAnsi="Arial" w:hint="default"/>
      </w:rPr>
    </w:lvl>
    <w:lvl w:ilvl="3" w:tplc="53B6FED4" w:tentative="1">
      <w:start w:val="1"/>
      <w:numFmt w:val="bullet"/>
      <w:lvlText w:val="•"/>
      <w:lvlJc w:val="left"/>
      <w:pPr>
        <w:tabs>
          <w:tab w:val="num" w:pos="2880"/>
        </w:tabs>
        <w:ind w:left="2880" w:hanging="360"/>
      </w:pPr>
      <w:rPr>
        <w:rFonts w:ascii="Arial" w:hAnsi="Arial" w:hint="default"/>
      </w:rPr>
    </w:lvl>
    <w:lvl w:ilvl="4" w:tplc="CE74BDD0" w:tentative="1">
      <w:start w:val="1"/>
      <w:numFmt w:val="bullet"/>
      <w:lvlText w:val="•"/>
      <w:lvlJc w:val="left"/>
      <w:pPr>
        <w:tabs>
          <w:tab w:val="num" w:pos="3600"/>
        </w:tabs>
        <w:ind w:left="3600" w:hanging="360"/>
      </w:pPr>
      <w:rPr>
        <w:rFonts w:ascii="Arial" w:hAnsi="Arial" w:hint="default"/>
      </w:rPr>
    </w:lvl>
    <w:lvl w:ilvl="5" w:tplc="84C8643A" w:tentative="1">
      <w:start w:val="1"/>
      <w:numFmt w:val="bullet"/>
      <w:lvlText w:val="•"/>
      <w:lvlJc w:val="left"/>
      <w:pPr>
        <w:tabs>
          <w:tab w:val="num" w:pos="4320"/>
        </w:tabs>
        <w:ind w:left="4320" w:hanging="360"/>
      </w:pPr>
      <w:rPr>
        <w:rFonts w:ascii="Arial" w:hAnsi="Arial" w:hint="default"/>
      </w:rPr>
    </w:lvl>
    <w:lvl w:ilvl="6" w:tplc="86864B66" w:tentative="1">
      <w:start w:val="1"/>
      <w:numFmt w:val="bullet"/>
      <w:lvlText w:val="•"/>
      <w:lvlJc w:val="left"/>
      <w:pPr>
        <w:tabs>
          <w:tab w:val="num" w:pos="5040"/>
        </w:tabs>
        <w:ind w:left="5040" w:hanging="360"/>
      </w:pPr>
      <w:rPr>
        <w:rFonts w:ascii="Arial" w:hAnsi="Arial" w:hint="default"/>
      </w:rPr>
    </w:lvl>
    <w:lvl w:ilvl="7" w:tplc="16B8115E" w:tentative="1">
      <w:start w:val="1"/>
      <w:numFmt w:val="bullet"/>
      <w:lvlText w:val="•"/>
      <w:lvlJc w:val="left"/>
      <w:pPr>
        <w:tabs>
          <w:tab w:val="num" w:pos="5760"/>
        </w:tabs>
        <w:ind w:left="5760" w:hanging="360"/>
      </w:pPr>
      <w:rPr>
        <w:rFonts w:ascii="Arial" w:hAnsi="Arial" w:hint="default"/>
      </w:rPr>
    </w:lvl>
    <w:lvl w:ilvl="8" w:tplc="9A4AB4FC" w:tentative="1">
      <w:start w:val="1"/>
      <w:numFmt w:val="bullet"/>
      <w:lvlText w:val="•"/>
      <w:lvlJc w:val="left"/>
      <w:pPr>
        <w:tabs>
          <w:tab w:val="num" w:pos="6480"/>
        </w:tabs>
        <w:ind w:left="6480" w:hanging="360"/>
      </w:pPr>
      <w:rPr>
        <w:rFonts w:ascii="Arial" w:hAnsi="Arial" w:hint="default"/>
      </w:rPr>
    </w:lvl>
  </w:abstractNum>
  <w:abstractNum w:abstractNumId="14">
    <w:nsid w:val="39134E78"/>
    <w:multiLevelType w:val="multilevel"/>
    <w:tmpl w:val="C81EAF9C"/>
    <w:lvl w:ilvl="0">
      <w:start w:val="1"/>
      <w:numFmt w:val="upperRoman"/>
      <w:lvlText w:val="%1"/>
      <w:lvlJc w:val="left"/>
      <w:pPr>
        <w:ind w:left="1080" w:hanging="360"/>
      </w:pPr>
      <w:rPr>
        <w:rFonts w:ascii="Times New Roman" w:hAnsi="Times New Roman" w:hint="default"/>
        <w:b/>
        <w:color w:val="auto"/>
        <w:sz w:val="22"/>
      </w:rPr>
    </w:lvl>
    <w:lvl w:ilvl="1">
      <w:start w:val="1"/>
      <w:numFmt w:val="upperLetter"/>
      <w:lvlText w:val="%2."/>
      <w:lvlJc w:val="left"/>
      <w:pPr>
        <w:ind w:left="1080" w:hanging="360"/>
      </w:pPr>
      <w:rPr>
        <w:rFonts w:ascii="Times New Roman" w:hAnsi="Times New Roman"/>
        <w:sz w:val="22"/>
      </w:rPr>
    </w:lvl>
    <w:lvl w:ilvl="2">
      <w:start w:val="1"/>
      <w:numFmt w:val="decimal"/>
      <w:lvlText w:val="%3."/>
      <w:lvlJc w:val="right"/>
      <w:pPr>
        <w:ind w:left="1598" w:hanging="180"/>
      </w:pPr>
      <w:rPr>
        <w:rFonts w:ascii="Times New Roman" w:hAnsi="Times New Roman"/>
        <w:sz w:val="22"/>
      </w:rPr>
    </w:lvl>
    <w:lvl w:ilvl="3">
      <w:start w:val="1"/>
      <w:numFmt w:val="lowerLetter"/>
      <w:lvlText w:val="%4."/>
      <w:lvlJc w:val="left"/>
      <w:pPr>
        <w:ind w:left="2520" w:hanging="360"/>
      </w:pPr>
      <w:rPr>
        <w:rFonts w:ascii="Times New Roman" w:hAnsi="Times New Roman"/>
        <w:sz w:val="22"/>
      </w:rPr>
    </w:lvl>
    <w:lvl w:ilvl="4">
      <w:start w:val="1"/>
      <w:numFmt w:val="lowerRoman"/>
      <w:lvlText w:val="%5."/>
      <w:lvlJc w:val="left"/>
      <w:pPr>
        <w:ind w:left="3240" w:hanging="360"/>
      </w:pPr>
      <w:rPr>
        <w:rFonts w:ascii="Times New Roman" w:hAnsi="Times New Roman"/>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DC411D"/>
    <w:multiLevelType w:val="hybridMultilevel"/>
    <w:tmpl w:val="F594C934"/>
    <w:lvl w:ilvl="0" w:tplc="880EE5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07D7E"/>
    <w:multiLevelType w:val="hybridMultilevel"/>
    <w:tmpl w:val="1FC4EB9A"/>
    <w:lvl w:ilvl="0" w:tplc="09E01DD4">
      <w:start w:val="1"/>
      <w:numFmt w:val="bullet"/>
      <w:lvlText w:val="•"/>
      <w:lvlJc w:val="left"/>
      <w:pPr>
        <w:tabs>
          <w:tab w:val="num" w:pos="720"/>
        </w:tabs>
        <w:ind w:left="720" w:hanging="360"/>
      </w:pPr>
      <w:rPr>
        <w:rFonts w:ascii="Arial" w:hAnsi="Arial" w:hint="default"/>
      </w:rPr>
    </w:lvl>
    <w:lvl w:ilvl="1" w:tplc="C6345D80" w:tentative="1">
      <w:start w:val="1"/>
      <w:numFmt w:val="bullet"/>
      <w:lvlText w:val="•"/>
      <w:lvlJc w:val="left"/>
      <w:pPr>
        <w:tabs>
          <w:tab w:val="num" w:pos="1440"/>
        </w:tabs>
        <w:ind w:left="1440" w:hanging="360"/>
      </w:pPr>
      <w:rPr>
        <w:rFonts w:ascii="Arial" w:hAnsi="Arial" w:hint="default"/>
      </w:rPr>
    </w:lvl>
    <w:lvl w:ilvl="2" w:tplc="91E8D972" w:tentative="1">
      <w:start w:val="1"/>
      <w:numFmt w:val="bullet"/>
      <w:lvlText w:val="•"/>
      <w:lvlJc w:val="left"/>
      <w:pPr>
        <w:tabs>
          <w:tab w:val="num" w:pos="2160"/>
        </w:tabs>
        <w:ind w:left="2160" w:hanging="360"/>
      </w:pPr>
      <w:rPr>
        <w:rFonts w:ascii="Arial" w:hAnsi="Arial" w:hint="default"/>
      </w:rPr>
    </w:lvl>
    <w:lvl w:ilvl="3" w:tplc="98045402" w:tentative="1">
      <w:start w:val="1"/>
      <w:numFmt w:val="bullet"/>
      <w:lvlText w:val="•"/>
      <w:lvlJc w:val="left"/>
      <w:pPr>
        <w:tabs>
          <w:tab w:val="num" w:pos="2880"/>
        </w:tabs>
        <w:ind w:left="2880" w:hanging="360"/>
      </w:pPr>
      <w:rPr>
        <w:rFonts w:ascii="Arial" w:hAnsi="Arial" w:hint="default"/>
      </w:rPr>
    </w:lvl>
    <w:lvl w:ilvl="4" w:tplc="4F386BB0" w:tentative="1">
      <w:start w:val="1"/>
      <w:numFmt w:val="bullet"/>
      <w:lvlText w:val="•"/>
      <w:lvlJc w:val="left"/>
      <w:pPr>
        <w:tabs>
          <w:tab w:val="num" w:pos="3600"/>
        </w:tabs>
        <w:ind w:left="3600" w:hanging="360"/>
      </w:pPr>
      <w:rPr>
        <w:rFonts w:ascii="Arial" w:hAnsi="Arial" w:hint="default"/>
      </w:rPr>
    </w:lvl>
    <w:lvl w:ilvl="5" w:tplc="9A3C81D0" w:tentative="1">
      <w:start w:val="1"/>
      <w:numFmt w:val="bullet"/>
      <w:lvlText w:val="•"/>
      <w:lvlJc w:val="left"/>
      <w:pPr>
        <w:tabs>
          <w:tab w:val="num" w:pos="4320"/>
        </w:tabs>
        <w:ind w:left="4320" w:hanging="360"/>
      </w:pPr>
      <w:rPr>
        <w:rFonts w:ascii="Arial" w:hAnsi="Arial" w:hint="default"/>
      </w:rPr>
    </w:lvl>
    <w:lvl w:ilvl="6" w:tplc="AE64C970" w:tentative="1">
      <w:start w:val="1"/>
      <w:numFmt w:val="bullet"/>
      <w:lvlText w:val="•"/>
      <w:lvlJc w:val="left"/>
      <w:pPr>
        <w:tabs>
          <w:tab w:val="num" w:pos="5040"/>
        </w:tabs>
        <w:ind w:left="5040" w:hanging="360"/>
      </w:pPr>
      <w:rPr>
        <w:rFonts w:ascii="Arial" w:hAnsi="Arial" w:hint="default"/>
      </w:rPr>
    </w:lvl>
    <w:lvl w:ilvl="7" w:tplc="57E8F816" w:tentative="1">
      <w:start w:val="1"/>
      <w:numFmt w:val="bullet"/>
      <w:lvlText w:val="•"/>
      <w:lvlJc w:val="left"/>
      <w:pPr>
        <w:tabs>
          <w:tab w:val="num" w:pos="5760"/>
        </w:tabs>
        <w:ind w:left="5760" w:hanging="360"/>
      </w:pPr>
      <w:rPr>
        <w:rFonts w:ascii="Arial" w:hAnsi="Arial" w:hint="default"/>
      </w:rPr>
    </w:lvl>
    <w:lvl w:ilvl="8" w:tplc="0B5072B0" w:tentative="1">
      <w:start w:val="1"/>
      <w:numFmt w:val="bullet"/>
      <w:lvlText w:val="•"/>
      <w:lvlJc w:val="left"/>
      <w:pPr>
        <w:tabs>
          <w:tab w:val="num" w:pos="6480"/>
        </w:tabs>
        <w:ind w:left="6480" w:hanging="360"/>
      </w:pPr>
      <w:rPr>
        <w:rFonts w:ascii="Arial" w:hAnsi="Arial" w:hint="default"/>
      </w:rPr>
    </w:lvl>
  </w:abstractNum>
  <w:abstractNum w:abstractNumId="17">
    <w:nsid w:val="510C011D"/>
    <w:multiLevelType w:val="multilevel"/>
    <w:tmpl w:val="C81EAF9C"/>
    <w:lvl w:ilvl="0">
      <w:start w:val="1"/>
      <w:numFmt w:val="upperRoman"/>
      <w:lvlText w:val="%1"/>
      <w:lvlJc w:val="left"/>
      <w:pPr>
        <w:ind w:left="1080" w:hanging="360"/>
      </w:pPr>
      <w:rPr>
        <w:rFonts w:ascii="Times New Roman" w:hAnsi="Times New Roman" w:hint="default"/>
        <w:b/>
        <w:color w:val="auto"/>
        <w:sz w:val="22"/>
      </w:rPr>
    </w:lvl>
    <w:lvl w:ilvl="1">
      <w:start w:val="1"/>
      <w:numFmt w:val="upperLetter"/>
      <w:lvlText w:val="%2."/>
      <w:lvlJc w:val="left"/>
      <w:pPr>
        <w:ind w:left="1080" w:hanging="360"/>
      </w:pPr>
      <w:rPr>
        <w:rFonts w:ascii="Times New Roman" w:hAnsi="Times New Roman"/>
        <w:sz w:val="22"/>
      </w:rPr>
    </w:lvl>
    <w:lvl w:ilvl="2">
      <w:start w:val="1"/>
      <w:numFmt w:val="decimal"/>
      <w:lvlText w:val="%3."/>
      <w:lvlJc w:val="right"/>
      <w:pPr>
        <w:ind w:left="1598" w:hanging="180"/>
      </w:pPr>
      <w:rPr>
        <w:rFonts w:ascii="Times New Roman" w:hAnsi="Times New Roman"/>
        <w:sz w:val="22"/>
      </w:rPr>
    </w:lvl>
    <w:lvl w:ilvl="3">
      <w:start w:val="1"/>
      <w:numFmt w:val="lowerLetter"/>
      <w:lvlText w:val="%4."/>
      <w:lvlJc w:val="left"/>
      <w:pPr>
        <w:ind w:left="2520" w:hanging="360"/>
      </w:pPr>
      <w:rPr>
        <w:rFonts w:ascii="Times New Roman" w:hAnsi="Times New Roman"/>
        <w:sz w:val="22"/>
      </w:rPr>
    </w:lvl>
    <w:lvl w:ilvl="4">
      <w:start w:val="1"/>
      <w:numFmt w:val="lowerRoman"/>
      <w:lvlText w:val="%5."/>
      <w:lvlJc w:val="left"/>
      <w:pPr>
        <w:ind w:left="3240" w:hanging="360"/>
      </w:pPr>
      <w:rPr>
        <w:rFonts w:ascii="Times New Roman" w:hAnsi="Times New Roman"/>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791377"/>
    <w:multiLevelType w:val="hybridMultilevel"/>
    <w:tmpl w:val="FAE0215E"/>
    <w:lvl w:ilvl="0" w:tplc="8EF4AFCA">
      <w:start w:val="1"/>
      <w:numFmt w:val="bullet"/>
      <w:lvlText w:val="•"/>
      <w:lvlJc w:val="left"/>
      <w:pPr>
        <w:tabs>
          <w:tab w:val="num" w:pos="720"/>
        </w:tabs>
        <w:ind w:left="720" w:hanging="360"/>
      </w:pPr>
      <w:rPr>
        <w:rFonts w:ascii="Arial" w:hAnsi="Arial" w:hint="default"/>
      </w:rPr>
    </w:lvl>
    <w:lvl w:ilvl="1" w:tplc="54A24098" w:tentative="1">
      <w:start w:val="1"/>
      <w:numFmt w:val="bullet"/>
      <w:lvlText w:val="•"/>
      <w:lvlJc w:val="left"/>
      <w:pPr>
        <w:tabs>
          <w:tab w:val="num" w:pos="1440"/>
        </w:tabs>
        <w:ind w:left="1440" w:hanging="360"/>
      </w:pPr>
      <w:rPr>
        <w:rFonts w:ascii="Arial" w:hAnsi="Arial" w:hint="default"/>
      </w:rPr>
    </w:lvl>
    <w:lvl w:ilvl="2" w:tplc="747E9EBE" w:tentative="1">
      <w:start w:val="1"/>
      <w:numFmt w:val="bullet"/>
      <w:lvlText w:val="•"/>
      <w:lvlJc w:val="left"/>
      <w:pPr>
        <w:tabs>
          <w:tab w:val="num" w:pos="2160"/>
        </w:tabs>
        <w:ind w:left="2160" w:hanging="360"/>
      </w:pPr>
      <w:rPr>
        <w:rFonts w:ascii="Arial" w:hAnsi="Arial" w:hint="default"/>
      </w:rPr>
    </w:lvl>
    <w:lvl w:ilvl="3" w:tplc="8146F6E2" w:tentative="1">
      <w:start w:val="1"/>
      <w:numFmt w:val="bullet"/>
      <w:lvlText w:val="•"/>
      <w:lvlJc w:val="left"/>
      <w:pPr>
        <w:tabs>
          <w:tab w:val="num" w:pos="2880"/>
        </w:tabs>
        <w:ind w:left="2880" w:hanging="360"/>
      </w:pPr>
      <w:rPr>
        <w:rFonts w:ascii="Arial" w:hAnsi="Arial" w:hint="default"/>
      </w:rPr>
    </w:lvl>
    <w:lvl w:ilvl="4" w:tplc="C7242482" w:tentative="1">
      <w:start w:val="1"/>
      <w:numFmt w:val="bullet"/>
      <w:lvlText w:val="•"/>
      <w:lvlJc w:val="left"/>
      <w:pPr>
        <w:tabs>
          <w:tab w:val="num" w:pos="3600"/>
        </w:tabs>
        <w:ind w:left="3600" w:hanging="360"/>
      </w:pPr>
      <w:rPr>
        <w:rFonts w:ascii="Arial" w:hAnsi="Arial" w:hint="default"/>
      </w:rPr>
    </w:lvl>
    <w:lvl w:ilvl="5" w:tplc="FA400D2E" w:tentative="1">
      <w:start w:val="1"/>
      <w:numFmt w:val="bullet"/>
      <w:lvlText w:val="•"/>
      <w:lvlJc w:val="left"/>
      <w:pPr>
        <w:tabs>
          <w:tab w:val="num" w:pos="4320"/>
        </w:tabs>
        <w:ind w:left="4320" w:hanging="360"/>
      </w:pPr>
      <w:rPr>
        <w:rFonts w:ascii="Arial" w:hAnsi="Arial" w:hint="default"/>
      </w:rPr>
    </w:lvl>
    <w:lvl w:ilvl="6" w:tplc="16EE1CCA" w:tentative="1">
      <w:start w:val="1"/>
      <w:numFmt w:val="bullet"/>
      <w:lvlText w:val="•"/>
      <w:lvlJc w:val="left"/>
      <w:pPr>
        <w:tabs>
          <w:tab w:val="num" w:pos="5040"/>
        </w:tabs>
        <w:ind w:left="5040" w:hanging="360"/>
      </w:pPr>
      <w:rPr>
        <w:rFonts w:ascii="Arial" w:hAnsi="Arial" w:hint="default"/>
      </w:rPr>
    </w:lvl>
    <w:lvl w:ilvl="7" w:tplc="C9067BDA" w:tentative="1">
      <w:start w:val="1"/>
      <w:numFmt w:val="bullet"/>
      <w:lvlText w:val="•"/>
      <w:lvlJc w:val="left"/>
      <w:pPr>
        <w:tabs>
          <w:tab w:val="num" w:pos="5760"/>
        </w:tabs>
        <w:ind w:left="5760" w:hanging="360"/>
      </w:pPr>
      <w:rPr>
        <w:rFonts w:ascii="Arial" w:hAnsi="Arial" w:hint="default"/>
      </w:rPr>
    </w:lvl>
    <w:lvl w:ilvl="8" w:tplc="D39C9E6C" w:tentative="1">
      <w:start w:val="1"/>
      <w:numFmt w:val="bullet"/>
      <w:lvlText w:val="•"/>
      <w:lvlJc w:val="left"/>
      <w:pPr>
        <w:tabs>
          <w:tab w:val="num" w:pos="6480"/>
        </w:tabs>
        <w:ind w:left="6480" w:hanging="360"/>
      </w:pPr>
      <w:rPr>
        <w:rFonts w:ascii="Arial" w:hAnsi="Arial" w:hint="default"/>
      </w:rPr>
    </w:lvl>
  </w:abstractNum>
  <w:abstractNum w:abstractNumId="19">
    <w:nsid w:val="57EB0F78"/>
    <w:multiLevelType w:val="hybridMultilevel"/>
    <w:tmpl w:val="62220A22"/>
    <w:lvl w:ilvl="0" w:tplc="1F4889BA">
      <w:start w:val="1"/>
      <w:numFmt w:val="bullet"/>
      <w:lvlText w:val="•"/>
      <w:lvlJc w:val="left"/>
      <w:pPr>
        <w:tabs>
          <w:tab w:val="num" w:pos="720"/>
        </w:tabs>
        <w:ind w:left="720" w:hanging="360"/>
      </w:pPr>
      <w:rPr>
        <w:rFonts w:ascii="Times New Roman" w:hAnsi="Times New Roman" w:hint="default"/>
      </w:rPr>
    </w:lvl>
    <w:lvl w:ilvl="1" w:tplc="0D6EADAA">
      <w:start w:val="2844"/>
      <w:numFmt w:val="bullet"/>
      <w:lvlText w:val="–"/>
      <w:lvlJc w:val="left"/>
      <w:pPr>
        <w:tabs>
          <w:tab w:val="num" w:pos="1440"/>
        </w:tabs>
        <w:ind w:left="1440" w:hanging="360"/>
      </w:pPr>
      <w:rPr>
        <w:rFonts w:ascii="Times New Roman" w:hAnsi="Times New Roman" w:hint="default"/>
      </w:rPr>
    </w:lvl>
    <w:lvl w:ilvl="2" w:tplc="EE586998" w:tentative="1">
      <w:start w:val="1"/>
      <w:numFmt w:val="bullet"/>
      <w:lvlText w:val="•"/>
      <w:lvlJc w:val="left"/>
      <w:pPr>
        <w:tabs>
          <w:tab w:val="num" w:pos="2160"/>
        </w:tabs>
        <w:ind w:left="2160" w:hanging="360"/>
      </w:pPr>
      <w:rPr>
        <w:rFonts w:ascii="Times New Roman" w:hAnsi="Times New Roman" w:hint="default"/>
      </w:rPr>
    </w:lvl>
    <w:lvl w:ilvl="3" w:tplc="48AEA886" w:tentative="1">
      <w:start w:val="1"/>
      <w:numFmt w:val="bullet"/>
      <w:lvlText w:val="•"/>
      <w:lvlJc w:val="left"/>
      <w:pPr>
        <w:tabs>
          <w:tab w:val="num" w:pos="2880"/>
        </w:tabs>
        <w:ind w:left="2880" w:hanging="360"/>
      </w:pPr>
      <w:rPr>
        <w:rFonts w:ascii="Times New Roman" w:hAnsi="Times New Roman" w:hint="default"/>
      </w:rPr>
    </w:lvl>
    <w:lvl w:ilvl="4" w:tplc="B16E4BC2" w:tentative="1">
      <w:start w:val="1"/>
      <w:numFmt w:val="bullet"/>
      <w:lvlText w:val="•"/>
      <w:lvlJc w:val="left"/>
      <w:pPr>
        <w:tabs>
          <w:tab w:val="num" w:pos="3600"/>
        </w:tabs>
        <w:ind w:left="3600" w:hanging="360"/>
      </w:pPr>
      <w:rPr>
        <w:rFonts w:ascii="Times New Roman" w:hAnsi="Times New Roman" w:hint="default"/>
      </w:rPr>
    </w:lvl>
    <w:lvl w:ilvl="5" w:tplc="BD9A4D4E" w:tentative="1">
      <w:start w:val="1"/>
      <w:numFmt w:val="bullet"/>
      <w:lvlText w:val="•"/>
      <w:lvlJc w:val="left"/>
      <w:pPr>
        <w:tabs>
          <w:tab w:val="num" w:pos="4320"/>
        </w:tabs>
        <w:ind w:left="4320" w:hanging="360"/>
      </w:pPr>
      <w:rPr>
        <w:rFonts w:ascii="Times New Roman" w:hAnsi="Times New Roman" w:hint="default"/>
      </w:rPr>
    </w:lvl>
    <w:lvl w:ilvl="6" w:tplc="F85A2AF4" w:tentative="1">
      <w:start w:val="1"/>
      <w:numFmt w:val="bullet"/>
      <w:lvlText w:val="•"/>
      <w:lvlJc w:val="left"/>
      <w:pPr>
        <w:tabs>
          <w:tab w:val="num" w:pos="5040"/>
        </w:tabs>
        <w:ind w:left="5040" w:hanging="360"/>
      </w:pPr>
      <w:rPr>
        <w:rFonts w:ascii="Times New Roman" w:hAnsi="Times New Roman" w:hint="default"/>
      </w:rPr>
    </w:lvl>
    <w:lvl w:ilvl="7" w:tplc="5582C8D6" w:tentative="1">
      <w:start w:val="1"/>
      <w:numFmt w:val="bullet"/>
      <w:lvlText w:val="•"/>
      <w:lvlJc w:val="left"/>
      <w:pPr>
        <w:tabs>
          <w:tab w:val="num" w:pos="5760"/>
        </w:tabs>
        <w:ind w:left="5760" w:hanging="360"/>
      </w:pPr>
      <w:rPr>
        <w:rFonts w:ascii="Times New Roman" w:hAnsi="Times New Roman" w:hint="default"/>
      </w:rPr>
    </w:lvl>
    <w:lvl w:ilvl="8" w:tplc="503EF4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EF26AF"/>
    <w:multiLevelType w:val="multilevel"/>
    <w:tmpl w:val="C81EAF9C"/>
    <w:lvl w:ilvl="0">
      <w:start w:val="1"/>
      <w:numFmt w:val="upperRoman"/>
      <w:lvlText w:val="%1"/>
      <w:lvlJc w:val="left"/>
      <w:pPr>
        <w:ind w:left="1080" w:hanging="360"/>
      </w:pPr>
      <w:rPr>
        <w:rFonts w:ascii="Times New Roman" w:hAnsi="Times New Roman" w:hint="default"/>
        <w:b/>
        <w:color w:val="auto"/>
        <w:sz w:val="22"/>
      </w:rPr>
    </w:lvl>
    <w:lvl w:ilvl="1">
      <w:start w:val="1"/>
      <w:numFmt w:val="upperLetter"/>
      <w:lvlText w:val="%2."/>
      <w:lvlJc w:val="left"/>
      <w:pPr>
        <w:ind w:left="1080" w:hanging="360"/>
      </w:pPr>
      <w:rPr>
        <w:rFonts w:ascii="Times New Roman" w:hAnsi="Times New Roman"/>
        <w:sz w:val="22"/>
      </w:rPr>
    </w:lvl>
    <w:lvl w:ilvl="2">
      <w:start w:val="1"/>
      <w:numFmt w:val="decimal"/>
      <w:lvlText w:val="%3."/>
      <w:lvlJc w:val="right"/>
      <w:pPr>
        <w:ind w:left="1598" w:hanging="180"/>
      </w:pPr>
      <w:rPr>
        <w:rFonts w:ascii="Times New Roman" w:hAnsi="Times New Roman"/>
        <w:sz w:val="22"/>
      </w:rPr>
    </w:lvl>
    <w:lvl w:ilvl="3">
      <w:start w:val="1"/>
      <w:numFmt w:val="lowerLetter"/>
      <w:lvlText w:val="%4."/>
      <w:lvlJc w:val="left"/>
      <w:pPr>
        <w:ind w:left="2520" w:hanging="360"/>
      </w:pPr>
      <w:rPr>
        <w:rFonts w:ascii="Times New Roman" w:hAnsi="Times New Roman"/>
        <w:sz w:val="22"/>
      </w:rPr>
    </w:lvl>
    <w:lvl w:ilvl="4">
      <w:start w:val="1"/>
      <w:numFmt w:val="lowerRoman"/>
      <w:lvlText w:val="%5."/>
      <w:lvlJc w:val="left"/>
      <w:pPr>
        <w:ind w:left="3240" w:hanging="360"/>
      </w:pPr>
      <w:rPr>
        <w:rFonts w:ascii="Times New Roman" w:hAnsi="Times New Roman"/>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70674D"/>
    <w:multiLevelType w:val="hybridMultilevel"/>
    <w:tmpl w:val="A8B474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ECB515B"/>
    <w:multiLevelType w:val="hybridMultilevel"/>
    <w:tmpl w:val="2B3050B2"/>
    <w:lvl w:ilvl="0" w:tplc="D0DE70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61D50358"/>
    <w:multiLevelType w:val="hybridMultilevel"/>
    <w:tmpl w:val="01B27892"/>
    <w:lvl w:ilvl="0" w:tplc="324253B6">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2E06E3"/>
    <w:multiLevelType w:val="hybridMultilevel"/>
    <w:tmpl w:val="EAA2DDE8"/>
    <w:lvl w:ilvl="0" w:tplc="B1802F54">
      <w:start w:val="1"/>
      <w:numFmt w:val="bullet"/>
      <w:lvlText w:val="•"/>
      <w:lvlJc w:val="left"/>
      <w:pPr>
        <w:tabs>
          <w:tab w:val="num" w:pos="720"/>
        </w:tabs>
        <w:ind w:left="720" w:hanging="360"/>
      </w:pPr>
      <w:rPr>
        <w:rFonts w:ascii="Arial" w:hAnsi="Arial" w:hint="default"/>
      </w:rPr>
    </w:lvl>
    <w:lvl w:ilvl="1" w:tplc="1004B8FA">
      <w:start w:val="1665"/>
      <w:numFmt w:val="bullet"/>
      <w:lvlText w:val="•"/>
      <w:lvlJc w:val="left"/>
      <w:pPr>
        <w:tabs>
          <w:tab w:val="num" w:pos="1440"/>
        </w:tabs>
        <w:ind w:left="1440" w:hanging="360"/>
      </w:pPr>
      <w:rPr>
        <w:rFonts w:ascii="Arial" w:hAnsi="Arial" w:hint="default"/>
      </w:rPr>
    </w:lvl>
    <w:lvl w:ilvl="2" w:tplc="EE643676">
      <w:start w:val="1665"/>
      <w:numFmt w:val="bullet"/>
      <w:lvlText w:val="•"/>
      <w:lvlJc w:val="left"/>
      <w:pPr>
        <w:tabs>
          <w:tab w:val="num" w:pos="2160"/>
        </w:tabs>
        <w:ind w:left="2160" w:hanging="360"/>
      </w:pPr>
      <w:rPr>
        <w:rFonts w:ascii="Arial" w:hAnsi="Arial" w:hint="default"/>
      </w:rPr>
    </w:lvl>
    <w:lvl w:ilvl="3" w:tplc="D7D0BE9C" w:tentative="1">
      <w:start w:val="1"/>
      <w:numFmt w:val="bullet"/>
      <w:lvlText w:val="•"/>
      <w:lvlJc w:val="left"/>
      <w:pPr>
        <w:tabs>
          <w:tab w:val="num" w:pos="2880"/>
        </w:tabs>
        <w:ind w:left="2880" w:hanging="360"/>
      </w:pPr>
      <w:rPr>
        <w:rFonts w:ascii="Arial" w:hAnsi="Arial" w:hint="default"/>
      </w:rPr>
    </w:lvl>
    <w:lvl w:ilvl="4" w:tplc="EEDE64F0" w:tentative="1">
      <w:start w:val="1"/>
      <w:numFmt w:val="bullet"/>
      <w:lvlText w:val="•"/>
      <w:lvlJc w:val="left"/>
      <w:pPr>
        <w:tabs>
          <w:tab w:val="num" w:pos="3600"/>
        </w:tabs>
        <w:ind w:left="3600" w:hanging="360"/>
      </w:pPr>
      <w:rPr>
        <w:rFonts w:ascii="Arial" w:hAnsi="Arial" w:hint="default"/>
      </w:rPr>
    </w:lvl>
    <w:lvl w:ilvl="5" w:tplc="E070B2CA" w:tentative="1">
      <w:start w:val="1"/>
      <w:numFmt w:val="bullet"/>
      <w:lvlText w:val="•"/>
      <w:lvlJc w:val="left"/>
      <w:pPr>
        <w:tabs>
          <w:tab w:val="num" w:pos="4320"/>
        </w:tabs>
        <w:ind w:left="4320" w:hanging="360"/>
      </w:pPr>
      <w:rPr>
        <w:rFonts w:ascii="Arial" w:hAnsi="Arial" w:hint="default"/>
      </w:rPr>
    </w:lvl>
    <w:lvl w:ilvl="6" w:tplc="9E664DF6" w:tentative="1">
      <w:start w:val="1"/>
      <w:numFmt w:val="bullet"/>
      <w:lvlText w:val="•"/>
      <w:lvlJc w:val="left"/>
      <w:pPr>
        <w:tabs>
          <w:tab w:val="num" w:pos="5040"/>
        </w:tabs>
        <w:ind w:left="5040" w:hanging="360"/>
      </w:pPr>
      <w:rPr>
        <w:rFonts w:ascii="Arial" w:hAnsi="Arial" w:hint="default"/>
      </w:rPr>
    </w:lvl>
    <w:lvl w:ilvl="7" w:tplc="34CCDA80" w:tentative="1">
      <w:start w:val="1"/>
      <w:numFmt w:val="bullet"/>
      <w:lvlText w:val="•"/>
      <w:lvlJc w:val="left"/>
      <w:pPr>
        <w:tabs>
          <w:tab w:val="num" w:pos="5760"/>
        </w:tabs>
        <w:ind w:left="5760" w:hanging="360"/>
      </w:pPr>
      <w:rPr>
        <w:rFonts w:ascii="Arial" w:hAnsi="Arial" w:hint="default"/>
      </w:rPr>
    </w:lvl>
    <w:lvl w:ilvl="8" w:tplc="F53CC1CC" w:tentative="1">
      <w:start w:val="1"/>
      <w:numFmt w:val="bullet"/>
      <w:lvlText w:val="•"/>
      <w:lvlJc w:val="left"/>
      <w:pPr>
        <w:tabs>
          <w:tab w:val="num" w:pos="6480"/>
        </w:tabs>
        <w:ind w:left="6480" w:hanging="360"/>
      </w:pPr>
      <w:rPr>
        <w:rFonts w:ascii="Arial" w:hAnsi="Arial" w:hint="default"/>
      </w:rPr>
    </w:lvl>
  </w:abstractNum>
  <w:abstractNum w:abstractNumId="25">
    <w:nsid w:val="68A67592"/>
    <w:multiLevelType w:val="hybridMultilevel"/>
    <w:tmpl w:val="72D6101C"/>
    <w:lvl w:ilvl="0" w:tplc="7924E046">
      <w:start w:val="1"/>
      <w:numFmt w:val="bullet"/>
      <w:lvlText w:val="•"/>
      <w:lvlJc w:val="left"/>
      <w:pPr>
        <w:tabs>
          <w:tab w:val="num" w:pos="720"/>
        </w:tabs>
        <w:ind w:left="720" w:hanging="360"/>
      </w:pPr>
      <w:rPr>
        <w:rFonts w:ascii="Times New Roman" w:hAnsi="Times New Roman" w:hint="default"/>
      </w:rPr>
    </w:lvl>
    <w:lvl w:ilvl="1" w:tplc="73307FA0" w:tentative="1">
      <w:start w:val="1"/>
      <w:numFmt w:val="bullet"/>
      <w:lvlText w:val="•"/>
      <w:lvlJc w:val="left"/>
      <w:pPr>
        <w:tabs>
          <w:tab w:val="num" w:pos="1440"/>
        </w:tabs>
        <w:ind w:left="1440" w:hanging="360"/>
      </w:pPr>
      <w:rPr>
        <w:rFonts w:ascii="Times New Roman" w:hAnsi="Times New Roman" w:hint="default"/>
      </w:rPr>
    </w:lvl>
    <w:lvl w:ilvl="2" w:tplc="92AC6CA0" w:tentative="1">
      <w:start w:val="1"/>
      <w:numFmt w:val="bullet"/>
      <w:lvlText w:val="•"/>
      <w:lvlJc w:val="left"/>
      <w:pPr>
        <w:tabs>
          <w:tab w:val="num" w:pos="2160"/>
        </w:tabs>
        <w:ind w:left="2160" w:hanging="360"/>
      </w:pPr>
      <w:rPr>
        <w:rFonts w:ascii="Times New Roman" w:hAnsi="Times New Roman" w:hint="default"/>
      </w:rPr>
    </w:lvl>
    <w:lvl w:ilvl="3" w:tplc="D66EBCB0" w:tentative="1">
      <w:start w:val="1"/>
      <w:numFmt w:val="bullet"/>
      <w:lvlText w:val="•"/>
      <w:lvlJc w:val="left"/>
      <w:pPr>
        <w:tabs>
          <w:tab w:val="num" w:pos="2880"/>
        </w:tabs>
        <w:ind w:left="2880" w:hanging="360"/>
      </w:pPr>
      <w:rPr>
        <w:rFonts w:ascii="Times New Roman" w:hAnsi="Times New Roman" w:hint="default"/>
      </w:rPr>
    </w:lvl>
    <w:lvl w:ilvl="4" w:tplc="485C4DD4" w:tentative="1">
      <w:start w:val="1"/>
      <w:numFmt w:val="bullet"/>
      <w:lvlText w:val="•"/>
      <w:lvlJc w:val="left"/>
      <w:pPr>
        <w:tabs>
          <w:tab w:val="num" w:pos="3600"/>
        </w:tabs>
        <w:ind w:left="3600" w:hanging="360"/>
      </w:pPr>
      <w:rPr>
        <w:rFonts w:ascii="Times New Roman" w:hAnsi="Times New Roman" w:hint="default"/>
      </w:rPr>
    </w:lvl>
    <w:lvl w:ilvl="5" w:tplc="25407DD4" w:tentative="1">
      <w:start w:val="1"/>
      <w:numFmt w:val="bullet"/>
      <w:lvlText w:val="•"/>
      <w:lvlJc w:val="left"/>
      <w:pPr>
        <w:tabs>
          <w:tab w:val="num" w:pos="4320"/>
        </w:tabs>
        <w:ind w:left="4320" w:hanging="360"/>
      </w:pPr>
      <w:rPr>
        <w:rFonts w:ascii="Times New Roman" w:hAnsi="Times New Roman" w:hint="default"/>
      </w:rPr>
    </w:lvl>
    <w:lvl w:ilvl="6" w:tplc="CF8A6C56" w:tentative="1">
      <w:start w:val="1"/>
      <w:numFmt w:val="bullet"/>
      <w:lvlText w:val="•"/>
      <w:lvlJc w:val="left"/>
      <w:pPr>
        <w:tabs>
          <w:tab w:val="num" w:pos="5040"/>
        </w:tabs>
        <w:ind w:left="5040" w:hanging="360"/>
      </w:pPr>
      <w:rPr>
        <w:rFonts w:ascii="Times New Roman" w:hAnsi="Times New Roman" w:hint="default"/>
      </w:rPr>
    </w:lvl>
    <w:lvl w:ilvl="7" w:tplc="A30A3762" w:tentative="1">
      <w:start w:val="1"/>
      <w:numFmt w:val="bullet"/>
      <w:lvlText w:val="•"/>
      <w:lvlJc w:val="left"/>
      <w:pPr>
        <w:tabs>
          <w:tab w:val="num" w:pos="5760"/>
        </w:tabs>
        <w:ind w:left="5760" w:hanging="360"/>
      </w:pPr>
      <w:rPr>
        <w:rFonts w:ascii="Times New Roman" w:hAnsi="Times New Roman" w:hint="default"/>
      </w:rPr>
    </w:lvl>
    <w:lvl w:ilvl="8" w:tplc="002CD92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AD3404"/>
    <w:multiLevelType w:val="multilevel"/>
    <w:tmpl w:val="F64EA836"/>
    <w:lvl w:ilvl="0">
      <w:start w:val="1"/>
      <w:numFmt w:val="upperRoman"/>
      <w:lvlText w:val="%1."/>
      <w:lvlJc w:val="left"/>
      <w:pPr>
        <w:ind w:left="720" w:hanging="360"/>
      </w:pPr>
      <w:rPr>
        <w:rFonts w:hint="default"/>
        <w:b/>
        <w:color w:val="auto"/>
        <w:sz w:val="22"/>
      </w:rPr>
    </w:lvl>
    <w:lvl w:ilvl="1">
      <w:start w:val="1"/>
      <w:numFmt w:val="upperLetter"/>
      <w:lvlText w:val="%2."/>
      <w:lvlJc w:val="left"/>
      <w:pPr>
        <w:ind w:left="1247" w:hanging="567"/>
      </w:pPr>
      <w:rPr>
        <w:rFonts w:hint="default"/>
        <w:sz w:val="22"/>
      </w:rPr>
    </w:lvl>
    <w:lvl w:ilvl="2">
      <w:start w:val="1"/>
      <w:numFmt w:val="decimal"/>
      <w:lvlText w:val="%3."/>
      <w:lvlJc w:val="left"/>
      <w:pPr>
        <w:ind w:left="1985" w:hanging="567"/>
      </w:pPr>
      <w:rPr>
        <w:rFonts w:hint="default"/>
        <w:sz w:val="22"/>
      </w:rPr>
    </w:lvl>
    <w:lvl w:ilvl="3">
      <w:start w:val="1"/>
      <w:numFmt w:val="lowerLetter"/>
      <w:lvlText w:val="%4."/>
      <w:lvlJc w:val="left"/>
      <w:pPr>
        <w:ind w:left="2211" w:hanging="397"/>
      </w:pPr>
      <w:rPr>
        <w:rFonts w:hint="default"/>
        <w:sz w:val="22"/>
      </w:rPr>
    </w:lvl>
    <w:lvl w:ilvl="4">
      <w:start w:val="1"/>
      <w:numFmt w:val="lowerRoman"/>
      <w:lvlText w:val="%5."/>
      <w:lvlJc w:val="left"/>
      <w:pPr>
        <w:ind w:left="2665" w:hanging="284"/>
      </w:pPr>
      <w:rPr>
        <w:rFonts w:hint="default"/>
        <w:sz w:val="22"/>
      </w:rPr>
    </w:lvl>
    <w:lvl w:ilvl="5">
      <w:start w:val="1"/>
      <w:numFmt w:val="decimal"/>
      <w:lvlText w:val="%6)"/>
      <w:lvlJc w:val="right"/>
      <w:pPr>
        <w:ind w:left="3402" w:hanging="113"/>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7">
    <w:nsid w:val="74930CF4"/>
    <w:multiLevelType w:val="hybridMultilevel"/>
    <w:tmpl w:val="57D04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8A02D9"/>
    <w:multiLevelType w:val="multilevel"/>
    <w:tmpl w:val="C81EAF9C"/>
    <w:name w:val="JH1"/>
    <w:numStyleLink w:val="StyleJH1"/>
  </w:abstractNum>
  <w:abstractNum w:abstractNumId="29">
    <w:nsid w:val="77571321"/>
    <w:multiLevelType w:val="hybridMultilevel"/>
    <w:tmpl w:val="3C6669E6"/>
    <w:lvl w:ilvl="0" w:tplc="F94C9ADE">
      <w:start w:val="1"/>
      <w:numFmt w:val="decimal"/>
      <w:lvlText w:val="%1."/>
      <w:lvlJc w:val="left"/>
      <w:pPr>
        <w:tabs>
          <w:tab w:val="num" w:pos="720"/>
        </w:tabs>
        <w:ind w:left="720" w:hanging="360"/>
      </w:pPr>
    </w:lvl>
    <w:lvl w:ilvl="1" w:tplc="A176975E">
      <w:start w:val="1"/>
      <w:numFmt w:val="decimal"/>
      <w:lvlText w:val="%2."/>
      <w:lvlJc w:val="left"/>
      <w:pPr>
        <w:tabs>
          <w:tab w:val="num" w:pos="1440"/>
        </w:tabs>
        <w:ind w:left="1440" w:hanging="360"/>
      </w:pPr>
    </w:lvl>
    <w:lvl w:ilvl="2" w:tplc="6A141B98" w:tentative="1">
      <w:start w:val="1"/>
      <w:numFmt w:val="decimal"/>
      <w:lvlText w:val="%3."/>
      <w:lvlJc w:val="left"/>
      <w:pPr>
        <w:tabs>
          <w:tab w:val="num" w:pos="2160"/>
        </w:tabs>
        <w:ind w:left="2160" w:hanging="360"/>
      </w:pPr>
    </w:lvl>
    <w:lvl w:ilvl="3" w:tplc="0194FA14" w:tentative="1">
      <w:start w:val="1"/>
      <w:numFmt w:val="decimal"/>
      <w:lvlText w:val="%4."/>
      <w:lvlJc w:val="left"/>
      <w:pPr>
        <w:tabs>
          <w:tab w:val="num" w:pos="2880"/>
        </w:tabs>
        <w:ind w:left="2880" w:hanging="360"/>
      </w:pPr>
    </w:lvl>
    <w:lvl w:ilvl="4" w:tplc="77D0C29A" w:tentative="1">
      <w:start w:val="1"/>
      <w:numFmt w:val="decimal"/>
      <w:lvlText w:val="%5."/>
      <w:lvlJc w:val="left"/>
      <w:pPr>
        <w:tabs>
          <w:tab w:val="num" w:pos="3600"/>
        </w:tabs>
        <w:ind w:left="3600" w:hanging="360"/>
      </w:pPr>
    </w:lvl>
    <w:lvl w:ilvl="5" w:tplc="3B3AA2C6" w:tentative="1">
      <w:start w:val="1"/>
      <w:numFmt w:val="decimal"/>
      <w:lvlText w:val="%6."/>
      <w:lvlJc w:val="left"/>
      <w:pPr>
        <w:tabs>
          <w:tab w:val="num" w:pos="4320"/>
        </w:tabs>
        <w:ind w:left="4320" w:hanging="360"/>
      </w:pPr>
    </w:lvl>
    <w:lvl w:ilvl="6" w:tplc="0560A98E" w:tentative="1">
      <w:start w:val="1"/>
      <w:numFmt w:val="decimal"/>
      <w:lvlText w:val="%7."/>
      <w:lvlJc w:val="left"/>
      <w:pPr>
        <w:tabs>
          <w:tab w:val="num" w:pos="5040"/>
        </w:tabs>
        <w:ind w:left="5040" w:hanging="360"/>
      </w:pPr>
    </w:lvl>
    <w:lvl w:ilvl="7" w:tplc="4F200340" w:tentative="1">
      <w:start w:val="1"/>
      <w:numFmt w:val="decimal"/>
      <w:lvlText w:val="%8."/>
      <w:lvlJc w:val="left"/>
      <w:pPr>
        <w:tabs>
          <w:tab w:val="num" w:pos="5760"/>
        </w:tabs>
        <w:ind w:left="5760" w:hanging="360"/>
      </w:pPr>
    </w:lvl>
    <w:lvl w:ilvl="8" w:tplc="1D9A0A5C" w:tentative="1">
      <w:start w:val="1"/>
      <w:numFmt w:val="decimal"/>
      <w:lvlText w:val="%9."/>
      <w:lvlJc w:val="left"/>
      <w:pPr>
        <w:tabs>
          <w:tab w:val="num" w:pos="6480"/>
        </w:tabs>
        <w:ind w:left="6480" w:hanging="360"/>
      </w:pPr>
    </w:lvl>
  </w:abstractNum>
  <w:abstractNum w:abstractNumId="30">
    <w:nsid w:val="7C1E6746"/>
    <w:multiLevelType w:val="multilevel"/>
    <w:tmpl w:val="F64EA836"/>
    <w:lvl w:ilvl="0">
      <w:start w:val="1"/>
      <w:numFmt w:val="upperRoman"/>
      <w:lvlText w:val="%1."/>
      <w:lvlJc w:val="left"/>
      <w:pPr>
        <w:ind w:left="720" w:hanging="360"/>
      </w:pPr>
      <w:rPr>
        <w:rFonts w:hint="default"/>
        <w:b/>
        <w:color w:val="auto"/>
        <w:sz w:val="22"/>
      </w:rPr>
    </w:lvl>
    <w:lvl w:ilvl="1">
      <w:start w:val="1"/>
      <w:numFmt w:val="upperLetter"/>
      <w:lvlText w:val="%2."/>
      <w:lvlJc w:val="left"/>
      <w:pPr>
        <w:ind w:left="1247" w:hanging="567"/>
      </w:pPr>
      <w:rPr>
        <w:rFonts w:hint="default"/>
        <w:sz w:val="22"/>
      </w:rPr>
    </w:lvl>
    <w:lvl w:ilvl="2">
      <w:start w:val="1"/>
      <w:numFmt w:val="decimal"/>
      <w:lvlText w:val="%3."/>
      <w:lvlJc w:val="left"/>
      <w:pPr>
        <w:ind w:left="1985" w:hanging="567"/>
      </w:pPr>
      <w:rPr>
        <w:rFonts w:hint="default"/>
        <w:sz w:val="22"/>
      </w:rPr>
    </w:lvl>
    <w:lvl w:ilvl="3">
      <w:start w:val="1"/>
      <w:numFmt w:val="lowerLetter"/>
      <w:lvlText w:val="%4."/>
      <w:lvlJc w:val="left"/>
      <w:pPr>
        <w:ind w:left="2211" w:hanging="397"/>
      </w:pPr>
      <w:rPr>
        <w:rFonts w:hint="default"/>
        <w:sz w:val="22"/>
      </w:rPr>
    </w:lvl>
    <w:lvl w:ilvl="4">
      <w:start w:val="1"/>
      <w:numFmt w:val="lowerRoman"/>
      <w:lvlText w:val="%5."/>
      <w:lvlJc w:val="left"/>
      <w:pPr>
        <w:ind w:left="2665" w:hanging="284"/>
      </w:pPr>
      <w:rPr>
        <w:rFonts w:hint="default"/>
        <w:sz w:val="22"/>
      </w:rPr>
    </w:lvl>
    <w:lvl w:ilvl="5">
      <w:start w:val="1"/>
      <w:numFmt w:val="decimal"/>
      <w:lvlText w:val="%6)"/>
      <w:lvlJc w:val="right"/>
      <w:pPr>
        <w:ind w:left="3402" w:hanging="113"/>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num w:numId="1">
    <w:abstractNumId w:val="23"/>
  </w:num>
  <w:num w:numId="2">
    <w:abstractNumId w:val="28"/>
  </w:num>
  <w:num w:numId="3">
    <w:abstractNumId w:val="0"/>
  </w:num>
  <w:num w:numId="4">
    <w:abstractNumId w:val="4"/>
  </w:num>
  <w:num w:numId="5">
    <w:abstractNumId w:val="8"/>
  </w:num>
  <w:num w:numId="6">
    <w:abstractNumId w:val="5"/>
  </w:num>
  <w:num w:numId="7">
    <w:abstractNumId w:val="20"/>
  </w:num>
  <w:num w:numId="8">
    <w:abstractNumId w:val="11"/>
  </w:num>
  <w:num w:numId="9">
    <w:abstractNumId w:val="14"/>
  </w:num>
  <w:num w:numId="10">
    <w:abstractNumId w:val="6"/>
  </w:num>
  <w:num w:numId="11">
    <w:abstractNumId w:val="17"/>
  </w:num>
  <w:num w:numId="12">
    <w:abstractNumId w:val="2"/>
  </w:num>
  <w:num w:numId="13">
    <w:abstractNumId w:val="1"/>
  </w:num>
  <w:num w:numId="14">
    <w:abstractNumId w:val="15"/>
  </w:num>
  <w:num w:numId="15">
    <w:abstractNumId w:val="9"/>
  </w:num>
  <w:num w:numId="16">
    <w:abstractNumId w:val="26"/>
  </w:num>
  <w:num w:numId="17">
    <w:abstractNumId w:val="30"/>
  </w:num>
  <w:num w:numId="18">
    <w:abstractNumId w:val="10"/>
  </w:num>
  <w:num w:numId="19">
    <w:abstractNumId w:val="13"/>
  </w:num>
  <w:num w:numId="20">
    <w:abstractNumId w:val="29"/>
  </w:num>
  <w:num w:numId="21">
    <w:abstractNumId w:val="18"/>
  </w:num>
  <w:num w:numId="22">
    <w:abstractNumId w:val="12"/>
  </w:num>
  <w:num w:numId="23">
    <w:abstractNumId w:val="24"/>
  </w:num>
  <w:num w:numId="24">
    <w:abstractNumId w:val="19"/>
  </w:num>
  <w:num w:numId="25">
    <w:abstractNumId w:val="25"/>
  </w:num>
  <w:num w:numId="26">
    <w:abstractNumId w:val="16"/>
  </w:num>
  <w:num w:numId="27">
    <w:abstractNumId w:val="3"/>
  </w:num>
  <w:num w:numId="28">
    <w:abstractNumId w:val="27"/>
  </w:num>
  <w:num w:numId="29">
    <w:abstractNumId w:val="21"/>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9575E"/>
    <w:rsid w:val="000E6919"/>
    <w:rsid w:val="000F30A1"/>
    <w:rsid w:val="00173AA7"/>
    <w:rsid w:val="00181615"/>
    <w:rsid w:val="0025397C"/>
    <w:rsid w:val="00272E46"/>
    <w:rsid w:val="002F32E8"/>
    <w:rsid w:val="003641A6"/>
    <w:rsid w:val="00384323"/>
    <w:rsid w:val="003C0E32"/>
    <w:rsid w:val="003D6F8F"/>
    <w:rsid w:val="003E673B"/>
    <w:rsid w:val="00493404"/>
    <w:rsid w:val="0049575E"/>
    <w:rsid w:val="005632E0"/>
    <w:rsid w:val="0057598D"/>
    <w:rsid w:val="00581EA6"/>
    <w:rsid w:val="005B1C6C"/>
    <w:rsid w:val="005C1116"/>
    <w:rsid w:val="0065724A"/>
    <w:rsid w:val="006A15EB"/>
    <w:rsid w:val="006B3A6C"/>
    <w:rsid w:val="00713A22"/>
    <w:rsid w:val="0076170C"/>
    <w:rsid w:val="007963BD"/>
    <w:rsid w:val="007974FA"/>
    <w:rsid w:val="007A4B5E"/>
    <w:rsid w:val="007A5758"/>
    <w:rsid w:val="00846971"/>
    <w:rsid w:val="00863E47"/>
    <w:rsid w:val="008844BC"/>
    <w:rsid w:val="00891259"/>
    <w:rsid w:val="0093224C"/>
    <w:rsid w:val="00967C9E"/>
    <w:rsid w:val="00974393"/>
    <w:rsid w:val="009C0CE7"/>
    <w:rsid w:val="009E408D"/>
    <w:rsid w:val="00A31CC2"/>
    <w:rsid w:val="00AA5E96"/>
    <w:rsid w:val="00AD3EFC"/>
    <w:rsid w:val="00BC0FE3"/>
    <w:rsid w:val="00BF4AE5"/>
    <w:rsid w:val="00C22F79"/>
    <w:rsid w:val="00C26228"/>
    <w:rsid w:val="00C5036C"/>
    <w:rsid w:val="00C817D5"/>
    <w:rsid w:val="00CF1477"/>
    <w:rsid w:val="00D00FBF"/>
    <w:rsid w:val="00D444D4"/>
    <w:rsid w:val="00DD6B2A"/>
    <w:rsid w:val="00E32FC6"/>
    <w:rsid w:val="00EB3A2F"/>
    <w:rsid w:val="00EB46F5"/>
    <w:rsid w:val="00ED59B6"/>
    <w:rsid w:val="00F02870"/>
    <w:rsid w:val="00FD7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F2136A"/>
  <w15:docId w15:val="{25FA921A-B2C9-4A63-B58D-CE3B0776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5E"/>
    <w:pPr>
      <w:spacing w:after="24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9"/>
    <w:unhideWhenUsed/>
    <w:qFormat/>
    <w:rsid w:val="0049575E"/>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49575E"/>
    <w:rPr>
      <w:rFonts w:ascii="Cambria" w:eastAsia="Times New Roman" w:hAnsi="Cambria" w:cs="Times New Roman"/>
      <w:b/>
      <w:bCs/>
      <w:color w:val="4F81BD"/>
      <w:sz w:val="26"/>
      <w:szCs w:val="26"/>
      <w:lang w:val="en-US"/>
    </w:rPr>
  </w:style>
  <w:style w:type="paragraph" w:customStyle="1" w:styleId="listbull">
    <w:name w:val="list:bull"/>
    <w:basedOn w:val="Normal"/>
    <w:link w:val="listbullChar"/>
    <w:uiPriority w:val="99"/>
    <w:rsid w:val="0049575E"/>
    <w:pPr>
      <w:spacing w:after="120"/>
    </w:pPr>
  </w:style>
  <w:style w:type="paragraph" w:customStyle="1" w:styleId="apphead2">
    <w:name w:val="app:head2"/>
    <w:basedOn w:val="Heading2"/>
    <w:next w:val="Normal"/>
    <w:uiPriority w:val="99"/>
    <w:rsid w:val="0049575E"/>
    <w:pPr>
      <w:keepLines w:val="0"/>
      <w:tabs>
        <w:tab w:val="left" w:pos="2160"/>
      </w:tabs>
      <w:spacing w:before="120" w:after="240"/>
      <w:ind w:left="2160" w:hanging="2160"/>
    </w:pPr>
    <w:rPr>
      <w:rFonts w:ascii="Arial" w:hAnsi="Arial"/>
      <w:bCs w:val="0"/>
      <w:color w:val="auto"/>
      <w:szCs w:val="20"/>
    </w:rPr>
  </w:style>
  <w:style w:type="paragraph" w:styleId="Header">
    <w:name w:val="header"/>
    <w:basedOn w:val="Normal"/>
    <w:link w:val="HeaderChar"/>
    <w:uiPriority w:val="99"/>
    <w:unhideWhenUsed/>
    <w:rsid w:val="0049575E"/>
    <w:pPr>
      <w:tabs>
        <w:tab w:val="center" w:pos="4680"/>
        <w:tab w:val="right" w:pos="9360"/>
      </w:tabs>
      <w:spacing w:after="0"/>
    </w:pPr>
  </w:style>
  <w:style w:type="character" w:customStyle="1" w:styleId="HeaderChar">
    <w:name w:val="Header Char"/>
    <w:link w:val="Header"/>
    <w:uiPriority w:val="99"/>
    <w:rsid w:val="0049575E"/>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9575E"/>
    <w:pPr>
      <w:tabs>
        <w:tab w:val="center" w:pos="4680"/>
        <w:tab w:val="right" w:pos="9360"/>
      </w:tabs>
      <w:spacing w:after="0"/>
    </w:pPr>
  </w:style>
  <w:style w:type="character" w:customStyle="1" w:styleId="FooterChar">
    <w:name w:val="Footer Char"/>
    <w:link w:val="Footer"/>
    <w:uiPriority w:val="99"/>
    <w:rsid w:val="0049575E"/>
    <w:rPr>
      <w:rFonts w:ascii="Times New Roman" w:eastAsia="Times New Roman" w:hAnsi="Times New Roman" w:cs="Times New Roman"/>
      <w:sz w:val="24"/>
      <w:szCs w:val="20"/>
      <w:lang w:val="en-US"/>
    </w:rPr>
  </w:style>
  <w:style w:type="table" w:styleId="TableGrid">
    <w:name w:val="Table Grid"/>
    <w:basedOn w:val="TableNormal"/>
    <w:uiPriority w:val="99"/>
    <w:rsid w:val="0049575E"/>
    <w:pPr>
      <w:spacing w:after="0" w:line="240" w:lineRule="auto"/>
    </w:pPr>
    <w:rPr>
      <w:rFonts w:ascii="Calibri" w:eastAsia="Calibri" w:hAnsi="Calibri"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9575E"/>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49575E"/>
    <w:pPr>
      <w:spacing w:after="0"/>
    </w:pPr>
    <w:rPr>
      <w:rFonts w:ascii="Tahoma" w:hAnsi="Tahoma" w:cs="Tahoma"/>
      <w:sz w:val="16"/>
      <w:szCs w:val="16"/>
    </w:rPr>
  </w:style>
  <w:style w:type="character" w:customStyle="1" w:styleId="BalloonTextChar">
    <w:name w:val="Balloon Text Char"/>
    <w:link w:val="BalloonText"/>
    <w:uiPriority w:val="99"/>
    <w:semiHidden/>
    <w:rsid w:val="0049575E"/>
    <w:rPr>
      <w:rFonts w:ascii="Tahoma" w:eastAsia="Times New Roman" w:hAnsi="Tahoma" w:cs="Tahoma"/>
      <w:sz w:val="16"/>
      <w:szCs w:val="16"/>
      <w:lang w:val="en-US"/>
    </w:rPr>
  </w:style>
  <w:style w:type="paragraph" w:styleId="NormalWeb">
    <w:name w:val="Normal (Web)"/>
    <w:basedOn w:val="Normal"/>
    <w:uiPriority w:val="99"/>
    <w:unhideWhenUsed/>
    <w:rsid w:val="0049575E"/>
    <w:pPr>
      <w:spacing w:before="100" w:beforeAutospacing="1" w:after="100" w:afterAutospacing="1"/>
    </w:pPr>
    <w:rPr>
      <w:szCs w:val="24"/>
      <w:lang w:val="fr-FR" w:eastAsia="fr-FR"/>
    </w:rPr>
  </w:style>
  <w:style w:type="paragraph" w:styleId="ListParagraph">
    <w:name w:val="List Paragraph"/>
    <w:basedOn w:val="Normal"/>
    <w:uiPriority w:val="99"/>
    <w:qFormat/>
    <w:rsid w:val="0049575E"/>
    <w:pPr>
      <w:ind w:left="720"/>
      <w:contextualSpacing/>
    </w:pPr>
  </w:style>
  <w:style w:type="numbering" w:customStyle="1" w:styleId="StyleJH1">
    <w:name w:val="Style JH1"/>
    <w:rsid w:val="0049575E"/>
    <w:pPr>
      <w:numPr>
        <w:numId w:val="3"/>
      </w:numPr>
    </w:pPr>
  </w:style>
  <w:style w:type="character" w:customStyle="1" w:styleId="listbullChar">
    <w:name w:val="list:bull Char"/>
    <w:link w:val="listbull"/>
    <w:uiPriority w:val="99"/>
    <w:rsid w:val="0049575E"/>
    <w:rPr>
      <w:rFonts w:ascii="Times New Roman" w:eastAsia="Times New Roman" w:hAnsi="Times New Roman" w:cs="Times New Roman"/>
      <w:sz w:val="24"/>
      <w:szCs w:val="20"/>
      <w:lang w:val="en-US"/>
    </w:rPr>
  </w:style>
  <w:style w:type="character" w:customStyle="1" w:styleId="ti">
    <w:name w:val="ti"/>
    <w:uiPriority w:val="99"/>
    <w:rsid w:val="0049575E"/>
  </w:style>
  <w:style w:type="character" w:styleId="Hyperlink">
    <w:name w:val="Hyperlink"/>
    <w:uiPriority w:val="99"/>
    <w:unhideWhenUsed/>
    <w:rsid w:val="0049575E"/>
    <w:rPr>
      <w:color w:val="0000FF"/>
      <w:u w:val="single"/>
    </w:rPr>
  </w:style>
  <w:style w:type="character" w:styleId="CommentReference">
    <w:name w:val="annotation reference"/>
    <w:uiPriority w:val="99"/>
    <w:semiHidden/>
    <w:unhideWhenUsed/>
    <w:rsid w:val="0049575E"/>
    <w:rPr>
      <w:rFonts w:cs="Times New Roman"/>
      <w:sz w:val="16"/>
    </w:rPr>
  </w:style>
  <w:style w:type="paragraph" w:styleId="CommentText">
    <w:name w:val="annotation text"/>
    <w:basedOn w:val="Normal"/>
    <w:link w:val="CommentTextChar"/>
    <w:uiPriority w:val="99"/>
    <w:unhideWhenUsed/>
    <w:rsid w:val="0049575E"/>
    <w:rPr>
      <w:sz w:val="20"/>
    </w:rPr>
  </w:style>
  <w:style w:type="character" w:customStyle="1" w:styleId="CommentTextChar">
    <w:name w:val="Comment Text Char"/>
    <w:link w:val="CommentText"/>
    <w:uiPriority w:val="99"/>
    <w:rsid w:val="0049575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575E"/>
    <w:rPr>
      <w:b/>
      <w:bCs/>
      <w:lang w:eastAsia="en-GB"/>
    </w:rPr>
  </w:style>
  <w:style w:type="character" w:customStyle="1" w:styleId="CommentSubjectChar">
    <w:name w:val="Comment Subject Char"/>
    <w:link w:val="CommentSubject"/>
    <w:uiPriority w:val="99"/>
    <w:semiHidden/>
    <w:rsid w:val="0049575E"/>
    <w:rPr>
      <w:rFonts w:ascii="Times New Roman" w:eastAsia="Times New Roman" w:hAnsi="Times New Roman" w:cs="Times New Roman"/>
      <w:b/>
      <w:bCs/>
      <w:sz w:val="20"/>
      <w:szCs w:val="20"/>
      <w:lang w:val="en-US" w:eastAsia="en-GB"/>
    </w:rPr>
  </w:style>
  <w:style w:type="paragraph" w:customStyle="1" w:styleId="Default">
    <w:name w:val="Default"/>
    <w:uiPriority w:val="99"/>
    <w:rsid w:val="0049575E"/>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49575E"/>
    <w:pPr>
      <w:spacing w:after="0" w:line="240" w:lineRule="auto"/>
    </w:pPr>
    <w:rPr>
      <w:rFonts w:ascii="Times New Roman" w:eastAsia="Times New Roman" w:hAnsi="Times New Roman" w:cs="Times New Roman"/>
      <w:sz w:val="24"/>
      <w:szCs w:val="20"/>
      <w:lang w:val="en-US"/>
    </w:rPr>
  </w:style>
  <w:style w:type="paragraph" w:customStyle="1" w:styleId="tabletextNS">
    <w:name w:val="table:textNS"/>
    <w:basedOn w:val="Normal"/>
    <w:link w:val="tabletextNSChar"/>
    <w:uiPriority w:val="99"/>
    <w:rsid w:val="0049575E"/>
    <w:pPr>
      <w:spacing w:after="0"/>
    </w:pPr>
    <w:rPr>
      <w:rFonts w:ascii="Arial Narrow" w:hAnsi="Arial Narrow" w:cs="Arial Narrow"/>
      <w:szCs w:val="24"/>
      <w:lang w:val="en-GB"/>
    </w:rPr>
  </w:style>
  <w:style w:type="character" w:customStyle="1" w:styleId="tabletextNSChar">
    <w:name w:val="table:textNS Char"/>
    <w:link w:val="tabletextNS"/>
    <w:uiPriority w:val="99"/>
    <w:rsid w:val="0049575E"/>
    <w:rPr>
      <w:rFonts w:ascii="Arial Narrow" w:eastAsia="Times New Roman" w:hAnsi="Arial Narrow" w:cs="Arial Narrow"/>
      <w:sz w:val="24"/>
      <w:szCs w:val="24"/>
      <w:lang w:val="en-GB"/>
    </w:rPr>
  </w:style>
  <w:style w:type="character" w:styleId="Emphasis">
    <w:name w:val="Emphasis"/>
    <w:uiPriority w:val="99"/>
    <w:qFormat/>
    <w:rsid w:val="0049575E"/>
    <w:rPr>
      <w:i/>
      <w:iCs/>
    </w:rPr>
  </w:style>
  <w:style w:type="character" w:customStyle="1" w:styleId="apple-converted-space">
    <w:name w:val="apple-converted-space"/>
    <w:basedOn w:val="DefaultParagraphFont"/>
    <w:uiPriority w:val="99"/>
    <w:rsid w:val="0049575E"/>
  </w:style>
  <w:style w:type="character" w:customStyle="1" w:styleId="highlight">
    <w:name w:val="highlight"/>
    <w:basedOn w:val="DefaultParagraphFont"/>
    <w:uiPriority w:val="99"/>
    <w:rsid w:val="0049575E"/>
  </w:style>
  <w:style w:type="character" w:styleId="FollowedHyperlink">
    <w:name w:val="FollowedHyperlink"/>
    <w:basedOn w:val="DefaultParagraphFont"/>
    <w:uiPriority w:val="99"/>
    <w:semiHidden/>
    <w:unhideWhenUsed/>
    <w:rsid w:val="0049575E"/>
    <w:rPr>
      <w:rFonts w:cs="Times New Roman"/>
      <w:color w:val="800080"/>
      <w:u w:val="single"/>
    </w:rPr>
  </w:style>
  <w:style w:type="character" w:customStyle="1" w:styleId="subject">
    <w:name w:val="subject"/>
    <w:basedOn w:val="DefaultParagraphFont"/>
    <w:uiPriority w:val="99"/>
    <w:rsid w:val="0049575E"/>
  </w:style>
  <w:style w:type="character" w:styleId="Strong">
    <w:name w:val="Strong"/>
    <w:basedOn w:val="DefaultParagraphFont"/>
    <w:uiPriority w:val="99"/>
    <w:qFormat/>
    <w:rsid w:val="0049575E"/>
    <w:rPr>
      <w:b/>
      <w:bCs/>
    </w:rPr>
  </w:style>
  <w:style w:type="character" w:styleId="LineNumber">
    <w:name w:val="line number"/>
    <w:basedOn w:val="DefaultParagraphFont"/>
    <w:uiPriority w:val="99"/>
    <w:semiHidden/>
    <w:unhideWhenUsed/>
    <w:rsid w:val="0049575E"/>
    <w:rPr>
      <w:rFonts w:cs="Times New Roman"/>
    </w:rPr>
  </w:style>
  <w:style w:type="paragraph" w:styleId="DocumentMap">
    <w:name w:val="Document Map"/>
    <w:basedOn w:val="Normal"/>
    <w:link w:val="DocumentMapChar"/>
    <w:uiPriority w:val="99"/>
    <w:semiHidden/>
    <w:rsid w:val="0049575E"/>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rsid w:val="0049575E"/>
    <w:rPr>
      <w:rFonts w:ascii="Tahoma" w:eastAsia="Times New Roman" w:hAnsi="Tahoma" w:cs="Times New Roman"/>
      <w:sz w:val="20"/>
      <w:szCs w:val="20"/>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6676</Words>
  <Characters>38055</Characters>
  <Application>Microsoft Office Word</Application>
  <DocSecurity>0</DocSecurity>
  <Lines>317</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all4it</Company>
  <LinksUpToDate>false</LinksUpToDate>
  <CharactersWithSpaces>44642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Harriague</dc:creator>
  <cp:lastModifiedBy>Pauline Paterson</cp:lastModifiedBy>
  <cp:revision>3</cp:revision>
  <dcterms:created xsi:type="dcterms:W3CDTF">2016-05-17T13:10:00Z</dcterms:created>
  <dcterms:modified xsi:type="dcterms:W3CDTF">2016-05-17T13:10:00Z</dcterms:modified>
</cp:coreProperties>
</file>