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5D7BF" w14:textId="4EFCCE28" w:rsidR="00C1736A" w:rsidRPr="004239BC" w:rsidRDefault="00C1736A" w:rsidP="004F6367">
      <w:pPr>
        <w:pStyle w:val="BodyText"/>
        <w:jc w:val="center"/>
        <w:rPr>
          <w:b/>
          <w:smallCaps/>
          <w:szCs w:val="24"/>
          <w:lang w:val="en-GB"/>
        </w:rPr>
      </w:pPr>
      <w:r w:rsidRPr="004239BC">
        <w:rPr>
          <w:b/>
          <w:smallCaps/>
          <w:szCs w:val="24"/>
          <w:lang w:val="en-GB"/>
        </w:rPr>
        <w:t xml:space="preserve">External Validity of Contingent Valuation: Comparing Hypothetical and </w:t>
      </w:r>
      <w:r w:rsidR="002025FE">
        <w:rPr>
          <w:b/>
          <w:smallCaps/>
          <w:szCs w:val="24"/>
          <w:lang w:val="en-GB"/>
        </w:rPr>
        <w:t xml:space="preserve">actual </w:t>
      </w:r>
      <w:r w:rsidRPr="004239BC">
        <w:rPr>
          <w:b/>
          <w:smallCaps/>
          <w:szCs w:val="24"/>
          <w:lang w:val="en-GB"/>
        </w:rPr>
        <w:t>Payments</w:t>
      </w:r>
    </w:p>
    <w:p w14:paraId="3622816B" w14:textId="77777777" w:rsidR="00C1736A" w:rsidRPr="004239BC" w:rsidRDefault="00C1736A" w:rsidP="004F6367">
      <w:pPr>
        <w:pStyle w:val="BodyText"/>
        <w:jc w:val="both"/>
        <w:rPr>
          <w:smallCaps/>
          <w:szCs w:val="24"/>
          <w:lang w:val="en-GB"/>
        </w:rPr>
      </w:pPr>
    </w:p>
    <w:p w14:paraId="64CBC733" w14:textId="77777777" w:rsidR="00B34000" w:rsidRPr="004239BC" w:rsidRDefault="00B34000" w:rsidP="00AA7C27">
      <w:pPr>
        <w:pStyle w:val="BodyText"/>
        <w:jc w:val="center"/>
        <w:rPr>
          <w:rFonts w:cs="Times New Roman"/>
          <w:szCs w:val="24"/>
          <w:lang w:val="fr-FR"/>
        </w:rPr>
      </w:pPr>
    </w:p>
    <w:p w14:paraId="78A5EDDA" w14:textId="77777777" w:rsidR="00B34000" w:rsidRPr="004239BC" w:rsidRDefault="00B34000" w:rsidP="00AA7C27">
      <w:pPr>
        <w:pStyle w:val="BodyText"/>
        <w:jc w:val="center"/>
        <w:rPr>
          <w:rFonts w:cs="Times New Roman"/>
          <w:szCs w:val="24"/>
          <w:lang w:val="fr-FR"/>
        </w:rPr>
      </w:pPr>
      <w:r w:rsidRPr="004239BC">
        <w:rPr>
          <w:rFonts w:cs="Times New Roman"/>
          <w:szCs w:val="24"/>
          <w:lang w:val="fr-FR"/>
        </w:rPr>
        <w:t xml:space="preserve">Running </w:t>
      </w:r>
      <w:r w:rsidR="00252B96">
        <w:rPr>
          <w:rFonts w:cs="Times New Roman"/>
          <w:szCs w:val="24"/>
          <w:lang w:val="fr-FR"/>
        </w:rPr>
        <w:t>Head</w:t>
      </w:r>
      <w:r w:rsidRPr="004239BC">
        <w:rPr>
          <w:rFonts w:cs="Times New Roman"/>
          <w:szCs w:val="24"/>
          <w:lang w:val="fr-FR"/>
        </w:rPr>
        <w:t xml:space="preserve">: External </w:t>
      </w:r>
      <w:r w:rsidRPr="004239BC">
        <w:rPr>
          <w:rFonts w:cs="Times New Roman"/>
          <w:szCs w:val="24"/>
          <w:lang w:val="en-GB"/>
        </w:rPr>
        <w:t>Validity</w:t>
      </w:r>
      <w:r w:rsidRPr="004239BC">
        <w:rPr>
          <w:rFonts w:cs="Times New Roman"/>
          <w:szCs w:val="24"/>
          <w:lang w:val="fr-FR"/>
        </w:rPr>
        <w:t xml:space="preserve"> of Contingent </w:t>
      </w:r>
      <w:r w:rsidRPr="004239BC">
        <w:rPr>
          <w:rFonts w:cs="Times New Roman"/>
          <w:szCs w:val="24"/>
          <w:lang w:val="en-GB"/>
        </w:rPr>
        <w:t>Valuation</w:t>
      </w:r>
    </w:p>
    <w:p w14:paraId="10A2CDD8" w14:textId="77777777" w:rsidR="00B34000" w:rsidRPr="004239BC" w:rsidRDefault="00B34000" w:rsidP="00AA7C27">
      <w:pPr>
        <w:pStyle w:val="BodyText"/>
        <w:jc w:val="center"/>
        <w:rPr>
          <w:rFonts w:cs="Times New Roman"/>
          <w:szCs w:val="24"/>
          <w:lang w:val="fr-FR"/>
        </w:rPr>
      </w:pPr>
    </w:p>
    <w:p w14:paraId="245D2006" w14:textId="77777777" w:rsidR="00072485" w:rsidRDefault="00072485" w:rsidP="00072485">
      <w:pPr>
        <w:pStyle w:val="BodyText"/>
        <w:jc w:val="both"/>
        <w:rPr>
          <w:rFonts w:cs="Times New Roman"/>
          <w:szCs w:val="24"/>
          <w:lang w:val="en-GB"/>
        </w:rPr>
      </w:pPr>
    </w:p>
    <w:p w14:paraId="3629CE78" w14:textId="77777777" w:rsidR="000F1730" w:rsidRPr="004239BC" w:rsidRDefault="000F1730" w:rsidP="000F1730">
      <w:pPr>
        <w:pStyle w:val="BodyText"/>
        <w:jc w:val="center"/>
        <w:rPr>
          <w:rFonts w:cs="Times New Roman"/>
          <w:szCs w:val="24"/>
          <w:lang w:val="fr-FR"/>
        </w:rPr>
      </w:pPr>
      <w:r w:rsidRPr="004239BC">
        <w:rPr>
          <w:rFonts w:cs="Times New Roman"/>
          <w:szCs w:val="24"/>
          <w:lang w:val="fr-FR"/>
        </w:rPr>
        <w:t>Mandy Ryan</w:t>
      </w:r>
      <w:r w:rsidRPr="004239BC">
        <w:rPr>
          <w:rFonts w:cs="Times New Roman"/>
          <w:szCs w:val="24"/>
          <w:vertAlign w:val="superscript"/>
          <w:lang w:val="fr-FR"/>
        </w:rPr>
        <w:t>1,</w:t>
      </w:r>
      <w:r w:rsidRPr="004239BC">
        <w:rPr>
          <w:rStyle w:val="FootnoteReference"/>
          <w:rFonts w:cs="Times New Roman"/>
          <w:szCs w:val="24"/>
          <w:lang w:val="fr-FR"/>
        </w:rPr>
        <w:footnoteReference w:customMarkFollows="1" w:id="1"/>
        <w:t>*</w:t>
      </w:r>
      <w:r w:rsidRPr="004239BC">
        <w:rPr>
          <w:rFonts w:cs="Times New Roman"/>
          <w:szCs w:val="24"/>
          <w:lang w:val="fr-FR"/>
        </w:rPr>
        <w:t>, Emmanouil Mentzakis</w:t>
      </w:r>
      <w:r w:rsidRPr="004239BC">
        <w:rPr>
          <w:rFonts w:cs="Times New Roman"/>
          <w:szCs w:val="24"/>
          <w:vertAlign w:val="superscript"/>
          <w:lang w:val="fr-FR"/>
        </w:rPr>
        <w:t>2</w:t>
      </w:r>
      <w:r w:rsidRPr="004239BC">
        <w:rPr>
          <w:rFonts w:cs="Times New Roman"/>
          <w:szCs w:val="24"/>
          <w:lang w:val="fr-FR"/>
        </w:rPr>
        <w:t>, Suthi Jareinpituk</w:t>
      </w:r>
      <w:r w:rsidRPr="004239BC">
        <w:rPr>
          <w:rFonts w:cs="Times New Roman"/>
          <w:szCs w:val="24"/>
          <w:vertAlign w:val="superscript"/>
          <w:lang w:val="fr-FR"/>
        </w:rPr>
        <w:t>3</w:t>
      </w:r>
      <w:r w:rsidRPr="004239BC">
        <w:rPr>
          <w:rFonts w:cs="Times New Roman"/>
          <w:szCs w:val="24"/>
          <w:lang w:val="fr-FR"/>
        </w:rPr>
        <w:t xml:space="preserve"> and John Cairns</w:t>
      </w:r>
      <w:r w:rsidRPr="004239BC">
        <w:rPr>
          <w:rFonts w:cs="Times New Roman"/>
          <w:szCs w:val="24"/>
          <w:vertAlign w:val="superscript"/>
          <w:lang w:val="fr-FR"/>
        </w:rPr>
        <w:t>4</w:t>
      </w:r>
    </w:p>
    <w:p w14:paraId="7CE2B193" w14:textId="77777777" w:rsidR="000F1730" w:rsidRPr="004239BC" w:rsidRDefault="000F1730" w:rsidP="000F1730">
      <w:pPr>
        <w:pStyle w:val="BodyText"/>
        <w:jc w:val="both"/>
        <w:rPr>
          <w:rFonts w:cs="Times New Roman"/>
          <w:i/>
          <w:szCs w:val="24"/>
          <w:lang w:val="fr-FR"/>
        </w:rPr>
      </w:pPr>
    </w:p>
    <w:p w14:paraId="1FC34865" w14:textId="77777777" w:rsidR="000F1730" w:rsidRPr="004239BC" w:rsidRDefault="000F1730" w:rsidP="000F1730">
      <w:pPr>
        <w:pStyle w:val="BodyText"/>
        <w:jc w:val="center"/>
        <w:rPr>
          <w:rFonts w:cs="Times New Roman"/>
          <w:szCs w:val="24"/>
          <w:lang w:val="en-GB"/>
        </w:rPr>
      </w:pPr>
      <w:r w:rsidRPr="004239BC">
        <w:rPr>
          <w:rFonts w:cs="Times New Roman"/>
          <w:szCs w:val="24"/>
          <w:vertAlign w:val="superscript"/>
          <w:lang w:val="en-GB"/>
        </w:rPr>
        <w:t>1</w:t>
      </w:r>
      <w:r w:rsidRPr="004239BC">
        <w:rPr>
          <w:rFonts w:cs="Times New Roman"/>
          <w:szCs w:val="24"/>
          <w:lang w:val="en-GB"/>
        </w:rPr>
        <w:t xml:space="preserve"> Health Economics Research Unit, University of Aberdeen, Scotland, UK</w:t>
      </w:r>
    </w:p>
    <w:p w14:paraId="21BD0510" w14:textId="77777777" w:rsidR="000F1730" w:rsidRPr="004239BC" w:rsidRDefault="000F1730" w:rsidP="000F1730">
      <w:pPr>
        <w:pStyle w:val="BodyText"/>
        <w:jc w:val="center"/>
        <w:rPr>
          <w:rFonts w:cs="Times New Roman"/>
          <w:szCs w:val="24"/>
          <w:lang w:val="en-GB"/>
        </w:rPr>
      </w:pPr>
      <w:r w:rsidRPr="004239BC">
        <w:rPr>
          <w:rFonts w:cs="Times New Roman"/>
          <w:szCs w:val="24"/>
          <w:vertAlign w:val="superscript"/>
          <w:lang w:val="en-GB"/>
        </w:rPr>
        <w:t>2</w:t>
      </w:r>
      <w:r w:rsidRPr="004239BC">
        <w:rPr>
          <w:rFonts w:cs="Times New Roman"/>
          <w:szCs w:val="24"/>
          <w:lang w:val="en-GB"/>
        </w:rPr>
        <w:t xml:space="preserve"> Economics Department, University of Southampton, England, UK</w:t>
      </w:r>
    </w:p>
    <w:p w14:paraId="6B77FD65" w14:textId="77777777" w:rsidR="000F1730" w:rsidRPr="004239BC" w:rsidRDefault="000F1730" w:rsidP="000F1730">
      <w:pPr>
        <w:pStyle w:val="BodyText"/>
        <w:jc w:val="center"/>
        <w:rPr>
          <w:rFonts w:cs="Times New Roman"/>
          <w:szCs w:val="24"/>
          <w:lang w:val="en-GB"/>
        </w:rPr>
      </w:pPr>
      <w:r w:rsidRPr="004239BC">
        <w:rPr>
          <w:rFonts w:cs="Times New Roman"/>
          <w:szCs w:val="24"/>
          <w:vertAlign w:val="superscript"/>
          <w:lang w:val="en-GB"/>
        </w:rPr>
        <w:t>3</w:t>
      </w:r>
      <w:r w:rsidRPr="004239BC">
        <w:rPr>
          <w:rFonts w:cs="Times New Roman"/>
          <w:szCs w:val="24"/>
          <w:lang w:val="en-GB"/>
        </w:rPr>
        <w:t xml:space="preserve"> Department of Dental Public Health, Mahidol University, Thailand</w:t>
      </w:r>
    </w:p>
    <w:p w14:paraId="7540E993" w14:textId="77777777" w:rsidR="000F1730" w:rsidRPr="004239BC" w:rsidRDefault="000F1730" w:rsidP="000F1730">
      <w:pPr>
        <w:pStyle w:val="BodyText"/>
        <w:jc w:val="center"/>
        <w:rPr>
          <w:rFonts w:cs="Times New Roman"/>
          <w:b/>
          <w:szCs w:val="24"/>
          <w:u w:val="single"/>
          <w:lang w:val="en-GB"/>
        </w:rPr>
      </w:pPr>
      <w:r w:rsidRPr="004239BC">
        <w:rPr>
          <w:rFonts w:cs="Times New Roman"/>
          <w:szCs w:val="24"/>
          <w:vertAlign w:val="superscript"/>
          <w:lang w:val="en-GB"/>
        </w:rPr>
        <w:t>4</w:t>
      </w:r>
      <w:r w:rsidRPr="004239BC">
        <w:rPr>
          <w:rFonts w:cs="Times New Roman"/>
          <w:szCs w:val="24"/>
          <w:lang w:val="en-GB"/>
        </w:rPr>
        <w:t xml:space="preserve"> Department of Health Services and Policy, London School of Hygiene and Tropical Medicine, England, UK</w:t>
      </w:r>
    </w:p>
    <w:p w14:paraId="564D9D2B" w14:textId="77777777" w:rsidR="000F1730" w:rsidRPr="004239BC" w:rsidRDefault="000F1730" w:rsidP="000F1730">
      <w:pPr>
        <w:pStyle w:val="BodyText"/>
        <w:jc w:val="both"/>
        <w:rPr>
          <w:rFonts w:cs="Times New Roman"/>
          <w:b/>
          <w:szCs w:val="24"/>
          <w:u w:val="single"/>
          <w:lang w:val="en-GB"/>
        </w:rPr>
      </w:pPr>
    </w:p>
    <w:p w14:paraId="4843E0CD" w14:textId="77777777" w:rsidR="000259FC" w:rsidRDefault="000259FC" w:rsidP="00072485">
      <w:pPr>
        <w:pStyle w:val="BodyText"/>
        <w:jc w:val="both"/>
        <w:rPr>
          <w:rFonts w:cs="Times New Roman"/>
          <w:szCs w:val="24"/>
          <w:lang w:val="en-GB"/>
        </w:rPr>
      </w:pPr>
    </w:p>
    <w:p w14:paraId="6F13EEA3" w14:textId="77777777" w:rsidR="000259FC" w:rsidRDefault="000259FC" w:rsidP="00072485">
      <w:pPr>
        <w:pStyle w:val="BodyText"/>
        <w:jc w:val="both"/>
        <w:rPr>
          <w:rFonts w:cs="Times New Roman"/>
          <w:szCs w:val="24"/>
          <w:lang w:val="en-GB"/>
        </w:rPr>
      </w:pPr>
    </w:p>
    <w:p w14:paraId="6AB6DF12" w14:textId="77777777" w:rsidR="000259FC" w:rsidRPr="004239BC" w:rsidRDefault="000259FC" w:rsidP="00072485">
      <w:pPr>
        <w:pStyle w:val="BodyText"/>
        <w:jc w:val="both"/>
        <w:rPr>
          <w:rFonts w:cs="Times New Roman"/>
          <w:szCs w:val="24"/>
          <w:lang w:val="en-GB"/>
        </w:rPr>
      </w:pPr>
    </w:p>
    <w:p w14:paraId="23A2542F" w14:textId="77777777" w:rsidR="004B0B0E" w:rsidRPr="004239BC" w:rsidRDefault="004B0B0E" w:rsidP="004B0B0E">
      <w:pPr>
        <w:pStyle w:val="BodyText"/>
        <w:jc w:val="center"/>
        <w:rPr>
          <w:rFonts w:cs="Times New Roman"/>
          <w:szCs w:val="24"/>
          <w:lang w:val="en-GB"/>
        </w:rPr>
      </w:pPr>
      <w:r w:rsidRPr="004239BC">
        <w:rPr>
          <w:rFonts w:cs="Times New Roman"/>
          <w:szCs w:val="24"/>
          <w:lang w:val="en-GB"/>
        </w:rPr>
        <w:t>ABSTRACT</w:t>
      </w:r>
    </w:p>
    <w:p w14:paraId="258445EC" w14:textId="77777777" w:rsidR="004B0B0E" w:rsidRPr="004239BC" w:rsidRDefault="004B0B0E" w:rsidP="00EA479E">
      <w:pPr>
        <w:pStyle w:val="BodyText"/>
        <w:jc w:val="both"/>
        <w:rPr>
          <w:rFonts w:cs="Times New Roman"/>
          <w:szCs w:val="24"/>
          <w:lang w:val="en-GB"/>
        </w:rPr>
      </w:pPr>
    </w:p>
    <w:p w14:paraId="449D3FA8" w14:textId="2544C603" w:rsidR="00102F5A" w:rsidRDefault="00F84FC0" w:rsidP="00EA479E">
      <w:pPr>
        <w:pStyle w:val="BodyText"/>
        <w:jc w:val="both"/>
        <w:rPr>
          <w:rFonts w:cs="Times New Roman"/>
          <w:szCs w:val="24"/>
        </w:rPr>
      </w:pPr>
      <w:r w:rsidRPr="004239BC">
        <w:rPr>
          <w:rFonts w:cs="Times New Roman"/>
          <w:szCs w:val="24"/>
          <w:lang w:val="en-GB"/>
        </w:rPr>
        <w:t>Whilst contingent valuation is increasingly used in economics</w:t>
      </w:r>
      <w:r w:rsidR="00A64BC1" w:rsidRPr="004239BC">
        <w:rPr>
          <w:rFonts w:cs="Times New Roman"/>
          <w:szCs w:val="24"/>
          <w:lang w:val="en-GB"/>
        </w:rPr>
        <w:t xml:space="preserve"> to value benefits</w:t>
      </w:r>
      <w:r w:rsidRPr="004239BC">
        <w:rPr>
          <w:rFonts w:cs="Times New Roman"/>
          <w:szCs w:val="24"/>
          <w:lang w:val="en-GB"/>
        </w:rPr>
        <w:t xml:space="preserve">, </w:t>
      </w:r>
      <w:r w:rsidR="00876C3C">
        <w:rPr>
          <w:rFonts w:cs="Times New Roman"/>
          <w:szCs w:val="24"/>
          <w:lang w:val="en-GB"/>
        </w:rPr>
        <w:t xml:space="preserve">questions remain concerning its </w:t>
      </w:r>
      <w:r w:rsidR="00E664EF">
        <w:rPr>
          <w:rFonts w:cs="Times New Roman"/>
          <w:szCs w:val="24"/>
          <w:lang w:val="en-GB"/>
        </w:rPr>
        <w:t xml:space="preserve">external </w:t>
      </w:r>
      <w:r w:rsidR="00876C3C">
        <w:rPr>
          <w:rFonts w:cs="Times New Roman"/>
          <w:szCs w:val="24"/>
          <w:lang w:val="en-GB"/>
        </w:rPr>
        <w:t>validity</w:t>
      </w:r>
      <w:r w:rsidR="00E664EF">
        <w:rPr>
          <w:rFonts w:cs="Times New Roman"/>
          <w:szCs w:val="24"/>
          <w:lang w:val="en-GB"/>
        </w:rPr>
        <w:t xml:space="preserve"> i.e. do hypothetical </w:t>
      </w:r>
      <w:r w:rsidR="00DE3076">
        <w:rPr>
          <w:rFonts w:cs="Times New Roman"/>
          <w:szCs w:val="24"/>
          <w:lang w:val="en-GB"/>
        </w:rPr>
        <w:t xml:space="preserve">responses </w:t>
      </w:r>
      <w:r w:rsidR="00E664EF">
        <w:rPr>
          <w:rFonts w:cs="Times New Roman"/>
          <w:szCs w:val="24"/>
          <w:lang w:val="en-GB"/>
        </w:rPr>
        <w:t xml:space="preserve">match </w:t>
      </w:r>
      <w:r w:rsidR="00D54B74">
        <w:rPr>
          <w:rFonts w:cs="Times New Roman"/>
          <w:szCs w:val="24"/>
          <w:lang w:val="en-GB"/>
        </w:rPr>
        <w:t xml:space="preserve">actual </w:t>
      </w:r>
      <w:r w:rsidR="00DE3076">
        <w:rPr>
          <w:rFonts w:cs="Times New Roman"/>
          <w:szCs w:val="24"/>
          <w:lang w:val="en-GB"/>
        </w:rPr>
        <w:t>responses</w:t>
      </w:r>
      <w:r w:rsidR="00E664EF">
        <w:rPr>
          <w:rFonts w:cs="Times New Roman"/>
          <w:szCs w:val="24"/>
          <w:lang w:val="en-GB"/>
        </w:rPr>
        <w:t>?</w:t>
      </w:r>
      <w:r w:rsidR="00876C3C">
        <w:rPr>
          <w:rFonts w:cs="Times New Roman"/>
          <w:szCs w:val="24"/>
          <w:lang w:val="en-GB"/>
        </w:rPr>
        <w:t xml:space="preserve"> </w:t>
      </w:r>
      <w:r w:rsidR="00072485" w:rsidRPr="004239BC">
        <w:rPr>
          <w:rFonts w:cs="Times New Roman"/>
          <w:szCs w:val="24"/>
          <w:lang w:val="en-GB"/>
        </w:rPr>
        <w:t xml:space="preserve">We </w:t>
      </w:r>
      <w:r w:rsidR="00102F5A">
        <w:rPr>
          <w:rFonts w:cs="Times New Roman"/>
          <w:szCs w:val="24"/>
          <w:lang w:val="en-GB"/>
        </w:rPr>
        <w:t xml:space="preserve">present results from </w:t>
      </w:r>
      <w:r w:rsidR="006F7112" w:rsidRPr="004239BC">
        <w:rPr>
          <w:rFonts w:cs="Times New Roman"/>
          <w:szCs w:val="24"/>
          <w:lang w:val="en-GB"/>
        </w:rPr>
        <w:t xml:space="preserve">the first </w:t>
      </w:r>
      <w:r w:rsidR="00072485" w:rsidRPr="00C15E19">
        <w:rPr>
          <w:rFonts w:cs="Times New Roman"/>
          <w:szCs w:val="24"/>
          <w:lang w:val="en-GB"/>
        </w:rPr>
        <w:t>within</w:t>
      </w:r>
      <w:r w:rsidR="00072485" w:rsidRPr="004239BC">
        <w:rPr>
          <w:rFonts w:cs="Times New Roman"/>
          <w:szCs w:val="24"/>
          <w:lang w:val="en-GB"/>
        </w:rPr>
        <w:t xml:space="preserve"> sample </w:t>
      </w:r>
      <w:r w:rsidR="00A6586E">
        <w:rPr>
          <w:rFonts w:cs="Times New Roman"/>
          <w:szCs w:val="24"/>
          <w:lang w:val="en-GB"/>
        </w:rPr>
        <w:t xml:space="preserve">field </w:t>
      </w:r>
      <w:r w:rsidR="00A10681">
        <w:rPr>
          <w:rFonts w:cs="Times New Roman"/>
          <w:szCs w:val="24"/>
          <w:lang w:val="en-GB"/>
        </w:rPr>
        <w:t>test</w:t>
      </w:r>
      <w:r w:rsidR="006D0CD7">
        <w:rPr>
          <w:rFonts w:cs="Times New Roman"/>
          <w:szCs w:val="24"/>
          <w:lang w:val="en-GB"/>
        </w:rPr>
        <w:t xml:space="preserve">. </w:t>
      </w:r>
      <w:r w:rsidR="00102F5A">
        <w:rPr>
          <w:rFonts w:cs="Times New Roman"/>
          <w:szCs w:val="24"/>
        </w:rPr>
        <w:t>W</w:t>
      </w:r>
      <w:r w:rsidR="00102F5A" w:rsidRPr="004239BC">
        <w:rPr>
          <w:rFonts w:cs="Times New Roman"/>
          <w:szCs w:val="24"/>
        </w:rPr>
        <w:t xml:space="preserve">hilst </w:t>
      </w:r>
      <w:r w:rsidR="00102F5A">
        <w:rPr>
          <w:rFonts w:cs="Times New Roman"/>
          <w:szCs w:val="24"/>
        </w:rPr>
        <w:t xml:space="preserve">Hypothetical No are always </w:t>
      </w:r>
      <w:r w:rsidR="003C2668">
        <w:rPr>
          <w:rFonts w:cs="Times New Roman"/>
          <w:szCs w:val="24"/>
        </w:rPr>
        <w:t>an</w:t>
      </w:r>
      <w:r w:rsidR="00102F5A">
        <w:rPr>
          <w:rFonts w:cs="Times New Roman"/>
          <w:szCs w:val="24"/>
        </w:rPr>
        <w:t xml:space="preserve"> </w:t>
      </w:r>
      <w:r w:rsidR="003C2668">
        <w:rPr>
          <w:rFonts w:cs="Times New Roman"/>
          <w:szCs w:val="24"/>
        </w:rPr>
        <w:t xml:space="preserve">Actual </w:t>
      </w:r>
      <w:r w:rsidR="00102F5A">
        <w:rPr>
          <w:rFonts w:cs="Times New Roman"/>
          <w:szCs w:val="24"/>
        </w:rPr>
        <w:t>No, H</w:t>
      </w:r>
      <w:r w:rsidR="00102F5A" w:rsidRPr="004239BC">
        <w:rPr>
          <w:rFonts w:cs="Times New Roman"/>
          <w:szCs w:val="24"/>
        </w:rPr>
        <w:t xml:space="preserve">ypothetical </w:t>
      </w:r>
      <w:r w:rsidR="00102F5A">
        <w:rPr>
          <w:rFonts w:cs="Times New Roman"/>
          <w:szCs w:val="24"/>
        </w:rPr>
        <w:t xml:space="preserve">Yes exceed Actual Yes responses. </w:t>
      </w:r>
      <w:r w:rsidR="00DE3076">
        <w:rPr>
          <w:rFonts w:cs="Times New Roman"/>
          <w:szCs w:val="24"/>
        </w:rPr>
        <w:t xml:space="preserve">A constant rate of response reversals across bids/prices could suggest </w:t>
      </w:r>
      <w:r w:rsidR="00CD2826">
        <w:rPr>
          <w:rFonts w:cs="Times New Roman"/>
          <w:szCs w:val="24"/>
        </w:rPr>
        <w:t xml:space="preserve">theoretically consistent option value responses. </w:t>
      </w:r>
      <w:r w:rsidR="00102F5A">
        <w:rPr>
          <w:rFonts w:cs="Times New Roman"/>
          <w:szCs w:val="24"/>
        </w:rPr>
        <w:t xml:space="preserve">Certainty </w:t>
      </w:r>
      <w:r w:rsidR="00102F5A">
        <w:rPr>
          <w:rFonts w:cs="Times New Roman"/>
          <w:szCs w:val="24"/>
          <w:lang w:val="en-GB"/>
        </w:rPr>
        <w:t>calibration</w:t>
      </w:r>
      <w:r w:rsidR="00DE3076">
        <w:rPr>
          <w:rFonts w:cs="Times New Roman"/>
          <w:szCs w:val="24"/>
          <w:lang w:val="en-GB"/>
        </w:rPr>
        <w:t>s</w:t>
      </w:r>
      <w:r w:rsidR="00102F5A">
        <w:rPr>
          <w:rFonts w:cs="Times New Roman"/>
          <w:szCs w:val="24"/>
          <w:lang w:val="en-GB"/>
        </w:rPr>
        <w:t xml:space="preserve"> </w:t>
      </w:r>
      <w:r w:rsidR="00DE3076">
        <w:rPr>
          <w:rFonts w:cs="Times New Roman"/>
          <w:szCs w:val="24"/>
          <w:lang w:val="en-GB"/>
        </w:rPr>
        <w:t>(</w:t>
      </w:r>
      <w:r w:rsidR="00DE3076" w:rsidRPr="004239BC">
        <w:rPr>
          <w:rFonts w:cs="Times New Roman"/>
          <w:szCs w:val="24"/>
          <w:lang w:val="en-GB"/>
        </w:rPr>
        <w:t>verbal and numerical response scales</w:t>
      </w:r>
      <w:r w:rsidR="00DE3076">
        <w:rPr>
          <w:rFonts w:cs="Times New Roman"/>
          <w:szCs w:val="24"/>
          <w:lang w:val="en-GB"/>
        </w:rPr>
        <w:t xml:space="preserve">) minimize hypothetical-actual discrepancies </w:t>
      </w:r>
      <w:r w:rsidR="00102F5A">
        <w:rPr>
          <w:rFonts w:cs="Times New Roman"/>
          <w:szCs w:val="24"/>
          <w:lang w:val="en-GB"/>
        </w:rPr>
        <w:t xml:space="preserve">offering </w:t>
      </w:r>
      <w:r w:rsidR="00102F5A" w:rsidRPr="004239BC">
        <w:rPr>
          <w:rFonts w:cs="Times New Roman"/>
          <w:szCs w:val="24"/>
        </w:rPr>
        <w:t>a useful solution</w:t>
      </w:r>
      <w:r w:rsidR="00102F5A">
        <w:rPr>
          <w:rFonts w:cs="Times New Roman"/>
          <w:szCs w:val="24"/>
        </w:rPr>
        <w:t>.</w:t>
      </w:r>
      <w:r w:rsidR="00DE3076" w:rsidRPr="00DE3076">
        <w:rPr>
          <w:rFonts w:cs="Times New Roman"/>
          <w:szCs w:val="24"/>
        </w:rPr>
        <w:t xml:space="preserve"> </w:t>
      </w:r>
      <w:r w:rsidR="00CD2826">
        <w:rPr>
          <w:rFonts w:cs="Times New Roman"/>
          <w:szCs w:val="24"/>
        </w:rPr>
        <w:t>Helping respondents resolve uncertainty may reduce the discrepancy between hypothetical and actual payments</w:t>
      </w:r>
      <w:r w:rsidR="005D5E2D">
        <w:rPr>
          <w:rFonts w:cs="Times New Roman"/>
          <w:szCs w:val="24"/>
        </w:rPr>
        <w:t xml:space="preserve">, and thus lead to more </w:t>
      </w:r>
      <w:r w:rsidR="00DE3076">
        <w:rPr>
          <w:rFonts w:cs="Times New Roman"/>
          <w:szCs w:val="24"/>
        </w:rPr>
        <w:t>accurate policy recommendations.</w:t>
      </w:r>
    </w:p>
    <w:p w14:paraId="1240FFB1" w14:textId="77777777" w:rsidR="00102F5A" w:rsidRDefault="00102F5A" w:rsidP="00EA479E">
      <w:pPr>
        <w:pStyle w:val="BodyText"/>
        <w:jc w:val="both"/>
        <w:rPr>
          <w:rFonts w:cs="Times New Roman"/>
          <w:szCs w:val="24"/>
        </w:rPr>
      </w:pPr>
    </w:p>
    <w:p w14:paraId="3A6283A9" w14:textId="77777777" w:rsidR="00EA479E" w:rsidRPr="004239BC" w:rsidRDefault="00EA479E" w:rsidP="00EA479E">
      <w:pPr>
        <w:pStyle w:val="BodyText"/>
        <w:jc w:val="both"/>
        <w:rPr>
          <w:rFonts w:cs="Times New Roman"/>
          <w:szCs w:val="24"/>
        </w:rPr>
      </w:pPr>
    </w:p>
    <w:p w14:paraId="7061C97A" w14:textId="77777777" w:rsidR="00072485" w:rsidRPr="004239BC" w:rsidRDefault="00072485" w:rsidP="00072485">
      <w:pPr>
        <w:jc w:val="both"/>
        <w:rPr>
          <w:rFonts w:cs="Times New Roman"/>
          <w:szCs w:val="24"/>
          <w:lang w:val="en-GB"/>
        </w:rPr>
      </w:pPr>
    </w:p>
    <w:p w14:paraId="727B3A6A" w14:textId="7FD34931" w:rsidR="00072485" w:rsidRPr="004239BC" w:rsidRDefault="00072485" w:rsidP="00072485">
      <w:pPr>
        <w:jc w:val="both"/>
        <w:rPr>
          <w:rFonts w:cs="Times New Roman"/>
          <w:szCs w:val="24"/>
          <w:lang w:val="en-GB"/>
        </w:rPr>
      </w:pPr>
      <w:r w:rsidRPr="004239BC">
        <w:rPr>
          <w:rFonts w:cs="Times New Roman"/>
          <w:i/>
          <w:szCs w:val="24"/>
          <w:lang w:val="en-GB"/>
        </w:rPr>
        <w:t xml:space="preserve">Keywords: </w:t>
      </w:r>
      <w:r w:rsidRPr="004239BC">
        <w:rPr>
          <w:rFonts w:cs="Times New Roman"/>
          <w:szCs w:val="24"/>
          <w:lang w:val="en-GB"/>
        </w:rPr>
        <w:t xml:space="preserve">contingent valuation; external validity; certainty; </w:t>
      </w:r>
    </w:p>
    <w:p w14:paraId="7C7CE054" w14:textId="77777777" w:rsidR="00EA479E" w:rsidRPr="004239BC" w:rsidRDefault="00EA479E" w:rsidP="00072485">
      <w:pPr>
        <w:jc w:val="both"/>
        <w:rPr>
          <w:rFonts w:cs="Times New Roman"/>
          <w:szCs w:val="24"/>
          <w:lang w:val="en-GB"/>
        </w:rPr>
      </w:pPr>
    </w:p>
    <w:p w14:paraId="5DB6DF0A" w14:textId="77777777" w:rsidR="00EA479E" w:rsidRPr="004239BC" w:rsidRDefault="00EA479E" w:rsidP="00072485">
      <w:pPr>
        <w:jc w:val="both"/>
        <w:rPr>
          <w:rFonts w:cs="Times New Roman"/>
          <w:szCs w:val="24"/>
          <w:lang w:val="en-GB"/>
        </w:rPr>
      </w:pPr>
      <w:r w:rsidRPr="004239BC">
        <w:rPr>
          <w:rFonts w:cs="Times New Roman"/>
          <w:szCs w:val="24"/>
          <w:lang w:val="en-GB"/>
        </w:rPr>
        <w:t>JEL</w:t>
      </w:r>
      <w:r w:rsidR="00BD5E45" w:rsidRPr="004239BC">
        <w:rPr>
          <w:rFonts w:cs="Times New Roman"/>
          <w:szCs w:val="24"/>
          <w:lang w:val="en-GB"/>
        </w:rPr>
        <w:t xml:space="preserve"> </w:t>
      </w:r>
      <w:r w:rsidRPr="004239BC">
        <w:rPr>
          <w:rFonts w:cs="Times New Roman"/>
          <w:szCs w:val="24"/>
          <w:lang w:val="en-GB"/>
        </w:rPr>
        <w:t>classification</w:t>
      </w:r>
      <w:r w:rsidR="00BD5E45" w:rsidRPr="004239BC">
        <w:rPr>
          <w:rFonts w:cs="Times New Roman"/>
          <w:szCs w:val="24"/>
          <w:lang w:val="en-GB"/>
        </w:rPr>
        <w:t>: C93, D61, I10</w:t>
      </w:r>
    </w:p>
    <w:p w14:paraId="4B976B75" w14:textId="77777777" w:rsidR="00B34000" w:rsidRPr="004239BC" w:rsidRDefault="00B34000" w:rsidP="00072485">
      <w:pPr>
        <w:jc w:val="both"/>
        <w:rPr>
          <w:rFonts w:cs="Times New Roman"/>
          <w:szCs w:val="24"/>
          <w:lang w:val="en-GB"/>
        </w:rPr>
      </w:pPr>
    </w:p>
    <w:p w14:paraId="0B0245C4" w14:textId="77777777" w:rsidR="00B34000" w:rsidRPr="004239BC" w:rsidRDefault="00B34000" w:rsidP="00072485">
      <w:pPr>
        <w:jc w:val="both"/>
        <w:rPr>
          <w:rFonts w:cs="Times New Roman"/>
          <w:szCs w:val="24"/>
          <w:lang w:val="en-GB"/>
        </w:rPr>
      </w:pPr>
    </w:p>
    <w:p w14:paraId="713B3702" w14:textId="77777777" w:rsidR="00B34000" w:rsidRPr="004239BC" w:rsidRDefault="00B34000" w:rsidP="00072485">
      <w:pPr>
        <w:jc w:val="both"/>
        <w:rPr>
          <w:rFonts w:cs="Times New Roman"/>
          <w:szCs w:val="24"/>
          <w:lang w:val="en-GB"/>
        </w:rPr>
      </w:pPr>
    </w:p>
    <w:p w14:paraId="07BA3A85" w14:textId="6868BEC2" w:rsidR="00B34000" w:rsidRPr="004239BC" w:rsidRDefault="00B34000" w:rsidP="00072485">
      <w:pPr>
        <w:jc w:val="both"/>
        <w:rPr>
          <w:rFonts w:cs="Times New Roman"/>
          <w:szCs w:val="24"/>
          <w:lang w:val="en-GB"/>
        </w:rPr>
      </w:pPr>
      <w:r w:rsidRPr="004239BC">
        <w:rPr>
          <w:rFonts w:cs="Times New Roman"/>
          <w:szCs w:val="24"/>
          <w:lang w:val="en-GB"/>
        </w:rPr>
        <w:t>Word Count</w:t>
      </w:r>
      <w:r w:rsidR="004239BC">
        <w:rPr>
          <w:rFonts w:cs="Times New Roman"/>
          <w:szCs w:val="24"/>
          <w:lang w:val="en-GB"/>
        </w:rPr>
        <w:t xml:space="preserve">: </w:t>
      </w:r>
      <w:r w:rsidR="006D0CD7">
        <w:rPr>
          <w:rFonts w:cs="Times New Roman"/>
          <w:szCs w:val="24"/>
          <w:lang w:val="en-GB"/>
        </w:rPr>
        <w:t>19</w:t>
      </w:r>
      <w:r w:rsidR="00034636">
        <w:rPr>
          <w:rFonts w:cs="Times New Roman"/>
          <w:szCs w:val="24"/>
          <w:lang w:val="en-GB"/>
        </w:rPr>
        <w:t>33</w:t>
      </w:r>
      <w:r w:rsidR="006B472B">
        <w:rPr>
          <w:rFonts w:cs="Times New Roman"/>
          <w:szCs w:val="24"/>
          <w:lang w:val="en-GB"/>
        </w:rPr>
        <w:t xml:space="preserve"> (excluding references)</w:t>
      </w:r>
    </w:p>
    <w:p w14:paraId="0E63BE49" w14:textId="0A9F957E" w:rsidR="00B34000" w:rsidRPr="004239BC" w:rsidRDefault="00B34000" w:rsidP="00072485">
      <w:pPr>
        <w:jc w:val="both"/>
        <w:rPr>
          <w:rFonts w:cs="Times New Roman"/>
          <w:szCs w:val="24"/>
          <w:lang w:val="en-GB"/>
        </w:rPr>
      </w:pPr>
      <w:r w:rsidRPr="004239BC">
        <w:rPr>
          <w:rFonts w:cs="Times New Roman"/>
          <w:szCs w:val="24"/>
          <w:lang w:val="en-GB"/>
        </w:rPr>
        <w:t xml:space="preserve">Tables: </w:t>
      </w:r>
      <w:r w:rsidR="001D6BB0">
        <w:rPr>
          <w:rFonts w:cs="Times New Roman"/>
          <w:szCs w:val="24"/>
          <w:lang w:val="en-GB"/>
        </w:rPr>
        <w:t>5</w:t>
      </w:r>
    </w:p>
    <w:p w14:paraId="2387B250" w14:textId="3BDC997A" w:rsidR="00B34000" w:rsidRPr="004239BC" w:rsidRDefault="00B34000" w:rsidP="00072485">
      <w:pPr>
        <w:jc w:val="both"/>
        <w:rPr>
          <w:rFonts w:cs="Times New Roman"/>
          <w:szCs w:val="24"/>
          <w:lang w:val="en-GB"/>
        </w:rPr>
      </w:pPr>
      <w:r w:rsidRPr="004239BC">
        <w:rPr>
          <w:rFonts w:cs="Times New Roman"/>
          <w:szCs w:val="24"/>
          <w:lang w:val="en-GB"/>
        </w:rPr>
        <w:t xml:space="preserve">Figures: </w:t>
      </w:r>
      <w:r w:rsidR="006D0CD7">
        <w:rPr>
          <w:rFonts w:cs="Times New Roman"/>
          <w:szCs w:val="24"/>
          <w:lang w:val="en-GB"/>
        </w:rPr>
        <w:t>0</w:t>
      </w:r>
    </w:p>
    <w:p w14:paraId="27D07EF5" w14:textId="77777777" w:rsidR="00B03EA9" w:rsidRPr="004239BC" w:rsidRDefault="00B03EA9" w:rsidP="00072485">
      <w:pPr>
        <w:jc w:val="both"/>
        <w:rPr>
          <w:rFonts w:cs="Times New Roman"/>
          <w:szCs w:val="24"/>
          <w:lang w:val="en-GB"/>
        </w:rPr>
      </w:pPr>
    </w:p>
    <w:p w14:paraId="04A332F5" w14:textId="77777777" w:rsidR="00072485" w:rsidRPr="004239BC" w:rsidRDefault="00072485" w:rsidP="00072485">
      <w:pPr>
        <w:jc w:val="both"/>
        <w:rPr>
          <w:rFonts w:cs="Times New Roman"/>
          <w:szCs w:val="24"/>
          <w:lang w:val="en-GB"/>
        </w:rPr>
      </w:pPr>
    </w:p>
    <w:p w14:paraId="03E68C17" w14:textId="19102C23" w:rsidR="00876053" w:rsidRPr="004239BC" w:rsidRDefault="00BC1C48" w:rsidP="00C15E19">
      <w:pPr>
        <w:pStyle w:val="BodyText"/>
        <w:spacing w:line="480" w:lineRule="auto"/>
        <w:jc w:val="center"/>
        <w:rPr>
          <w:rFonts w:cs="Times New Roman"/>
          <w:caps/>
          <w:szCs w:val="24"/>
          <w:lang w:val="en-GB"/>
        </w:rPr>
      </w:pPr>
      <w:bookmarkStart w:id="0" w:name="_GoBack"/>
      <w:bookmarkEnd w:id="0"/>
      <w:r w:rsidRPr="004239BC">
        <w:rPr>
          <w:rFonts w:cs="Times New Roman"/>
          <w:caps/>
          <w:szCs w:val="24"/>
          <w:lang w:val="en-GB"/>
        </w:rPr>
        <w:br w:type="page"/>
      </w:r>
      <w:r w:rsidR="00876053" w:rsidRPr="004239BC">
        <w:rPr>
          <w:rFonts w:cs="Times New Roman"/>
          <w:caps/>
          <w:szCs w:val="24"/>
          <w:lang w:val="en-GB"/>
        </w:rPr>
        <w:lastRenderedPageBreak/>
        <w:t>1.</w:t>
      </w:r>
      <w:r w:rsidR="00876053" w:rsidRPr="004239BC">
        <w:rPr>
          <w:rFonts w:cs="Times New Roman"/>
          <w:caps/>
          <w:szCs w:val="24"/>
          <w:lang w:val="en-GB"/>
        </w:rPr>
        <w:tab/>
        <w:t>Introduction</w:t>
      </w:r>
    </w:p>
    <w:p w14:paraId="3E4188EB" w14:textId="467BB07F" w:rsidR="00905826" w:rsidRDefault="00115AE4" w:rsidP="00051389">
      <w:pPr>
        <w:autoSpaceDE w:val="0"/>
        <w:autoSpaceDN w:val="0"/>
        <w:adjustRightInd w:val="0"/>
        <w:spacing w:line="480" w:lineRule="auto"/>
        <w:jc w:val="both"/>
        <w:rPr>
          <w:rFonts w:cs="Times New Roman"/>
          <w:iCs/>
          <w:szCs w:val="24"/>
          <w:lang w:eastAsia="en-GB"/>
        </w:rPr>
      </w:pPr>
      <w:r>
        <w:rPr>
          <w:rFonts w:cs="Times New Roman"/>
          <w:szCs w:val="24"/>
          <w:lang w:val="en-GB"/>
        </w:rPr>
        <w:t>C</w:t>
      </w:r>
      <w:r w:rsidR="00EA479E" w:rsidRPr="001F6532">
        <w:rPr>
          <w:rFonts w:cs="Times New Roman"/>
          <w:szCs w:val="24"/>
          <w:lang w:val="en-GB"/>
        </w:rPr>
        <w:t>ontingent valuation (CV)</w:t>
      </w:r>
      <w:r w:rsidR="00E664EF">
        <w:rPr>
          <w:rFonts w:cs="Times New Roman"/>
          <w:szCs w:val="24"/>
          <w:lang w:val="en-GB"/>
        </w:rPr>
        <w:t xml:space="preserve">, willingness to pay elicited in a hypothetical survey, </w:t>
      </w:r>
      <w:r w:rsidR="00EA479E" w:rsidRPr="001F6532">
        <w:rPr>
          <w:rFonts w:cs="Times New Roman"/>
          <w:szCs w:val="24"/>
          <w:lang w:val="en-GB"/>
        </w:rPr>
        <w:t xml:space="preserve">is used to </w:t>
      </w:r>
      <w:r>
        <w:rPr>
          <w:rFonts w:cs="Times New Roman"/>
          <w:szCs w:val="24"/>
          <w:lang w:val="en-GB"/>
        </w:rPr>
        <w:t>value non-mar</w:t>
      </w:r>
      <w:r w:rsidR="00E664EF">
        <w:rPr>
          <w:rFonts w:cs="Times New Roman"/>
          <w:szCs w:val="24"/>
          <w:lang w:val="en-GB"/>
        </w:rPr>
        <w:t>k</w:t>
      </w:r>
      <w:r>
        <w:rPr>
          <w:rFonts w:cs="Times New Roman"/>
          <w:szCs w:val="24"/>
          <w:lang w:val="en-GB"/>
        </w:rPr>
        <w:t xml:space="preserve">eted </w:t>
      </w:r>
      <w:r w:rsidR="008D3032">
        <w:rPr>
          <w:rFonts w:cs="Times New Roman"/>
          <w:szCs w:val="24"/>
          <w:lang w:val="en-GB"/>
        </w:rPr>
        <w:t>goods</w:t>
      </w:r>
      <w:r w:rsidR="00EA479E" w:rsidRPr="001F6532">
        <w:rPr>
          <w:rFonts w:cs="Times New Roman"/>
          <w:szCs w:val="24"/>
          <w:lang w:val="en-GB"/>
        </w:rPr>
        <w:t xml:space="preserve">. </w:t>
      </w:r>
      <w:r w:rsidR="00E664EF">
        <w:rPr>
          <w:rFonts w:cs="Times New Roman"/>
          <w:szCs w:val="24"/>
          <w:lang w:val="en-GB"/>
        </w:rPr>
        <w:t>However, it has seen limited use at the health policy level, with cost-utility analysis (</w:t>
      </w:r>
      <w:r w:rsidR="007F40F4">
        <w:rPr>
          <w:rFonts w:cs="Times New Roman"/>
          <w:szCs w:val="24"/>
          <w:lang w:val="en-GB"/>
        </w:rPr>
        <w:t xml:space="preserve">Quality Adjusted Life Years, </w:t>
      </w:r>
      <w:r w:rsidR="00E664EF">
        <w:rPr>
          <w:rFonts w:cs="Times New Roman"/>
          <w:szCs w:val="24"/>
          <w:lang w:val="en-GB"/>
        </w:rPr>
        <w:t xml:space="preserve">QALYs) dominating. One </w:t>
      </w:r>
      <w:r w:rsidR="00C1736A" w:rsidRPr="001F6532">
        <w:rPr>
          <w:rFonts w:cs="Times New Roman"/>
          <w:szCs w:val="24"/>
          <w:lang w:val="en-GB"/>
        </w:rPr>
        <w:t xml:space="preserve">concern </w:t>
      </w:r>
      <w:r w:rsidR="00E664EF">
        <w:rPr>
          <w:rFonts w:cs="Times New Roman"/>
          <w:szCs w:val="24"/>
          <w:lang w:val="en-GB"/>
        </w:rPr>
        <w:t xml:space="preserve">with CV, which may explain its limited take-up, </w:t>
      </w:r>
      <w:r w:rsidR="00C1736A" w:rsidRPr="001F6532">
        <w:rPr>
          <w:rFonts w:cs="Times New Roman"/>
          <w:szCs w:val="24"/>
          <w:lang w:val="en-GB"/>
        </w:rPr>
        <w:t xml:space="preserve">is the extent to which </w:t>
      </w:r>
      <w:r w:rsidR="00ED7A61">
        <w:rPr>
          <w:rFonts w:cs="Times New Roman"/>
          <w:szCs w:val="24"/>
          <w:lang w:val="en-GB"/>
        </w:rPr>
        <w:t xml:space="preserve">hypothetical </w:t>
      </w:r>
      <w:r w:rsidR="00C1736A" w:rsidRPr="001F6532">
        <w:rPr>
          <w:rFonts w:cs="Times New Roman"/>
          <w:szCs w:val="24"/>
          <w:lang w:val="en-GB"/>
        </w:rPr>
        <w:t xml:space="preserve">responses reflect </w:t>
      </w:r>
      <w:r w:rsidR="00034636">
        <w:rPr>
          <w:rFonts w:cs="Times New Roman"/>
          <w:szCs w:val="24"/>
          <w:lang w:val="en-GB"/>
        </w:rPr>
        <w:t xml:space="preserve">actual </w:t>
      </w:r>
      <w:r w:rsidR="00C1736A" w:rsidRPr="001F6532">
        <w:rPr>
          <w:rFonts w:cs="Times New Roman"/>
          <w:szCs w:val="24"/>
          <w:lang w:val="en-GB"/>
        </w:rPr>
        <w:t>behaviour</w:t>
      </w:r>
      <w:r w:rsidR="00A9003F" w:rsidRPr="001F6532">
        <w:rPr>
          <w:rFonts w:cs="Times New Roman"/>
          <w:szCs w:val="24"/>
          <w:lang w:val="en-GB"/>
        </w:rPr>
        <w:t xml:space="preserve"> </w:t>
      </w:r>
      <w:r w:rsidR="00C1736A" w:rsidRPr="001F6532">
        <w:rPr>
          <w:rFonts w:cs="Times New Roman"/>
          <w:szCs w:val="24"/>
          <w:lang w:val="en-GB"/>
        </w:rPr>
        <w:t>(</w:t>
      </w:r>
      <w:r w:rsidR="00257D6C" w:rsidRPr="001F6532">
        <w:rPr>
          <w:rFonts w:cs="Times New Roman"/>
          <w:szCs w:val="24"/>
          <w:lang w:val="en-GB"/>
        </w:rPr>
        <w:t>Hausman, 2012</w:t>
      </w:r>
      <w:r w:rsidR="00A9003F" w:rsidRPr="001F6532">
        <w:rPr>
          <w:rFonts w:cs="Times New Roman"/>
          <w:szCs w:val="24"/>
          <w:lang w:val="en-GB"/>
        </w:rPr>
        <w:t>)</w:t>
      </w:r>
      <w:r w:rsidR="00AE324E" w:rsidRPr="001F6532">
        <w:rPr>
          <w:rFonts w:cs="Times New Roman"/>
          <w:szCs w:val="24"/>
          <w:lang w:val="en-GB"/>
        </w:rPr>
        <w:t xml:space="preserve">. </w:t>
      </w:r>
      <w:r w:rsidR="00E664EF">
        <w:rPr>
          <w:rFonts w:cs="Times New Roman"/>
          <w:szCs w:val="24"/>
          <w:lang w:val="en-GB"/>
        </w:rPr>
        <w:t xml:space="preserve">Economic research </w:t>
      </w:r>
      <w:r w:rsidR="00905826">
        <w:rPr>
          <w:rFonts w:cs="Times New Roman"/>
          <w:szCs w:val="24"/>
          <w:lang w:val="en-GB"/>
        </w:rPr>
        <w:t xml:space="preserve">carried out in the laboratory and field, on home-grown and induced values, on public and private goods and on different elicitation mechanisms </w:t>
      </w:r>
      <w:r w:rsidR="006461E0">
        <w:rPr>
          <w:rFonts w:cs="Times New Roman"/>
          <w:szCs w:val="24"/>
          <w:lang w:val="en-GB"/>
        </w:rPr>
        <w:t xml:space="preserve">show that the </w:t>
      </w:r>
      <w:r w:rsidR="006461E0" w:rsidRPr="001F6532">
        <w:rPr>
          <w:rFonts w:cs="Times New Roman"/>
          <w:szCs w:val="24"/>
          <w:lang w:val="en-GB"/>
        </w:rPr>
        <w:t>proportion of hypothetical yes responses exceed</w:t>
      </w:r>
      <w:r w:rsidR="006461E0">
        <w:rPr>
          <w:rFonts w:cs="Times New Roman"/>
          <w:szCs w:val="24"/>
          <w:lang w:val="en-GB"/>
        </w:rPr>
        <w:t>s</w:t>
      </w:r>
      <w:r w:rsidR="006461E0" w:rsidRPr="001F6532">
        <w:rPr>
          <w:rFonts w:cs="Times New Roman"/>
          <w:szCs w:val="24"/>
          <w:lang w:val="en-GB"/>
        </w:rPr>
        <w:t xml:space="preserve"> </w:t>
      </w:r>
      <w:r w:rsidR="006461E0">
        <w:rPr>
          <w:rFonts w:cs="Times New Roman"/>
          <w:szCs w:val="24"/>
          <w:lang w:val="en-GB"/>
        </w:rPr>
        <w:t xml:space="preserve">actual </w:t>
      </w:r>
      <w:r w:rsidR="006461E0" w:rsidRPr="001F6532">
        <w:rPr>
          <w:rFonts w:cs="Times New Roman"/>
          <w:szCs w:val="24"/>
          <w:lang w:val="en-GB"/>
        </w:rPr>
        <w:t>yes responses</w:t>
      </w:r>
      <w:r w:rsidR="006461E0">
        <w:rPr>
          <w:rFonts w:cs="Times New Roman"/>
          <w:szCs w:val="24"/>
          <w:lang w:val="en-GB"/>
        </w:rPr>
        <w:t xml:space="preserve"> </w:t>
      </w:r>
      <w:r w:rsidR="00291FB2">
        <w:rPr>
          <w:rFonts w:cs="Times New Roman"/>
          <w:szCs w:val="24"/>
          <w:lang w:val="en-GB"/>
        </w:rPr>
        <w:t xml:space="preserve">and that adjusting for certainty reduces disparities </w:t>
      </w:r>
      <w:r w:rsidR="00E04F2E">
        <w:rPr>
          <w:rFonts w:cs="Times New Roman"/>
          <w:szCs w:val="24"/>
          <w:lang w:val="en-GB"/>
        </w:rPr>
        <w:t>(</w:t>
      </w:r>
      <w:r w:rsidR="00905826">
        <w:rPr>
          <w:rFonts w:cs="Times New Roman"/>
          <w:szCs w:val="24"/>
          <w:lang w:val="en-GB"/>
        </w:rPr>
        <w:t>List and Gallet, 2001</w:t>
      </w:r>
      <w:r w:rsidR="00871408">
        <w:rPr>
          <w:rFonts w:cs="Times New Roman"/>
          <w:szCs w:val="24"/>
          <w:lang w:val="en-GB"/>
        </w:rPr>
        <w:t xml:space="preserve">; </w:t>
      </w:r>
      <w:r w:rsidR="00905826">
        <w:rPr>
          <w:rFonts w:cs="Times New Roman"/>
          <w:szCs w:val="24"/>
          <w:lang w:val="en-GB"/>
        </w:rPr>
        <w:t>Little and Berrens 2004</w:t>
      </w:r>
      <w:r w:rsidR="00C1736A" w:rsidRPr="001F6532">
        <w:rPr>
          <w:rFonts w:cs="Times New Roman"/>
          <w:szCs w:val="24"/>
          <w:lang w:val="en-GB"/>
        </w:rPr>
        <w:t>)</w:t>
      </w:r>
      <w:r w:rsidR="006461E0">
        <w:rPr>
          <w:rFonts w:cs="Times New Roman"/>
          <w:szCs w:val="24"/>
          <w:lang w:val="en-GB"/>
        </w:rPr>
        <w:t>. However, to date, no study has u</w:t>
      </w:r>
      <w:r w:rsidR="00905826">
        <w:rPr>
          <w:rFonts w:cs="Times New Roman"/>
          <w:szCs w:val="24"/>
          <w:lang w:val="en-GB"/>
        </w:rPr>
        <w:t>sed a within sample design</w:t>
      </w:r>
      <w:r w:rsidR="00905826">
        <w:rPr>
          <w:rFonts w:cs="Times New Roman"/>
          <w:iCs/>
          <w:szCs w:val="24"/>
          <w:lang w:eastAsia="en-GB"/>
        </w:rPr>
        <w:t>, comparing</w:t>
      </w:r>
      <w:r w:rsidR="00D54B74">
        <w:rPr>
          <w:rFonts w:cs="Times New Roman"/>
          <w:iCs/>
          <w:szCs w:val="24"/>
          <w:lang w:eastAsia="en-GB"/>
        </w:rPr>
        <w:t>,</w:t>
      </w:r>
      <w:r w:rsidR="00905826">
        <w:rPr>
          <w:rFonts w:cs="Times New Roman"/>
          <w:iCs/>
          <w:szCs w:val="24"/>
          <w:lang w:eastAsia="en-GB"/>
        </w:rPr>
        <w:t xml:space="preserve"> hypothetical and </w:t>
      </w:r>
      <w:r w:rsidR="002025FE">
        <w:rPr>
          <w:rFonts w:cs="Times New Roman"/>
          <w:iCs/>
          <w:szCs w:val="24"/>
          <w:lang w:eastAsia="en-GB"/>
        </w:rPr>
        <w:t xml:space="preserve">actual </w:t>
      </w:r>
      <w:r w:rsidR="00905826">
        <w:rPr>
          <w:rFonts w:cs="Times New Roman"/>
          <w:iCs/>
          <w:szCs w:val="24"/>
          <w:lang w:eastAsia="en-GB"/>
        </w:rPr>
        <w:t>values for the same individual</w:t>
      </w:r>
      <w:r w:rsidR="00051389">
        <w:rPr>
          <w:rFonts w:cs="Times New Roman"/>
          <w:iCs/>
          <w:szCs w:val="24"/>
          <w:lang w:eastAsia="en-GB"/>
        </w:rPr>
        <w:t>.</w:t>
      </w:r>
      <w:r w:rsidR="00905826">
        <w:rPr>
          <w:rStyle w:val="FootnoteReference"/>
          <w:rFonts w:cs="Times New Roman"/>
          <w:iCs/>
          <w:szCs w:val="24"/>
          <w:lang w:eastAsia="en-GB"/>
        </w:rPr>
        <w:footnoteReference w:id="2"/>
      </w:r>
      <w:r w:rsidR="00051389">
        <w:rPr>
          <w:rFonts w:cs="Times New Roman"/>
          <w:iCs/>
          <w:szCs w:val="24"/>
          <w:lang w:eastAsia="en-GB"/>
        </w:rPr>
        <w:t xml:space="preserve"> </w:t>
      </w:r>
      <w:r w:rsidR="006461E0">
        <w:rPr>
          <w:rFonts w:cs="Times New Roman"/>
          <w:iCs/>
          <w:szCs w:val="24"/>
          <w:lang w:eastAsia="en-GB"/>
        </w:rPr>
        <w:t xml:space="preserve">Within sample designs </w:t>
      </w:r>
      <w:r w:rsidR="00905826">
        <w:rPr>
          <w:rFonts w:cs="Times New Roman"/>
          <w:iCs/>
          <w:szCs w:val="24"/>
          <w:lang w:eastAsia="en-GB"/>
        </w:rPr>
        <w:t xml:space="preserve">have the advantage that the same respondent answers the hypothetical and </w:t>
      </w:r>
      <w:r w:rsidR="00D54B74">
        <w:rPr>
          <w:rFonts w:cs="Times New Roman"/>
          <w:iCs/>
          <w:szCs w:val="24"/>
          <w:lang w:eastAsia="en-GB"/>
        </w:rPr>
        <w:t xml:space="preserve">actual </w:t>
      </w:r>
      <w:r w:rsidR="00905826">
        <w:rPr>
          <w:rFonts w:cs="Times New Roman"/>
          <w:iCs/>
          <w:szCs w:val="24"/>
          <w:lang w:eastAsia="en-GB"/>
        </w:rPr>
        <w:t xml:space="preserve">choice; thus, any differences in responses are </w:t>
      </w:r>
      <w:r w:rsidR="00051389">
        <w:rPr>
          <w:rFonts w:cs="Times New Roman"/>
          <w:iCs/>
          <w:szCs w:val="24"/>
          <w:lang w:eastAsia="en-GB"/>
        </w:rPr>
        <w:t xml:space="preserve">less likely the result of sample selection, unobserved heterogeneity </w:t>
      </w:r>
      <w:r w:rsidR="006461E0">
        <w:rPr>
          <w:rFonts w:cs="Times New Roman"/>
          <w:iCs/>
          <w:szCs w:val="24"/>
          <w:lang w:eastAsia="en-GB"/>
        </w:rPr>
        <w:t xml:space="preserve">or econometric modelling (as may be the case </w:t>
      </w:r>
      <w:r w:rsidR="00051389">
        <w:rPr>
          <w:rFonts w:cs="Times New Roman"/>
          <w:iCs/>
          <w:szCs w:val="24"/>
          <w:lang w:eastAsia="en-GB"/>
        </w:rPr>
        <w:t xml:space="preserve">for between sample studies and </w:t>
      </w:r>
      <w:r w:rsidR="006461E0">
        <w:rPr>
          <w:rFonts w:cs="Times New Roman"/>
          <w:iCs/>
          <w:szCs w:val="24"/>
          <w:lang w:eastAsia="en-GB"/>
        </w:rPr>
        <w:t xml:space="preserve">travel cost or hedonic pricing </w:t>
      </w:r>
      <w:r w:rsidR="00051389">
        <w:rPr>
          <w:rFonts w:cs="Times New Roman"/>
          <w:iCs/>
          <w:szCs w:val="24"/>
          <w:lang w:eastAsia="en-GB"/>
        </w:rPr>
        <w:t>methods</w:t>
      </w:r>
      <w:r w:rsidR="006461E0">
        <w:rPr>
          <w:rFonts w:cs="Times New Roman"/>
          <w:iCs/>
          <w:szCs w:val="24"/>
          <w:lang w:eastAsia="en-GB"/>
        </w:rPr>
        <w:t>).</w:t>
      </w:r>
      <w:r w:rsidR="00905826">
        <w:rPr>
          <w:rFonts w:cs="Times New Roman"/>
          <w:iCs/>
          <w:szCs w:val="24"/>
          <w:lang w:eastAsia="en-GB"/>
        </w:rPr>
        <w:t xml:space="preserve"> </w:t>
      </w:r>
    </w:p>
    <w:p w14:paraId="56F2A535" w14:textId="4546B6C8" w:rsidR="006461E0" w:rsidRDefault="00051389" w:rsidP="00051389">
      <w:pPr>
        <w:autoSpaceDE w:val="0"/>
        <w:autoSpaceDN w:val="0"/>
        <w:adjustRightInd w:val="0"/>
        <w:spacing w:line="480" w:lineRule="auto"/>
        <w:ind w:firstLine="720"/>
        <w:jc w:val="both"/>
        <w:rPr>
          <w:rFonts w:cs="Times New Roman"/>
          <w:szCs w:val="24"/>
        </w:rPr>
      </w:pPr>
      <w:r>
        <w:rPr>
          <w:rFonts w:cs="Times New Roman"/>
          <w:iCs/>
          <w:szCs w:val="24"/>
          <w:lang w:eastAsia="en-GB"/>
        </w:rPr>
        <w:t>So far, s</w:t>
      </w:r>
      <w:r w:rsidR="00DA6823">
        <w:rPr>
          <w:rFonts w:cs="Times New Roman"/>
          <w:iCs/>
          <w:szCs w:val="24"/>
          <w:lang w:eastAsia="en-GB"/>
        </w:rPr>
        <w:t>ix</w:t>
      </w:r>
      <w:r w:rsidR="00115AE4">
        <w:rPr>
          <w:rFonts w:cs="Times New Roman"/>
          <w:iCs/>
          <w:szCs w:val="24"/>
          <w:lang w:eastAsia="en-GB"/>
        </w:rPr>
        <w:t xml:space="preserve"> </w:t>
      </w:r>
      <w:r w:rsidR="00DA6823">
        <w:rPr>
          <w:rFonts w:cs="Times New Roman"/>
          <w:iCs/>
          <w:szCs w:val="24"/>
          <w:lang w:eastAsia="en-GB"/>
        </w:rPr>
        <w:t xml:space="preserve">field </w:t>
      </w:r>
      <w:r w:rsidR="001C4E68">
        <w:rPr>
          <w:rFonts w:cs="Times New Roman"/>
          <w:iCs/>
          <w:szCs w:val="24"/>
          <w:lang w:eastAsia="en-GB"/>
        </w:rPr>
        <w:t xml:space="preserve">studies </w:t>
      </w:r>
      <w:r w:rsidR="00D978DC">
        <w:rPr>
          <w:rFonts w:cs="Times New Roman"/>
          <w:iCs/>
          <w:szCs w:val="24"/>
          <w:lang w:eastAsia="en-GB"/>
        </w:rPr>
        <w:t xml:space="preserve">have </w:t>
      </w:r>
      <w:r w:rsidR="001C4E68">
        <w:rPr>
          <w:rFonts w:cs="Times New Roman"/>
          <w:iCs/>
          <w:szCs w:val="24"/>
          <w:lang w:eastAsia="en-GB"/>
        </w:rPr>
        <w:t>compar</w:t>
      </w:r>
      <w:r w:rsidR="00D978DC">
        <w:rPr>
          <w:rFonts w:cs="Times New Roman"/>
          <w:iCs/>
          <w:szCs w:val="24"/>
          <w:lang w:eastAsia="en-GB"/>
        </w:rPr>
        <w:t>ed</w:t>
      </w:r>
      <w:r w:rsidR="001C4E68">
        <w:rPr>
          <w:rFonts w:cs="Times New Roman"/>
          <w:iCs/>
          <w:szCs w:val="24"/>
          <w:lang w:eastAsia="en-GB"/>
        </w:rPr>
        <w:t xml:space="preserve"> hypothetical and </w:t>
      </w:r>
      <w:r w:rsidR="002025FE">
        <w:rPr>
          <w:rFonts w:cs="Times New Roman"/>
          <w:iCs/>
          <w:szCs w:val="24"/>
          <w:lang w:eastAsia="en-GB"/>
        </w:rPr>
        <w:t xml:space="preserve">actual </w:t>
      </w:r>
      <w:r w:rsidR="001C4E68">
        <w:rPr>
          <w:rFonts w:cs="Times New Roman"/>
          <w:iCs/>
          <w:szCs w:val="24"/>
          <w:lang w:eastAsia="en-GB"/>
        </w:rPr>
        <w:t>values</w:t>
      </w:r>
      <w:r w:rsidR="00DF3182">
        <w:rPr>
          <w:rFonts w:cs="Times New Roman"/>
          <w:iCs/>
          <w:szCs w:val="24"/>
          <w:lang w:eastAsia="en-GB"/>
        </w:rPr>
        <w:t xml:space="preserve"> in health economics</w:t>
      </w:r>
      <w:r w:rsidR="006275F3">
        <w:rPr>
          <w:rFonts w:cs="Times New Roman"/>
          <w:iCs/>
          <w:szCs w:val="24"/>
          <w:lang w:eastAsia="en-GB"/>
        </w:rPr>
        <w:t xml:space="preserve">. </w:t>
      </w:r>
      <w:r w:rsidR="00007A0D" w:rsidRPr="001F6532">
        <w:rPr>
          <w:rFonts w:cs="Times New Roman"/>
          <w:szCs w:val="24"/>
          <w:lang w:val="en-GB"/>
        </w:rPr>
        <w:t xml:space="preserve">Blumenschein et al. </w:t>
      </w:r>
      <w:r w:rsidR="006275F3">
        <w:rPr>
          <w:rFonts w:cs="Times New Roman"/>
          <w:szCs w:val="24"/>
          <w:lang w:val="en-GB"/>
        </w:rPr>
        <w:t>(</w:t>
      </w:r>
      <w:r w:rsidR="00007A0D" w:rsidRPr="001F6532">
        <w:rPr>
          <w:rFonts w:cs="Times New Roman"/>
          <w:szCs w:val="24"/>
          <w:lang w:val="en-GB"/>
        </w:rPr>
        <w:t>2001</w:t>
      </w:r>
      <w:r w:rsidR="006275F3">
        <w:rPr>
          <w:rFonts w:cs="Times New Roman"/>
          <w:szCs w:val="24"/>
          <w:lang w:val="en-GB"/>
        </w:rPr>
        <w:t xml:space="preserve">), </w:t>
      </w:r>
      <w:r w:rsidR="00007A0D" w:rsidRPr="001F6532">
        <w:rPr>
          <w:rFonts w:cs="Times New Roman"/>
          <w:szCs w:val="24"/>
        </w:rPr>
        <w:t>Blumenschein et al</w:t>
      </w:r>
      <w:r w:rsidR="006275F3">
        <w:rPr>
          <w:rFonts w:cs="Times New Roman"/>
          <w:szCs w:val="24"/>
        </w:rPr>
        <w:t xml:space="preserve"> (2008) and </w:t>
      </w:r>
      <w:r w:rsidR="00007A0D" w:rsidRPr="001F6532">
        <w:rPr>
          <w:rFonts w:cs="Times New Roman"/>
          <w:szCs w:val="24"/>
        </w:rPr>
        <w:t xml:space="preserve">Blomquist et al. </w:t>
      </w:r>
      <w:r w:rsidR="006275F3">
        <w:rPr>
          <w:rFonts w:cs="Times New Roman"/>
          <w:szCs w:val="24"/>
        </w:rPr>
        <w:t>(</w:t>
      </w:r>
      <w:r w:rsidR="00007A0D" w:rsidRPr="001F6532">
        <w:rPr>
          <w:rFonts w:cs="Times New Roman"/>
          <w:szCs w:val="24"/>
        </w:rPr>
        <w:t xml:space="preserve">2009) </w:t>
      </w:r>
      <w:r w:rsidR="006275F3">
        <w:rPr>
          <w:rFonts w:cs="Times New Roman"/>
          <w:szCs w:val="24"/>
        </w:rPr>
        <w:t xml:space="preserve">all used a between sample design to compare hypothetical and </w:t>
      </w:r>
      <w:r w:rsidR="00D54B74">
        <w:rPr>
          <w:rFonts w:cs="Times New Roman"/>
          <w:szCs w:val="24"/>
        </w:rPr>
        <w:t xml:space="preserve">actual </w:t>
      </w:r>
      <w:r w:rsidR="006275F3">
        <w:rPr>
          <w:rFonts w:cs="Times New Roman"/>
          <w:szCs w:val="24"/>
        </w:rPr>
        <w:t xml:space="preserve">values, and found evidence of overestimation of WTP in a hypothetical context. However, these studies have the limitation that the difference between hypothetical and </w:t>
      </w:r>
      <w:r w:rsidR="002025FE">
        <w:rPr>
          <w:rFonts w:cs="Times New Roman"/>
          <w:szCs w:val="24"/>
        </w:rPr>
        <w:t xml:space="preserve">actual </w:t>
      </w:r>
      <w:r w:rsidR="006275F3">
        <w:rPr>
          <w:rFonts w:cs="Times New Roman"/>
          <w:szCs w:val="24"/>
        </w:rPr>
        <w:t xml:space="preserve">WTP may be explained by different samples receiving the </w:t>
      </w:r>
      <w:r w:rsidR="00D54B74">
        <w:rPr>
          <w:rFonts w:cs="Times New Roman"/>
          <w:szCs w:val="24"/>
        </w:rPr>
        <w:t xml:space="preserve">two </w:t>
      </w:r>
      <w:r w:rsidR="006275F3">
        <w:rPr>
          <w:rFonts w:cs="Times New Roman"/>
          <w:szCs w:val="24"/>
        </w:rPr>
        <w:t>question</w:t>
      </w:r>
      <w:r w:rsidR="00D54B74">
        <w:rPr>
          <w:rFonts w:cs="Times New Roman"/>
          <w:szCs w:val="24"/>
        </w:rPr>
        <w:t>s</w:t>
      </w:r>
      <w:r w:rsidR="006275F3">
        <w:rPr>
          <w:rFonts w:cs="Times New Roman"/>
          <w:szCs w:val="24"/>
        </w:rPr>
        <w:t xml:space="preserve">. </w:t>
      </w:r>
      <w:r w:rsidR="00DF3182" w:rsidRPr="001F6532">
        <w:rPr>
          <w:rFonts w:cs="Times New Roman"/>
          <w:szCs w:val="24"/>
        </w:rPr>
        <w:t>Bhatia and Fox-Rushby</w:t>
      </w:r>
      <w:r w:rsidR="006275F3">
        <w:rPr>
          <w:rFonts w:cs="Times New Roman"/>
          <w:szCs w:val="24"/>
        </w:rPr>
        <w:t xml:space="preserve"> (</w:t>
      </w:r>
      <w:r w:rsidR="00DF3182" w:rsidRPr="001F6532">
        <w:rPr>
          <w:rFonts w:cs="Times New Roman"/>
          <w:szCs w:val="24"/>
        </w:rPr>
        <w:t>2003</w:t>
      </w:r>
      <w:r w:rsidR="006275F3">
        <w:rPr>
          <w:rFonts w:cs="Times New Roman"/>
          <w:szCs w:val="24"/>
        </w:rPr>
        <w:t>)</w:t>
      </w:r>
      <w:r w:rsidR="00D978DC">
        <w:rPr>
          <w:rFonts w:cs="Times New Roman"/>
          <w:szCs w:val="24"/>
        </w:rPr>
        <w:t xml:space="preserve"> and </w:t>
      </w:r>
      <w:r w:rsidR="0051058B" w:rsidRPr="001F6532">
        <w:rPr>
          <w:rFonts w:cs="Times New Roman"/>
          <w:szCs w:val="24"/>
        </w:rPr>
        <w:t>Bryan and Jowett</w:t>
      </w:r>
      <w:r w:rsidR="006275F3">
        <w:rPr>
          <w:rFonts w:cs="Times New Roman"/>
          <w:szCs w:val="24"/>
        </w:rPr>
        <w:t xml:space="preserve"> (</w:t>
      </w:r>
      <w:r w:rsidR="0051058B" w:rsidRPr="001F6532">
        <w:rPr>
          <w:rFonts w:cs="Times New Roman"/>
          <w:szCs w:val="24"/>
        </w:rPr>
        <w:t>2010</w:t>
      </w:r>
      <w:r w:rsidR="00D67030" w:rsidRPr="001F6532">
        <w:rPr>
          <w:rFonts w:cs="Times New Roman"/>
          <w:szCs w:val="24"/>
        </w:rPr>
        <w:t>)</w:t>
      </w:r>
      <w:r w:rsidR="00D67030">
        <w:rPr>
          <w:rFonts w:cs="Times New Roman"/>
          <w:szCs w:val="24"/>
        </w:rPr>
        <w:t xml:space="preserve"> </w:t>
      </w:r>
      <w:r w:rsidR="006275F3">
        <w:rPr>
          <w:rFonts w:cs="Times New Roman"/>
          <w:iCs/>
          <w:szCs w:val="24"/>
          <w:lang w:eastAsia="en-GB"/>
        </w:rPr>
        <w:t xml:space="preserve">used a </w:t>
      </w:r>
      <w:r w:rsidR="0051058B" w:rsidRPr="001F6532">
        <w:rPr>
          <w:rFonts w:cs="Times New Roman"/>
          <w:iCs/>
          <w:szCs w:val="24"/>
          <w:lang w:eastAsia="en-GB"/>
        </w:rPr>
        <w:t xml:space="preserve">within-subject </w:t>
      </w:r>
      <w:r w:rsidR="006275F3">
        <w:rPr>
          <w:rFonts w:cs="Times New Roman"/>
          <w:iCs/>
          <w:szCs w:val="24"/>
          <w:lang w:eastAsia="en-GB"/>
        </w:rPr>
        <w:t xml:space="preserve">design </w:t>
      </w:r>
      <w:r w:rsidR="00D978DC">
        <w:rPr>
          <w:rFonts w:cs="Times New Roman"/>
          <w:iCs/>
          <w:szCs w:val="24"/>
          <w:lang w:eastAsia="en-GB"/>
        </w:rPr>
        <w:t xml:space="preserve">and found no evidence of a divergence, whilst </w:t>
      </w:r>
      <w:r w:rsidR="00D978DC" w:rsidRPr="001F6532">
        <w:rPr>
          <w:rFonts w:cs="Times New Roman"/>
          <w:szCs w:val="24"/>
        </w:rPr>
        <w:t xml:space="preserve">Onwujekwe </w:t>
      </w:r>
      <w:r w:rsidR="00D978DC">
        <w:rPr>
          <w:rFonts w:cs="Times New Roman"/>
          <w:szCs w:val="24"/>
        </w:rPr>
        <w:t xml:space="preserve">et al </w:t>
      </w:r>
      <w:r w:rsidR="00024262">
        <w:rPr>
          <w:rFonts w:cs="Times New Roman"/>
          <w:szCs w:val="24"/>
        </w:rPr>
        <w:t>(</w:t>
      </w:r>
      <w:r w:rsidR="00D978DC">
        <w:rPr>
          <w:rFonts w:cs="Times New Roman"/>
          <w:szCs w:val="24"/>
        </w:rPr>
        <w:t>2005</w:t>
      </w:r>
      <w:r w:rsidR="00024262">
        <w:rPr>
          <w:rFonts w:cs="Times New Roman"/>
          <w:szCs w:val="24"/>
        </w:rPr>
        <w:t>),</w:t>
      </w:r>
      <w:r w:rsidR="00D978DC">
        <w:rPr>
          <w:rFonts w:cs="Times New Roman"/>
          <w:szCs w:val="24"/>
        </w:rPr>
        <w:t xml:space="preserve"> adopting a similar study design, found evidence of a difference. However, all three within sample studies </w:t>
      </w:r>
      <w:r w:rsidR="00007A0D" w:rsidRPr="001F6532">
        <w:rPr>
          <w:rFonts w:cs="Times New Roman"/>
          <w:szCs w:val="24"/>
        </w:rPr>
        <w:t>compare</w:t>
      </w:r>
      <w:r w:rsidR="00D978DC">
        <w:rPr>
          <w:rFonts w:cs="Times New Roman"/>
          <w:szCs w:val="24"/>
        </w:rPr>
        <w:t>d</w:t>
      </w:r>
      <w:r w:rsidR="00007A0D" w:rsidRPr="001F6532">
        <w:rPr>
          <w:rFonts w:cs="Times New Roman"/>
          <w:szCs w:val="24"/>
        </w:rPr>
        <w:t xml:space="preserve"> hypothetical values to a fixed </w:t>
      </w:r>
      <w:r w:rsidR="00D54B74">
        <w:rPr>
          <w:rFonts w:cs="Times New Roman"/>
          <w:szCs w:val="24"/>
        </w:rPr>
        <w:t xml:space="preserve">actual </w:t>
      </w:r>
      <w:r w:rsidR="00007A0D" w:rsidRPr="001F6532">
        <w:rPr>
          <w:rFonts w:cs="Times New Roman"/>
          <w:szCs w:val="24"/>
        </w:rPr>
        <w:t>price purchase</w:t>
      </w:r>
      <w:r w:rsidR="00DA6823">
        <w:rPr>
          <w:rFonts w:cs="Times New Roman"/>
          <w:szCs w:val="24"/>
        </w:rPr>
        <w:t xml:space="preserve">, </w:t>
      </w:r>
      <w:r w:rsidR="00D978DC">
        <w:rPr>
          <w:rFonts w:cs="Times New Roman"/>
          <w:szCs w:val="24"/>
        </w:rPr>
        <w:t xml:space="preserve">thus </w:t>
      </w:r>
      <w:r w:rsidR="00DA6823">
        <w:rPr>
          <w:rFonts w:cs="Times New Roman"/>
          <w:szCs w:val="24"/>
        </w:rPr>
        <w:t xml:space="preserve">limiting </w:t>
      </w:r>
      <w:r w:rsidR="00000BA1">
        <w:rPr>
          <w:rFonts w:cs="Times New Roman"/>
          <w:szCs w:val="24"/>
        </w:rPr>
        <w:t>the</w:t>
      </w:r>
      <w:r w:rsidR="00D351E5">
        <w:rPr>
          <w:rFonts w:cs="Times New Roman"/>
          <w:szCs w:val="24"/>
        </w:rPr>
        <w:t xml:space="preserve"> applicability of the</w:t>
      </w:r>
      <w:r w:rsidR="00000BA1">
        <w:rPr>
          <w:rFonts w:cs="Times New Roman"/>
          <w:szCs w:val="24"/>
        </w:rPr>
        <w:t>ir</w:t>
      </w:r>
      <w:r w:rsidR="00DA6823">
        <w:rPr>
          <w:rFonts w:cs="Times New Roman"/>
          <w:szCs w:val="24"/>
        </w:rPr>
        <w:t xml:space="preserve"> conclusions. </w:t>
      </w:r>
    </w:p>
    <w:p w14:paraId="41AC234B" w14:textId="0CD38423" w:rsidR="000A22B5" w:rsidRPr="00E2691E" w:rsidRDefault="00DA6823" w:rsidP="00D351E5">
      <w:pPr>
        <w:autoSpaceDE w:val="0"/>
        <w:autoSpaceDN w:val="0"/>
        <w:adjustRightInd w:val="0"/>
        <w:spacing w:line="480" w:lineRule="auto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We </w:t>
      </w:r>
      <w:r w:rsidR="007F40F4">
        <w:rPr>
          <w:rFonts w:cs="Times New Roman"/>
          <w:szCs w:val="24"/>
        </w:rPr>
        <w:t xml:space="preserve">take the literature forward by conducting </w:t>
      </w:r>
      <w:r w:rsidR="007F40F4">
        <w:rPr>
          <w:rFonts w:cs="Times New Roman"/>
          <w:szCs w:val="24"/>
          <w:lang w:val="en-GB"/>
        </w:rPr>
        <w:t>t</w:t>
      </w:r>
      <w:r w:rsidR="0051058B" w:rsidRPr="00E2691E">
        <w:rPr>
          <w:rFonts w:cs="Times New Roman"/>
          <w:szCs w:val="24"/>
          <w:lang w:val="en-GB"/>
        </w:rPr>
        <w:t xml:space="preserve">he </w:t>
      </w:r>
      <w:r w:rsidR="006F6DC7" w:rsidRPr="00E2691E">
        <w:rPr>
          <w:rFonts w:cs="Times New Roman"/>
          <w:szCs w:val="24"/>
          <w:lang w:val="en-GB"/>
        </w:rPr>
        <w:t>first</w:t>
      </w:r>
      <w:r w:rsidR="0051058B" w:rsidRPr="00E2691E">
        <w:rPr>
          <w:rFonts w:cs="Times New Roman"/>
          <w:szCs w:val="24"/>
          <w:lang w:val="en-GB"/>
        </w:rPr>
        <w:t xml:space="preserve"> within-subject </w:t>
      </w:r>
      <w:r w:rsidR="006F6DC7" w:rsidRPr="00E2691E">
        <w:rPr>
          <w:rFonts w:cs="Times New Roman"/>
          <w:szCs w:val="24"/>
          <w:lang w:val="en-GB"/>
        </w:rPr>
        <w:t xml:space="preserve">study </w:t>
      </w:r>
      <w:r w:rsidR="00D978DC">
        <w:rPr>
          <w:rFonts w:cs="Times New Roman"/>
          <w:szCs w:val="24"/>
          <w:lang w:val="en-GB"/>
        </w:rPr>
        <w:t xml:space="preserve">design that allows price offered in the </w:t>
      </w:r>
      <w:r w:rsidR="00034636">
        <w:rPr>
          <w:rFonts w:cs="Times New Roman"/>
          <w:szCs w:val="24"/>
          <w:lang w:val="en-GB"/>
        </w:rPr>
        <w:t>actual</w:t>
      </w:r>
      <w:r w:rsidR="00D978DC">
        <w:rPr>
          <w:rFonts w:cs="Times New Roman"/>
          <w:szCs w:val="24"/>
          <w:lang w:val="en-GB"/>
        </w:rPr>
        <w:t xml:space="preserve"> transaction to exactly mimic what was offered in the hypothetical question. </w:t>
      </w:r>
      <w:r w:rsidR="00000BA1">
        <w:rPr>
          <w:rFonts w:cs="Times New Roman"/>
          <w:szCs w:val="24"/>
          <w:lang w:val="en-GB"/>
        </w:rPr>
        <w:t>We also c</w:t>
      </w:r>
      <w:r w:rsidR="006B78F1" w:rsidRPr="00E2691E">
        <w:rPr>
          <w:rFonts w:cs="Times New Roman"/>
          <w:szCs w:val="24"/>
          <w:lang w:val="en-GB"/>
        </w:rPr>
        <w:t xml:space="preserve">onsider the use of </w:t>
      </w:r>
      <w:r w:rsidR="00876C3C">
        <w:rPr>
          <w:rFonts w:cs="Times New Roman"/>
          <w:szCs w:val="24"/>
          <w:lang w:val="en-GB"/>
        </w:rPr>
        <w:t xml:space="preserve">certainty </w:t>
      </w:r>
      <w:r w:rsidR="00D351E5">
        <w:rPr>
          <w:rFonts w:cs="Times New Roman"/>
          <w:szCs w:val="24"/>
          <w:lang w:val="en-GB"/>
        </w:rPr>
        <w:t xml:space="preserve">calibration </w:t>
      </w:r>
      <w:r w:rsidR="006B78F1" w:rsidRPr="00E2691E">
        <w:rPr>
          <w:rFonts w:cs="Times New Roman"/>
          <w:szCs w:val="24"/>
          <w:lang w:val="en-GB"/>
        </w:rPr>
        <w:t xml:space="preserve">to reduce </w:t>
      </w:r>
      <w:r w:rsidR="00A10681" w:rsidRPr="00E2691E">
        <w:rPr>
          <w:rFonts w:cs="Times New Roman"/>
          <w:szCs w:val="24"/>
          <w:lang w:val="en-GB"/>
        </w:rPr>
        <w:t xml:space="preserve">divergence between hypothetical and </w:t>
      </w:r>
      <w:r w:rsidR="00034636">
        <w:rPr>
          <w:rFonts w:cs="Times New Roman"/>
          <w:szCs w:val="24"/>
          <w:lang w:val="en-GB"/>
        </w:rPr>
        <w:t>actual</w:t>
      </w:r>
      <w:r w:rsidR="00A10681" w:rsidRPr="00E2691E">
        <w:rPr>
          <w:rFonts w:cs="Times New Roman"/>
          <w:szCs w:val="24"/>
          <w:lang w:val="en-GB"/>
        </w:rPr>
        <w:t xml:space="preserve"> </w:t>
      </w:r>
      <w:r w:rsidR="00ED7A61" w:rsidRPr="00E2691E">
        <w:rPr>
          <w:rFonts w:cs="Times New Roman"/>
          <w:szCs w:val="24"/>
          <w:lang w:val="en-GB"/>
        </w:rPr>
        <w:t>responses</w:t>
      </w:r>
      <w:r w:rsidR="006B78F1" w:rsidRPr="00E2691E">
        <w:rPr>
          <w:rFonts w:cs="Times New Roman"/>
          <w:szCs w:val="24"/>
          <w:lang w:val="en-GB"/>
        </w:rPr>
        <w:t xml:space="preserve">. </w:t>
      </w:r>
    </w:p>
    <w:p w14:paraId="34CE66F6" w14:textId="77777777" w:rsidR="0085719E" w:rsidRDefault="0085719E" w:rsidP="001F6532">
      <w:pPr>
        <w:pStyle w:val="BodyText"/>
        <w:spacing w:line="480" w:lineRule="auto"/>
        <w:jc w:val="center"/>
        <w:rPr>
          <w:rFonts w:cs="Times New Roman"/>
          <w:caps/>
          <w:szCs w:val="24"/>
          <w:lang w:val="en-GB"/>
        </w:rPr>
      </w:pPr>
    </w:p>
    <w:p w14:paraId="48F47721" w14:textId="77777777" w:rsidR="008F792C" w:rsidRDefault="008F792C" w:rsidP="001F6532">
      <w:pPr>
        <w:pStyle w:val="BodyText"/>
        <w:spacing w:line="480" w:lineRule="auto"/>
        <w:jc w:val="center"/>
        <w:rPr>
          <w:rFonts w:cs="Times New Roman"/>
          <w:caps/>
          <w:szCs w:val="24"/>
          <w:lang w:val="en-GB"/>
        </w:rPr>
      </w:pPr>
    </w:p>
    <w:p w14:paraId="6D50A91B" w14:textId="64760A96" w:rsidR="00C1736A" w:rsidRPr="001F6532" w:rsidRDefault="00876053" w:rsidP="001F6532">
      <w:pPr>
        <w:pStyle w:val="BodyText"/>
        <w:spacing w:line="480" w:lineRule="auto"/>
        <w:jc w:val="center"/>
        <w:rPr>
          <w:rFonts w:cs="Times New Roman"/>
          <w:caps/>
          <w:szCs w:val="24"/>
          <w:lang w:val="en-GB"/>
        </w:rPr>
      </w:pPr>
      <w:r w:rsidRPr="001F6532">
        <w:rPr>
          <w:rFonts w:cs="Times New Roman"/>
          <w:caps/>
          <w:szCs w:val="24"/>
          <w:lang w:val="en-GB"/>
        </w:rPr>
        <w:t>2</w:t>
      </w:r>
      <w:r w:rsidR="00C1736A" w:rsidRPr="001F6532">
        <w:rPr>
          <w:rFonts w:cs="Times New Roman"/>
          <w:caps/>
          <w:szCs w:val="24"/>
          <w:lang w:val="en-GB"/>
        </w:rPr>
        <w:t>.</w:t>
      </w:r>
      <w:r w:rsidR="00C1736A" w:rsidRPr="001F6532">
        <w:rPr>
          <w:rFonts w:cs="Times New Roman"/>
          <w:caps/>
          <w:szCs w:val="24"/>
          <w:lang w:val="en-GB"/>
        </w:rPr>
        <w:tab/>
      </w:r>
      <w:r w:rsidR="008709A1">
        <w:rPr>
          <w:rFonts w:cs="Times New Roman"/>
          <w:caps/>
          <w:szCs w:val="24"/>
          <w:lang w:val="en-GB"/>
        </w:rPr>
        <w:t xml:space="preserve">study </w:t>
      </w:r>
      <w:r w:rsidR="00913712" w:rsidRPr="001F6532">
        <w:rPr>
          <w:rFonts w:cs="Times New Roman"/>
          <w:caps/>
          <w:szCs w:val="24"/>
          <w:lang w:val="en-GB"/>
        </w:rPr>
        <w:t>D</w:t>
      </w:r>
      <w:r w:rsidR="00C1736A" w:rsidRPr="001F6532">
        <w:rPr>
          <w:rFonts w:cs="Times New Roman"/>
          <w:caps/>
          <w:szCs w:val="24"/>
          <w:lang w:val="en-GB"/>
        </w:rPr>
        <w:t>esign</w:t>
      </w:r>
    </w:p>
    <w:p w14:paraId="4A74646C" w14:textId="6725F3D3" w:rsidR="00C1736A" w:rsidRPr="001F6532" w:rsidRDefault="00C1736A" w:rsidP="001F6532">
      <w:pPr>
        <w:spacing w:line="480" w:lineRule="auto"/>
        <w:jc w:val="both"/>
        <w:rPr>
          <w:rFonts w:cs="Times New Roman"/>
          <w:szCs w:val="24"/>
          <w:lang w:val="en-GB"/>
        </w:rPr>
      </w:pPr>
      <w:r w:rsidRPr="001F6532">
        <w:rPr>
          <w:rFonts w:cs="Times New Roman"/>
          <w:szCs w:val="24"/>
          <w:lang w:val="en-GB"/>
        </w:rPr>
        <w:t xml:space="preserve">There were three </w:t>
      </w:r>
      <w:r w:rsidR="00AE324E" w:rsidRPr="001F6532">
        <w:rPr>
          <w:rFonts w:cs="Times New Roman"/>
          <w:szCs w:val="24"/>
          <w:lang w:val="en-GB"/>
        </w:rPr>
        <w:t>phases</w:t>
      </w:r>
      <w:r w:rsidR="00161648">
        <w:rPr>
          <w:rFonts w:cs="Times New Roman"/>
          <w:szCs w:val="24"/>
          <w:lang w:val="en-GB"/>
        </w:rPr>
        <w:t xml:space="preserve"> to the study:</w:t>
      </w:r>
      <w:r w:rsidR="00A10681">
        <w:rPr>
          <w:rFonts w:cs="Times New Roman"/>
          <w:szCs w:val="24"/>
          <w:lang w:val="en-GB"/>
        </w:rPr>
        <w:t xml:space="preserve"> </w:t>
      </w:r>
    </w:p>
    <w:p w14:paraId="6E3D6790" w14:textId="77777777" w:rsidR="00C1736A" w:rsidRPr="001F6532" w:rsidRDefault="00C1736A" w:rsidP="001F6532">
      <w:pPr>
        <w:spacing w:line="480" w:lineRule="auto"/>
        <w:jc w:val="both"/>
        <w:rPr>
          <w:rFonts w:cs="Times New Roman"/>
          <w:szCs w:val="24"/>
          <w:lang w:val="en-GB"/>
        </w:rPr>
      </w:pPr>
    </w:p>
    <w:p w14:paraId="44BAE178" w14:textId="77777777" w:rsidR="0094659B" w:rsidRPr="001F6532" w:rsidRDefault="00876053" w:rsidP="001F6532">
      <w:pPr>
        <w:spacing w:line="480" w:lineRule="auto"/>
        <w:jc w:val="both"/>
        <w:rPr>
          <w:rFonts w:cs="Times New Roman"/>
          <w:szCs w:val="24"/>
          <w:lang w:val="en-GB"/>
        </w:rPr>
      </w:pPr>
      <w:r w:rsidRPr="001F6532">
        <w:rPr>
          <w:rFonts w:cs="Times New Roman"/>
          <w:szCs w:val="24"/>
          <w:lang w:val="en-GB"/>
        </w:rPr>
        <w:t>2</w:t>
      </w:r>
      <w:r w:rsidR="00D410DB" w:rsidRPr="001F6532">
        <w:rPr>
          <w:rFonts w:cs="Times New Roman"/>
          <w:szCs w:val="24"/>
          <w:lang w:val="en-GB"/>
        </w:rPr>
        <w:t xml:space="preserve">.1 </w:t>
      </w:r>
      <w:r w:rsidR="00AE324E" w:rsidRPr="001F6532">
        <w:rPr>
          <w:rFonts w:cs="Times New Roman"/>
          <w:szCs w:val="24"/>
          <w:lang w:val="en-GB"/>
        </w:rPr>
        <w:t xml:space="preserve">Phase </w:t>
      </w:r>
      <w:r w:rsidR="00C1736A" w:rsidRPr="001F6532">
        <w:rPr>
          <w:rFonts w:cs="Times New Roman"/>
          <w:szCs w:val="24"/>
          <w:lang w:val="en-GB"/>
        </w:rPr>
        <w:t>1: First-round questionnaire</w:t>
      </w:r>
    </w:p>
    <w:p w14:paraId="7ABC8160" w14:textId="0B540211" w:rsidR="00F36E63" w:rsidRPr="001F6532" w:rsidRDefault="00D67030" w:rsidP="008F792C">
      <w:pPr>
        <w:spacing w:line="48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questionnaire </w:t>
      </w:r>
      <w:r w:rsidR="008B659E" w:rsidRPr="001F6532">
        <w:rPr>
          <w:rFonts w:cs="Times New Roman"/>
          <w:szCs w:val="24"/>
        </w:rPr>
        <w:t xml:space="preserve">informed </w:t>
      </w:r>
      <w:r>
        <w:rPr>
          <w:rFonts w:cs="Times New Roman"/>
          <w:szCs w:val="24"/>
        </w:rPr>
        <w:t xml:space="preserve">respondents </w:t>
      </w:r>
      <w:r w:rsidR="008B659E" w:rsidRPr="001F6532">
        <w:rPr>
          <w:rFonts w:cs="Times New Roman"/>
          <w:szCs w:val="24"/>
        </w:rPr>
        <w:t xml:space="preserve">that the Sa Kaeo Chief Medical Office was considering introducing a </w:t>
      </w:r>
      <w:r w:rsidR="00024262" w:rsidRPr="001F6532">
        <w:rPr>
          <w:rFonts w:cs="Times New Roman"/>
          <w:szCs w:val="24"/>
        </w:rPr>
        <w:t xml:space="preserve">prepaid oral care plan </w:t>
      </w:r>
      <w:r w:rsidR="00024262">
        <w:rPr>
          <w:rFonts w:cs="Times New Roman"/>
          <w:szCs w:val="24"/>
        </w:rPr>
        <w:t>(</w:t>
      </w:r>
      <w:r w:rsidR="008B659E" w:rsidRPr="001F6532">
        <w:rPr>
          <w:rFonts w:cs="Times New Roman"/>
          <w:szCs w:val="24"/>
        </w:rPr>
        <w:t>POCP</w:t>
      </w:r>
      <w:r w:rsidR="00024262">
        <w:rPr>
          <w:rFonts w:cs="Times New Roman"/>
          <w:szCs w:val="24"/>
        </w:rPr>
        <w:t>)</w:t>
      </w:r>
      <w:r w:rsidR="008B659E" w:rsidRPr="001F6532">
        <w:rPr>
          <w:rFonts w:cs="Times New Roman"/>
          <w:szCs w:val="24"/>
        </w:rPr>
        <w:t xml:space="preserve"> to improve oral health among preschool children. </w:t>
      </w:r>
      <w:r>
        <w:rPr>
          <w:rFonts w:cs="Times New Roman"/>
          <w:szCs w:val="24"/>
        </w:rPr>
        <w:t xml:space="preserve">The POCP was described and </w:t>
      </w:r>
      <w:r w:rsidR="001C3613" w:rsidRPr="001F6532">
        <w:rPr>
          <w:rFonts w:cs="Times New Roman"/>
          <w:szCs w:val="24"/>
        </w:rPr>
        <w:t xml:space="preserve">WTP </w:t>
      </w:r>
      <w:r w:rsidR="00BA0BF8" w:rsidRPr="001F6532">
        <w:rPr>
          <w:rFonts w:cs="Times New Roman"/>
          <w:szCs w:val="24"/>
        </w:rPr>
        <w:t xml:space="preserve">for </w:t>
      </w:r>
      <w:r w:rsidR="0005156C" w:rsidRPr="001F6532">
        <w:rPr>
          <w:rFonts w:cs="Times New Roman"/>
          <w:szCs w:val="24"/>
        </w:rPr>
        <w:t>a six-month</w:t>
      </w:r>
      <w:r w:rsidR="00340B30" w:rsidRPr="001F6532">
        <w:rPr>
          <w:rFonts w:cs="Times New Roman"/>
          <w:szCs w:val="24"/>
        </w:rPr>
        <w:t xml:space="preserve"> enrolment </w:t>
      </w:r>
      <w:r w:rsidR="00873DCB">
        <w:rPr>
          <w:rFonts w:cs="Times New Roman"/>
          <w:szCs w:val="24"/>
        </w:rPr>
        <w:t>elicited</w:t>
      </w:r>
      <w:r w:rsidR="00D351E5">
        <w:rPr>
          <w:rFonts w:cs="Times New Roman"/>
          <w:szCs w:val="24"/>
        </w:rPr>
        <w:t xml:space="preserve"> using a dichotomous choice question</w:t>
      </w:r>
      <w:r w:rsidR="00A10681">
        <w:rPr>
          <w:rFonts w:cs="Times New Roman"/>
          <w:szCs w:val="24"/>
        </w:rPr>
        <w:t xml:space="preserve">. </w:t>
      </w:r>
      <w:r w:rsidR="00C1736A" w:rsidRPr="001F6532">
        <w:rPr>
          <w:rFonts w:cs="Times New Roman"/>
          <w:szCs w:val="24"/>
        </w:rPr>
        <w:t xml:space="preserve">The bid vector </w:t>
      </w:r>
      <w:r w:rsidR="00F960EE">
        <w:rPr>
          <w:rFonts w:cs="Times New Roman"/>
          <w:szCs w:val="24"/>
        </w:rPr>
        <w:t xml:space="preserve">had 4 levels: </w:t>
      </w:r>
      <w:r w:rsidR="00C1736A" w:rsidRPr="001F6532">
        <w:rPr>
          <w:rFonts w:cs="Times New Roman"/>
          <w:szCs w:val="24"/>
        </w:rPr>
        <w:t>200, 250, 300 and 400 Thai Baht per 6 months</w:t>
      </w:r>
      <w:r w:rsidR="00D20185" w:rsidRPr="001F6532">
        <w:rPr>
          <w:rFonts w:cs="Times New Roman"/>
          <w:szCs w:val="24"/>
        </w:rPr>
        <w:t xml:space="preserve">. The lower limit was the actual cost of the plan </w:t>
      </w:r>
      <w:r w:rsidR="00D84325" w:rsidRPr="001F6532">
        <w:rPr>
          <w:rFonts w:cs="Times New Roman"/>
          <w:szCs w:val="24"/>
        </w:rPr>
        <w:t>(</w:t>
      </w:r>
      <w:r w:rsidR="00D20185" w:rsidRPr="001F6532">
        <w:rPr>
          <w:rFonts w:cs="Times New Roman"/>
          <w:szCs w:val="24"/>
        </w:rPr>
        <w:t>see Phase 3</w:t>
      </w:r>
      <w:r w:rsidR="00D84325" w:rsidRPr="001F6532">
        <w:rPr>
          <w:rFonts w:cs="Times New Roman"/>
          <w:szCs w:val="24"/>
        </w:rPr>
        <w:t>)</w:t>
      </w:r>
      <w:r w:rsidR="00466DF4" w:rsidRPr="001F6532">
        <w:rPr>
          <w:rFonts w:cs="Times New Roman"/>
          <w:szCs w:val="24"/>
        </w:rPr>
        <w:t>, while the range</w:t>
      </w:r>
      <w:r w:rsidR="007411C1" w:rsidRPr="001F6532">
        <w:rPr>
          <w:rFonts w:cs="Times New Roman"/>
          <w:szCs w:val="24"/>
        </w:rPr>
        <w:t xml:space="preserve"> </w:t>
      </w:r>
      <w:r w:rsidR="00466DF4" w:rsidRPr="001F6532">
        <w:rPr>
          <w:rFonts w:cs="Times New Roman"/>
          <w:szCs w:val="24"/>
        </w:rPr>
        <w:t>was informed by an open-ended pilot WTP</w:t>
      </w:r>
      <w:r>
        <w:rPr>
          <w:rFonts w:cs="Times New Roman"/>
          <w:szCs w:val="24"/>
        </w:rPr>
        <w:t xml:space="preserve"> study</w:t>
      </w:r>
      <w:r w:rsidR="00D20185" w:rsidRPr="001F6532">
        <w:rPr>
          <w:rFonts w:cs="Times New Roman"/>
          <w:szCs w:val="24"/>
        </w:rPr>
        <w:t>.</w:t>
      </w:r>
      <w:r w:rsidR="00F630FC">
        <w:rPr>
          <w:rFonts w:cs="Times New Roman"/>
          <w:szCs w:val="24"/>
        </w:rPr>
        <w:t xml:space="preserve"> S</w:t>
      </w:r>
      <w:r w:rsidR="00C1736A" w:rsidRPr="001F6532">
        <w:rPr>
          <w:rFonts w:cs="Times New Roman"/>
          <w:szCs w:val="24"/>
        </w:rPr>
        <w:t xml:space="preserve">ubjects </w:t>
      </w:r>
      <w:r w:rsidR="00B31701">
        <w:rPr>
          <w:rFonts w:cs="Times New Roman"/>
          <w:szCs w:val="24"/>
        </w:rPr>
        <w:t xml:space="preserve">were </w:t>
      </w:r>
      <w:r w:rsidR="00C1736A" w:rsidRPr="001F6532">
        <w:rPr>
          <w:rFonts w:cs="Times New Roman"/>
          <w:szCs w:val="24"/>
        </w:rPr>
        <w:t xml:space="preserve">randomly </w:t>
      </w:r>
      <w:r w:rsidR="00B31701">
        <w:rPr>
          <w:rFonts w:cs="Times New Roman"/>
          <w:szCs w:val="24"/>
        </w:rPr>
        <w:t xml:space="preserve">allocated across </w:t>
      </w:r>
      <w:r w:rsidR="00725283" w:rsidRPr="001F6532">
        <w:rPr>
          <w:rFonts w:cs="Times New Roman"/>
          <w:szCs w:val="24"/>
        </w:rPr>
        <w:t>bids.</w:t>
      </w:r>
      <w:r w:rsidR="00F36E63" w:rsidRPr="001F6532">
        <w:rPr>
          <w:rFonts w:cs="Times New Roman"/>
          <w:szCs w:val="24"/>
        </w:rPr>
        <w:t xml:space="preserve"> </w:t>
      </w:r>
    </w:p>
    <w:p w14:paraId="2CBC3B5C" w14:textId="7423D387" w:rsidR="00907342" w:rsidRDefault="00D67030" w:rsidP="001F6532">
      <w:pPr>
        <w:autoSpaceDE w:val="0"/>
        <w:autoSpaceDN w:val="0"/>
        <w:adjustRightInd w:val="0"/>
        <w:spacing w:line="480" w:lineRule="auto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</w:t>
      </w:r>
      <w:r w:rsidR="00C1736A" w:rsidRPr="001F6532">
        <w:rPr>
          <w:rFonts w:cs="Times New Roman"/>
          <w:szCs w:val="24"/>
        </w:rPr>
        <w:t xml:space="preserve">ertainty of responses </w:t>
      </w:r>
      <w:r w:rsidR="00907342" w:rsidRPr="001F6532">
        <w:rPr>
          <w:rFonts w:cs="Times New Roman"/>
          <w:szCs w:val="24"/>
        </w:rPr>
        <w:t xml:space="preserve">was collected </w:t>
      </w:r>
      <w:r w:rsidR="00D84325" w:rsidRPr="001F6532">
        <w:rPr>
          <w:rFonts w:cs="Times New Roman"/>
          <w:szCs w:val="24"/>
        </w:rPr>
        <w:t xml:space="preserve">using </w:t>
      </w:r>
      <w:r w:rsidR="00F630FC">
        <w:rPr>
          <w:rFonts w:cs="Times New Roman"/>
          <w:szCs w:val="24"/>
        </w:rPr>
        <w:t xml:space="preserve">a </w:t>
      </w:r>
      <w:r w:rsidR="005C5F9A" w:rsidRPr="001F6532">
        <w:rPr>
          <w:rFonts w:cs="Times New Roman"/>
          <w:szCs w:val="24"/>
        </w:rPr>
        <w:t xml:space="preserve">verbal and numeric </w:t>
      </w:r>
      <w:r w:rsidR="00C1736A" w:rsidRPr="001F6532">
        <w:rPr>
          <w:rFonts w:cs="Times New Roman"/>
          <w:szCs w:val="24"/>
        </w:rPr>
        <w:t>certainty scale</w:t>
      </w:r>
      <w:r w:rsidR="00D84325" w:rsidRPr="001F6532">
        <w:rPr>
          <w:rFonts w:cs="Times New Roman"/>
          <w:szCs w:val="24"/>
        </w:rPr>
        <w:t xml:space="preserve">. </w:t>
      </w:r>
      <w:r w:rsidR="00C1736A" w:rsidRPr="001F6532">
        <w:rPr>
          <w:rFonts w:cs="Times New Roman"/>
          <w:szCs w:val="24"/>
        </w:rPr>
        <w:t xml:space="preserve">For the </w:t>
      </w:r>
      <w:r w:rsidR="005C5F9A" w:rsidRPr="001F6532">
        <w:rPr>
          <w:rFonts w:cs="Times New Roman"/>
          <w:szCs w:val="24"/>
        </w:rPr>
        <w:t xml:space="preserve">verbal </w:t>
      </w:r>
      <w:r w:rsidR="00C1736A" w:rsidRPr="001F6532">
        <w:rPr>
          <w:rFonts w:cs="Times New Roman"/>
          <w:szCs w:val="24"/>
        </w:rPr>
        <w:t xml:space="preserve">scale respondents were asked how sure they were they would pay the specified amount, with </w:t>
      </w:r>
      <w:r w:rsidR="00873DCB">
        <w:rPr>
          <w:rFonts w:cs="Times New Roman"/>
          <w:szCs w:val="24"/>
        </w:rPr>
        <w:t xml:space="preserve">five </w:t>
      </w:r>
      <w:r w:rsidR="00C1736A" w:rsidRPr="001F6532">
        <w:rPr>
          <w:rFonts w:cs="Times New Roman"/>
          <w:szCs w:val="24"/>
        </w:rPr>
        <w:t xml:space="preserve">responses </w:t>
      </w:r>
      <w:r w:rsidR="00873DCB">
        <w:rPr>
          <w:rFonts w:cs="Times New Roman"/>
          <w:szCs w:val="24"/>
        </w:rPr>
        <w:t xml:space="preserve">from </w:t>
      </w:r>
      <w:r w:rsidR="00C1736A" w:rsidRPr="001F6532">
        <w:rPr>
          <w:rFonts w:cs="Times New Roman"/>
          <w:szCs w:val="24"/>
        </w:rPr>
        <w:t>“</w:t>
      </w:r>
      <w:r w:rsidR="00EF2D1E" w:rsidRPr="001F6532">
        <w:rPr>
          <w:rFonts w:cs="Times New Roman"/>
          <w:szCs w:val="24"/>
        </w:rPr>
        <w:t>Y</w:t>
      </w:r>
      <w:r w:rsidR="00C1736A" w:rsidRPr="001F6532">
        <w:rPr>
          <w:rFonts w:cs="Times New Roman"/>
          <w:szCs w:val="24"/>
        </w:rPr>
        <w:t>es, absolutely”</w:t>
      </w:r>
      <w:r w:rsidR="00873DCB">
        <w:rPr>
          <w:rFonts w:cs="Times New Roman"/>
          <w:szCs w:val="24"/>
        </w:rPr>
        <w:t xml:space="preserve"> to </w:t>
      </w:r>
      <w:r w:rsidR="00C1736A" w:rsidRPr="001F6532">
        <w:rPr>
          <w:rFonts w:cs="Times New Roman"/>
          <w:szCs w:val="24"/>
        </w:rPr>
        <w:t>“</w:t>
      </w:r>
      <w:r w:rsidR="00EF2D1E" w:rsidRPr="001F6532">
        <w:rPr>
          <w:rFonts w:cs="Times New Roman"/>
          <w:szCs w:val="24"/>
        </w:rPr>
        <w:t>N</w:t>
      </w:r>
      <w:r w:rsidR="00C1736A" w:rsidRPr="001F6532">
        <w:rPr>
          <w:rFonts w:cs="Times New Roman"/>
          <w:szCs w:val="24"/>
        </w:rPr>
        <w:t xml:space="preserve">o, absolutely not”.  For the </w:t>
      </w:r>
      <w:r w:rsidR="005C5F9A" w:rsidRPr="001F6532">
        <w:rPr>
          <w:rFonts w:cs="Times New Roman"/>
          <w:szCs w:val="24"/>
        </w:rPr>
        <w:t xml:space="preserve">numeric </w:t>
      </w:r>
      <w:r w:rsidR="00C1736A" w:rsidRPr="001F6532">
        <w:rPr>
          <w:rFonts w:cs="Times New Roman"/>
          <w:szCs w:val="24"/>
        </w:rPr>
        <w:t>certainty scale subjects were asked to rate the degree of certainty on a scale of 0</w:t>
      </w:r>
      <w:r w:rsidR="00873DCB">
        <w:rPr>
          <w:rFonts w:cs="Times New Roman"/>
          <w:szCs w:val="24"/>
        </w:rPr>
        <w:t xml:space="preserve"> (</w:t>
      </w:r>
      <w:r w:rsidR="00873DCB" w:rsidRPr="001F6532">
        <w:rPr>
          <w:rFonts w:cs="Times New Roman"/>
          <w:szCs w:val="24"/>
        </w:rPr>
        <w:t>“Absolutely uncertain”</w:t>
      </w:r>
      <w:r w:rsidR="00873DCB">
        <w:rPr>
          <w:rFonts w:cs="Times New Roman"/>
          <w:szCs w:val="24"/>
        </w:rPr>
        <w:t>)</w:t>
      </w:r>
      <w:r w:rsidR="00C1736A" w:rsidRPr="001F6532">
        <w:rPr>
          <w:rFonts w:cs="Times New Roman"/>
          <w:szCs w:val="24"/>
        </w:rPr>
        <w:t xml:space="preserve"> to 10</w:t>
      </w:r>
      <w:r w:rsidR="00873DCB">
        <w:rPr>
          <w:rFonts w:cs="Times New Roman"/>
          <w:szCs w:val="24"/>
        </w:rPr>
        <w:t xml:space="preserve"> </w:t>
      </w:r>
      <w:r w:rsidR="00ED7A61">
        <w:rPr>
          <w:rFonts w:cs="Times New Roman"/>
          <w:szCs w:val="24"/>
        </w:rPr>
        <w:t>(</w:t>
      </w:r>
      <w:r w:rsidR="00ED7A61" w:rsidRPr="001F6532">
        <w:rPr>
          <w:rFonts w:cs="Times New Roman"/>
          <w:szCs w:val="24"/>
        </w:rPr>
        <w:t>“</w:t>
      </w:r>
      <w:r w:rsidR="00EF2D1E" w:rsidRPr="001F6532">
        <w:rPr>
          <w:rFonts w:cs="Times New Roman"/>
          <w:szCs w:val="24"/>
        </w:rPr>
        <w:t>A</w:t>
      </w:r>
      <w:r w:rsidR="00C1736A" w:rsidRPr="001F6532">
        <w:rPr>
          <w:rFonts w:cs="Times New Roman"/>
          <w:szCs w:val="24"/>
        </w:rPr>
        <w:t>bsolutely certain</w:t>
      </w:r>
      <w:r w:rsidR="00873DCB">
        <w:rPr>
          <w:rFonts w:cs="Times New Roman"/>
          <w:szCs w:val="24"/>
        </w:rPr>
        <w:t>”)</w:t>
      </w:r>
      <w:r w:rsidR="00BB28E1" w:rsidRPr="001F6532">
        <w:rPr>
          <w:rFonts w:cs="Times New Roman"/>
          <w:szCs w:val="24"/>
        </w:rPr>
        <w:t>.</w:t>
      </w:r>
    </w:p>
    <w:p w14:paraId="7A6D0F4D" w14:textId="77777777" w:rsidR="00D67030" w:rsidRPr="001F6532" w:rsidRDefault="00D67030" w:rsidP="00D351E5">
      <w:pPr>
        <w:spacing w:line="480" w:lineRule="auto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F</w:t>
      </w:r>
      <w:r w:rsidRPr="001F6532">
        <w:rPr>
          <w:rFonts w:cs="Times New Roman"/>
          <w:szCs w:val="24"/>
        </w:rPr>
        <w:t>irst-round questionnaires were distributed over a weekend by health care workers and volunteers</w:t>
      </w:r>
      <w:r>
        <w:rPr>
          <w:rFonts w:cs="Times New Roman"/>
          <w:szCs w:val="24"/>
        </w:rPr>
        <w:t xml:space="preserve">. They </w:t>
      </w:r>
      <w:r w:rsidRPr="001F6532">
        <w:rPr>
          <w:rFonts w:cs="Times New Roman"/>
          <w:szCs w:val="24"/>
        </w:rPr>
        <w:t>returned the following weekend to collect questionnaires</w:t>
      </w:r>
      <w:r>
        <w:rPr>
          <w:rFonts w:cs="Times New Roman"/>
          <w:szCs w:val="24"/>
        </w:rPr>
        <w:t xml:space="preserve">. Respondents </w:t>
      </w:r>
      <w:r w:rsidRPr="001F6532">
        <w:rPr>
          <w:rFonts w:cs="Times New Roman"/>
          <w:szCs w:val="24"/>
        </w:rPr>
        <w:t xml:space="preserve">were asked to complete unanswered questions.  </w:t>
      </w:r>
    </w:p>
    <w:p w14:paraId="4C3DF916" w14:textId="77777777" w:rsidR="005E365B" w:rsidRPr="001F6532" w:rsidRDefault="005E365B" w:rsidP="001F6532">
      <w:pPr>
        <w:autoSpaceDE w:val="0"/>
        <w:autoSpaceDN w:val="0"/>
        <w:adjustRightInd w:val="0"/>
        <w:spacing w:line="480" w:lineRule="auto"/>
        <w:jc w:val="both"/>
        <w:rPr>
          <w:rFonts w:cs="Times New Roman"/>
          <w:szCs w:val="24"/>
        </w:rPr>
      </w:pPr>
    </w:p>
    <w:p w14:paraId="00899178" w14:textId="77777777" w:rsidR="00C1736A" w:rsidRPr="001F6532" w:rsidRDefault="00876053" w:rsidP="001F6532">
      <w:pPr>
        <w:pStyle w:val="BodyText2"/>
        <w:spacing w:line="480" w:lineRule="auto"/>
        <w:rPr>
          <w:rFonts w:cs="Times New Roman"/>
          <w:szCs w:val="24"/>
          <w:lang w:val="en-GB"/>
        </w:rPr>
      </w:pPr>
      <w:r w:rsidRPr="001F6532">
        <w:rPr>
          <w:rFonts w:cs="Times New Roman"/>
          <w:szCs w:val="24"/>
          <w:lang w:val="en-GB"/>
        </w:rPr>
        <w:t>2</w:t>
      </w:r>
      <w:r w:rsidR="00D410DB" w:rsidRPr="001F6532">
        <w:rPr>
          <w:rFonts w:cs="Times New Roman"/>
          <w:szCs w:val="24"/>
          <w:lang w:val="en-GB"/>
        </w:rPr>
        <w:t xml:space="preserve">.2 </w:t>
      </w:r>
      <w:r w:rsidR="006B4ABB" w:rsidRPr="001F6532">
        <w:rPr>
          <w:rFonts w:cs="Times New Roman"/>
          <w:szCs w:val="24"/>
          <w:lang w:val="en-GB"/>
        </w:rPr>
        <w:t>Phase</w:t>
      </w:r>
      <w:r w:rsidR="00C1736A" w:rsidRPr="001F6532">
        <w:rPr>
          <w:rFonts w:cs="Times New Roman"/>
          <w:szCs w:val="24"/>
          <w:lang w:val="en-GB"/>
        </w:rPr>
        <w:t xml:space="preserve"> 2: Second-round questionnaire</w:t>
      </w:r>
    </w:p>
    <w:p w14:paraId="389E5F38" w14:textId="37AA1C8D" w:rsidR="006B4ABB" w:rsidRPr="001F6532" w:rsidRDefault="00C1736A" w:rsidP="001F6532">
      <w:pPr>
        <w:pStyle w:val="BodyText2"/>
        <w:spacing w:line="480" w:lineRule="auto"/>
        <w:rPr>
          <w:rFonts w:cs="Times New Roman"/>
          <w:szCs w:val="24"/>
          <w:lang w:val="en-GB"/>
        </w:rPr>
      </w:pPr>
      <w:r w:rsidRPr="001F6532">
        <w:rPr>
          <w:rFonts w:cs="Times New Roman"/>
          <w:szCs w:val="24"/>
          <w:lang w:val="en-GB"/>
        </w:rPr>
        <w:t xml:space="preserve">All subjects who </w:t>
      </w:r>
      <w:r w:rsidR="0018762B" w:rsidRPr="001F6532">
        <w:rPr>
          <w:rFonts w:cs="Times New Roman"/>
          <w:szCs w:val="24"/>
          <w:lang w:val="en-GB"/>
        </w:rPr>
        <w:t xml:space="preserve">completed </w:t>
      </w:r>
      <w:r w:rsidRPr="001F6532">
        <w:rPr>
          <w:rFonts w:cs="Times New Roman"/>
          <w:szCs w:val="24"/>
          <w:lang w:val="en-GB"/>
        </w:rPr>
        <w:t xml:space="preserve">the first questionnaire received </w:t>
      </w:r>
      <w:r w:rsidR="0018762B" w:rsidRPr="001F6532">
        <w:rPr>
          <w:rFonts w:cs="Times New Roman"/>
          <w:szCs w:val="24"/>
          <w:lang w:val="en-GB"/>
        </w:rPr>
        <w:t xml:space="preserve">a </w:t>
      </w:r>
      <w:r w:rsidRPr="001F6532">
        <w:rPr>
          <w:rFonts w:cs="Times New Roman"/>
          <w:szCs w:val="24"/>
          <w:lang w:val="en-GB"/>
        </w:rPr>
        <w:t xml:space="preserve">second questionnaire, distributed 1.5 weeks </w:t>
      </w:r>
      <w:r w:rsidR="0018762B" w:rsidRPr="001F6532">
        <w:rPr>
          <w:rFonts w:cs="Times New Roman"/>
          <w:szCs w:val="24"/>
          <w:lang w:val="en-GB"/>
        </w:rPr>
        <w:t>later</w:t>
      </w:r>
      <w:r w:rsidRPr="001F6532">
        <w:rPr>
          <w:rFonts w:cs="Times New Roman"/>
          <w:szCs w:val="24"/>
          <w:lang w:val="en-GB"/>
        </w:rPr>
        <w:t xml:space="preserve">. </w:t>
      </w:r>
      <w:r w:rsidR="00D3569F">
        <w:rPr>
          <w:rFonts w:cs="Times New Roman"/>
          <w:szCs w:val="24"/>
          <w:lang w:val="en-GB"/>
        </w:rPr>
        <w:t>R</w:t>
      </w:r>
      <w:r w:rsidRPr="001F6532">
        <w:rPr>
          <w:rFonts w:cs="Times New Roman"/>
          <w:szCs w:val="24"/>
          <w:lang w:val="en-GB"/>
        </w:rPr>
        <w:t xml:space="preserve">espondent’s names were identified in the first round questionnaire, and second round questionnaires were addressed to them. </w:t>
      </w:r>
      <w:r w:rsidR="0085719E">
        <w:rPr>
          <w:rFonts w:cs="Times New Roman"/>
          <w:szCs w:val="24"/>
          <w:lang w:val="en-GB"/>
        </w:rPr>
        <w:t>I</w:t>
      </w:r>
      <w:r w:rsidRPr="001F6532">
        <w:rPr>
          <w:rFonts w:cs="Times New Roman"/>
          <w:szCs w:val="24"/>
          <w:lang w:val="en-GB"/>
        </w:rPr>
        <w:t xml:space="preserve">f that person was not at home, the recipient of the second round questionnaire was requested to consult that person </w:t>
      </w:r>
      <w:r w:rsidR="004239BC">
        <w:rPr>
          <w:rFonts w:cs="Times New Roman"/>
          <w:szCs w:val="24"/>
          <w:lang w:val="en-GB"/>
        </w:rPr>
        <w:t xml:space="preserve">for </w:t>
      </w:r>
      <w:r w:rsidRPr="001F6532">
        <w:rPr>
          <w:rFonts w:cs="Times New Roman"/>
          <w:szCs w:val="24"/>
          <w:lang w:val="en-GB"/>
        </w:rPr>
        <w:t>completion.</w:t>
      </w:r>
    </w:p>
    <w:p w14:paraId="571F8BE1" w14:textId="6A30C2D2" w:rsidR="00C1736A" w:rsidRPr="001F6532" w:rsidRDefault="0018762B" w:rsidP="001F6532">
      <w:pPr>
        <w:pStyle w:val="BodyText2"/>
        <w:spacing w:line="480" w:lineRule="auto"/>
        <w:ind w:firstLine="720"/>
        <w:rPr>
          <w:rFonts w:cs="Times New Roman"/>
          <w:szCs w:val="24"/>
          <w:lang w:val="en-GB"/>
        </w:rPr>
      </w:pPr>
      <w:r w:rsidRPr="001F6532">
        <w:rPr>
          <w:rFonts w:cs="Times New Roman"/>
          <w:szCs w:val="24"/>
          <w:lang w:val="en-GB"/>
        </w:rPr>
        <w:t>S</w:t>
      </w:r>
      <w:r w:rsidR="00C1736A" w:rsidRPr="001F6532">
        <w:rPr>
          <w:rFonts w:cs="Times New Roman"/>
          <w:szCs w:val="24"/>
          <w:lang w:val="en-GB"/>
        </w:rPr>
        <w:t xml:space="preserve">ubjects were informed that the Provincial Chief Medical Office (PCMO) </w:t>
      </w:r>
      <w:r w:rsidR="00BA0BF8" w:rsidRPr="001F6532">
        <w:rPr>
          <w:rFonts w:cs="Times New Roman"/>
          <w:szCs w:val="24"/>
          <w:lang w:val="en-GB"/>
        </w:rPr>
        <w:t xml:space="preserve">had decided to </w:t>
      </w:r>
      <w:r w:rsidR="00EB00B3" w:rsidRPr="001F6532">
        <w:rPr>
          <w:rFonts w:cs="Times New Roman"/>
          <w:szCs w:val="24"/>
          <w:lang w:val="en-GB"/>
        </w:rPr>
        <w:t xml:space="preserve">introduce </w:t>
      </w:r>
      <w:r w:rsidR="00BA0BF8" w:rsidRPr="001F6532">
        <w:rPr>
          <w:rFonts w:cs="Times New Roman"/>
          <w:szCs w:val="24"/>
          <w:lang w:val="en-GB"/>
        </w:rPr>
        <w:t xml:space="preserve">the </w:t>
      </w:r>
      <w:r w:rsidR="00C1736A" w:rsidRPr="001F6532">
        <w:rPr>
          <w:rFonts w:cs="Times New Roman"/>
          <w:szCs w:val="24"/>
          <w:lang w:val="en-GB"/>
        </w:rPr>
        <w:t xml:space="preserve">POCP. </w:t>
      </w:r>
      <w:r w:rsidR="00D3569F">
        <w:rPr>
          <w:rFonts w:cs="Times New Roman"/>
          <w:szCs w:val="24"/>
          <w:lang w:val="en-GB"/>
        </w:rPr>
        <w:t xml:space="preserve">They </w:t>
      </w:r>
      <w:r w:rsidR="00C1736A" w:rsidRPr="001F6532">
        <w:rPr>
          <w:rFonts w:cs="Times New Roman"/>
          <w:szCs w:val="24"/>
          <w:lang w:val="en-GB"/>
        </w:rPr>
        <w:t xml:space="preserve">were reminded what the POCP involved, and </w:t>
      </w:r>
      <w:r w:rsidRPr="001F6532">
        <w:rPr>
          <w:rFonts w:cs="Times New Roman"/>
          <w:szCs w:val="24"/>
          <w:lang w:val="en-GB"/>
        </w:rPr>
        <w:t xml:space="preserve">told </w:t>
      </w:r>
      <w:r w:rsidR="00C1736A" w:rsidRPr="001F6532">
        <w:rPr>
          <w:rFonts w:cs="Times New Roman"/>
          <w:szCs w:val="24"/>
          <w:lang w:val="en-GB"/>
        </w:rPr>
        <w:t xml:space="preserve">that the </w:t>
      </w:r>
      <w:r w:rsidR="00D51270" w:rsidRPr="001F6532">
        <w:rPr>
          <w:rFonts w:cs="Times New Roman"/>
          <w:szCs w:val="24"/>
          <w:lang w:val="en-GB"/>
        </w:rPr>
        <w:t xml:space="preserve">person </w:t>
      </w:r>
      <w:r w:rsidR="00C1736A" w:rsidRPr="001F6532">
        <w:rPr>
          <w:rFonts w:cs="Times New Roman"/>
          <w:szCs w:val="24"/>
          <w:lang w:val="en-GB"/>
        </w:rPr>
        <w:t>who dropped off the second questionnaire would return within a few days to collect payment if the offer</w:t>
      </w:r>
      <w:r w:rsidR="00F960EE">
        <w:rPr>
          <w:rFonts w:cs="Times New Roman"/>
          <w:szCs w:val="24"/>
          <w:lang w:val="en-GB"/>
        </w:rPr>
        <w:t xml:space="preserve"> was accepted</w:t>
      </w:r>
      <w:r w:rsidR="00C1736A" w:rsidRPr="001F6532">
        <w:rPr>
          <w:rFonts w:cs="Times New Roman"/>
          <w:szCs w:val="24"/>
          <w:lang w:val="en-GB"/>
        </w:rPr>
        <w:t xml:space="preserve">.  </w:t>
      </w:r>
      <w:r w:rsidR="00F960EE">
        <w:rPr>
          <w:rFonts w:cs="Times New Roman"/>
          <w:szCs w:val="24"/>
          <w:lang w:val="en-GB"/>
        </w:rPr>
        <w:t xml:space="preserve">Subjects </w:t>
      </w:r>
      <w:r w:rsidR="00F960EE" w:rsidRPr="001F6532">
        <w:rPr>
          <w:rFonts w:cs="Times New Roman"/>
          <w:szCs w:val="24"/>
          <w:lang w:val="en-GB"/>
        </w:rPr>
        <w:t>were offered the POCP at the price it had been offered to them</w:t>
      </w:r>
      <w:r w:rsidR="00F960EE">
        <w:rPr>
          <w:rFonts w:cs="Times New Roman"/>
          <w:szCs w:val="24"/>
          <w:lang w:val="en-GB"/>
        </w:rPr>
        <w:t xml:space="preserve"> in the hypothetical survey and </w:t>
      </w:r>
      <w:r w:rsidR="00C1736A" w:rsidRPr="001F6532">
        <w:rPr>
          <w:rFonts w:cs="Times New Roman"/>
          <w:szCs w:val="24"/>
          <w:lang w:val="en-GB"/>
        </w:rPr>
        <w:t xml:space="preserve">asked to indicate their decision and </w:t>
      </w:r>
      <w:r w:rsidR="00EB00B3" w:rsidRPr="001F6532">
        <w:rPr>
          <w:rFonts w:cs="Times New Roman"/>
          <w:szCs w:val="24"/>
          <w:lang w:val="en-GB"/>
        </w:rPr>
        <w:t>sign the questionnaire.</w:t>
      </w:r>
      <w:r w:rsidR="006461E0">
        <w:rPr>
          <w:rFonts w:cs="Times New Roman"/>
          <w:szCs w:val="24"/>
          <w:lang w:val="en-GB"/>
        </w:rPr>
        <w:t xml:space="preserve"> </w:t>
      </w:r>
      <w:r w:rsidR="00C1736A" w:rsidRPr="001F6532">
        <w:rPr>
          <w:rFonts w:cs="Times New Roman"/>
          <w:szCs w:val="24"/>
          <w:lang w:val="en-GB"/>
        </w:rPr>
        <w:t>All subjects who returned the first-round questionnaire received the second-round questionnaire</w:t>
      </w:r>
      <w:r w:rsidR="00F960EE">
        <w:rPr>
          <w:rFonts w:cs="Times New Roman"/>
          <w:szCs w:val="24"/>
          <w:lang w:val="en-GB"/>
        </w:rPr>
        <w:t xml:space="preserve"> (</w:t>
      </w:r>
      <w:r w:rsidR="00C1736A" w:rsidRPr="001F6532">
        <w:rPr>
          <w:rFonts w:cs="Times New Roman"/>
          <w:szCs w:val="24"/>
          <w:lang w:val="en-GB"/>
        </w:rPr>
        <w:t xml:space="preserve">regardless of whether they answered </w:t>
      </w:r>
      <w:r w:rsidR="005D6DBB" w:rsidRPr="001F6532">
        <w:rPr>
          <w:rFonts w:cs="Times New Roman"/>
          <w:szCs w:val="24"/>
          <w:lang w:val="en-GB"/>
        </w:rPr>
        <w:t xml:space="preserve">Yes </w:t>
      </w:r>
      <w:r w:rsidR="00C1736A" w:rsidRPr="001F6532">
        <w:rPr>
          <w:rFonts w:cs="Times New Roman"/>
          <w:szCs w:val="24"/>
          <w:lang w:val="en-GB"/>
        </w:rPr>
        <w:t xml:space="preserve">or </w:t>
      </w:r>
      <w:r w:rsidR="005D6DBB" w:rsidRPr="001F6532">
        <w:rPr>
          <w:rFonts w:cs="Times New Roman"/>
          <w:szCs w:val="24"/>
          <w:lang w:val="en-GB"/>
        </w:rPr>
        <w:t>N</w:t>
      </w:r>
      <w:r w:rsidR="00C1736A" w:rsidRPr="001F6532">
        <w:rPr>
          <w:rFonts w:cs="Times New Roman"/>
          <w:szCs w:val="24"/>
          <w:lang w:val="en-GB"/>
        </w:rPr>
        <w:t>o</w:t>
      </w:r>
      <w:r w:rsidR="00F960EE">
        <w:rPr>
          <w:rFonts w:cs="Times New Roman"/>
          <w:szCs w:val="24"/>
          <w:lang w:val="en-GB"/>
        </w:rPr>
        <w:t>)</w:t>
      </w:r>
      <w:r w:rsidR="00C1736A" w:rsidRPr="001F6532">
        <w:rPr>
          <w:rFonts w:cs="Times New Roman"/>
          <w:szCs w:val="24"/>
          <w:lang w:val="en-GB"/>
        </w:rPr>
        <w:t xml:space="preserve">. </w:t>
      </w:r>
    </w:p>
    <w:p w14:paraId="70460CAE" w14:textId="77777777" w:rsidR="00F037AE" w:rsidRPr="001F6532" w:rsidRDefault="00F037AE" w:rsidP="001F6532">
      <w:pPr>
        <w:pStyle w:val="BodyText2"/>
        <w:spacing w:line="480" w:lineRule="auto"/>
        <w:rPr>
          <w:rFonts w:cs="Times New Roman"/>
          <w:szCs w:val="24"/>
          <w:lang w:val="en-GB"/>
        </w:rPr>
      </w:pPr>
    </w:p>
    <w:p w14:paraId="4A61562A" w14:textId="77777777" w:rsidR="00FF5B50" w:rsidRPr="001F6532" w:rsidRDefault="00876053" w:rsidP="001F6532">
      <w:pPr>
        <w:pStyle w:val="BodyText2"/>
        <w:spacing w:line="480" w:lineRule="auto"/>
        <w:rPr>
          <w:rFonts w:cs="Times New Roman"/>
          <w:szCs w:val="24"/>
          <w:lang w:val="en-GB"/>
        </w:rPr>
      </w:pPr>
      <w:r w:rsidRPr="001F6532">
        <w:rPr>
          <w:rFonts w:cs="Times New Roman"/>
          <w:szCs w:val="24"/>
          <w:lang w:val="en-GB"/>
        </w:rPr>
        <w:t>2</w:t>
      </w:r>
      <w:r w:rsidR="00D410DB" w:rsidRPr="001F6532">
        <w:rPr>
          <w:rFonts w:cs="Times New Roman"/>
          <w:szCs w:val="24"/>
          <w:lang w:val="en-GB"/>
        </w:rPr>
        <w:t xml:space="preserve">.3 </w:t>
      </w:r>
      <w:r w:rsidR="00EB00B3" w:rsidRPr="001F6532">
        <w:rPr>
          <w:rFonts w:cs="Times New Roman"/>
          <w:szCs w:val="24"/>
          <w:lang w:val="en-GB"/>
        </w:rPr>
        <w:t>Phase</w:t>
      </w:r>
      <w:r w:rsidR="00C1736A" w:rsidRPr="001F6532">
        <w:rPr>
          <w:rFonts w:cs="Times New Roman"/>
          <w:szCs w:val="24"/>
          <w:lang w:val="en-GB"/>
        </w:rPr>
        <w:t xml:space="preserve"> 3: Premium collection</w:t>
      </w:r>
    </w:p>
    <w:p w14:paraId="133352EA" w14:textId="79A0C6B2" w:rsidR="00C1736A" w:rsidRPr="001F6532" w:rsidRDefault="004239BC" w:rsidP="002C498D">
      <w:pPr>
        <w:pStyle w:val="BodyText2"/>
        <w:tabs>
          <w:tab w:val="left" w:pos="6096"/>
        </w:tabs>
        <w:spacing w:line="48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Within </w:t>
      </w:r>
      <w:r w:rsidR="001842A8" w:rsidRPr="001F6532">
        <w:rPr>
          <w:rFonts w:cs="Times New Roman"/>
          <w:szCs w:val="24"/>
          <w:lang w:val="en-GB"/>
        </w:rPr>
        <w:t xml:space="preserve">two </w:t>
      </w:r>
      <w:r w:rsidR="00ED0678" w:rsidRPr="001F6532">
        <w:rPr>
          <w:rFonts w:cs="Times New Roman"/>
          <w:szCs w:val="24"/>
          <w:lang w:val="en-GB"/>
        </w:rPr>
        <w:t xml:space="preserve">days </w:t>
      </w:r>
      <w:r>
        <w:rPr>
          <w:rFonts w:cs="Times New Roman"/>
          <w:szCs w:val="24"/>
          <w:lang w:val="en-GB"/>
        </w:rPr>
        <w:t xml:space="preserve">of </w:t>
      </w:r>
      <w:r w:rsidR="00C1736A" w:rsidRPr="001F6532">
        <w:rPr>
          <w:rFonts w:cs="Times New Roman"/>
          <w:szCs w:val="24"/>
          <w:lang w:val="en-GB"/>
        </w:rPr>
        <w:t xml:space="preserve">the second-round </w:t>
      </w:r>
      <w:r w:rsidR="009359E8" w:rsidRPr="001F6532">
        <w:rPr>
          <w:rFonts w:cs="Times New Roman"/>
          <w:szCs w:val="24"/>
          <w:lang w:val="en-GB"/>
        </w:rPr>
        <w:t xml:space="preserve">questionnaires </w:t>
      </w:r>
      <w:r>
        <w:rPr>
          <w:rFonts w:cs="Times New Roman"/>
          <w:szCs w:val="24"/>
          <w:lang w:val="en-GB"/>
        </w:rPr>
        <w:t xml:space="preserve">being </w:t>
      </w:r>
      <w:r w:rsidR="009359E8" w:rsidRPr="001F6532">
        <w:rPr>
          <w:rFonts w:cs="Times New Roman"/>
          <w:szCs w:val="24"/>
          <w:lang w:val="en-GB"/>
        </w:rPr>
        <w:t>distributed</w:t>
      </w:r>
      <w:r w:rsidR="00C1736A" w:rsidRPr="001F6532">
        <w:rPr>
          <w:rFonts w:cs="Times New Roman"/>
          <w:szCs w:val="24"/>
          <w:lang w:val="en-GB"/>
        </w:rPr>
        <w:t xml:space="preserve"> health care workers collected the money from those who </w:t>
      </w:r>
      <w:r w:rsidR="00F960EE">
        <w:rPr>
          <w:rFonts w:cs="Times New Roman"/>
          <w:szCs w:val="24"/>
          <w:lang w:val="en-GB"/>
        </w:rPr>
        <w:t xml:space="preserve">indicated they wanted to </w:t>
      </w:r>
      <w:r w:rsidR="00C1736A" w:rsidRPr="001F6532">
        <w:rPr>
          <w:rFonts w:cs="Times New Roman"/>
          <w:szCs w:val="24"/>
          <w:lang w:val="en-GB"/>
        </w:rPr>
        <w:t xml:space="preserve">purchase the POCP. In </w:t>
      </w:r>
      <w:r w:rsidR="002C498D" w:rsidRPr="001F6532">
        <w:rPr>
          <w:rFonts w:cs="Times New Roman"/>
          <w:szCs w:val="24"/>
          <w:lang w:val="en-GB"/>
        </w:rPr>
        <w:t>practice policyholders</w:t>
      </w:r>
      <w:r w:rsidR="00C1736A" w:rsidRPr="001F6532">
        <w:rPr>
          <w:rFonts w:cs="Times New Roman"/>
          <w:szCs w:val="24"/>
          <w:lang w:val="en-GB"/>
        </w:rPr>
        <w:t xml:space="preserve"> w</w:t>
      </w:r>
      <w:r w:rsidR="008B659E" w:rsidRPr="001F6532">
        <w:rPr>
          <w:rFonts w:cs="Times New Roman"/>
          <w:szCs w:val="24"/>
          <w:lang w:val="en-GB"/>
        </w:rPr>
        <w:t xml:space="preserve">ould be </w:t>
      </w:r>
      <w:r w:rsidR="00C1736A" w:rsidRPr="001F6532">
        <w:rPr>
          <w:rFonts w:cs="Times New Roman"/>
          <w:szCs w:val="24"/>
          <w:lang w:val="en-GB"/>
        </w:rPr>
        <w:t>charged a flat rat</w:t>
      </w:r>
      <w:r w:rsidR="00DA6823">
        <w:rPr>
          <w:rFonts w:cs="Times New Roman"/>
          <w:szCs w:val="24"/>
          <w:lang w:val="en-GB"/>
        </w:rPr>
        <w:t xml:space="preserve">e </w:t>
      </w:r>
      <w:r w:rsidR="00C1736A" w:rsidRPr="001F6532">
        <w:rPr>
          <w:rFonts w:cs="Times New Roman"/>
          <w:szCs w:val="24"/>
          <w:lang w:val="en-GB"/>
        </w:rPr>
        <w:t>premium</w:t>
      </w:r>
      <w:r w:rsidR="00024262">
        <w:rPr>
          <w:rFonts w:cs="Times New Roman"/>
          <w:szCs w:val="24"/>
          <w:lang w:val="en-GB"/>
        </w:rPr>
        <w:t xml:space="preserve"> of 200 Baht</w:t>
      </w:r>
      <w:r w:rsidR="00C1736A" w:rsidRPr="001F6532">
        <w:rPr>
          <w:rFonts w:cs="Times New Roman"/>
          <w:szCs w:val="24"/>
          <w:lang w:val="en-GB"/>
        </w:rPr>
        <w:t>, set at the unit cost plus 20% administration fees.</w:t>
      </w:r>
      <w:r w:rsidR="00F960EE">
        <w:rPr>
          <w:rFonts w:cs="Times New Roman"/>
          <w:szCs w:val="24"/>
          <w:lang w:val="en-GB"/>
        </w:rPr>
        <w:t xml:space="preserve"> </w:t>
      </w:r>
      <w:r w:rsidR="00C1736A" w:rsidRPr="001F6532">
        <w:rPr>
          <w:rFonts w:cs="Times New Roman"/>
          <w:szCs w:val="24"/>
          <w:lang w:val="en-GB"/>
        </w:rPr>
        <w:t xml:space="preserve">Respondents who paid more than </w:t>
      </w:r>
      <w:r>
        <w:rPr>
          <w:rFonts w:cs="Times New Roman"/>
          <w:szCs w:val="24"/>
          <w:lang w:val="en-GB"/>
        </w:rPr>
        <w:t xml:space="preserve">200 Baht </w:t>
      </w:r>
      <w:r w:rsidR="00ED0678" w:rsidRPr="001F6532">
        <w:rPr>
          <w:rFonts w:cs="Times New Roman"/>
          <w:szCs w:val="24"/>
          <w:lang w:val="en-GB"/>
        </w:rPr>
        <w:t xml:space="preserve">received a rebate the size of the </w:t>
      </w:r>
      <w:r w:rsidR="00DA6823">
        <w:rPr>
          <w:rFonts w:cs="Times New Roman"/>
          <w:szCs w:val="24"/>
          <w:lang w:val="en-GB"/>
        </w:rPr>
        <w:t xml:space="preserve">difference. </w:t>
      </w:r>
      <w:r w:rsidR="00C1736A" w:rsidRPr="001F6532">
        <w:rPr>
          <w:rFonts w:cs="Times New Roman"/>
          <w:szCs w:val="24"/>
          <w:lang w:val="en-GB"/>
        </w:rPr>
        <w:t>Upon payment respondent</w:t>
      </w:r>
      <w:r w:rsidR="00DA6823">
        <w:rPr>
          <w:rFonts w:cs="Times New Roman"/>
          <w:szCs w:val="24"/>
          <w:lang w:val="en-GB"/>
        </w:rPr>
        <w:t>s</w:t>
      </w:r>
      <w:r w:rsidR="00C1736A" w:rsidRPr="001F6532">
        <w:rPr>
          <w:rFonts w:cs="Times New Roman"/>
          <w:szCs w:val="24"/>
          <w:lang w:val="en-GB"/>
        </w:rPr>
        <w:t xml:space="preserve"> received </w:t>
      </w:r>
      <w:r w:rsidR="003B311C">
        <w:rPr>
          <w:rFonts w:cs="Times New Roman"/>
          <w:szCs w:val="24"/>
          <w:lang w:val="en-GB"/>
        </w:rPr>
        <w:t xml:space="preserve">insurance cover. </w:t>
      </w:r>
    </w:p>
    <w:p w14:paraId="3300A3B0" w14:textId="77777777" w:rsidR="00005675" w:rsidRPr="001F6532" w:rsidRDefault="00005675" w:rsidP="001F6532">
      <w:pPr>
        <w:pStyle w:val="BodyText2"/>
        <w:spacing w:line="480" w:lineRule="auto"/>
        <w:rPr>
          <w:rFonts w:cs="Times New Roman"/>
          <w:szCs w:val="24"/>
          <w:lang w:val="en-GB"/>
        </w:rPr>
      </w:pPr>
    </w:p>
    <w:p w14:paraId="3A94781F" w14:textId="1249C36C" w:rsidR="009C233D" w:rsidRPr="001F6532" w:rsidRDefault="00876053" w:rsidP="001F6532">
      <w:pPr>
        <w:pStyle w:val="BodyText2"/>
        <w:spacing w:line="480" w:lineRule="auto"/>
        <w:rPr>
          <w:rFonts w:cs="Times New Roman"/>
          <w:szCs w:val="24"/>
          <w:lang w:val="en-GB"/>
        </w:rPr>
      </w:pPr>
      <w:r w:rsidRPr="001F6532">
        <w:rPr>
          <w:rFonts w:cs="Times New Roman"/>
          <w:szCs w:val="24"/>
          <w:lang w:val="en-GB"/>
        </w:rPr>
        <w:t>2</w:t>
      </w:r>
      <w:r w:rsidR="00D410DB" w:rsidRPr="001F6532">
        <w:rPr>
          <w:rFonts w:cs="Times New Roman"/>
          <w:szCs w:val="24"/>
          <w:lang w:val="en-GB"/>
        </w:rPr>
        <w:t xml:space="preserve">.4 </w:t>
      </w:r>
      <w:r w:rsidR="006461E0">
        <w:rPr>
          <w:rFonts w:cs="Times New Roman"/>
          <w:szCs w:val="24"/>
          <w:lang w:val="en-GB"/>
        </w:rPr>
        <w:t xml:space="preserve">Testing for </w:t>
      </w:r>
      <w:r w:rsidR="00D351E5">
        <w:rPr>
          <w:rFonts w:cs="Times New Roman"/>
          <w:szCs w:val="24"/>
          <w:lang w:val="en-GB"/>
        </w:rPr>
        <w:t>a</w:t>
      </w:r>
      <w:r w:rsidR="009C233D" w:rsidRPr="001F6532">
        <w:rPr>
          <w:rFonts w:cs="Times New Roman"/>
          <w:szCs w:val="24"/>
          <w:lang w:val="en-GB"/>
        </w:rPr>
        <w:t xml:space="preserve">nchoring </w:t>
      </w:r>
    </w:p>
    <w:p w14:paraId="6CD1074A" w14:textId="23C60D13" w:rsidR="00EC4F04" w:rsidRPr="001F6532" w:rsidRDefault="009359E8" w:rsidP="001F6532">
      <w:pPr>
        <w:pStyle w:val="BodyText2"/>
        <w:spacing w:line="480" w:lineRule="auto"/>
        <w:rPr>
          <w:rFonts w:cs="Times New Roman"/>
          <w:szCs w:val="24"/>
          <w:lang w:val="en-GB"/>
        </w:rPr>
      </w:pPr>
      <w:r w:rsidRPr="001F6532">
        <w:rPr>
          <w:rFonts w:cs="Times New Roman"/>
          <w:szCs w:val="24"/>
          <w:lang w:val="en-GB"/>
        </w:rPr>
        <w:t xml:space="preserve">To test </w:t>
      </w:r>
      <w:r w:rsidR="008979CC" w:rsidRPr="001F6532">
        <w:rPr>
          <w:rFonts w:cs="Times New Roman"/>
          <w:szCs w:val="24"/>
          <w:lang w:val="en-GB"/>
        </w:rPr>
        <w:t xml:space="preserve">whether </w:t>
      </w:r>
      <w:r w:rsidR="00F960EE">
        <w:rPr>
          <w:rFonts w:cs="Times New Roman"/>
          <w:szCs w:val="24"/>
          <w:lang w:val="en-GB"/>
        </w:rPr>
        <w:t xml:space="preserve">the </w:t>
      </w:r>
      <w:r w:rsidR="00C1736A" w:rsidRPr="001F6532">
        <w:rPr>
          <w:rFonts w:cs="Times New Roman"/>
          <w:szCs w:val="24"/>
          <w:lang w:val="en-GB"/>
        </w:rPr>
        <w:t>actual purchase decision</w:t>
      </w:r>
      <w:r w:rsidR="00EB00B3" w:rsidRPr="001F6532">
        <w:rPr>
          <w:rFonts w:cs="Times New Roman"/>
          <w:szCs w:val="24"/>
          <w:lang w:val="en-GB"/>
        </w:rPr>
        <w:t xml:space="preserve"> </w:t>
      </w:r>
      <w:r w:rsidR="008979CC" w:rsidRPr="001F6532">
        <w:rPr>
          <w:rFonts w:cs="Times New Roman"/>
          <w:szCs w:val="24"/>
          <w:lang w:val="en-GB"/>
        </w:rPr>
        <w:t xml:space="preserve">was influenced by </w:t>
      </w:r>
      <w:r w:rsidR="00F960EE">
        <w:rPr>
          <w:rFonts w:cs="Times New Roman"/>
          <w:szCs w:val="24"/>
          <w:lang w:val="en-GB"/>
        </w:rPr>
        <w:t>receiving the hypothetical questionnaire (and feeling committed to being consistent across survey</w:t>
      </w:r>
      <w:r w:rsidR="00D351E5">
        <w:rPr>
          <w:rFonts w:cs="Times New Roman"/>
          <w:szCs w:val="24"/>
          <w:lang w:val="en-GB"/>
        </w:rPr>
        <w:t>'s phases</w:t>
      </w:r>
      <w:r w:rsidR="00F960EE">
        <w:rPr>
          <w:rFonts w:cs="Times New Roman"/>
          <w:szCs w:val="24"/>
          <w:lang w:val="en-GB"/>
        </w:rPr>
        <w:t xml:space="preserve">) </w:t>
      </w:r>
      <w:r w:rsidR="009C4A15" w:rsidRPr="001F6532">
        <w:rPr>
          <w:rFonts w:cs="Times New Roman"/>
          <w:szCs w:val="24"/>
          <w:lang w:val="en-GB"/>
        </w:rPr>
        <w:t>th</w:t>
      </w:r>
      <w:r w:rsidR="00EB00B3" w:rsidRPr="001F6532">
        <w:rPr>
          <w:rFonts w:cs="Times New Roman"/>
          <w:szCs w:val="24"/>
          <w:lang w:val="en-GB"/>
        </w:rPr>
        <w:t>e</w:t>
      </w:r>
      <w:r w:rsidR="009C4A15" w:rsidRPr="001F6532">
        <w:rPr>
          <w:rFonts w:cs="Times New Roman"/>
          <w:szCs w:val="24"/>
          <w:lang w:val="en-GB"/>
        </w:rPr>
        <w:t xml:space="preserve"> </w:t>
      </w:r>
      <w:r w:rsidR="008979CC" w:rsidRPr="001F6532">
        <w:rPr>
          <w:rFonts w:cs="Times New Roman"/>
          <w:szCs w:val="24"/>
          <w:lang w:val="en-GB"/>
        </w:rPr>
        <w:t xml:space="preserve">actual </w:t>
      </w:r>
      <w:r w:rsidR="009C4A15" w:rsidRPr="001F6532">
        <w:rPr>
          <w:rFonts w:cs="Times New Roman"/>
          <w:szCs w:val="24"/>
          <w:lang w:val="en-GB"/>
        </w:rPr>
        <w:t>purchase decision</w:t>
      </w:r>
      <w:r w:rsidR="00C1736A" w:rsidRPr="001F6532">
        <w:rPr>
          <w:rFonts w:cs="Times New Roman"/>
          <w:szCs w:val="24"/>
          <w:lang w:val="en-GB"/>
        </w:rPr>
        <w:t xml:space="preserve"> of th</w:t>
      </w:r>
      <w:r w:rsidR="00C23092" w:rsidRPr="001F6532">
        <w:rPr>
          <w:rFonts w:cs="Times New Roman"/>
          <w:szCs w:val="24"/>
          <w:lang w:val="en-GB"/>
        </w:rPr>
        <w:t>os</w:t>
      </w:r>
      <w:r w:rsidR="00C1736A" w:rsidRPr="001F6532">
        <w:rPr>
          <w:rFonts w:cs="Times New Roman"/>
          <w:szCs w:val="24"/>
          <w:lang w:val="en-GB"/>
        </w:rPr>
        <w:t xml:space="preserve">e answering the hypothetical question was compared with </w:t>
      </w:r>
      <w:r w:rsidR="001842A8" w:rsidRPr="001F6532">
        <w:rPr>
          <w:rFonts w:cs="Times New Roman"/>
          <w:szCs w:val="24"/>
          <w:lang w:val="en-GB"/>
        </w:rPr>
        <w:t xml:space="preserve">a sample </w:t>
      </w:r>
      <w:r w:rsidR="00871408">
        <w:rPr>
          <w:rFonts w:cs="Times New Roman"/>
          <w:szCs w:val="24"/>
          <w:lang w:val="en-GB"/>
        </w:rPr>
        <w:t xml:space="preserve">receiving </w:t>
      </w:r>
      <w:r w:rsidR="00C1736A" w:rsidRPr="001F6532">
        <w:rPr>
          <w:rFonts w:cs="Times New Roman"/>
          <w:szCs w:val="24"/>
          <w:lang w:val="en-GB"/>
        </w:rPr>
        <w:t xml:space="preserve">only </w:t>
      </w:r>
      <w:r w:rsidR="000425B1">
        <w:rPr>
          <w:rFonts w:cs="Times New Roman"/>
          <w:szCs w:val="24"/>
          <w:lang w:val="en-GB"/>
        </w:rPr>
        <w:t xml:space="preserve">a real </w:t>
      </w:r>
      <w:r w:rsidR="00DA6823">
        <w:rPr>
          <w:rFonts w:cs="Times New Roman"/>
          <w:szCs w:val="24"/>
          <w:lang w:val="en-GB"/>
        </w:rPr>
        <w:t>choice</w:t>
      </w:r>
      <w:r w:rsidR="00C1736A" w:rsidRPr="001F6532">
        <w:rPr>
          <w:rFonts w:cs="Times New Roman"/>
          <w:szCs w:val="24"/>
          <w:lang w:val="en-GB"/>
        </w:rPr>
        <w:t xml:space="preserve">. </w:t>
      </w:r>
      <w:r w:rsidR="00024262">
        <w:rPr>
          <w:rFonts w:cs="Times New Roman"/>
          <w:szCs w:val="24"/>
          <w:lang w:val="en-GB"/>
        </w:rPr>
        <w:t>T</w:t>
      </w:r>
      <w:r w:rsidR="00E738BE">
        <w:rPr>
          <w:rFonts w:cs="Times New Roman"/>
          <w:szCs w:val="24"/>
          <w:lang w:val="en-GB"/>
        </w:rPr>
        <w:t>he</w:t>
      </w:r>
      <w:r w:rsidR="00C1736A" w:rsidRPr="001F6532">
        <w:rPr>
          <w:rFonts w:cs="Times New Roman"/>
          <w:szCs w:val="24"/>
          <w:lang w:val="en-GB"/>
        </w:rPr>
        <w:t xml:space="preserve"> questionnaire was distributed at the same time as the second-round questionnaire and was collected at the same time as the premium.  </w:t>
      </w:r>
    </w:p>
    <w:p w14:paraId="2A118D68" w14:textId="77777777" w:rsidR="00005675" w:rsidRPr="001F6532" w:rsidRDefault="00005675" w:rsidP="001F6532">
      <w:pPr>
        <w:pStyle w:val="BodyText2"/>
        <w:spacing w:line="480" w:lineRule="auto"/>
        <w:rPr>
          <w:rFonts w:cs="Times New Roman"/>
          <w:szCs w:val="24"/>
          <w:lang w:val="en-GB"/>
        </w:rPr>
      </w:pPr>
    </w:p>
    <w:p w14:paraId="7E6A9B6E" w14:textId="77777777" w:rsidR="0005156C" w:rsidRPr="001F6532" w:rsidRDefault="00876053" w:rsidP="001F6532">
      <w:pPr>
        <w:pStyle w:val="BodyText2"/>
        <w:spacing w:line="480" w:lineRule="auto"/>
        <w:rPr>
          <w:rFonts w:cs="Times New Roman"/>
          <w:szCs w:val="24"/>
          <w:lang w:val="en-GB"/>
        </w:rPr>
      </w:pPr>
      <w:r w:rsidRPr="001F6532">
        <w:rPr>
          <w:rFonts w:cs="Times New Roman"/>
          <w:szCs w:val="24"/>
          <w:lang w:val="en-GB"/>
        </w:rPr>
        <w:t>2</w:t>
      </w:r>
      <w:r w:rsidR="0005156C" w:rsidRPr="001F6532">
        <w:rPr>
          <w:rFonts w:cs="Times New Roman"/>
          <w:szCs w:val="24"/>
          <w:lang w:val="en-GB"/>
        </w:rPr>
        <w:t>.5 Sample and setting</w:t>
      </w:r>
    </w:p>
    <w:p w14:paraId="5AD9C432" w14:textId="253E16BD" w:rsidR="0005156C" w:rsidRPr="001F6532" w:rsidRDefault="00E738BE" w:rsidP="001F6532">
      <w:pPr>
        <w:autoSpaceDE w:val="0"/>
        <w:autoSpaceDN w:val="0"/>
        <w:adjustRightInd w:val="0"/>
        <w:spacing w:line="480" w:lineRule="auto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T</w:t>
      </w:r>
      <w:r w:rsidR="0005156C" w:rsidRPr="001F6532">
        <w:rPr>
          <w:rFonts w:cs="Times New Roman"/>
          <w:szCs w:val="24"/>
          <w:lang w:val="en-GB"/>
        </w:rPr>
        <w:t xml:space="preserve">he target population was </w:t>
      </w:r>
      <w:r w:rsidR="007F40F4">
        <w:rPr>
          <w:rFonts w:cs="Times New Roman"/>
          <w:szCs w:val="24"/>
          <w:lang w:val="en-GB"/>
        </w:rPr>
        <w:t xml:space="preserve">all </w:t>
      </w:r>
      <w:r w:rsidR="0005156C" w:rsidRPr="001F6532">
        <w:rPr>
          <w:rFonts w:cs="Times New Roman"/>
          <w:szCs w:val="24"/>
          <w:lang w:val="en-GB"/>
        </w:rPr>
        <w:t xml:space="preserve">parents or guardians of pre-school children aged 3-6 years enrolled in the </w:t>
      </w:r>
      <w:r w:rsidR="00DD23F3">
        <w:rPr>
          <w:rFonts w:cs="Times New Roman"/>
          <w:szCs w:val="24"/>
          <w:lang w:val="en-GB"/>
        </w:rPr>
        <w:t>3</w:t>
      </w:r>
      <w:r w:rsidR="0005156C" w:rsidRPr="001F6532">
        <w:rPr>
          <w:rFonts w:cs="Times New Roman"/>
          <w:szCs w:val="24"/>
          <w:lang w:val="en-GB"/>
        </w:rPr>
        <w:t xml:space="preserve"> private kindergartens</w:t>
      </w:r>
      <w:r w:rsidR="00E72462">
        <w:rPr>
          <w:rFonts w:cs="Times New Roman"/>
          <w:szCs w:val="24"/>
          <w:lang w:val="en-GB"/>
        </w:rPr>
        <w:t xml:space="preserve"> </w:t>
      </w:r>
      <w:r w:rsidR="0005156C" w:rsidRPr="001F6532">
        <w:rPr>
          <w:rFonts w:cs="Times New Roman"/>
          <w:szCs w:val="24"/>
          <w:lang w:val="en-GB"/>
        </w:rPr>
        <w:t xml:space="preserve">in </w:t>
      </w:r>
      <w:r w:rsidR="00DD23F3">
        <w:rPr>
          <w:rFonts w:cs="Times New Roman"/>
          <w:szCs w:val="24"/>
          <w:lang w:val="en-GB"/>
        </w:rPr>
        <w:t xml:space="preserve">the Muang </w:t>
      </w:r>
      <w:r w:rsidR="001C4272">
        <w:rPr>
          <w:rFonts w:cs="Times New Roman"/>
          <w:szCs w:val="24"/>
          <w:lang w:val="en-GB"/>
        </w:rPr>
        <w:t>district</w:t>
      </w:r>
      <w:r w:rsidR="00DD23F3">
        <w:rPr>
          <w:rFonts w:cs="Times New Roman"/>
          <w:szCs w:val="24"/>
          <w:lang w:val="en-GB"/>
        </w:rPr>
        <w:t xml:space="preserve"> </w:t>
      </w:r>
      <w:r w:rsidR="001C4272">
        <w:rPr>
          <w:rFonts w:cs="Times New Roman"/>
          <w:szCs w:val="24"/>
          <w:lang w:val="en-GB"/>
        </w:rPr>
        <w:t xml:space="preserve">of the </w:t>
      </w:r>
      <w:r w:rsidR="0005156C" w:rsidRPr="001F6532">
        <w:rPr>
          <w:rFonts w:cs="Times New Roman"/>
          <w:szCs w:val="24"/>
          <w:lang w:val="en-GB"/>
        </w:rPr>
        <w:t>Sa Kaeo</w:t>
      </w:r>
      <w:r w:rsidR="001C4272">
        <w:rPr>
          <w:rFonts w:cs="Times New Roman"/>
          <w:szCs w:val="24"/>
          <w:lang w:val="en-GB"/>
        </w:rPr>
        <w:t xml:space="preserve"> province</w:t>
      </w:r>
      <w:r w:rsidR="00E72462">
        <w:rPr>
          <w:rFonts w:cs="Times New Roman"/>
          <w:szCs w:val="24"/>
          <w:lang w:val="en-GB"/>
        </w:rPr>
        <w:t xml:space="preserve"> </w:t>
      </w:r>
      <w:r w:rsidR="00DD23F3">
        <w:rPr>
          <w:rFonts w:cs="Times New Roman"/>
          <w:szCs w:val="24"/>
          <w:lang w:val="en-GB"/>
        </w:rPr>
        <w:t>in Thailand</w:t>
      </w:r>
      <w:r w:rsidR="0005156C" w:rsidRPr="001F6532">
        <w:rPr>
          <w:rFonts w:cs="Times New Roman"/>
          <w:szCs w:val="24"/>
          <w:lang w:val="en-GB"/>
        </w:rPr>
        <w:t xml:space="preserve">. </w:t>
      </w:r>
      <w:r w:rsidR="00DD23F3">
        <w:rPr>
          <w:rFonts w:cs="Times New Roman"/>
          <w:szCs w:val="24"/>
          <w:lang w:val="en-GB"/>
        </w:rPr>
        <w:t>Of a target sample of 674</w:t>
      </w:r>
      <w:r w:rsidR="00E04F2E">
        <w:rPr>
          <w:rFonts w:cs="Times New Roman"/>
          <w:szCs w:val="24"/>
          <w:lang w:val="en-GB"/>
        </w:rPr>
        <w:t xml:space="preserve"> </w:t>
      </w:r>
      <w:r w:rsidR="003B311C">
        <w:rPr>
          <w:rFonts w:cs="Times New Roman"/>
          <w:szCs w:val="24"/>
          <w:lang w:val="en-GB"/>
        </w:rPr>
        <w:t>p</w:t>
      </w:r>
      <w:r w:rsidR="0005156C" w:rsidRPr="001F6532">
        <w:rPr>
          <w:rFonts w:cs="Times New Roman"/>
          <w:szCs w:val="24"/>
          <w:lang w:val="en-GB"/>
        </w:rPr>
        <w:t>arents/guardians</w:t>
      </w:r>
      <w:r w:rsidR="00E04F2E">
        <w:rPr>
          <w:rFonts w:cs="Times New Roman"/>
          <w:szCs w:val="24"/>
          <w:lang w:val="en-GB"/>
        </w:rPr>
        <w:t xml:space="preserve">, 240 </w:t>
      </w:r>
      <w:r w:rsidR="0005156C" w:rsidRPr="001F6532">
        <w:rPr>
          <w:rFonts w:cs="Times New Roman"/>
          <w:szCs w:val="24"/>
          <w:lang w:val="en-GB"/>
        </w:rPr>
        <w:t xml:space="preserve">were randomly selected </w:t>
      </w:r>
      <w:r w:rsidR="00DD23F3">
        <w:rPr>
          <w:rFonts w:cs="Times New Roman"/>
          <w:szCs w:val="24"/>
          <w:lang w:val="en-GB"/>
        </w:rPr>
        <w:t xml:space="preserve">and </w:t>
      </w:r>
      <w:r w:rsidR="0005156C" w:rsidRPr="001F6532">
        <w:rPr>
          <w:rFonts w:cs="Times New Roman"/>
          <w:szCs w:val="24"/>
        </w:rPr>
        <w:t xml:space="preserve">assigned </w:t>
      </w:r>
      <w:r w:rsidR="00D3569F">
        <w:rPr>
          <w:rFonts w:cs="Times New Roman"/>
          <w:szCs w:val="24"/>
        </w:rPr>
        <w:t xml:space="preserve">across </w:t>
      </w:r>
      <w:r w:rsidR="008709A1">
        <w:rPr>
          <w:rFonts w:cs="Times New Roman"/>
          <w:szCs w:val="24"/>
        </w:rPr>
        <w:t>bid</w:t>
      </w:r>
      <w:r w:rsidR="00024262">
        <w:rPr>
          <w:rFonts w:cs="Times New Roman"/>
          <w:szCs w:val="24"/>
        </w:rPr>
        <w:t>s</w:t>
      </w:r>
      <w:r w:rsidR="008709A1">
        <w:rPr>
          <w:rFonts w:cs="Times New Roman"/>
          <w:szCs w:val="24"/>
        </w:rPr>
        <w:t xml:space="preserve"> </w:t>
      </w:r>
      <w:r w:rsidR="00DD23F3">
        <w:rPr>
          <w:rFonts w:cs="Times New Roman"/>
          <w:szCs w:val="24"/>
        </w:rPr>
        <w:t>in the hypothetical questionnaire</w:t>
      </w:r>
      <w:r w:rsidR="008709A1">
        <w:rPr>
          <w:rFonts w:cs="Times New Roman"/>
          <w:szCs w:val="24"/>
        </w:rPr>
        <w:t xml:space="preserve">. </w:t>
      </w:r>
      <w:r w:rsidR="0005156C" w:rsidRPr="001F6532">
        <w:rPr>
          <w:rFonts w:cs="Times New Roman"/>
          <w:szCs w:val="24"/>
          <w:lang w:val="en-GB"/>
        </w:rPr>
        <w:t xml:space="preserve">200 </w:t>
      </w:r>
      <w:r w:rsidR="00DD23F3">
        <w:rPr>
          <w:rFonts w:cs="Times New Roman"/>
          <w:szCs w:val="24"/>
          <w:lang w:val="en-GB"/>
        </w:rPr>
        <w:t xml:space="preserve">individuals </w:t>
      </w:r>
      <w:r w:rsidR="0005156C" w:rsidRPr="001F6532">
        <w:rPr>
          <w:rFonts w:cs="Times New Roman"/>
          <w:szCs w:val="24"/>
          <w:lang w:val="en-GB"/>
        </w:rPr>
        <w:t xml:space="preserve">never exposed to the hypothetical questionnaire were </w:t>
      </w:r>
      <w:r w:rsidR="00D351E5">
        <w:rPr>
          <w:rFonts w:cs="Times New Roman"/>
          <w:szCs w:val="24"/>
          <w:lang w:val="en-GB"/>
        </w:rPr>
        <w:t xml:space="preserve">also </w:t>
      </w:r>
      <w:r w:rsidR="0005156C" w:rsidRPr="001F6532">
        <w:rPr>
          <w:rFonts w:cs="Times New Roman"/>
          <w:szCs w:val="24"/>
          <w:lang w:val="en-GB"/>
        </w:rPr>
        <w:t>randomly assigned to one of the four-bid</w:t>
      </w:r>
      <w:r w:rsidR="00871408">
        <w:rPr>
          <w:rFonts w:cs="Times New Roman"/>
          <w:szCs w:val="24"/>
          <w:lang w:val="en-GB"/>
        </w:rPr>
        <w:t>s</w:t>
      </w:r>
      <w:r w:rsidR="00F960EE">
        <w:rPr>
          <w:rFonts w:cs="Times New Roman"/>
          <w:szCs w:val="24"/>
          <w:lang w:val="en-GB"/>
        </w:rPr>
        <w:t>.</w:t>
      </w:r>
      <w:r w:rsidR="00D3569F">
        <w:rPr>
          <w:rFonts w:cs="Times New Roman"/>
          <w:szCs w:val="24"/>
          <w:lang w:val="en-GB"/>
        </w:rPr>
        <w:t xml:space="preserve"> </w:t>
      </w:r>
      <w:r w:rsidR="00E04F2E" w:rsidRPr="001F6532">
        <w:rPr>
          <w:rFonts w:cs="Times New Roman"/>
          <w:szCs w:val="24"/>
          <w:lang w:val="en-GB"/>
        </w:rPr>
        <w:t>The study</w:t>
      </w:r>
      <w:r w:rsidR="00E04F2E">
        <w:rPr>
          <w:rFonts w:cs="Times New Roman"/>
          <w:szCs w:val="24"/>
          <w:lang w:val="en-GB"/>
        </w:rPr>
        <w:t xml:space="preserve"> </w:t>
      </w:r>
      <w:r w:rsidR="00E04F2E" w:rsidRPr="001F6532">
        <w:rPr>
          <w:rFonts w:cs="Times New Roman"/>
          <w:szCs w:val="24"/>
          <w:lang w:val="en-GB"/>
        </w:rPr>
        <w:t xml:space="preserve">was approved by the Ethical Review Committee of the Sa Kaeo Provincial Chief Medical Office.  </w:t>
      </w:r>
    </w:p>
    <w:p w14:paraId="64218087" w14:textId="77777777" w:rsidR="007F40F4" w:rsidRPr="001F6532" w:rsidRDefault="007F40F4" w:rsidP="001F6532">
      <w:pPr>
        <w:autoSpaceDE w:val="0"/>
        <w:autoSpaceDN w:val="0"/>
        <w:adjustRightInd w:val="0"/>
        <w:spacing w:line="480" w:lineRule="auto"/>
        <w:jc w:val="both"/>
        <w:rPr>
          <w:rFonts w:cs="Times New Roman"/>
          <w:szCs w:val="24"/>
        </w:rPr>
      </w:pPr>
    </w:p>
    <w:p w14:paraId="4C9A5AC2" w14:textId="77777777" w:rsidR="00C1736A" w:rsidRPr="001F6532" w:rsidRDefault="00876053" w:rsidP="001F6532">
      <w:pPr>
        <w:pStyle w:val="BodyText"/>
        <w:spacing w:line="480" w:lineRule="auto"/>
        <w:jc w:val="center"/>
        <w:rPr>
          <w:rFonts w:cs="Times New Roman"/>
          <w:caps/>
          <w:szCs w:val="24"/>
          <w:lang w:val="en-GB"/>
        </w:rPr>
      </w:pPr>
      <w:r w:rsidRPr="001F6532">
        <w:rPr>
          <w:rFonts w:cs="Times New Roman"/>
          <w:caps/>
          <w:szCs w:val="24"/>
          <w:lang w:val="en-GB"/>
        </w:rPr>
        <w:t>3</w:t>
      </w:r>
      <w:r w:rsidR="00C1736A" w:rsidRPr="001F6532">
        <w:rPr>
          <w:rFonts w:cs="Times New Roman"/>
          <w:caps/>
          <w:szCs w:val="24"/>
          <w:lang w:val="en-GB"/>
        </w:rPr>
        <w:t>.</w:t>
      </w:r>
      <w:r w:rsidR="00C1736A" w:rsidRPr="001F6532">
        <w:rPr>
          <w:rFonts w:cs="Times New Roman"/>
          <w:caps/>
          <w:szCs w:val="24"/>
          <w:lang w:val="en-GB"/>
        </w:rPr>
        <w:tab/>
        <w:t>Data analysis</w:t>
      </w:r>
    </w:p>
    <w:p w14:paraId="15D1942C" w14:textId="3A2841B3" w:rsidR="0052318B" w:rsidRPr="001F6532" w:rsidRDefault="00153698" w:rsidP="006C5823">
      <w:pPr>
        <w:pStyle w:val="BodyText"/>
        <w:spacing w:line="480" w:lineRule="auto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D</w:t>
      </w:r>
      <w:r w:rsidR="00C1736A" w:rsidRPr="001F6532">
        <w:rPr>
          <w:rFonts w:cs="Times New Roman"/>
          <w:szCs w:val="24"/>
          <w:lang w:val="en-GB"/>
        </w:rPr>
        <w:t>ifference</w:t>
      </w:r>
      <w:r w:rsidR="009072E9" w:rsidRPr="001F6532">
        <w:rPr>
          <w:rFonts w:cs="Times New Roman"/>
          <w:szCs w:val="24"/>
          <w:lang w:val="en-GB"/>
        </w:rPr>
        <w:t>s</w:t>
      </w:r>
      <w:r w:rsidR="00C1736A" w:rsidRPr="001F6532">
        <w:rPr>
          <w:rFonts w:cs="Times New Roman"/>
          <w:szCs w:val="24"/>
          <w:lang w:val="en-GB"/>
        </w:rPr>
        <w:t xml:space="preserve"> in </w:t>
      </w:r>
      <w:r>
        <w:rPr>
          <w:rFonts w:cs="Times New Roman"/>
          <w:szCs w:val="24"/>
          <w:lang w:val="en-GB"/>
        </w:rPr>
        <w:t xml:space="preserve">the average </w:t>
      </w:r>
      <w:r w:rsidR="00C1736A" w:rsidRPr="001F6532">
        <w:rPr>
          <w:rFonts w:cs="Times New Roman"/>
          <w:szCs w:val="24"/>
          <w:lang w:val="en-GB"/>
        </w:rPr>
        <w:t xml:space="preserve">proportions of </w:t>
      </w:r>
      <w:r>
        <w:rPr>
          <w:rFonts w:cs="Times New Roman"/>
          <w:szCs w:val="24"/>
          <w:lang w:val="en-GB"/>
        </w:rPr>
        <w:t xml:space="preserve">Hypothetical and Actual </w:t>
      </w:r>
      <w:r w:rsidR="00F6753B" w:rsidRPr="001F6532">
        <w:rPr>
          <w:rFonts w:cs="Times New Roman"/>
          <w:szCs w:val="24"/>
          <w:lang w:val="en-GB"/>
        </w:rPr>
        <w:t xml:space="preserve">Yes </w:t>
      </w:r>
      <w:r w:rsidR="00C1736A" w:rsidRPr="001F6532">
        <w:rPr>
          <w:rFonts w:cs="Times New Roman"/>
          <w:szCs w:val="24"/>
          <w:lang w:val="en-GB"/>
        </w:rPr>
        <w:t>responses</w:t>
      </w:r>
      <w:r w:rsidRPr="00153698">
        <w:rPr>
          <w:rFonts w:cs="Times New Roman"/>
          <w:szCs w:val="24"/>
          <w:lang w:val="en-GB"/>
        </w:rPr>
        <w:t xml:space="preserve"> </w:t>
      </w:r>
      <w:r>
        <w:rPr>
          <w:rFonts w:cs="Times New Roman"/>
          <w:szCs w:val="24"/>
          <w:lang w:val="en-GB"/>
        </w:rPr>
        <w:t xml:space="preserve">are calculated </w:t>
      </w:r>
      <w:r w:rsidR="00C1736A" w:rsidRPr="001F6532">
        <w:rPr>
          <w:rFonts w:cs="Times New Roman"/>
          <w:szCs w:val="24"/>
          <w:lang w:val="en-GB"/>
        </w:rPr>
        <w:t xml:space="preserve">across </w:t>
      </w:r>
      <w:r w:rsidR="000425B1">
        <w:rPr>
          <w:rFonts w:cs="Times New Roman"/>
          <w:szCs w:val="24"/>
          <w:lang w:val="en-GB"/>
        </w:rPr>
        <w:t>bids</w:t>
      </w:r>
      <w:r w:rsidR="003B311C">
        <w:rPr>
          <w:rFonts w:cs="Times New Roman"/>
          <w:szCs w:val="24"/>
          <w:lang w:val="en-GB"/>
        </w:rPr>
        <w:t xml:space="preserve"> and</w:t>
      </w:r>
      <w:r w:rsidR="00F6753B" w:rsidRPr="001F6532">
        <w:rPr>
          <w:rFonts w:cs="Times New Roman"/>
          <w:szCs w:val="24"/>
          <w:lang w:val="en-GB"/>
        </w:rPr>
        <w:t xml:space="preserve"> </w:t>
      </w:r>
      <w:r w:rsidR="00C1736A" w:rsidRPr="001F6532">
        <w:rPr>
          <w:rFonts w:cs="Times New Roman"/>
          <w:szCs w:val="24"/>
          <w:lang w:val="en-GB"/>
        </w:rPr>
        <w:t>overall</w:t>
      </w:r>
      <w:r>
        <w:rPr>
          <w:rFonts w:cs="Times New Roman"/>
          <w:szCs w:val="24"/>
          <w:lang w:val="en-GB"/>
        </w:rPr>
        <w:t xml:space="preserve"> (significance tested through McNemar's </w:t>
      </w:r>
      <w:r w:rsidRPr="00153698">
        <w:rPr>
          <w:rFonts w:cs="Times New Roman"/>
          <w:szCs w:val="24"/>
          <w:lang w:val="en-GB"/>
        </w:rPr>
        <w:t>chi-squared</w:t>
      </w:r>
      <w:r>
        <w:rPr>
          <w:rFonts w:cs="Times New Roman"/>
          <w:szCs w:val="24"/>
          <w:lang w:val="en-GB"/>
        </w:rPr>
        <w:t xml:space="preserve"> tests)</w:t>
      </w:r>
      <w:r w:rsidR="009C4A15" w:rsidRPr="001F6532">
        <w:rPr>
          <w:rFonts w:cs="Times New Roman"/>
          <w:szCs w:val="24"/>
          <w:lang w:val="en-GB"/>
        </w:rPr>
        <w:t xml:space="preserve">. </w:t>
      </w:r>
      <w:r w:rsidR="0016394F" w:rsidRPr="001F6532">
        <w:rPr>
          <w:rFonts w:cs="Times New Roman"/>
          <w:szCs w:val="24"/>
          <w:lang w:val="en-GB"/>
        </w:rPr>
        <w:t>T</w:t>
      </w:r>
      <w:r w:rsidR="00F6753B" w:rsidRPr="001F6532">
        <w:rPr>
          <w:rFonts w:cs="Times New Roman"/>
          <w:szCs w:val="24"/>
          <w:lang w:val="en-GB"/>
        </w:rPr>
        <w:t xml:space="preserve">he same proportions were </w:t>
      </w:r>
      <w:r w:rsidR="0016394F" w:rsidRPr="001F6532">
        <w:rPr>
          <w:rFonts w:cs="Times New Roman"/>
          <w:szCs w:val="24"/>
          <w:lang w:val="en-GB"/>
        </w:rPr>
        <w:t xml:space="preserve">also </w:t>
      </w:r>
      <w:r w:rsidR="009C4A15" w:rsidRPr="001F6532">
        <w:rPr>
          <w:rFonts w:cs="Times New Roman"/>
          <w:szCs w:val="24"/>
          <w:lang w:val="en-GB"/>
        </w:rPr>
        <w:t xml:space="preserve">compared </w:t>
      </w:r>
      <w:r w:rsidR="00F6753B" w:rsidRPr="001F6532">
        <w:rPr>
          <w:rFonts w:cs="Times New Roman"/>
          <w:szCs w:val="24"/>
          <w:lang w:val="en-GB"/>
        </w:rPr>
        <w:t xml:space="preserve">after </w:t>
      </w:r>
      <w:r w:rsidR="00A24D36">
        <w:rPr>
          <w:rFonts w:cs="Times New Roman"/>
          <w:szCs w:val="24"/>
          <w:lang w:val="en-GB"/>
        </w:rPr>
        <w:t xml:space="preserve">calibrating </w:t>
      </w:r>
      <w:r>
        <w:rPr>
          <w:rFonts w:cs="Times New Roman"/>
          <w:szCs w:val="24"/>
          <w:lang w:val="en-GB"/>
        </w:rPr>
        <w:t xml:space="preserve">Hypothetical </w:t>
      </w:r>
      <w:r w:rsidR="00F6753B" w:rsidRPr="001F6532">
        <w:rPr>
          <w:rFonts w:cs="Times New Roman"/>
          <w:szCs w:val="24"/>
          <w:lang w:val="en-GB"/>
        </w:rPr>
        <w:t>Yes</w:t>
      </w:r>
      <w:r w:rsidR="00041050" w:rsidRPr="001F6532">
        <w:rPr>
          <w:rFonts w:cs="Times New Roman"/>
          <w:szCs w:val="24"/>
          <w:lang w:val="en-GB"/>
        </w:rPr>
        <w:t xml:space="preserve"> </w:t>
      </w:r>
      <w:r w:rsidR="00F6753B" w:rsidRPr="001F6532">
        <w:rPr>
          <w:rFonts w:cs="Times New Roman"/>
          <w:szCs w:val="24"/>
          <w:lang w:val="en-GB"/>
        </w:rPr>
        <w:t xml:space="preserve">responses </w:t>
      </w:r>
      <w:r w:rsidR="00A24D36">
        <w:rPr>
          <w:rFonts w:cs="Times New Roman"/>
          <w:szCs w:val="24"/>
          <w:lang w:val="en-GB"/>
        </w:rPr>
        <w:t xml:space="preserve">through </w:t>
      </w:r>
      <w:r w:rsidR="00F6753B" w:rsidRPr="001F6532">
        <w:rPr>
          <w:rFonts w:cs="Times New Roman"/>
          <w:szCs w:val="24"/>
          <w:lang w:val="en-GB"/>
        </w:rPr>
        <w:t>certainty</w:t>
      </w:r>
      <w:r w:rsidR="00A24D36">
        <w:rPr>
          <w:rFonts w:cs="Times New Roman"/>
          <w:szCs w:val="24"/>
          <w:lang w:val="en-GB"/>
        </w:rPr>
        <w:t xml:space="preserve"> (</w:t>
      </w:r>
      <w:r w:rsidR="003F7B4D" w:rsidRPr="001F6532">
        <w:rPr>
          <w:rFonts w:cs="Times New Roman"/>
          <w:szCs w:val="24"/>
          <w:lang w:val="en-GB"/>
        </w:rPr>
        <w:t xml:space="preserve">verbal </w:t>
      </w:r>
      <w:r w:rsidR="00A24D36">
        <w:rPr>
          <w:rFonts w:cs="Times New Roman"/>
          <w:szCs w:val="24"/>
          <w:lang w:val="en-GB"/>
        </w:rPr>
        <w:t xml:space="preserve">and numeric </w:t>
      </w:r>
      <w:r w:rsidR="003F7B4D" w:rsidRPr="001F6532">
        <w:rPr>
          <w:rFonts w:cs="Times New Roman"/>
          <w:szCs w:val="24"/>
          <w:lang w:val="en-GB"/>
        </w:rPr>
        <w:t>scale</w:t>
      </w:r>
      <w:r w:rsidR="00A24D36">
        <w:rPr>
          <w:rFonts w:cs="Times New Roman"/>
          <w:szCs w:val="24"/>
          <w:lang w:val="en-GB"/>
        </w:rPr>
        <w:t>s).</w:t>
      </w:r>
      <w:r w:rsidR="00A24D36" w:rsidRPr="001F6532" w:rsidDel="00A24D36">
        <w:rPr>
          <w:rFonts w:cs="Times New Roman"/>
          <w:szCs w:val="24"/>
          <w:lang w:val="en-GB"/>
        </w:rPr>
        <w:t xml:space="preserve"> </w:t>
      </w:r>
      <w:r>
        <w:rPr>
          <w:rFonts w:cs="Times New Roman"/>
          <w:szCs w:val="24"/>
          <w:lang w:val="en-GB"/>
        </w:rPr>
        <w:t>Utilising</w:t>
      </w:r>
      <w:r w:rsidR="00D54B74">
        <w:rPr>
          <w:rFonts w:cs="Times New Roman"/>
          <w:szCs w:val="24"/>
          <w:lang w:val="en-GB"/>
        </w:rPr>
        <w:t xml:space="preserve"> the </w:t>
      </w:r>
      <w:r>
        <w:rPr>
          <w:rFonts w:cs="Times New Roman"/>
          <w:szCs w:val="24"/>
          <w:lang w:val="en-GB"/>
        </w:rPr>
        <w:t xml:space="preserve">within-individual </w:t>
      </w:r>
      <w:r w:rsidR="00D54B74">
        <w:rPr>
          <w:rFonts w:cs="Times New Roman"/>
          <w:szCs w:val="24"/>
          <w:lang w:val="en-GB"/>
        </w:rPr>
        <w:t>nature of our design</w:t>
      </w:r>
      <w:r>
        <w:rPr>
          <w:rFonts w:cs="Times New Roman"/>
          <w:szCs w:val="24"/>
          <w:lang w:val="en-GB"/>
        </w:rPr>
        <w:t xml:space="preserve"> the coincidence of Hypothetical and Actual </w:t>
      </w:r>
      <w:r w:rsidRPr="001F6532">
        <w:rPr>
          <w:rFonts w:cs="Times New Roman"/>
          <w:szCs w:val="24"/>
          <w:lang w:val="en-GB"/>
        </w:rPr>
        <w:t xml:space="preserve">Yes </w:t>
      </w:r>
      <w:r>
        <w:rPr>
          <w:rFonts w:cs="Times New Roman"/>
          <w:szCs w:val="24"/>
          <w:lang w:val="en-GB"/>
        </w:rPr>
        <w:t>responses by individual is also calculated.</w:t>
      </w:r>
      <w:r w:rsidR="00D54B74">
        <w:rPr>
          <w:rFonts w:cs="Times New Roman"/>
          <w:szCs w:val="24"/>
          <w:lang w:val="en-GB"/>
        </w:rPr>
        <w:t xml:space="preserve"> </w:t>
      </w:r>
      <w:r>
        <w:rPr>
          <w:rFonts w:cs="Times New Roman"/>
          <w:szCs w:val="24"/>
          <w:lang w:val="en-GB"/>
        </w:rPr>
        <w:t xml:space="preserve">Average </w:t>
      </w:r>
      <w:r w:rsidR="00A24D36" w:rsidRPr="001F6532">
        <w:rPr>
          <w:rFonts w:cs="Times New Roman"/>
          <w:szCs w:val="24"/>
          <w:lang w:val="en-GB"/>
        </w:rPr>
        <w:t>WTP values</w:t>
      </w:r>
      <w:r w:rsidR="00A24D36">
        <w:rPr>
          <w:rFonts w:cs="Times New Roman"/>
          <w:szCs w:val="24"/>
          <w:lang w:val="en-GB"/>
        </w:rPr>
        <w:t xml:space="preserve"> </w:t>
      </w:r>
      <w:r>
        <w:rPr>
          <w:rFonts w:cs="Times New Roman"/>
          <w:szCs w:val="24"/>
          <w:lang w:val="en-GB"/>
        </w:rPr>
        <w:t xml:space="preserve">are </w:t>
      </w:r>
      <w:r w:rsidR="00A24D36">
        <w:rPr>
          <w:rFonts w:cs="Times New Roman"/>
          <w:szCs w:val="24"/>
          <w:lang w:val="en-GB"/>
        </w:rPr>
        <w:t xml:space="preserve">computed </w:t>
      </w:r>
      <w:r>
        <w:rPr>
          <w:rFonts w:cs="Times New Roman"/>
          <w:szCs w:val="24"/>
          <w:lang w:val="en-GB"/>
        </w:rPr>
        <w:t xml:space="preserve">through </w:t>
      </w:r>
      <w:r w:rsidR="00A24D36" w:rsidRPr="001F6532">
        <w:rPr>
          <w:rFonts w:cs="Times New Roman"/>
          <w:szCs w:val="24"/>
          <w:lang w:val="en-GB"/>
        </w:rPr>
        <w:t xml:space="preserve">the non-parametric </w:t>
      </w:r>
      <w:r w:rsidR="00A24D36" w:rsidRPr="001F6532">
        <w:rPr>
          <w:rFonts w:cs="Times New Roman"/>
          <w:szCs w:val="24"/>
        </w:rPr>
        <w:t>Turnbull estimator (Haab and McConnell, 2002)</w:t>
      </w:r>
      <w:r>
        <w:rPr>
          <w:rFonts w:cs="Times New Roman"/>
          <w:szCs w:val="24"/>
        </w:rPr>
        <w:t xml:space="preserve">. Finally, </w:t>
      </w:r>
      <w:r>
        <w:rPr>
          <w:rFonts w:cs="Times New Roman"/>
          <w:szCs w:val="24"/>
          <w:lang w:val="en-GB"/>
        </w:rPr>
        <w:t>a</w:t>
      </w:r>
      <w:r w:rsidR="002025FE" w:rsidRPr="001F6532">
        <w:rPr>
          <w:rFonts w:cs="Times New Roman"/>
          <w:szCs w:val="24"/>
          <w:lang w:val="en-GB"/>
        </w:rPr>
        <w:t xml:space="preserve">nchoring </w:t>
      </w:r>
      <w:r>
        <w:rPr>
          <w:rFonts w:cs="Times New Roman"/>
          <w:szCs w:val="24"/>
          <w:lang w:val="en-GB"/>
        </w:rPr>
        <w:t>is</w:t>
      </w:r>
      <w:r w:rsidRPr="001F6532">
        <w:rPr>
          <w:rFonts w:cs="Times New Roman"/>
          <w:szCs w:val="24"/>
          <w:lang w:val="en-GB"/>
        </w:rPr>
        <w:t xml:space="preserve"> </w:t>
      </w:r>
      <w:r w:rsidR="002025FE">
        <w:rPr>
          <w:rFonts w:cs="Times New Roman"/>
          <w:szCs w:val="24"/>
          <w:lang w:val="en-GB"/>
        </w:rPr>
        <w:t xml:space="preserve">tested by </w:t>
      </w:r>
      <w:r w:rsidR="002025FE" w:rsidRPr="001F6532">
        <w:rPr>
          <w:rFonts w:cs="Times New Roman"/>
          <w:szCs w:val="24"/>
          <w:lang w:val="en-GB"/>
        </w:rPr>
        <w:t xml:space="preserve">comparing </w:t>
      </w:r>
      <w:r w:rsidR="002F7254">
        <w:rPr>
          <w:rFonts w:cs="Times New Roman"/>
          <w:szCs w:val="24"/>
          <w:lang w:val="en-GB"/>
        </w:rPr>
        <w:t xml:space="preserve">response </w:t>
      </w:r>
      <w:r w:rsidR="002025FE">
        <w:rPr>
          <w:rFonts w:cs="Times New Roman"/>
          <w:szCs w:val="24"/>
          <w:lang w:val="en-GB"/>
        </w:rPr>
        <w:t>proportions</w:t>
      </w:r>
      <w:r w:rsidR="002025FE" w:rsidRPr="001F6532">
        <w:rPr>
          <w:rFonts w:cs="Times New Roman"/>
          <w:szCs w:val="24"/>
          <w:lang w:val="en-GB"/>
        </w:rPr>
        <w:t xml:space="preserve"> </w:t>
      </w:r>
      <w:r w:rsidR="002025FE">
        <w:rPr>
          <w:rFonts w:cs="Times New Roman"/>
          <w:szCs w:val="24"/>
          <w:lang w:val="en-GB"/>
        </w:rPr>
        <w:t xml:space="preserve">to the proportions of </w:t>
      </w:r>
      <w:r w:rsidR="002F7254">
        <w:rPr>
          <w:rFonts w:cs="Times New Roman"/>
          <w:szCs w:val="24"/>
          <w:lang w:val="en-GB"/>
        </w:rPr>
        <w:t xml:space="preserve">the sample </w:t>
      </w:r>
      <w:r w:rsidR="002025FE" w:rsidRPr="001F6532">
        <w:rPr>
          <w:rFonts w:cs="Times New Roman"/>
          <w:szCs w:val="24"/>
          <w:lang w:val="en-GB"/>
        </w:rPr>
        <w:t>who only received the actual choice</w:t>
      </w:r>
      <w:r w:rsidR="002025FE">
        <w:rPr>
          <w:rFonts w:cs="Times New Roman"/>
          <w:szCs w:val="24"/>
          <w:lang w:val="en-GB"/>
        </w:rPr>
        <w:t>.</w:t>
      </w:r>
    </w:p>
    <w:p w14:paraId="242E1B60" w14:textId="77777777" w:rsidR="00F25D17" w:rsidRPr="001F6532" w:rsidRDefault="00F25D17" w:rsidP="00D64FC6">
      <w:pPr>
        <w:pStyle w:val="BodyText"/>
        <w:spacing w:line="480" w:lineRule="auto"/>
        <w:jc w:val="both"/>
        <w:rPr>
          <w:rFonts w:cs="Times New Roman"/>
          <w:szCs w:val="24"/>
        </w:rPr>
      </w:pPr>
    </w:p>
    <w:p w14:paraId="17DCFEFB" w14:textId="77777777" w:rsidR="00C1736A" w:rsidRPr="001F6532" w:rsidRDefault="00876053" w:rsidP="001F6532">
      <w:pPr>
        <w:pStyle w:val="BodyText"/>
        <w:spacing w:line="480" w:lineRule="auto"/>
        <w:jc w:val="center"/>
        <w:rPr>
          <w:rFonts w:cs="Times New Roman"/>
          <w:szCs w:val="24"/>
          <w:lang w:val="en-GB"/>
        </w:rPr>
      </w:pPr>
      <w:r w:rsidRPr="001F6532">
        <w:rPr>
          <w:rFonts w:cs="Times New Roman"/>
          <w:szCs w:val="24"/>
          <w:lang w:val="en-GB"/>
        </w:rPr>
        <w:t>4</w:t>
      </w:r>
      <w:r w:rsidR="00C1736A" w:rsidRPr="001F6532">
        <w:rPr>
          <w:rFonts w:cs="Times New Roman"/>
          <w:szCs w:val="24"/>
          <w:lang w:val="en-GB"/>
        </w:rPr>
        <w:t>.</w:t>
      </w:r>
      <w:r w:rsidR="00B258C1" w:rsidRPr="001F6532">
        <w:rPr>
          <w:rFonts w:cs="Times New Roman"/>
          <w:szCs w:val="24"/>
          <w:lang w:val="en-GB"/>
        </w:rPr>
        <w:tab/>
      </w:r>
      <w:r w:rsidR="00FF77D8" w:rsidRPr="001F6532">
        <w:rPr>
          <w:rFonts w:cs="Times New Roman"/>
          <w:szCs w:val="24"/>
          <w:lang w:val="en-GB"/>
        </w:rPr>
        <w:t xml:space="preserve"> </w:t>
      </w:r>
      <w:r w:rsidR="00C1736A" w:rsidRPr="001F6532">
        <w:rPr>
          <w:rFonts w:cs="Times New Roman"/>
          <w:caps/>
          <w:szCs w:val="24"/>
          <w:lang w:val="en-GB"/>
        </w:rPr>
        <w:t>Results</w:t>
      </w:r>
    </w:p>
    <w:p w14:paraId="59CF8925" w14:textId="5B45BB76" w:rsidR="00125760" w:rsidRPr="001F6532" w:rsidRDefault="00C1736A" w:rsidP="00D64FC6">
      <w:pPr>
        <w:pStyle w:val="BodyText"/>
        <w:spacing w:line="480" w:lineRule="auto"/>
        <w:jc w:val="both"/>
        <w:rPr>
          <w:rFonts w:cs="Times New Roman"/>
          <w:szCs w:val="24"/>
          <w:lang w:val="en-GB"/>
        </w:rPr>
      </w:pPr>
      <w:r w:rsidRPr="001F6532">
        <w:rPr>
          <w:rFonts w:cs="Times New Roman"/>
          <w:szCs w:val="24"/>
          <w:lang w:val="en-GB"/>
        </w:rPr>
        <w:t>Of 240 questionnaires distributed, 146 were completed. Of these 146 respondents, 135 completed and returned the second-round questionnaire</w:t>
      </w:r>
      <w:r w:rsidR="003B311C">
        <w:rPr>
          <w:rFonts w:cs="Times New Roman"/>
          <w:szCs w:val="24"/>
          <w:lang w:val="en-GB"/>
        </w:rPr>
        <w:t xml:space="preserve"> (</w:t>
      </w:r>
      <w:r w:rsidRPr="001F6532">
        <w:rPr>
          <w:rFonts w:cs="Times New Roman"/>
          <w:szCs w:val="24"/>
          <w:lang w:val="en-GB"/>
        </w:rPr>
        <w:t>56.25%</w:t>
      </w:r>
      <w:r w:rsidR="003B311C">
        <w:rPr>
          <w:rFonts w:cs="Times New Roman"/>
          <w:szCs w:val="24"/>
          <w:lang w:val="en-GB"/>
        </w:rPr>
        <w:t xml:space="preserve"> response rate)</w:t>
      </w:r>
      <w:r w:rsidRPr="001F6532">
        <w:rPr>
          <w:rFonts w:cs="Times New Roman"/>
          <w:szCs w:val="24"/>
          <w:lang w:val="en-GB"/>
        </w:rPr>
        <w:t xml:space="preserve">.  Of the 200 </w:t>
      </w:r>
      <w:r w:rsidR="00125760" w:rsidRPr="001F6532">
        <w:rPr>
          <w:rFonts w:cs="Times New Roman"/>
          <w:szCs w:val="24"/>
          <w:lang w:val="en-GB"/>
        </w:rPr>
        <w:t xml:space="preserve">Actual only </w:t>
      </w:r>
      <w:r w:rsidRPr="001F6532">
        <w:rPr>
          <w:rFonts w:cs="Times New Roman"/>
          <w:szCs w:val="24"/>
          <w:lang w:val="en-GB"/>
        </w:rPr>
        <w:t xml:space="preserve">questionnaires distributed, 122 </w:t>
      </w:r>
      <w:r w:rsidR="00D67030">
        <w:rPr>
          <w:rFonts w:cs="Times New Roman"/>
          <w:szCs w:val="24"/>
          <w:lang w:val="en-GB"/>
        </w:rPr>
        <w:t xml:space="preserve">were </w:t>
      </w:r>
      <w:r w:rsidRPr="001F6532">
        <w:rPr>
          <w:rFonts w:cs="Times New Roman"/>
          <w:szCs w:val="24"/>
          <w:lang w:val="en-GB"/>
        </w:rPr>
        <w:t xml:space="preserve">returned </w:t>
      </w:r>
      <w:r w:rsidR="003B311C">
        <w:rPr>
          <w:rFonts w:cs="Times New Roman"/>
          <w:szCs w:val="24"/>
          <w:lang w:val="en-GB"/>
        </w:rPr>
        <w:t>(</w:t>
      </w:r>
      <w:r w:rsidRPr="001F6532">
        <w:rPr>
          <w:rFonts w:cs="Times New Roman"/>
          <w:szCs w:val="24"/>
          <w:lang w:val="en-GB"/>
        </w:rPr>
        <w:t>61%</w:t>
      </w:r>
      <w:r w:rsidR="003B311C">
        <w:rPr>
          <w:rFonts w:cs="Times New Roman"/>
          <w:szCs w:val="24"/>
          <w:lang w:val="en-GB"/>
        </w:rPr>
        <w:t xml:space="preserve"> response rate)</w:t>
      </w:r>
      <w:r w:rsidRPr="001F6532">
        <w:rPr>
          <w:rFonts w:cs="Times New Roman"/>
          <w:szCs w:val="24"/>
          <w:lang w:val="en-GB"/>
        </w:rPr>
        <w:t>.</w:t>
      </w:r>
      <w:r w:rsidR="00A24D36">
        <w:rPr>
          <w:rFonts w:cs="Times New Roman"/>
          <w:szCs w:val="24"/>
          <w:lang w:val="en-GB"/>
        </w:rPr>
        <w:t xml:space="preserve"> </w:t>
      </w:r>
      <w:r w:rsidR="00021596" w:rsidRPr="001F6532">
        <w:rPr>
          <w:rFonts w:cs="Times New Roman"/>
          <w:szCs w:val="24"/>
          <w:lang w:val="en-GB"/>
        </w:rPr>
        <w:t xml:space="preserve">Table </w:t>
      </w:r>
      <w:r w:rsidR="001F6532" w:rsidRPr="001F6532">
        <w:rPr>
          <w:rFonts w:cs="Times New Roman"/>
          <w:szCs w:val="24"/>
          <w:lang w:val="en-GB"/>
        </w:rPr>
        <w:t>I</w:t>
      </w:r>
      <w:r w:rsidR="00021596" w:rsidRPr="001F6532">
        <w:rPr>
          <w:rFonts w:cs="Times New Roman"/>
          <w:szCs w:val="24"/>
          <w:lang w:val="en-GB"/>
        </w:rPr>
        <w:t xml:space="preserve"> presents descriptive statistics of the Hypothetical-Actual </w:t>
      </w:r>
      <w:r w:rsidR="008559CE" w:rsidRPr="001F6532">
        <w:rPr>
          <w:rFonts w:cs="Times New Roman"/>
          <w:szCs w:val="24"/>
          <w:lang w:val="en-GB"/>
        </w:rPr>
        <w:t>and Actual</w:t>
      </w:r>
      <w:r w:rsidR="00021596" w:rsidRPr="001F6532">
        <w:rPr>
          <w:rFonts w:cs="Times New Roman"/>
          <w:szCs w:val="24"/>
          <w:lang w:val="en-GB"/>
        </w:rPr>
        <w:t xml:space="preserve"> </w:t>
      </w:r>
      <w:r w:rsidR="00F12FDC" w:rsidRPr="001F6532">
        <w:rPr>
          <w:rFonts w:cs="Times New Roman"/>
          <w:szCs w:val="24"/>
          <w:lang w:val="en-GB"/>
        </w:rPr>
        <w:t>o</w:t>
      </w:r>
      <w:r w:rsidR="00021596" w:rsidRPr="001F6532">
        <w:rPr>
          <w:rFonts w:cs="Times New Roman"/>
          <w:szCs w:val="24"/>
          <w:lang w:val="en-GB"/>
        </w:rPr>
        <w:t>nly samples</w:t>
      </w:r>
      <w:r w:rsidR="00917D61" w:rsidRPr="001F6532">
        <w:rPr>
          <w:rFonts w:cs="Times New Roman"/>
          <w:szCs w:val="24"/>
          <w:lang w:val="en-GB"/>
        </w:rPr>
        <w:t xml:space="preserve">. </w:t>
      </w:r>
      <w:r w:rsidR="00F12FDC" w:rsidRPr="001F6532">
        <w:rPr>
          <w:rFonts w:cs="Times New Roman"/>
          <w:szCs w:val="24"/>
          <w:lang w:val="en-GB"/>
        </w:rPr>
        <w:t>T</w:t>
      </w:r>
      <w:r w:rsidR="00917D61" w:rsidRPr="001F6532">
        <w:rPr>
          <w:rFonts w:cs="Times New Roman"/>
          <w:szCs w:val="24"/>
          <w:lang w:val="en-GB"/>
        </w:rPr>
        <w:t>he sampl</w:t>
      </w:r>
      <w:r w:rsidR="00C85B41" w:rsidRPr="001F6532">
        <w:rPr>
          <w:rFonts w:cs="Times New Roman"/>
          <w:szCs w:val="24"/>
          <w:lang w:val="en-GB"/>
        </w:rPr>
        <w:t>e</w:t>
      </w:r>
      <w:r w:rsidR="00917D61" w:rsidRPr="001F6532">
        <w:rPr>
          <w:rFonts w:cs="Times New Roman"/>
          <w:szCs w:val="24"/>
          <w:lang w:val="en-GB"/>
        </w:rPr>
        <w:t xml:space="preserve"> has a mean age of about 35 years old, with about 40% males</w:t>
      </w:r>
      <w:r w:rsidR="00AC24F2" w:rsidRPr="001F6532">
        <w:rPr>
          <w:rFonts w:cs="Times New Roman"/>
          <w:szCs w:val="24"/>
          <w:lang w:val="en-GB"/>
        </w:rPr>
        <w:t>.</w:t>
      </w:r>
      <w:r w:rsidR="009C233D" w:rsidRPr="001F6532">
        <w:rPr>
          <w:rFonts w:cs="Times New Roman"/>
          <w:szCs w:val="24"/>
          <w:lang w:val="en-GB"/>
        </w:rPr>
        <w:t xml:space="preserve"> </w:t>
      </w:r>
      <w:r w:rsidR="001D3E50" w:rsidRPr="001F6532">
        <w:rPr>
          <w:rFonts w:cs="Times New Roman"/>
          <w:szCs w:val="24"/>
          <w:lang w:val="en-GB"/>
        </w:rPr>
        <w:t xml:space="preserve">No </w:t>
      </w:r>
      <w:r w:rsidR="003B311C">
        <w:rPr>
          <w:rFonts w:cs="Times New Roman"/>
          <w:szCs w:val="24"/>
          <w:lang w:val="en-GB"/>
        </w:rPr>
        <w:t xml:space="preserve">significant </w:t>
      </w:r>
      <w:r w:rsidR="00C1225C" w:rsidRPr="001F6532">
        <w:rPr>
          <w:rFonts w:cs="Times New Roman"/>
          <w:szCs w:val="24"/>
          <w:lang w:val="en-GB"/>
        </w:rPr>
        <w:t>difference</w:t>
      </w:r>
      <w:r w:rsidR="001D3E50" w:rsidRPr="001F6532">
        <w:rPr>
          <w:rFonts w:cs="Times New Roman"/>
          <w:szCs w:val="24"/>
          <w:lang w:val="en-GB"/>
        </w:rPr>
        <w:t>s are found</w:t>
      </w:r>
      <w:r w:rsidR="003B311C">
        <w:rPr>
          <w:rFonts w:cs="Times New Roman"/>
          <w:szCs w:val="24"/>
          <w:lang w:val="en-GB"/>
        </w:rPr>
        <w:t xml:space="preserve"> across samples</w:t>
      </w:r>
      <w:r w:rsidR="009C233D" w:rsidRPr="001F6532">
        <w:rPr>
          <w:rFonts w:cs="Times New Roman"/>
          <w:szCs w:val="24"/>
          <w:lang w:val="en-GB"/>
        </w:rPr>
        <w:t>.</w:t>
      </w:r>
      <w:r w:rsidR="00C1225C" w:rsidRPr="001F6532">
        <w:rPr>
          <w:rFonts w:cs="Times New Roman"/>
          <w:szCs w:val="24"/>
          <w:lang w:val="en-GB"/>
        </w:rPr>
        <w:t xml:space="preserve"> </w:t>
      </w:r>
    </w:p>
    <w:p w14:paraId="09CD2BB5" w14:textId="77777777" w:rsidR="001F6532" w:rsidRPr="001F6532" w:rsidRDefault="001F6532" w:rsidP="001F6532">
      <w:pPr>
        <w:pStyle w:val="BodyText"/>
        <w:spacing w:line="480" w:lineRule="auto"/>
        <w:ind w:firstLine="720"/>
        <w:jc w:val="both"/>
        <w:rPr>
          <w:rFonts w:cs="Times New Roman"/>
          <w:szCs w:val="24"/>
          <w:lang w:val="en-GB"/>
        </w:rPr>
      </w:pPr>
    </w:p>
    <w:p w14:paraId="483942DC" w14:textId="29BF2F96" w:rsidR="00C1736A" w:rsidRPr="001F6532" w:rsidRDefault="00876053" w:rsidP="001F6532">
      <w:pPr>
        <w:pStyle w:val="BodyText"/>
        <w:spacing w:line="480" w:lineRule="auto"/>
        <w:jc w:val="both"/>
        <w:rPr>
          <w:rFonts w:cs="Times New Roman"/>
          <w:bCs/>
          <w:iCs/>
          <w:szCs w:val="24"/>
          <w:lang w:val="en-GB"/>
        </w:rPr>
      </w:pPr>
      <w:r w:rsidRPr="001F6532">
        <w:rPr>
          <w:rFonts w:cs="Times New Roman"/>
          <w:bCs/>
          <w:iCs/>
          <w:szCs w:val="24"/>
          <w:lang w:val="en-GB"/>
        </w:rPr>
        <w:t>4</w:t>
      </w:r>
      <w:r w:rsidR="00C1736A" w:rsidRPr="001F6532">
        <w:rPr>
          <w:rFonts w:cs="Times New Roman"/>
          <w:bCs/>
          <w:iCs/>
          <w:szCs w:val="24"/>
          <w:lang w:val="en-GB"/>
        </w:rPr>
        <w:t>.1</w:t>
      </w:r>
      <w:r w:rsidR="00FF77D8" w:rsidRPr="001F6532">
        <w:rPr>
          <w:rFonts w:cs="Times New Roman"/>
          <w:bCs/>
          <w:iCs/>
          <w:szCs w:val="24"/>
          <w:lang w:val="en-GB"/>
        </w:rPr>
        <w:t xml:space="preserve"> </w:t>
      </w:r>
      <w:r w:rsidR="00C1736A" w:rsidRPr="001F6532">
        <w:rPr>
          <w:rFonts w:cs="Times New Roman"/>
          <w:bCs/>
          <w:iCs/>
          <w:szCs w:val="24"/>
          <w:lang w:val="en-GB"/>
        </w:rPr>
        <w:t xml:space="preserve">External validity </w:t>
      </w:r>
    </w:p>
    <w:p w14:paraId="1BF54B7E" w14:textId="318701E2" w:rsidR="00DA568E" w:rsidRPr="005E0A37" w:rsidRDefault="00C500D2" w:rsidP="002F7254">
      <w:pPr>
        <w:pStyle w:val="BodyText"/>
        <w:spacing w:line="480" w:lineRule="auto"/>
        <w:jc w:val="both"/>
        <w:rPr>
          <w:rFonts w:cs="Times New Roman"/>
          <w:szCs w:val="24"/>
        </w:rPr>
      </w:pPr>
      <w:r w:rsidRPr="001F6532">
        <w:rPr>
          <w:rFonts w:cs="Times New Roman"/>
          <w:szCs w:val="24"/>
          <w:lang w:val="en-GB"/>
        </w:rPr>
        <w:t xml:space="preserve">Table </w:t>
      </w:r>
      <w:r w:rsidR="001F6532" w:rsidRPr="001F6532">
        <w:rPr>
          <w:rFonts w:cs="Times New Roman"/>
          <w:szCs w:val="24"/>
          <w:lang w:val="en-GB"/>
        </w:rPr>
        <w:t>II</w:t>
      </w:r>
      <w:r w:rsidRPr="001F6532">
        <w:rPr>
          <w:rFonts w:cs="Times New Roman"/>
          <w:szCs w:val="24"/>
          <w:lang w:val="en-GB"/>
        </w:rPr>
        <w:t xml:space="preserve"> </w:t>
      </w:r>
      <w:r w:rsidR="00871408">
        <w:rPr>
          <w:rFonts w:cs="Times New Roman"/>
          <w:szCs w:val="24"/>
          <w:lang w:val="en-GB"/>
        </w:rPr>
        <w:t xml:space="preserve">reports </w:t>
      </w:r>
      <w:r w:rsidRPr="001F6532">
        <w:rPr>
          <w:rFonts w:cs="Times New Roman"/>
          <w:szCs w:val="24"/>
          <w:lang w:val="en-GB"/>
        </w:rPr>
        <w:t xml:space="preserve">the percentage of </w:t>
      </w:r>
      <w:r w:rsidR="001511CB" w:rsidRPr="001F6532">
        <w:rPr>
          <w:rFonts w:cs="Times New Roman"/>
          <w:szCs w:val="24"/>
          <w:lang w:val="en-GB"/>
        </w:rPr>
        <w:t xml:space="preserve">Hypothetical </w:t>
      </w:r>
      <w:r w:rsidRPr="001F6532">
        <w:rPr>
          <w:rFonts w:cs="Times New Roman"/>
          <w:szCs w:val="24"/>
          <w:lang w:val="en-GB"/>
        </w:rPr>
        <w:t xml:space="preserve">Yes </w:t>
      </w:r>
      <w:r w:rsidR="00503B79">
        <w:rPr>
          <w:rFonts w:cs="Times New Roman"/>
          <w:szCs w:val="24"/>
          <w:lang w:val="en-GB"/>
        </w:rPr>
        <w:t xml:space="preserve">and </w:t>
      </w:r>
      <w:r w:rsidRPr="001F6532">
        <w:rPr>
          <w:rFonts w:cs="Times New Roman"/>
          <w:szCs w:val="24"/>
          <w:lang w:val="en-GB"/>
        </w:rPr>
        <w:t>Actual Yes</w:t>
      </w:r>
      <w:r w:rsidR="009D3EC5">
        <w:rPr>
          <w:rFonts w:cs="Times New Roman"/>
          <w:szCs w:val="24"/>
          <w:lang w:val="en-GB"/>
        </w:rPr>
        <w:t xml:space="preserve"> responses</w:t>
      </w:r>
      <w:r w:rsidR="006E5BBC">
        <w:rPr>
          <w:rFonts w:cs="Times New Roman"/>
          <w:szCs w:val="24"/>
          <w:lang w:val="en-GB"/>
        </w:rPr>
        <w:t>,</w:t>
      </w:r>
      <w:r w:rsidR="00CA7250">
        <w:rPr>
          <w:rFonts w:cs="Times New Roman"/>
          <w:szCs w:val="24"/>
          <w:lang w:val="en-GB"/>
        </w:rPr>
        <w:t xml:space="preserve"> both of which </w:t>
      </w:r>
      <w:r w:rsidR="00C1736A" w:rsidRPr="001F6532">
        <w:rPr>
          <w:rFonts w:cs="Times New Roman"/>
          <w:szCs w:val="24"/>
          <w:lang w:val="en-GB"/>
        </w:rPr>
        <w:t>decreas</w:t>
      </w:r>
      <w:r w:rsidR="00F833AD">
        <w:rPr>
          <w:rFonts w:cs="Times New Roman"/>
          <w:szCs w:val="24"/>
          <w:lang w:val="en-GB"/>
        </w:rPr>
        <w:t>e</w:t>
      </w:r>
      <w:r w:rsidR="009D3EC5">
        <w:rPr>
          <w:rFonts w:cs="Times New Roman"/>
          <w:szCs w:val="24"/>
          <w:lang w:val="en-GB"/>
        </w:rPr>
        <w:t xml:space="preserve"> </w:t>
      </w:r>
      <w:r w:rsidR="00F833AD" w:rsidRPr="001F6532">
        <w:rPr>
          <w:rFonts w:cs="Times New Roman"/>
          <w:szCs w:val="24"/>
          <w:lang w:val="en-GB"/>
        </w:rPr>
        <w:t xml:space="preserve">as </w:t>
      </w:r>
      <w:r w:rsidR="00F833AD">
        <w:rPr>
          <w:rFonts w:cs="Times New Roman"/>
          <w:szCs w:val="24"/>
          <w:lang w:val="en-GB"/>
        </w:rPr>
        <w:t>bids</w:t>
      </w:r>
      <w:r w:rsidR="00695BEA" w:rsidRPr="001F6532">
        <w:rPr>
          <w:rFonts w:cs="Times New Roman"/>
          <w:szCs w:val="24"/>
          <w:lang w:val="en-GB"/>
        </w:rPr>
        <w:t xml:space="preserve"> </w:t>
      </w:r>
      <w:r w:rsidR="00C1736A" w:rsidRPr="001F6532">
        <w:rPr>
          <w:rFonts w:cs="Times New Roman"/>
          <w:szCs w:val="24"/>
          <w:lang w:val="en-GB"/>
        </w:rPr>
        <w:t>increase</w:t>
      </w:r>
      <w:r w:rsidR="00F30FC1">
        <w:rPr>
          <w:rFonts w:cs="Times New Roman"/>
          <w:szCs w:val="24"/>
          <w:lang w:val="en-GB"/>
        </w:rPr>
        <w:t xml:space="preserve">. </w:t>
      </w:r>
      <w:r w:rsidR="00CA7250">
        <w:rPr>
          <w:rFonts w:cs="Times New Roman"/>
          <w:szCs w:val="24"/>
          <w:lang w:val="en-GB"/>
        </w:rPr>
        <w:t>T</w:t>
      </w:r>
      <w:r w:rsidR="00C1736A" w:rsidRPr="001F6532">
        <w:rPr>
          <w:rFonts w:cs="Times New Roman"/>
          <w:szCs w:val="24"/>
          <w:lang w:val="en-GB"/>
        </w:rPr>
        <w:t xml:space="preserve">he proportion of </w:t>
      </w:r>
      <w:r w:rsidR="005B1ECA" w:rsidRPr="001F6532">
        <w:rPr>
          <w:rFonts w:cs="Times New Roman"/>
          <w:szCs w:val="24"/>
          <w:lang w:val="en-GB"/>
        </w:rPr>
        <w:t>H</w:t>
      </w:r>
      <w:r w:rsidR="00C1736A" w:rsidRPr="001F6532">
        <w:rPr>
          <w:rFonts w:cs="Times New Roman"/>
          <w:szCs w:val="24"/>
          <w:lang w:val="en-GB"/>
        </w:rPr>
        <w:t xml:space="preserve">ypothetical </w:t>
      </w:r>
      <w:r w:rsidR="005B1ECA" w:rsidRPr="001F6532">
        <w:rPr>
          <w:rFonts w:cs="Times New Roman"/>
          <w:szCs w:val="24"/>
          <w:lang w:val="en-GB"/>
        </w:rPr>
        <w:t>Y</w:t>
      </w:r>
      <w:r w:rsidR="00C1736A" w:rsidRPr="001F6532">
        <w:rPr>
          <w:rFonts w:cs="Times New Roman"/>
          <w:szCs w:val="24"/>
          <w:lang w:val="en-GB"/>
        </w:rPr>
        <w:t>es</w:t>
      </w:r>
      <w:r w:rsidR="005B1ECA" w:rsidRPr="001F6532">
        <w:rPr>
          <w:rFonts w:cs="Times New Roman"/>
          <w:szCs w:val="24"/>
          <w:lang w:val="en-GB"/>
        </w:rPr>
        <w:t xml:space="preserve"> </w:t>
      </w:r>
      <w:r w:rsidR="00C1736A" w:rsidRPr="001F6532">
        <w:rPr>
          <w:rFonts w:cs="Times New Roman"/>
          <w:szCs w:val="24"/>
          <w:lang w:val="en-GB"/>
        </w:rPr>
        <w:t>responses</w:t>
      </w:r>
      <w:r w:rsidR="00B70E9D" w:rsidRPr="001F6532">
        <w:rPr>
          <w:rFonts w:cs="Times New Roman"/>
          <w:szCs w:val="24"/>
          <w:lang w:val="en-GB"/>
        </w:rPr>
        <w:t xml:space="preserve"> consistently </w:t>
      </w:r>
      <w:r w:rsidR="00135214">
        <w:rPr>
          <w:rFonts w:cs="Times New Roman"/>
          <w:szCs w:val="24"/>
          <w:lang w:val="en-GB"/>
        </w:rPr>
        <w:t xml:space="preserve">significantly </w:t>
      </w:r>
      <w:r w:rsidR="00C1736A" w:rsidRPr="001F6532">
        <w:rPr>
          <w:rFonts w:cs="Times New Roman"/>
          <w:szCs w:val="24"/>
          <w:lang w:val="en-GB"/>
        </w:rPr>
        <w:t>exceed</w:t>
      </w:r>
      <w:r w:rsidR="00955403" w:rsidRPr="001F6532">
        <w:rPr>
          <w:rFonts w:cs="Times New Roman"/>
          <w:szCs w:val="24"/>
          <w:lang w:val="en-GB"/>
        </w:rPr>
        <w:t>s</w:t>
      </w:r>
      <w:r w:rsidR="00C1736A" w:rsidRPr="001F6532">
        <w:rPr>
          <w:rFonts w:cs="Times New Roman"/>
          <w:szCs w:val="24"/>
          <w:lang w:val="en-GB"/>
        </w:rPr>
        <w:t xml:space="preserve"> </w:t>
      </w:r>
      <w:r w:rsidR="00B70E9D" w:rsidRPr="001F6532">
        <w:rPr>
          <w:rFonts w:cs="Times New Roman"/>
          <w:szCs w:val="24"/>
          <w:lang w:val="en-GB"/>
        </w:rPr>
        <w:t>A</w:t>
      </w:r>
      <w:r w:rsidR="00C1736A" w:rsidRPr="001F6532">
        <w:rPr>
          <w:rFonts w:cs="Times New Roman"/>
          <w:szCs w:val="24"/>
          <w:lang w:val="en-GB"/>
        </w:rPr>
        <w:t xml:space="preserve">ctual </w:t>
      </w:r>
      <w:r w:rsidR="00B70E9D" w:rsidRPr="001F6532">
        <w:rPr>
          <w:rFonts w:cs="Times New Roman"/>
          <w:szCs w:val="24"/>
          <w:lang w:val="en-GB"/>
        </w:rPr>
        <w:t>Y</w:t>
      </w:r>
      <w:r w:rsidR="00C1736A" w:rsidRPr="001F6532">
        <w:rPr>
          <w:rFonts w:cs="Times New Roman"/>
          <w:szCs w:val="24"/>
          <w:lang w:val="en-GB"/>
        </w:rPr>
        <w:t>es</w:t>
      </w:r>
      <w:r w:rsidR="00B70E9D" w:rsidRPr="001F6532">
        <w:rPr>
          <w:rFonts w:cs="Times New Roman"/>
          <w:szCs w:val="24"/>
          <w:lang w:val="en-GB"/>
        </w:rPr>
        <w:t xml:space="preserve"> </w:t>
      </w:r>
      <w:r w:rsidR="00C1736A" w:rsidRPr="001F6532">
        <w:rPr>
          <w:rFonts w:cs="Times New Roman"/>
          <w:szCs w:val="24"/>
          <w:lang w:val="en-GB"/>
        </w:rPr>
        <w:t>responses for all bids, and overall</w:t>
      </w:r>
      <w:r w:rsidR="00CA7250">
        <w:rPr>
          <w:rFonts w:cs="Times New Roman"/>
          <w:szCs w:val="24"/>
          <w:lang w:val="en-GB"/>
        </w:rPr>
        <w:t xml:space="preserve"> (statistically significant at 5% level)</w:t>
      </w:r>
      <w:r w:rsidR="00C1736A" w:rsidRPr="001F6532">
        <w:rPr>
          <w:rFonts w:cs="Times New Roman"/>
          <w:szCs w:val="24"/>
          <w:lang w:val="en-GB"/>
        </w:rPr>
        <w:t>.</w:t>
      </w:r>
      <w:r w:rsidR="009D3EC5" w:rsidRPr="009D3EC5">
        <w:rPr>
          <w:rStyle w:val="FootnoteReference"/>
          <w:rFonts w:cs="Times New Roman"/>
          <w:szCs w:val="24"/>
          <w:lang w:val="en-GB"/>
        </w:rPr>
        <w:t xml:space="preserve"> </w:t>
      </w:r>
      <w:r w:rsidR="00F833AD">
        <w:rPr>
          <w:rFonts w:cs="Times New Roman"/>
          <w:szCs w:val="24"/>
          <w:lang w:val="en-GB"/>
        </w:rPr>
        <w:t xml:space="preserve">Table III disentangles response patterns for Hypothetical followed </w:t>
      </w:r>
      <w:r w:rsidR="00CA7250">
        <w:rPr>
          <w:rFonts w:cs="Times New Roman"/>
          <w:szCs w:val="24"/>
          <w:lang w:val="en-GB"/>
        </w:rPr>
        <w:t xml:space="preserve">by </w:t>
      </w:r>
      <w:r w:rsidR="00F833AD">
        <w:rPr>
          <w:rFonts w:cs="Times New Roman"/>
          <w:szCs w:val="24"/>
          <w:lang w:val="en-GB"/>
        </w:rPr>
        <w:t xml:space="preserve">Actual response. </w:t>
      </w:r>
      <w:r w:rsidR="00B24E7C">
        <w:rPr>
          <w:rFonts w:cs="Times New Roman"/>
          <w:szCs w:val="24"/>
          <w:lang w:val="en-GB"/>
        </w:rPr>
        <w:t xml:space="preserve">Proportions of </w:t>
      </w:r>
      <w:r w:rsidR="00B24E7C">
        <w:rPr>
          <w:rFonts w:cs="Times New Roman"/>
          <w:szCs w:val="24"/>
        </w:rPr>
        <w:t>Yes-No responses vary little across bids</w:t>
      </w:r>
      <w:r w:rsidR="00CA2A30">
        <w:rPr>
          <w:rFonts w:cs="Times New Roman"/>
          <w:szCs w:val="24"/>
        </w:rPr>
        <w:t>,</w:t>
      </w:r>
      <w:r w:rsidR="00B24E7C">
        <w:rPr>
          <w:rFonts w:cs="Times New Roman"/>
          <w:szCs w:val="24"/>
        </w:rPr>
        <w:t xml:space="preserve"> suggesting that </w:t>
      </w:r>
      <w:r w:rsidR="00CA2A30">
        <w:rPr>
          <w:rFonts w:cs="Times New Roman"/>
          <w:szCs w:val="24"/>
        </w:rPr>
        <w:t xml:space="preserve">the </w:t>
      </w:r>
      <w:r w:rsidR="00B24E7C">
        <w:rPr>
          <w:rFonts w:cs="Times New Roman"/>
          <w:szCs w:val="24"/>
        </w:rPr>
        <w:t xml:space="preserve">growing </w:t>
      </w:r>
      <w:r w:rsidR="00CA2A30">
        <w:rPr>
          <w:rFonts w:cs="Times New Roman"/>
          <w:szCs w:val="24"/>
        </w:rPr>
        <w:t xml:space="preserve">divergence </w:t>
      </w:r>
      <w:r w:rsidR="00B24E7C">
        <w:rPr>
          <w:rFonts w:cs="Times New Roman"/>
          <w:szCs w:val="24"/>
        </w:rPr>
        <w:t xml:space="preserve">between hypothetical and actual </w:t>
      </w:r>
      <w:r w:rsidR="00CA2A30">
        <w:rPr>
          <w:rFonts w:cs="Times New Roman"/>
          <w:szCs w:val="24"/>
        </w:rPr>
        <w:t xml:space="preserve">can be </w:t>
      </w:r>
      <w:r w:rsidR="00B24E7C">
        <w:rPr>
          <w:rFonts w:cs="Times New Roman"/>
          <w:szCs w:val="24"/>
        </w:rPr>
        <w:t xml:space="preserve">attributed to the dropping proportion of Actual Yes. </w:t>
      </w:r>
      <w:r w:rsidR="008B51FC">
        <w:rPr>
          <w:rFonts w:cs="Times New Roman"/>
          <w:szCs w:val="24"/>
        </w:rPr>
        <w:t>W</w:t>
      </w:r>
      <w:r w:rsidR="00CA7250">
        <w:t>ith the exception of one individual, all Hypothetical No remain a</w:t>
      </w:r>
      <w:r w:rsidR="00B24E7C">
        <w:t xml:space="preserve">n Actual </w:t>
      </w:r>
      <w:r w:rsidR="00CA7250">
        <w:t>No when offered the chance to purchase the service.</w:t>
      </w:r>
    </w:p>
    <w:p w14:paraId="01A45CD1" w14:textId="3C079D49" w:rsidR="00712FB2" w:rsidRDefault="00DA568E" w:rsidP="001F6532">
      <w:pPr>
        <w:pStyle w:val="BodyText"/>
        <w:spacing w:line="480" w:lineRule="auto"/>
        <w:ind w:firstLine="720"/>
        <w:jc w:val="both"/>
        <w:rPr>
          <w:rFonts w:cs="Times New Roman"/>
          <w:szCs w:val="24"/>
        </w:rPr>
      </w:pPr>
      <w:r w:rsidRPr="001F6532">
        <w:rPr>
          <w:rFonts w:cs="Times New Roman"/>
          <w:szCs w:val="24"/>
        </w:rPr>
        <w:t xml:space="preserve">Columns 3 to 6 </w:t>
      </w:r>
      <w:r w:rsidR="00135214">
        <w:rPr>
          <w:rFonts w:cs="Times New Roman"/>
          <w:szCs w:val="24"/>
        </w:rPr>
        <w:t xml:space="preserve">(Table II) </w:t>
      </w:r>
      <w:r w:rsidR="008B51FC">
        <w:rPr>
          <w:rFonts w:cs="Times New Roman"/>
          <w:szCs w:val="24"/>
        </w:rPr>
        <w:t>presents</w:t>
      </w:r>
      <w:r w:rsidR="0087140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certainty corrections. Coding </w:t>
      </w:r>
      <w:r w:rsidRPr="001F6532">
        <w:rPr>
          <w:rFonts w:cs="Times New Roman"/>
          <w:szCs w:val="24"/>
        </w:rPr>
        <w:t xml:space="preserve">as Yes only those who were absolutely certain (Absolutely Yes) eliminates statistical differences with Actual Yes responses. </w:t>
      </w:r>
      <w:r w:rsidR="006A4119">
        <w:rPr>
          <w:rFonts w:cs="Times New Roman"/>
          <w:szCs w:val="24"/>
        </w:rPr>
        <w:t>C</w:t>
      </w:r>
      <w:r w:rsidRPr="001F6532">
        <w:rPr>
          <w:rFonts w:cs="Times New Roman"/>
          <w:szCs w:val="24"/>
        </w:rPr>
        <w:t xml:space="preserve">oding as Yes only those who state </w:t>
      </w:r>
      <w:r w:rsidR="006A4119">
        <w:rPr>
          <w:rFonts w:cs="Times New Roman"/>
          <w:szCs w:val="24"/>
        </w:rPr>
        <w:t xml:space="preserve">Certainty </w:t>
      </w:r>
      <w:r w:rsidRPr="001F6532">
        <w:rPr>
          <w:rFonts w:cs="Times New Roman"/>
          <w:szCs w:val="24"/>
        </w:rPr>
        <w:t>9-10 has similar results</w:t>
      </w:r>
      <w:r w:rsidR="00D67030">
        <w:rPr>
          <w:rFonts w:cs="Times New Roman"/>
          <w:szCs w:val="24"/>
        </w:rPr>
        <w:t>.</w:t>
      </w:r>
      <w:r w:rsidRPr="001F6532">
        <w:rPr>
          <w:rFonts w:cs="Times New Roman"/>
          <w:szCs w:val="24"/>
        </w:rPr>
        <w:t xml:space="preserve">  In contrast, taking </w:t>
      </w:r>
      <w:r w:rsidR="006A4119">
        <w:rPr>
          <w:rFonts w:cs="Times New Roman"/>
          <w:szCs w:val="24"/>
        </w:rPr>
        <w:t xml:space="preserve">Certainty </w:t>
      </w:r>
      <w:r w:rsidRPr="001F6532">
        <w:rPr>
          <w:rFonts w:cs="Times New Roman"/>
          <w:szCs w:val="24"/>
        </w:rPr>
        <w:t>8</w:t>
      </w:r>
      <w:r w:rsidR="006A4119">
        <w:rPr>
          <w:rFonts w:cs="Times New Roman"/>
          <w:szCs w:val="24"/>
        </w:rPr>
        <w:t>-</w:t>
      </w:r>
      <w:r w:rsidRPr="001F6532">
        <w:rPr>
          <w:rFonts w:cs="Times New Roman"/>
          <w:szCs w:val="24"/>
        </w:rPr>
        <w:t xml:space="preserve">10 </w:t>
      </w:r>
      <w:r w:rsidR="008B51FC">
        <w:rPr>
          <w:rFonts w:cs="Times New Roman"/>
          <w:szCs w:val="24"/>
        </w:rPr>
        <w:t>or C</w:t>
      </w:r>
      <w:r w:rsidR="008B51FC" w:rsidRPr="001F6532">
        <w:rPr>
          <w:rFonts w:cs="Times New Roman"/>
          <w:szCs w:val="24"/>
        </w:rPr>
        <w:t>ertainty 10</w:t>
      </w:r>
      <w:r w:rsidR="008B51FC">
        <w:rPr>
          <w:rFonts w:cs="Times New Roman"/>
          <w:szCs w:val="24"/>
        </w:rPr>
        <w:t xml:space="preserve"> </w:t>
      </w:r>
      <w:r w:rsidRPr="001F6532">
        <w:rPr>
          <w:rFonts w:cs="Times New Roman"/>
          <w:szCs w:val="24"/>
        </w:rPr>
        <w:t>as Yes response</w:t>
      </w:r>
      <w:r w:rsidR="008B51FC">
        <w:rPr>
          <w:rFonts w:cs="Times New Roman"/>
          <w:szCs w:val="24"/>
        </w:rPr>
        <w:t>s either under- or over-estimates A</w:t>
      </w:r>
      <w:r w:rsidR="008B51FC" w:rsidRPr="001F6532">
        <w:rPr>
          <w:rFonts w:cs="Times New Roman"/>
          <w:szCs w:val="24"/>
        </w:rPr>
        <w:t xml:space="preserve">ctual </w:t>
      </w:r>
      <w:r w:rsidR="008B51FC">
        <w:rPr>
          <w:rFonts w:cs="Times New Roman"/>
          <w:szCs w:val="24"/>
        </w:rPr>
        <w:t xml:space="preserve">Yes </w:t>
      </w:r>
      <w:r w:rsidR="008B51FC" w:rsidRPr="001F6532">
        <w:rPr>
          <w:rFonts w:cs="Times New Roman"/>
          <w:szCs w:val="24"/>
        </w:rPr>
        <w:t>proportions</w:t>
      </w:r>
      <w:r w:rsidR="008B51FC">
        <w:rPr>
          <w:rFonts w:cs="Times New Roman"/>
          <w:szCs w:val="24"/>
        </w:rPr>
        <w:t xml:space="preserve"> (i.e. under- and over-compensating </w:t>
      </w:r>
      <w:r w:rsidR="008B51FC" w:rsidRPr="001F6532">
        <w:rPr>
          <w:rFonts w:cs="Times New Roman"/>
          <w:szCs w:val="24"/>
        </w:rPr>
        <w:t>for the hypothetical nature of the question</w:t>
      </w:r>
      <w:r w:rsidR="008B51FC">
        <w:rPr>
          <w:rFonts w:cs="Times New Roman"/>
          <w:szCs w:val="24"/>
        </w:rPr>
        <w:t>).</w:t>
      </w:r>
      <w:r w:rsidR="006A4119">
        <w:rPr>
          <w:rFonts w:cs="Times New Roman"/>
          <w:szCs w:val="24"/>
        </w:rPr>
        <w:t xml:space="preserve"> </w:t>
      </w:r>
      <w:r w:rsidR="008B51FC">
        <w:rPr>
          <w:rFonts w:cs="Times New Roman"/>
          <w:szCs w:val="24"/>
        </w:rPr>
        <w:t xml:space="preserve">Note, that no </w:t>
      </w:r>
      <w:r w:rsidR="00695BEA">
        <w:rPr>
          <w:rFonts w:cs="Times New Roman"/>
          <w:szCs w:val="24"/>
        </w:rPr>
        <w:t>other individual characteristic explained any of part of the Hypothetical-Actual divergence.</w:t>
      </w:r>
      <w:r w:rsidR="008B51FC">
        <w:rPr>
          <w:rStyle w:val="FootnoteReference"/>
          <w:rFonts w:cs="Times New Roman"/>
          <w:szCs w:val="24"/>
        </w:rPr>
        <w:footnoteReference w:id="3"/>
      </w:r>
      <w:r w:rsidR="00695BEA">
        <w:rPr>
          <w:rFonts w:cs="Times New Roman"/>
          <w:szCs w:val="24"/>
        </w:rPr>
        <w:t xml:space="preserve">  </w:t>
      </w:r>
    </w:p>
    <w:p w14:paraId="57F2A445" w14:textId="0ADF0922" w:rsidR="00712FB2" w:rsidRDefault="00CA2A30">
      <w:pPr>
        <w:pStyle w:val="BodyText"/>
        <w:spacing w:line="480" w:lineRule="auto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At the individual level (Table IV), o</w:t>
      </w:r>
      <w:r w:rsidR="00712FB2">
        <w:rPr>
          <w:rFonts w:cs="Times New Roman"/>
          <w:szCs w:val="24"/>
        </w:rPr>
        <w:t xml:space="preserve">nly 39% of respondents remain consistent between the </w:t>
      </w:r>
      <w:r w:rsidR="005E0A37">
        <w:rPr>
          <w:rFonts w:cs="Times New Roman"/>
          <w:szCs w:val="24"/>
        </w:rPr>
        <w:t>H</w:t>
      </w:r>
      <w:r w:rsidR="00712FB2">
        <w:rPr>
          <w:rFonts w:cs="Times New Roman"/>
          <w:szCs w:val="24"/>
        </w:rPr>
        <w:t xml:space="preserve">ypothetical </w:t>
      </w:r>
      <w:r w:rsidR="005E0A37">
        <w:rPr>
          <w:rFonts w:cs="Times New Roman"/>
          <w:szCs w:val="24"/>
        </w:rPr>
        <w:t xml:space="preserve">Yes </w:t>
      </w:r>
      <w:r w:rsidR="00712FB2">
        <w:rPr>
          <w:rFonts w:cs="Times New Roman"/>
          <w:szCs w:val="24"/>
        </w:rPr>
        <w:t xml:space="preserve">and </w:t>
      </w:r>
      <w:r w:rsidR="005E0A37">
        <w:rPr>
          <w:rFonts w:cs="Times New Roman"/>
          <w:szCs w:val="24"/>
        </w:rPr>
        <w:t>the R</w:t>
      </w:r>
      <w:r w:rsidR="00712FB2">
        <w:rPr>
          <w:rFonts w:cs="Times New Roman"/>
          <w:szCs w:val="24"/>
        </w:rPr>
        <w:t xml:space="preserve">eal </w:t>
      </w:r>
      <w:r w:rsidR="005E0A37">
        <w:rPr>
          <w:rFonts w:cs="Times New Roman"/>
          <w:szCs w:val="24"/>
        </w:rPr>
        <w:t xml:space="preserve">Yes </w:t>
      </w:r>
      <w:r w:rsidR="00712FB2">
        <w:rPr>
          <w:rFonts w:cs="Times New Roman"/>
          <w:szCs w:val="24"/>
        </w:rPr>
        <w:t xml:space="preserve">response, with the proportion </w:t>
      </w:r>
      <w:r>
        <w:rPr>
          <w:rFonts w:cs="Times New Roman"/>
          <w:szCs w:val="24"/>
        </w:rPr>
        <w:t>rising</w:t>
      </w:r>
      <w:r w:rsidR="00712FB2">
        <w:rPr>
          <w:rFonts w:cs="Times New Roman"/>
          <w:szCs w:val="24"/>
        </w:rPr>
        <w:t xml:space="preserve"> to above 80% when we calibrate with certainty. </w:t>
      </w:r>
    </w:p>
    <w:p w14:paraId="00CEE6DE" w14:textId="0A1D0E64" w:rsidR="008056ED" w:rsidRPr="001F6532" w:rsidRDefault="008056ED" w:rsidP="00D64FC6">
      <w:pPr>
        <w:pStyle w:val="BodyText"/>
        <w:spacing w:line="480" w:lineRule="auto"/>
        <w:jc w:val="both"/>
        <w:rPr>
          <w:rFonts w:cs="Times New Roman"/>
          <w:szCs w:val="24"/>
          <w:lang w:val="en-GB"/>
        </w:rPr>
      </w:pPr>
    </w:p>
    <w:p w14:paraId="1C7B9590" w14:textId="24E9B0F1" w:rsidR="008056ED" w:rsidRPr="001F6532" w:rsidRDefault="00876053" w:rsidP="001F6532">
      <w:pPr>
        <w:pStyle w:val="BodyText"/>
        <w:spacing w:line="480" w:lineRule="auto"/>
        <w:jc w:val="both"/>
        <w:rPr>
          <w:rFonts w:cs="Times New Roman"/>
          <w:bCs/>
          <w:iCs/>
          <w:szCs w:val="24"/>
          <w:lang w:val="en-GB"/>
        </w:rPr>
      </w:pPr>
      <w:r w:rsidRPr="001F6532">
        <w:rPr>
          <w:rFonts w:cs="Times New Roman"/>
          <w:bCs/>
          <w:iCs/>
          <w:szCs w:val="24"/>
          <w:lang w:val="en-GB"/>
        </w:rPr>
        <w:t>4</w:t>
      </w:r>
      <w:r w:rsidR="008056ED" w:rsidRPr="001F6532">
        <w:rPr>
          <w:rFonts w:cs="Times New Roman"/>
          <w:bCs/>
          <w:iCs/>
          <w:szCs w:val="24"/>
          <w:lang w:val="en-GB"/>
        </w:rPr>
        <w:t>.</w:t>
      </w:r>
      <w:r w:rsidR="00E101AE">
        <w:rPr>
          <w:rFonts w:cs="Times New Roman"/>
          <w:bCs/>
          <w:iCs/>
          <w:szCs w:val="24"/>
          <w:lang w:val="en-GB"/>
        </w:rPr>
        <w:t>2</w:t>
      </w:r>
      <w:r w:rsidR="008056ED" w:rsidRPr="001F6532">
        <w:rPr>
          <w:rFonts w:cs="Times New Roman"/>
          <w:bCs/>
          <w:iCs/>
          <w:szCs w:val="24"/>
          <w:lang w:val="en-GB"/>
        </w:rPr>
        <w:t xml:space="preserve"> W</w:t>
      </w:r>
      <w:r w:rsidR="00F960EE">
        <w:rPr>
          <w:rFonts w:cs="Times New Roman"/>
          <w:bCs/>
          <w:iCs/>
          <w:szCs w:val="24"/>
          <w:lang w:val="en-GB"/>
        </w:rPr>
        <w:t xml:space="preserve">illingness to pay </w:t>
      </w:r>
      <w:r w:rsidR="008056ED" w:rsidRPr="001F6532">
        <w:rPr>
          <w:rFonts w:cs="Times New Roman"/>
          <w:bCs/>
          <w:iCs/>
          <w:szCs w:val="24"/>
          <w:lang w:val="en-GB"/>
        </w:rPr>
        <w:t xml:space="preserve"> </w:t>
      </w:r>
    </w:p>
    <w:p w14:paraId="7BD4E292" w14:textId="2164AD2B" w:rsidR="006A4119" w:rsidRDefault="00E101AE" w:rsidP="001F6532">
      <w:pPr>
        <w:spacing w:line="480" w:lineRule="auto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S</w:t>
      </w:r>
      <w:r w:rsidR="006A4119">
        <w:rPr>
          <w:rFonts w:cs="Times New Roman"/>
          <w:szCs w:val="24"/>
          <w:lang w:val="en-GB"/>
        </w:rPr>
        <w:t>imilar pattern</w:t>
      </w:r>
      <w:r>
        <w:rPr>
          <w:rFonts w:cs="Times New Roman"/>
          <w:szCs w:val="24"/>
          <w:lang w:val="en-GB"/>
        </w:rPr>
        <w:t xml:space="preserve">s are </w:t>
      </w:r>
      <w:r w:rsidR="006A4119">
        <w:rPr>
          <w:rFonts w:cs="Times New Roman"/>
          <w:szCs w:val="24"/>
          <w:lang w:val="en-GB"/>
        </w:rPr>
        <w:t>found for WTP calculation</w:t>
      </w:r>
      <w:r w:rsidR="00125262">
        <w:rPr>
          <w:rFonts w:cs="Times New Roman"/>
          <w:szCs w:val="24"/>
          <w:lang w:val="en-GB"/>
        </w:rPr>
        <w:t>s</w:t>
      </w:r>
      <w:r w:rsidR="006A4119">
        <w:rPr>
          <w:rFonts w:cs="Times New Roman"/>
          <w:szCs w:val="24"/>
          <w:lang w:val="en-GB"/>
        </w:rPr>
        <w:t xml:space="preserve"> </w:t>
      </w:r>
      <w:r>
        <w:rPr>
          <w:rFonts w:cs="Times New Roman"/>
          <w:szCs w:val="24"/>
          <w:lang w:val="en-GB"/>
        </w:rPr>
        <w:t>(</w:t>
      </w:r>
      <w:r w:rsidR="006A4119">
        <w:rPr>
          <w:rFonts w:cs="Times New Roman"/>
          <w:szCs w:val="24"/>
          <w:lang w:val="en-GB"/>
        </w:rPr>
        <w:t xml:space="preserve">Table </w:t>
      </w:r>
      <w:r>
        <w:rPr>
          <w:rFonts w:cs="Times New Roman"/>
          <w:szCs w:val="24"/>
          <w:lang w:val="en-GB"/>
        </w:rPr>
        <w:t>V</w:t>
      </w:r>
      <w:r w:rsidR="006A4119">
        <w:rPr>
          <w:rFonts w:cs="Times New Roman"/>
          <w:szCs w:val="24"/>
          <w:lang w:val="en-GB"/>
        </w:rPr>
        <w:t xml:space="preserve">). </w:t>
      </w:r>
      <w:r>
        <w:rPr>
          <w:rFonts w:cs="Times New Roman"/>
          <w:szCs w:val="24"/>
          <w:lang w:val="en-GB"/>
        </w:rPr>
        <w:t>H</w:t>
      </w:r>
      <w:r w:rsidR="006A4119">
        <w:rPr>
          <w:rFonts w:cs="Times New Roman"/>
          <w:szCs w:val="24"/>
          <w:lang w:val="en-GB"/>
        </w:rPr>
        <w:t xml:space="preserve">ypothetical WTP is </w:t>
      </w:r>
      <w:r>
        <w:rPr>
          <w:rFonts w:cs="Times New Roman"/>
          <w:szCs w:val="24"/>
          <w:lang w:val="en-GB"/>
        </w:rPr>
        <w:t xml:space="preserve">significantly </w:t>
      </w:r>
      <w:r w:rsidR="006A4119">
        <w:rPr>
          <w:rFonts w:cs="Times New Roman"/>
          <w:szCs w:val="24"/>
          <w:lang w:val="en-GB"/>
        </w:rPr>
        <w:t>greater than Actual WTP</w:t>
      </w:r>
      <w:r>
        <w:rPr>
          <w:rFonts w:cs="Times New Roman"/>
          <w:szCs w:val="24"/>
          <w:lang w:val="en-GB"/>
        </w:rPr>
        <w:t xml:space="preserve"> but no statistical differences are observed once calibrating through </w:t>
      </w:r>
      <w:r w:rsidR="006A4119">
        <w:rPr>
          <w:rFonts w:cs="Times New Roman"/>
          <w:szCs w:val="24"/>
          <w:lang w:val="en-GB"/>
        </w:rPr>
        <w:t xml:space="preserve">certainty. </w:t>
      </w:r>
      <w:r>
        <w:rPr>
          <w:rFonts w:cs="Times New Roman"/>
          <w:szCs w:val="24"/>
          <w:lang w:val="en-GB"/>
        </w:rPr>
        <w:t xml:space="preserve">As before, </w:t>
      </w:r>
      <w:r w:rsidR="008056ED" w:rsidRPr="001F6532">
        <w:rPr>
          <w:rFonts w:cs="Times New Roman"/>
          <w:szCs w:val="24"/>
          <w:lang w:val="en-GB"/>
        </w:rPr>
        <w:t xml:space="preserve">coding as Yes only those with certainty of 10 appears </w:t>
      </w:r>
      <w:r w:rsidR="006A4119">
        <w:rPr>
          <w:rFonts w:cs="Times New Roman"/>
          <w:szCs w:val="24"/>
          <w:lang w:val="en-GB"/>
        </w:rPr>
        <w:t>t</w:t>
      </w:r>
      <w:r w:rsidR="008056ED" w:rsidRPr="001F6532">
        <w:rPr>
          <w:rFonts w:cs="Times New Roman"/>
          <w:szCs w:val="24"/>
          <w:lang w:val="en-GB"/>
        </w:rPr>
        <w:t xml:space="preserve">oo strict and underestimates WTP values. </w:t>
      </w:r>
    </w:p>
    <w:p w14:paraId="1F26D535" w14:textId="77777777" w:rsidR="00E101AE" w:rsidRDefault="00E101AE" w:rsidP="001F6532">
      <w:pPr>
        <w:spacing w:line="480" w:lineRule="auto"/>
        <w:jc w:val="both"/>
        <w:rPr>
          <w:rFonts w:cs="Times New Roman"/>
          <w:szCs w:val="24"/>
          <w:lang w:val="en-GB"/>
        </w:rPr>
      </w:pPr>
    </w:p>
    <w:p w14:paraId="0F511681" w14:textId="77777777" w:rsidR="00E101AE" w:rsidRPr="001F6532" w:rsidRDefault="00E101AE" w:rsidP="00E101AE">
      <w:pPr>
        <w:pStyle w:val="BodyText"/>
        <w:spacing w:line="480" w:lineRule="auto"/>
        <w:jc w:val="both"/>
        <w:rPr>
          <w:rFonts w:cs="Times New Roman"/>
          <w:bCs/>
          <w:iCs/>
          <w:szCs w:val="24"/>
          <w:lang w:val="en-GB"/>
        </w:rPr>
      </w:pPr>
      <w:r w:rsidRPr="001F6532">
        <w:rPr>
          <w:rFonts w:cs="Times New Roman"/>
          <w:bCs/>
          <w:iCs/>
          <w:szCs w:val="24"/>
          <w:lang w:val="en-GB"/>
        </w:rPr>
        <w:t>4.</w:t>
      </w:r>
      <w:r>
        <w:rPr>
          <w:rFonts w:cs="Times New Roman"/>
          <w:bCs/>
          <w:iCs/>
          <w:szCs w:val="24"/>
          <w:lang w:val="en-GB"/>
        </w:rPr>
        <w:t>2</w:t>
      </w:r>
      <w:r w:rsidRPr="001F6532">
        <w:rPr>
          <w:rFonts w:cs="Times New Roman"/>
          <w:bCs/>
          <w:iCs/>
          <w:szCs w:val="24"/>
          <w:lang w:val="en-GB"/>
        </w:rPr>
        <w:t xml:space="preserve"> Anchoring </w:t>
      </w:r>
    </w:p>
    <w:p w14:paraId="34D90464" w14:textId="6729A4B7" w:rsidR="00E101AE" w:rsidRPr="001F6532" w:rsidRDefault="00E101AE" w:rsidP="00E101AE">
      <w:pPr>
        <w:pStyle w:val="BodyText"/>
        <w:spacing w:line="480" w:lineRule="auto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Comparisons of the first and last columns of Tables II </w:t>
      </w:r>
      <w:r w:rsidR="005876BC">
        <w:rPr>
          <w:rFonts w:cs="Times New Roman"/>
          <w:szCs w:val="24"/>
          <w:lang w:val="en-GB"/>
        </w:rPr>
        <w:t xml:space="preserve">and </w:t>
      </w:r>
      <w:r>
        <w:rPr>
          <w:rFonts w:cs="Times New Roman"/>
          <w:szCs w:val="24"/>
          <w:lang w:val="en-GB"/>
        </w:rPr>
        <w:t>V provide anchoring tests. P</w:t>
      </w:r>
      <w:r w:rsidRPr="001F6532">
        <w:rPr>
          <w:rFonts w:cs="Times New Roman"/>
          <w:szCs w:val="24"/>
          <w:lang w:val="en-GB"/>
        </w:rPr>
        <w:t>rop</w:t>
      </w:r>
      <w:r>
        <w:rPr>
          <w:rFonts w:cs="Times New Roman"/>
          <w:szCs w:val="24"/>
          <w:lang w:val="en-GB"/>
        </w:rPr>
        <w:t xml:space="preserve">ortions of Actual Yes responses, as well as WTP values, </w:t>
      </w:r>
      <w:r w:rsidRPr="001F6532">
        <w:rPr>
          <w:rFonts w:cs="Times New Roman"/>
          <w:szCs w:val="24"/>
          <w:lang w:val="en-GB"/>
        </w:rPr>
        <w:t xml:space="preserve">in the </w:t>
      </w:r>
      <w:r>
        <w:rPr>
          <w:rFonts w:cs="Times New Roman"/>
          <w:szCs w:val="24"/>
          <w:lang w:val="en-GB"/>
        </w:rPr>
        <w:t xml:space="preserve">Hypothetical-Actual </w:t>
      </w:r>
      <w:r w:rsidRPr="001F6532">
        <w:rPr>
          <w:rFonts w:cs="Times New Roman"/>
          <w:szCs w:val="24"/>
          <w:lang w:val="en-GB"/>
        </w:rPr>
        <w:t>and Actual Only sample</w:t>
      </w:r>
      <w:r>
        <w:rPr>
          <w:rFonts w:cs="Times New Roman"/>
          <w:szCs w:val="24"/>
          <w:lang w:val="en-GB"/>
        </w:rPr>
        <w:t>s are almost identical</w:t>
      </w:r>
      <w:r w:rsidR="00845339">
        <w:rPr>
          <w:rFonts w:cs="Times New Roman"/>
          <w:szCs w:val="24"/>
          <w:lang w:val="en-GB"/>
        </w:rPr>
        <w:t xml:space="preserve">, suggesting </w:t>
      </w:r>
      <w:r>
        <w:rPr>
          <w:rFonts w:cs="Times New Roman"/>
          <w:szCs w:val="24"/>
          <w:lang w:val="en-GB"/>
        </w:rPr>
        <w:t>minimal concerns for bias</w:t>
      </w:r>
      <w:r w:rsidRPr="001F6532">
        <w:rPr>
          <w:rFonts w:cs="Times New Roman"/>
          <w:szCs w:val="24"/>
          <w:lang w:val="en-GB"/>
        </w:rPr>
        <w:t>.</w:t>
      </w:r>
    </w:p>
    <w:p w14:paraId="06ACF864" w14:textId="77777777" w:rsidR="005A7F46" w:rsidRPr="001F6532" w:rsidRDefault="005A7F46" w:rsidP="001F6532">
      <w:pPr>
        <w:pStyle w:val="BodyText"/>
        <w:spacing w:line="480" w:lineRule="auto"/>
        <w:jc w:val="both"/>
        <w:rPr>
          <w:rFonts w:cs="Times New Roman"/>
          <w:szCs w:val="24"/>
          <w:lang w:val="en-GB"/>
        </w:rPr>
      </w:pPr>
    </w:p>
    <w:p w14:paraId="07CF9CD9" w14:textId="309E210A" w:rsidR="00C1736A" w:rsidRPr="001F6532" w:rsidRDefault="00876053" w:rsidP="001F6532">
      <w:pPr>
        <w:spacing w:line="480" w:lineRule="auto"/>
        <w:jc w:val="center"/>
        <w:rPr>
          <w:rFonts w:cs="Times New Roman"/>
          <w:caps/>
          <w:szCs w:val="24"/>
          <w:lang w:val="en-GB"/>
        </w:rPr>
      </w:pPr>
      <w:r w:rsidRPr="001F6532">
        <w:rPr>
          <w:rFonts w:cs="Times New Roman"/>
          <w:caps/>
          <w:szCs w:val="24"/>
          <w:lang w:val="en-GB"/>
        </w:rPr>
        <w:t>5</w:t>
      </w:r>
      <w:r w:rsidR="00C1736A" w:rsidRPr="001F6532">
        <w:rPr>
          <w:rFonts w:cs="Times New Roman"/>
          <w:caps/>
          <w:szCs w:val="24"/>
          <w:lang w:val="en-GB"/>
        </w:rPr>
        <w:t>.</w:t>
      </w:r>
      <w:r w:rsidR="00C1736A" w:rsidRPr="001F6532">
        <w:rPr>
          <w:rFonts w:cs="Times New Roman"/>
          <w:caps/>
          <w:szCs w:val="24"/>
          <w:lang w:val="en-GB"/>
        </w:rPr>
        <w:tab/>
        <w:t>Discussion</w:t>
      </w:r>
    </w:p>
    <w:p w14:paraId="4981AA55" w14:textId="5D34E894" w:rsidR="00932720" w:rsidRPr="005C29CF" w:rsidRDefault="005709BB" w:rsidP="005C29CF">
      <w:pPr>
        <w:spacing w:line="48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en-GB"/>
        </w:rPr>
        <w:t xml:space="preserve">We present the first </w:t>
      </w:r>
      <w:r w:rsidR="005147B3">
        <w:rPr>
          <w:rFonts w:cs="Times New Roman"/>
          <w:szCs w:val="24"/>
          <w:lang w:val="en-GB"/>
        </w:rPr>
        <w:t xml:space="preserve">within sample </w:t>
      </w:r>
      <w:r>
        <w:rPr>
          <w:rFonts w:cs="Times New Roman"/>
          <w:szCs w:val="24"/>
          <w:lang w:val="en-GB"/>
        </w:rPr>
        <w:t xml:space="preserve">test of external validity of CV </w:t>
      </w:r>
      <w:r w:rsidR="005147B3">
        <w:rPr>
          <w:rFonts w:cs="Times New Roman"/>
          <w:szCs w:val="24"/>
          <w:lang w:val="en-GB"/>
        </w:rPr>
        <w:t xml:space="preserve">where the price offered in the real choice is the same as that offered in the hypothetical survey. </w:t>
      </w:r>
      <w:r w:rsidR="00CA2A30">
        <w:rPr>
          <w:rFonts w:cs="Times New Roman"/>
          <w:szCs w:val="24"/>
          <w:lang w:val="en-GB"/>
        </w:rPr>
        <w:t>W</w:t>
      </w:r>
      <w:r w:rsidR="002F35DC">
        <w:rPr>
          <w:rFonts w:cs="Times New Roman"/>
          <w:szCs w:val="24"/>
          <w:lang w:val="en-GB"/>
        </w:rPr>
        <w:t xml:space="preserve">hile </w:t>
      </w:r>
      <w:r w:rsidR="00D34006">
        <w:rPr>
          <w:rFonts w:cs="Times New Roman"/>
          <w:szCs w:val="24"/>
          <w:lang w:val="en-GB"/>
        </w:rPr>
        <w:t xml:space="preserve">all Hypothetical No </w:t>
      </w:r>
      <w:r w:rsidR="00CA2A30">
        <w:rPr>
          <w:rFonts w:cs="Times New Roman"/>
          <w:szCs w:val="24"/>
          <w:lang w:val="en-GB"/>
        </w:rPr>
        <w:t xml:space="preserve">responses </w:t>
      </w:r>
      <w:r w:rsidR="00D34006">
        <w:rPr>
          <w:rFonts w:cs="Times New Roman"/>
          <w:szCs w:val="24"/>
          <w:lang w:val="en-GB"/>
        </w:rPr>
        <w:t>correspond to an Actual No</w:t>
      </w:r>
      <w:r w:rsidR="002F35DC">
        <w:rPr>
          <w:rFonts w:cs="Times New Roman"/>
          <w:szCs w:val="24"/>
          <w:lang w:val="en-GB"/>
        </w:rPr>
        <w:t xml:space="preserve"> </w:t>
      </w:r>
      <w:r w:rsidR="00C1736A" w:rsidRPr="001F6532">
        <w:rPr>
          <w:rFonts w:cs="Times New Roman"/>
          <w:szCs w:val="24"/>
          <w:lang w:val="en-GB"/>
        </w:rPr>
        <w:t xml:space="preserve">the </w:t>
      </w:r>
      <w:r w:rsidR="002F35DC">
        <w:rPr>
          <w:rFonts w:cs="Times New Roman"/>
          <w:szCs w:val="24"/>
          <w:lang w:val="en-GB"/>
        </w:rPr>
        <w:t xml:space="preserve">average </w:t>
      </w:r>
      <w:r w:rsidR="00C1736A" w:rsidRPr="001F6532">
        <w:rPr>
          <w:rFonts w:cs="Times New Roman"/>
          <w:szCs w:val="24"/>
          <w:lang w:val="en-GB"/>
        </w:rPr>
        <w:t xml:space="preserve">percentage of </w:t>
      </w:r>
      <w:r w:rsidR="00A85AEA" w:rsidRPr="001F6532">
        <w:rPr>
          <w:rFonts w:cs="Times New Roman"/>
          <w:szCs w:val="24"/>
          <w:lang w:val="en-GB"/>
        </w:rPr>
        <w:t>H</w:t>
      </w:r>
      <w:r w:rsidR="00C1736A" w:rsidRPr="001F6532">
        <w:rPr>
          <w:rFonts w:cs="Times New Roman"/>
          <w:szCs w:val="24"/>
          <w:lang w:val="en-GB"/>
        </w:rPr>
        <w:t xml:space="preserve">ypothetical </w:t>
      </w:r>
      <w:r w:rsidR="00A85AEA" w:rsidRPr="001F6532">
        <w:rPr>
          <w:rFonts w:cs="Times New Roman"/>
          <w:szCs w:val="24"/>
          <w:lang w:val="en-GB"/>
        </w:rPr>
        <w:t>Y</w:t>
      </w:r>
      <w:r w:rsidR="00C1736A" w:rsidRPr="001F6532">
        <w:rPr>
          <w:rFonts w:cs="Times New Roman"/>
          <w:szCs w:val="24"/>
          <w:lang w:val="en-GB"/>
        </w:rPr>
        <w:t>es</w:t>
      </w:r>
      <w:r w:rsidR="00A85AEA" w:rsidRPr="001F6532">
        <w:rPr>
          <w:rFonts w:cs="Times New Roman"/>
          <w:szCs w:val="24"/>
          <w:lang w:val="en-GB"/>
        </w:rPr>
        <w:t xml:space="preserve"> </w:t>
      </w:r>
      <w:r w:rsidR="00C1736A" w:rsidRPr="001F6532">
        <w:rPr>
          <w:rFonts w:cs="Times New Roman"/>
          <w:szCs w:val="24"/>
          <w:lang w:val="en-GB"/>
        </w:rPr>
        <w:t>responses significantly exceed</w:t>
      </w:r>
      <w:r w:rsidR="00000BA1">
        <w:rPr>
          <w:rFonts w:cs="Times New Roman"/>
          <w:szCs w:val="24"/>
          <w:lang w:val="en-GB"/>
        </w:rPr>
        <w:t>s</w:t>
      </w:r>
      <w:r w:rsidR="00C1736A" w:rsidRPr="001F6532">
        <w:rPr>
          <w:rFonts w:cs="Times New Roman"/>
          <w:szCs w:val="24"/>
          <w:lang w:val="en-GB"/>
        </w:rPr>
        <w:t xml:space="preserve"> </w:t>
      </w:r>
      <w:r w:rsidR="00A85AEA" w:rsidRPr="001F6532">
        <w:rPr>
          <w:rFonts w:cs="Times New Roman"/>
          <w:szCs w:val="24"/>
          <w:lang w:val="en-GB"/>
        </w:rPr>
        <w:t>A</w:t>
      </w:r>
      <w:r w:rsidR="00C1736A" w:rsidRPr="001F6532">
        <w:rPr>
          <w:rFonts w:cs="Times New Roman"/>
          <w:szCs w:val="24"/>
          <w:lang w:val="en-GB"/>
        </w:rPr>
        <w:t>ctual</w:t>
      </w:r>
      <w:r w:rsidR="00A85AEA" w:rsidRPr="001F6532">
        <w:rPr>
          <w:rFonts w:cs="Times New Roman"/>
          <w:szCs w:val="24"/>
          <w:lang w:val="en-GB"/>
        </w:rPr>
        <w:t xml:space="preserve"> Y</w:t>
      </w:r>
      <w:r w:rsidR="00C1736A" w:rsidRPr="001F6532">
        <w:rPr>
          <w:rFonts w:cs="Times New Roman"/>
          <w:szCs w:val="24"/>
          <w:lang w:val="en-GB"/>
        </w:rPr>
        <w:t>es</w:t>
      </w:r>
      <w:r w:rsidR="002F7F7E">
        <w:rPr>
          <w:rFonts w:cs="Times New Roman"/>
          <w:szCs w:val="24"/>
          <w:lang w:val="en-GB"/>
        </w:rPr>
        <w:t xml:space="preserve"> </w:t>
      </w:r>
      <w:r w:rsidR="00C1736A" w:rsidRPr="001F6532">
        <w:rPr>
          <w:rFonts w:cs="Times New Roman"/>
          <w:szCs w:val="24"/>
          <w:lang w:val="en-GB"/>
        </w:rPr>
        <w:t>responses</w:t>
      </w:r>
      <w:r w:rsidR="005A1361">
        <w:rPr>
          <w:rFonts w:cs="Times New Roman"/>
          <w:szCs w:val="24"/>
          <w:lang w:val="en-GB"/>
        </w:rPr>
        <w:t>.</w:t>
      </w:r>
      <w:r w:rsidR="006C1829">
        <w:rPr>
          <w:rFonts w:cs="Times New Roman"/>
          <w:szCs w:val="24"/>
          <w:lang w:val="en-GB"/>
        </w:rPr>
        <w:t xml:space="preserve"> </w:t>
      </w:r>
      <w:r w:rsidR="00CA2A30">
        <w:rPr>
          <w:rFonts w:cs="Times New Roman"/>
          <w:szCs w:val="24"/>
          <w:lang w:val="en-GB"/>
        </w:rPr>
        <w:t xml:space="preserve">Whilst </w:t>
      </w:r>
      <w:r w:rsidR="002F35DC">
        <w:rPr>
          <w:rFonts w:cs="Times New Roman"/>
          <w:szCs w:val="24"/>
          <w:lang w:val="en-GB"/>
        </w:rPr>
        <w:t xml:space="preserve">the proportion of Yes-No response patterns remains constant across bids, </w:t>
      </w:r>
      <w:r w:rsidR="00CA2A30">
        <w:rPr>
          <w:rFonts w:cs="Times New Roman"/>
          <w:szCs w:val="24"/>
          <w:lang w:val="en-GB"/>
        </w:rPr>
        <w:t xml:space="preserve">we observe the </w:t>
      </w:r>
      <w:r w:rsidR="002F35DC">
        <w:rPr>
          <w:rFonts w:cs="Times New Roman"/>
          <w:szCs w:val="24"/>
          <w:lang w:val="en-GB"/>
        </w:rPr>
        <w:t xml:space="preserve">decreasing Yes-Yes proportions as bids increase being absorbed by increasing No-No proportions (as predicted by economic theory). </w:t>
      </w:r>
      <w:r w:rsidR="00932720">
        <w:rPr>
          <w:rFonts w:cs="Times New Roman"/>
          <w:szCs w:val="24"/>
          <w:lang w:val="en-GB"/>
        </w:rPr>
        <w:t xml:space="preserve">Calibrating responses through certainty makes average Hypothetical and Actual Yes proportions and WTP values statistically indistinguishable. </w:t>
      </w:r>
      <w:r w:rsidR="005C29CF">
        <w:rPr>
          <w:rFonts w:cs="Times New Roman"/>
          <w:szCs w:val="24"/>
          <w:lang w:val="en-GB"/>
        </w:rPr>
        <w:t xml:space="preserve">Our results partly confirm </w:t>
      </w:r>
      <w:r w:rsidR="005C29CF" w:rsidRPr="001F6532">
        <w:rPr>
          <w:rFonts w:cs="Times New Roman"/>
          <w:szCs w:val="24"/>
        </w:rPr>
        <w:t>Blomquist et al.</w:t>
      </w:r>
      <w:r w:rsidR="005C29CF">
        <w:rPr>
          <w:rFonts w:cs="Times New Roman"/>
          <w:szCs w:val="24"/>
        </w:rPr>
        <w:t xml:space="preserve"> (</w:t>
      </w:r>
      <w:r w:rsidR="005C29CF" w:rsidRPr="001F6532">
        <w:rPr>
          <w:rFonts w:cs="Times New Roman"/>
          <w:szCs w:val="24"/>
        </w:rPr>
        <w:t xml:space="preserve">2009) where </w:t>
      </w:r>
      <w:r w:rsidR="005C29CF">
        <w:rPr>
          <w:rFonts w:cs="Times New Roman"/>
          <w:szCs w:val="24"/>
        </w:rPr>
        <w:t xml:space="preserve">numeric certainty </w:t>
      </w:r>
      <w:r w:rsidR="005C29CF" w:rsidRPr="001F6532">
        <w:rPr>
          <w:rFonts w:cs="Times New Roman"/>
          <w:szCs w:val="24"/>
        </w:rPr>
        <w:t>values near 10 produced equivalence</w:t>
      </w:r>
      <w:r w:rsidR="005C29CF">
        <w:rPr>
          <w:rFonts w:cs="Times New Roman"/>
          <w:szCs w:val="24"/>
        </w:rPr>
        <w:t xml:space="preserve"> between hypothetical and actual decisions, whereas we further observe that certainty </w:t>
      </w:r>
      <w:r w:rsidR="005C29CF" w:rsidRPr="001F6532">
        <w:rPr>
          <w:rFonts w:cs="Times New Roman"/>
          <w:szCs w:val="24"/>
        </w:rPr>
        <w:t xml:space="preserve">values of 10 </w:t>
      </w:r>
      <w:r w:rsidR="005C29CF">
        <w:rPr>
          <w:rFonts w:cs="Times New Roman"/>
          <w:szCs w:val="24"/>
        </w:rPr>
        <w:t xml:space="preserve">could be </w:t>
      </w:r>
      <w:r w:rsidR="005C29CF" w:rsidRPr="001F6532">
        <w:rPr>
          <w:rFonts w:cs="Times New Roman"/>
          <w:szCs w:val="24"/>
        </w:rPr>
        <w:t>exaggerat</w:t>
      </w:r>
      <w:r w:rsidR="005C29CF">
        <w:rPr>
          <w:rFonts w:cs="Times New Roman"/>
          <w:szCs w:val="24"/>
        </w:rPr>
        <w:t xml:space="preserve">ing </w:t>
      </w:r>
      <w:r w:rsidR="005C29CF" w:rsidRPr="001F6532">
        <w:rPr>
          <w:rFonts w:cs="Times New Roman"/>
          <w:szCs w:val="24"/>
        </w:rPr>
        <w:t xml:space="preserve">the </w:t>
      </w:r>
      <w:r w:rsidR="005C29CF">
        <w:rPr>
          <w:rFonts w:cs="Times New Roman"/>
          <w:szCs w:val="24"/>
        </w:rPr>
        <w:t xml:space="preserve">correction, </w:t>
      </w:r>
      <w:r w:rsidR="005C29CF" w:rsidRPr="001F6532">
        <w:rPr>
          <w:rFonts w:cs="Times New Roman"/>
          <w:szCs w:val="24"/>
        </w:rPr>
        <w:t>underes</w:t>
      </w:r>
      <w:r w:rsidR="005C29CF">
        <w:rPr>
          <w:rFonts w:cs="Times New Roman"/>
          <w:szCs w:val="24"/>
        </w:rPr>
        <w:t>timating Yes proportions and WTP.</w:t>
      </w:r>
    </w:p>
    <w:p w14:paraId="4B1F049E" w14:textId="30530FEC" w:rsidR="00A64DF7" w:rsidRDefault="00451443" w:rsidP="00A64DF7">
      <w:pPr>
        <w:spacing w:line="480" w:lineRule="auto"/>
        <w:ind w:firstLine="709"/>
        <w:jc w:val="both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Conjecturing on the reasons behind hypothetical-real divergence, strategic answering (i.e. free-riding incentives) could partly explain results</w:t>
      </w:r>
      <w:r w:rsidR="00D67B39">
        <w:rPr>
          <w:rFonts w:cs="Times New Roman"/>
          <w:szCs w:val="24"/>
          <w:lang w:val="en-GB"/>
        </w:rPr>
        <w:t>,</w:t>
      </w:r>
      <w:r>
        <w:rPr>
          <w:rFonts w:cs="Times New Roman"/>
          <w:szCs w:val="24"/>
          <w:lang w:val="en-GB"/>
        </w:rPr>
        <w:t xml:space="preserve"> though </w:t>
      </w:r>
      <w:r w:rsidR="00C11427">
        <w:rPr>
          <w:rFonts w:cs="Times New Roman"/>
          <w:szCs w:val="24"/>
          <w:lang w:val="en-GB"/>
        </w:rPr>
        <w:t xml:space="preserve">such explanation would require </w:t>
      </w:r>
      <w:r>
        <w:rPr>
          <w:rFonts w:cs="Times New Roman"/>
          <w:szCs w:val="24"/>
          <w:lang w:val="en-GB"/>
        </w:rPr>
        <w:t>strong</w:t>
      </w:r>
      <w:r w:rsidR="00846090">
        <w:rPr>
          <w:rFonts w:cs="Times New Roman"/>
          <w:szCs w:val="24"/>
          <w:lang w:val="en-GB"/>
        </w:rPr>
        <w:t xml:space="preserve">er </w:t>
      </w:r>
      <w:r w:rsidR="00C11427">
        <w:rPr>
          <w:rFonts w:cs="Times New Roman"/>
          <w:szCs w:val="24"/>
          <w:lang w:val="en-GB"/>
        </w:rPr>
        <w:t xml:space="preserve">evidence </w:t>
      </w:r>
      <w:r w:rsidR="002D3414">
        <w:rPr>
          <w:rFonts w:cs="Times New Roman"/>
          <w:szCs w:val="24"/>
          <w:lang w:val="en-GB"/>
        </w:rPr>
        <w:t>of</w:t>
      </w:r>
      <w:r w:rsidR="00C11427">
        <w:rPr>
          <w:rFonts w:cs="Times New Roman"/>
          <w:szCs w:val="24"/>
          <w:lang w:val="en-GB"/>
        </w:rPr>
        <w:t xml:space="preserve"> </w:t>
      </w:r>
      <w:r w:rsidR="00D52518">
        <w:rPr>
          <w:rFonts w:cs="Times New Roman"/>
          <w:szCs w:val="24"/>
          <w:lang w:val="en-GB"/>
        </w:rPr>
        <w:t xml:space="preserve">decreasing </w:t>
      </w:r>
      <w:r w:rsidR="00D67B39">
        <w:rPr>
          <w:rFonts w:cs="Times New Roman"/>
          <w:szCs w:val="24"/>
          <w:lang w:val="en-GB"/>
        </w:rPr>
        <w:t>degree</w:t>
      </w:r>
      <w:r w:rsidR="00D52518">
        <w:rPr>
          <w:rFonts w:cs="Times New Roman"/>
          <w:szCs w:val="24"/>
          <w:lang w:val="en-GB"/>
        </w:rPr>
        <w:t>-</w:t>
      </w:r>
      <w:r w:rsidR="00D67B39">
        <w:rPr>
          <w:rFonts w:cs="Times New Roman"/>
          <w:szCs w:val="24"/>
          <w:lang w:val="en-GB"/>
        </w:rPr>
        <w:t>of</w:t>
      </w:r>
      <w:r w:rsidR="00D52518">
        <w:rPr>
          <w:rFonts w:cs="Times New Roman"/>
          <w:szCs w:val="24"/>
          <w:lang w:val="en-GB"/>
        </w:rPr>
        <w:t>-</w:t>
      </w:r>
      <w:r w:rsidR="00D67B39">
        <w:rPr>
          <w:rFonts w:cs="Times New Roman"/>
          <w:szCs w:val="24"/>
          <w:lang w:val="en-GB"/>
        </w:rPr>
        <w:t>bias as the offered bid falls</w:t>
      </w:r>
      <w:r w:rsidR="00424B6F">
        <w:rPr>
          <w:rFonts w:cs="Times New Roman"/>
          <w:szCs w:val="24"/>
          <w:lang w:val="en-GB"/>
        </w:rPr>
        <w:t xml:space="preserve"> (a finding predicted by free-riding but not hypothetical bias). </w:t>
      </w:r>
      <w:r w:rsidR="0037790D">
        <w:rPr>
          <w:rFonts w:cs="Times New Roman"/>
          <w:szCs w:val="24"/>
          <w:lang w:val="en-GB"/>
        </w:rPr>
        <w:t xml:space="preserve">Further, given </w:t>
      </w:r>
      <w:r w:rsidR="00C11427">
        <w:rPr>
          <w:rFonts w:cs="Times New Roman"/>
          <w:szCs w:val="24"/>
          <w:lang w:val="en-GB"/>
        </w:rPr>
        <w:t>our experimental</w:t>
      </w:r>
      <w:r w:rsidR="0037790D">
        <w:rPr>
          <w:rFonts w:cs="Times New Roman"/>
          <w:szCs w:val="24"/>
          <w:lang w:val="en-GB"/>
        </w:rPr>
        <w:t xml:space="preserve"> context </w:t>
      </w:r>
      <w:r w:rsidR="00C11427">
        <w:rPr>
          <w:rFonts w:cs="Times New Roman"/>
          <w:szCs w:val="24"/>
          <w:lang w:val="en-GB"/>
        </w:rPr>
        <w:t xml:space="preserve">of </w:t>
      </w:r>
      <w:r w:rsidR="0037790D">
        <w:rPr>
          <w:rFonts w:cs="Times New Roman"/>
          <w:szCs w:val="24"/>
          <w:lang w:val="en-GB"/>
        </w:rPr>
        <w:t xml:space="preserve">a private insurance decision, free-riding is likely to be less of a concern. </w:t>
      </w:r>
      <w:r w:rsidR="002D3414">
        <w:rPr>
          <w:rFonts w:cs="Times New Roman"/>
          <w:szCs w:val="24"/>
          <w:lang w:val="en-GB"/>
        </w:rPr>
        <w:t>However</w:t>
      </w:r>
      <w:r w:rsidR="00D52518">
        <w:rPr>
          <w:rFonts w:cs="Times New Roman"/>
          <w:szCs w:val="24"/>
          <w:lang w:val="en-GB"/>
        </w:rPr>
        <w:t xml:space="preserve">, </w:t>
      </w:r>
      <w:r w:rsidR="00424B6F">
        <w:rPr>
          <w:rFonts w:cs="Times New Roman"/>
          <w:szCs w:val="24"/>
          <w:lang w:val="en-GB"/>
        </w:rPr>
        <w:t>over-statement of purchase decisions is predicted</w:t>
      </w:r>
      <w:r w:rsidR="0031065B">
        <w:rPr>
          <w:rFonts w:cs="Times New Roman"/>
          <w:szCs w:val="24"/>
          <w:lang w:val="en-GB"/>
        </w:rPr>
        <w:t xml:space="preserve"> by </w:t>
      </w:r>
      <w:r w:rsidR="00D52518">
        <w:rPr>
          <w:rFonts w:cs="Times New Roman"/>
          <w:szCs w:val="24"/>
          <w:lang w:val="en-GB"/>
        </w:rPr>
        <w:t xml:space="preserve">economic theory </w:t>
      </w:r>
      <w:r w:rsidR="00BB4B41">
        <w:rPr>
          <w:rFonts w:cs="Times New Roman"/>
          <w:szCs w:val="24"/>
          <w:lang w:val="en-GB"/>
        </w:rPr>
        <w:t xml:space="preserve">- it is </w:t>
      </w:r>
      <w:r w:rsidR="00424B6F">
        <w:rPr>
          <w:rFonts w:cs="Times New Roman"/>
          <w:szCs w:val="24"/>
          <w:lang w:val="en-GB"/>
        </w:rPr>
        <w:t xml:space="preserve">costless </w:t>
      </w:r>
      <w:r w:rsidR="00D52518">
        <w:rPr>
          <w:rFonts w:cs="Times New Roman"/>
          <w:szCs w:val="24"/>
          <w:lang w:val="en-GB"/>
        </w:rPr>
        <w:t xml:space="preserve">to the respondent </w:t>
      </w:r>
      <w:r w:rsidR="00424B6F">
        <w:rPr>
          <w:rFonts w:cs="Times New Roman"/>
          <w:szCs w:val="24"/>
          <w:lang w:val="en-GB"/>
        </w:rPr>
        <w:t>and maximise</w:t>
      </w:r>
      <w:r w:rsidR="00BB4B41">
        <w:rPr>
          <w:rFonts w:cs="Times New Roman"/>
          <w:szCs w:val="24"/>
          <w:lang w:val="en-GB"/>
        </w:rPr>
        <w:t>s</w:t>
      </w:r>
      <w:r w:rsidR="00424B6F">
        <w:rPr>
          <w:rFonts w:cs="Times New Roman"/>
          <w:szCs w:val="24"/>
          <w:lang w:val="en-GB"/>
        </w:rPr>
        <w:t xml:space="preserve"> future choice sets</w:t>
      </w:r>
      <w:r w:rsidR="006E6D83">
        <w:rPr>
          <w:rFonts w:cs="Times New Roman"/>
          <w:szCs w:val="24"/>
          <w:lang w:val="en-GB"/>
        </w:rPr>
        <w:t>.</w:t>
      </w:r>
      <w:r w:rsidR="005003FE">
        <w:rPr>
          <w:rStyle w:val="FootnoteReference"/>
          <w:rFonts w:cs="Times New Roman"/>
          <w:szCs w:val="24"/>
          <w:lang w:val="en-GB"/>
        </w:rPr>
        <w:footnoteReference w:id="4"/>
      </w:r>
      <w:r w:rsidR="002D3414">
        <w:rPr>
          <w:rFonts w:cs="Times New Roman"/>
          <w:szCs w:val="24"/>
          <w:lang w:val="en-GB"/>
        </w:rPr>
        <w:t xml:space="preserve"> The fact that the POCP insurance was a one-off six-monthly plan should</w:t>
      </w:r>
      <w:r w:rsidR="007169EB">
        <w:rPr>
          <w:rFonts w:cs="Times New Roman"/>
          <w:szCs w:val="24"/>
          <w:lang w:val="en-GB"/>
        </w:rPr>
        <w:t>, in principle,</w:t>
      </w:r>
      <w:r w:rsidR="002D3414">
        <w:rPr>
          <w:rFonts w:cs="Times New Roman"/>
          <w:szCs w:val="24"/>
          <w:lang w:val="en-GB"/>
        </w:rPr>
        <w:t xml:space="preserve"> help </w:t>
      </w:r>
      <w:r w:rsidR="0031065B">
        <w:rPr>
          <w:rFonts w:cs="Times New Roman"/>
          <w:szCs w:val="24"/>
          <w:lang w:val="en-GB"/>
        </w:rPr>
        <w:t>mitigate</w:t>
      </w:r>
      <w:r w:rsidR="002D3414">
        <w:rPr>
          <w:rFonts w:cs="Times New Roman"/>
          <w:szCs w:val="24"/>
          <w:lang w:val="en-GB"/>
        </w:rPr>
        <w:t xml:space="preserve"> such </w:t>
      </w:r>
      <w:r w:rsidR="0031065B">
        <w:rPr>
          <w:rFonts w:cs="Times New Roman"/>
          <w:szCs w:val="24"/>
          <w:lang w:val="en-GB"/>
        </w:rPr>
        <w:t>behaviours</w:t>
      </w:r>
      <w:r w:rsidR="002D3414">
        <w:rPr>
          <w:rFonts w:cs="Times New Roman"/>
          <w:szCs w:val="24"/>
          <w:lang w:val="en-GB"/>
        </w:rPr>
        <w:t>.</w:t>
      </w:r>
      <w:r w:rsidR="006E6D83">
        <w:rPr>
          <w:rFonts w:cs="Times New Roman"/>
          <w:szCs w:val="24"/>
          <w:lang w:val="en-GB"/>
        </w:rPr>
        <w:t xml:space="preserve"> </w:t>
      </w:r>
      <w:r w:rsidR="002D3414">
        <w:rPr>
          <w:rFonts w:cs="Times New Roman"/>
          <w:szCs w:val="24"/>
          <w:lang w:val="en-GB"/>
        </w:rPr>
        <w:t xml:space="preserve"> Yet,</w:t>
      </w:r>
      <w:r w:rsidR="00351AA1">
        <w:rPr>
          <w:rFonts w:cs="Times New Roman"/>
          <w:szCs w:val="24"/>
          <w:lang w:val="en-GB"/>
        </w:rPr>
        <w:t xml:space="preserve"> o</w:t>
      </w:r>
      <w:r w:rsidR="006E6D83">
        <w:rPr>
          <w:rFonts w:cs="Times New Roman"/>
          <w:szCs w:val="24"/>
          <w:lang w:val="en-GB"/>
        </w:rPr>
        <w:t xml:space="preserve">ption value based responses are </w:t>
      </w:r>
      <w:r w:rsidR="00424B6F">
        <w:rPr>
          <w:rFonts w:cs="Times New Roman"/>
          <w:szCs w:val="24"/>
          <w:lang w:val="en-GB"/>
        </w:rPr>
        <w:t xml:space="preserve">likely to </w:t>
      </w:r>
      <w:r w:rsidR="00BB4B41">
        <w:rPr>
          <w:rFonts w:cs="Times New Roman"/>
          <w:szCs w:val="24"/>
          <w:lang w:val="en-GB"/>
        </w:rPr>
        <w:t>be affected</w:t>
      </w:r>
      <w:r w:rsidR="007169EB">
        <w:rPr>
          <w:rFonts w:cs="Times New Roman"/>
          <w:szCs w:val="24"/>
          <w:lang w:val="en-GB"/>
        </w:rPr>
        <w:t xml:space="preserve"> by </w:t>
      </w:r>
      <w:r w:rsidR="0031065B">
        <w:rPr>
          <w:rFonts w:cs="Times New Roman"/>
          <w:szCs w:val="24"/>
          <w:lang w:val="en-GB"/>
        </w:rPr>
        <w:t>subjects’</w:t>
      </w:r>
      <w:r w:rsidR="007169EB">
        <w:rPr>
          <w:rFonts w:cs="Times New Roman"/>
          <w:szCs w:val="24"/>
          <w:lang w:val="en-GB"/>
        </w:rPr>
        <w:t xml:space="preserve"> </w:t>
      </w:r>
      <w:r w:rsidR="00932720">
        <w:rPr>
          <w:rFonts w:cs="Times New Roman"/>
          <w:szCs w:val="24"/>
          <w:lang w:val="en-GB"/>
        </w:rPr>
        <w:t xml:space="preserve">response </w:t>
      </w:r>
      <w:r w:rsidR="007169EB">
        <w:rPr>
          <w:rFonts w:cs="Times New Roman"/>
          <w:szCs w:val="24"/>
          <w:lang w:val="en-GB"/>
        </w:rPr>
        <w:t>(un)</w:t>
      </w:r>
      <w:r w:rsidR="00932720">
        <w:rPr>
          <w:rFonts w:cs="Times New Roman"/>
          <w:szCs w:val="24"/>
          <w:lang w:val="en-GB"/>
        </w:rPr>
        <w:t xml:space="preserve">certainty. </w:t>
      </w:r>
      <w:r w:rsidR="00A64DF7">
        <w:rPr>
          <w:rFonts w:cs="Times New Roman"/>
          <w:szCs w:val="24"/>
          <w:lang w:val="en-GB"/>
        </w:rPr>
        <w:t xml:space="preserve">In fact </w:t>
      </w:r>
      <w:r w:rsidR="00A64DF7">
        <w:rPr>
          <w:rFonts w:cs="Times New Roman"/>
          <w:szCs w:val="24"/>
        </w:rPr>
        <w:t xml:space="preserve">we </w:t>
      </w:r>
      <w:r w:rsidR="005F63C4">
        <w:rPr>
          <w:rFonts w:cs="Times New Roman"/>
          <w:szCs w:val="24"/>
        </w:rPr>
        <w:t xml:space="preserve">observe </w:t>
      </w:r>
      <w:r w:rsidR="005F63C4" w:rsidRPr="001F6532">
        <w:rPr>
          <w:rFonts w:cs="Times New Roman"/>
          <w:szCs w:val="24"/>
        </w:rPr>
        <w:t xml:space="preserve">a </w:t>
      </w:r>
      <w:r w:rsidR="005F63C4">
        <w:rPr>
          <w:rFonts w:cs="Times New Roman"/>
          <w:szCs w:val="24"/>
        </w:rPr>
        <w:t xml:space="preserve">positive </w:t>
      </w:r>
      <w:r w:rsidR="005F63C4" w:rsidRPr="001F6532">
        <w:rPr>
          <w:rFonts w:cs="Times New Roman"/>
          <w:szCs w:val="24"/>
        </w:rPr>
        <w:t xml:space="preserve">relationship between degree of certainty and </w:t>
      </w:r>
      <w:r w:rsidR="005F63C4">
        <w:rPr>
          <w:rFonts w:cs="Times New Roman"/>
          <w:szCs w:val="24"/>
        </w:rPr>
        <w:t xml:space="preserve">level of </w:t>
      </w:r>
      <w:r w:rsidR="005F63C4" w:rsidRPr="001F6532">
        <w:rPr>
          <w:rFonts w:cs="Times New Roman"/>
          <w:szCs w:val="24"/>
        </w:rPr>
        <w:t>economic commitment</w:t>
      </w:r>
      <w:r w:rsidR="005F63C4">
        <w:rPr>
          <w:rFonts w:cs="Times New Roman"/>
          <w:szCs w:val="24"/>
        </w:rPr>
        <w:t>; the POCP plan was only ever bought in the actual transaction by those stating a certainty above 7 (at any bid) and a certainty above 9 at the two highest bid levels.</w:t>
      </w:r>
      <w:r w:rsidR="00A64DF7">
        <w:rPr>
          <w:rFonts w:cs="Times New Roman"/>
          <w:szCs w:val="24"/>
        </w:rPr>
        <w:t xml:space="preserve"> </w:t>
      </w:r>
      <w:r w:rsidR="00537F9B">
        <w:rPr>
          <w:rFonts w:cs="Times New Roman"/>
          <w:szCs w:val="24"/>
        </w:rPr>
        <w:t xml:space="preserve">This </w:t>
      </w:r>
      <w:r w:rsidR="00A64DF7">
        <w:rPr>
          <w:rFonts w:cs="Times New Roman"/>
          <w:szCs w:val="24"/>
        </w:rPr>
        <w:t xml:space="preserve">systematic link was not observed with any </w:t>
      </w:r>
      <w:r w:rsidR="00A64DF7">
        <w:rPr>
          <w:rFonts w:cs="Times New Roman"/>
          <w:szCs w:val="24"/>
          <w:lang w:val="en-GB"/>
        </w:rPr>
        <w:t xml:space="preserve">other individual characteristic. </w:t>
      </w:r>
      <w:r w:rsidR="00351AA1">
        <w:rPr>
          <w:rFonts w:cs="Times New Roman"/>
          <w:szCs w:val="24"/>
          <w:lang w:val="en-GB"/>
        </w:rPr>
        <w:t xml:space="preserve">Helping respondents resolve uncertainty may reduce discrepancies between hypothetical and actual purchases. </w:t>
      </w:r>
      <w:r w:rsidR="006E6D83">
        <w:rPr>
          <w:rFonts w:cs="Times New Roman"/>
          <w:szCs w:val="24"/>
          <w:lang w:val="en-GB"/>
        </w:rPr>
        <w:t xml:space="preserve">Future research should </w:t>
      </w:r>
      <w:r w:rsidR="006A3BC1">
        <w:rPr>
          <w:rFonts w:cs="Times New Roman"/>
          <w:szCs w:val="24"/>
          <w:lang w:val="en-GB"/>
        </w:rPr>
        <w:t xml:space="preserve">attempt </w:t>
      </w:r>
      <w:r w:rsidR="00351AA1">
        <w:rPr>
          <w:rFonts w:cs="Times New Roman"/>
          <w:szCs w:val="24"/>
          <w:lang w:val="en-GB"/>
        </w:rPr>
        <w:t xml:space="preserve">to control </w:t>
      </w:r>
      <w:r w:rsidR="006A3BC1">
        <w:rPr>
          <w:rFonts w:cs="Times New Roman"/>
          <w:szCs w:val="24"/>
          <w:lang w:val="en-GB"/>
        </w:rPr>
        <w:t xml:space="preserve">for </w:t>
      </w:r>
      <w:r w:rsidR="00351AA1">
        <w:rPr>
          <w:rFonts w:cs="Times New Roman"/>
          <w:szCs w:val="24"/>
          <w:lang w:val="en-GB"/>
        </w:rPr>
        <w:t xml:space="preserve">this when investigating the impact of uncertainty, and indeed any other factors, on </w:t>
      </w:r>
      <w:r w:rsidR="006E6D83">
        <w:rPr>
          <w:rFonts w:cs="Times New Roman"/>
          <w:szCs w:val="24"/>
          <w:lang w:val="en-GB"/>
        </w:rPr>
        <w:t xml:space="preserve">hypothetical purchases. </w:t>
      </w:r>
      <w:r w:rsidR="00351AA1">
        <w:rPr>
          <w:rFonts w:cs="Times New Roman"/>
          <w:szCs w:val="24"/>
          <w:lang w:val="en-GB"/>
        </w:rPr>
        <w:t xml:space="preserve">Such research </w:t>
      </w:r>
      <w:r w:rsidR="0031065B">
        <w:rPr>
          <w:rFonts w:cs="Times New Roman"/>
          <w:szCs w:val="24"/>
          <w:lang w:val="en-GB"/>
        </w:rPr>
        <w:t>could</w:t>
      </w:r>
      <w:r w:rsidR="00351AA1">
        <w:rPr>
          <w:rFonts w:cs="Times New Roman"/>
          <w:szCs w:val="24"/>
          <w:lang w:val="en-GB"/>
        </w:rPr>
        <w:t xml:space="preserve"> </w:t>
      </w:r>
      <w:r w:rsidR="002D3414">
        <w:rPr>
          <w:rFonts w:cs="Times New Roman"/>
          <w:szCs w:val="24"/>
          <w:lang w:val="en-GB"/>
        </w:rPr>
        <w:t xml:space="preserve">even pursue </w:t>
      </w:r>
      <w:r w:rsidR="00351AA1">
        <w:rPr>
          <w:rFonts w:cs="Times New Roman"/>
          <w:szCs w:val="24"/>
          <w:lang w:val="en-GB"/>
        </w:rPr>
        <w:t xml:space="preserve">the development of an economic-framework based on the interaction between uncertainty, option value and hypothetical behaviour. </w:t>
      </w:r>
    </w:p>
    <w:p w14:paraId="2F79A43A" w14:textId="066F7378" w:rsidR="00567425" w:rsidRPr="001F6532" w:rsidRDefault="00567425" w:rsidP="001F6532">
      <w:pPr>
        <w:pStyle w:val="BodyTextIndent2"/>
        <w:spacing w:line="480" w:lineRule="auto"/>
        <w:rPr>
          <w:rFonts w:cs="Times New Roman"/>
          <w:sz w:val="24"/>
          <w:szCs w:val="24"/>
        </w:rPr>
      </w:pPr>
      <w:r w:rsidRPr="001F6532">
        <w:rPr>
          <w:rFonts w:cs="Times New Roman"/>
          <w:sz w:val="24"/>
          <w:szCs w:val="24"/>
        </w:rPr>
        <w:t xml:space="preserve">A few remarks on the </w:t>
      </w:r>
      <w:r w:rsidR="00503B79">
        <w:rPr>
          <w:rFonts w:cs="Times New Roman"/>
          <w:sz w:val="24"/>
          <w:szCs w:val="24"/>
        </w:rPr>
        <w:t>study</w:t>
      </w:r>
      <w:r w:rsidR="00171E25">
        <w:rPr>
          <w:rFonts w:cs="Times New Roman"/>
          <w:sz w:val="24"/>
          <w:szCs w:val="24"/>
        </w:rPr>
        <w:t xml:space="preserve">. </w:t>
      </w:r>
      <w:r w:rsidR="00240AAD" w:rsidRPr="001F6532">
        <w:rPr>
          <w:rFonts w:cs="Times New Roman"/>
          <w:sz w:val="24"/>
          <w:szCs w:val="24"/>
        </w:rPr>
        <w:t xml:space="preserve">The lower level of the bid vector </w:t>
      </w:r>
      <w:r w:rsidR="00321CAB">
        <w:rPr>
          <w:rFonts w:cs="Times New Roman"/>
          <w:sz w:val="24"/>
          <w:szCs w:val="24"/>
        </w:rPr>
        <w:t>is</w:t>
      </w:r>
      <w:r w:rsidR="00321CAB" w:rsidRPr="001F6532">
        <w:rPr>
          <w:rFonts w:cs="Times New Roman"/>
          <w:sz w:val="24"/>
          <w:szCs w:val="24"/>
        </w:rPr>
        <w:t xml:space="preserve"> </w:t>
      </w:r>
      <w:r w:rsidR="00240AAD" w:rsidRPr="001F6532">
        <w:rPr>
          <w:rFonts w:cs="Times New Roman"/>
          <w:sz w:val="24"/>
          <w:szCs w:val="24"/>
        </w:rPr>
        <w:t xml:space="preserve">determined by the true </w:t>
      </w:r>
      <w:r w:rsidR="0054495B" w:rsidRPr="001F6532">
        <w:rPr>
          <w:rFonts w:cs="Times New Roman"/>
          <w:sz w:val="24"/>
          <w:szCs w:val="24"/>
        </w:rPr>
        <w:t xml:space="preserve">cost </w:t>
      </w:r>
      <w:r w:rsidR="00240AAD" w:rsidRPr="001F6532">
        <w:rPr>
          <w:rFonts w:cs="Times New Roman"/>
          <w:sz w:val="24"/>
          <w:szCs w:val="24"/>
        </w:rPr>
        <w:t>of the plan</w:t>
      </w:r>
      <w:r w:rsidR="00733168">
        <w:rPr>
          <w:rFonts w:cs="Times New Roman"/>
          <w:sz w:val="24"/>
          <w:szCs w:val="24"/>
        </w:rPr>
        <w:t xml:space="preserve">. Given the </w:t>
      </w:r>
      <w:r w:rsidR="00240AAD" w:rsidRPr="001F6532">
        <w:rPr>
          <w:rFonts w:cs="Times New Roman"/>
          <w:sz w:val="24"/>
          <w:szCs w:val="24"/>
        </w:rPr>
        <w:t>limited support for the left tail of the WTP distribution</w:t>
      </w:r>
      <w:r w:rsidR="00733168">
        <w:rPr>
          <w:rFonts w:cs="Times New Roman"/>
          <w:sz w:val="24"/>
          <w:szCs w:val="24"/>
        </w:rPr>
        <w:t xml:space="preserve">, </w:t>
      </w:r>
      <w:r w:rsidR="00240AAD" w:rsidRPr="001F6532">
        <w:rPr>
          <w:rFonts w:cs="Times New Roman"/>
          <w:sz w:val="24"/>
          <w:szCs w:val="24"/>
        </w:rPr>
        <w:t xml:space="preserve">WTP values </w:t>
      </w:r>
      <w:r w:rsidR="00733168">
        <w:rPr>
          <w:rFonts w:cs="Times New Roman"/>
          <w:sz w:val="24"/>
          <w:szCs w:val="24"/>
        </w:rPr>
        <w:t>are potentially inflated</w:t>
      </w:r>
      <w:r w:rsidR="00FE7909">
        <w:rPr>
          <w:rFonts w:cs="Times New Roman"/>
          <w:sz w:val="24"/>
          <w:szCs w:val="24"/>
        </w:rPr>
        <w:t xml:space="preserve">. </w:t>
      </w:r>
      <w:r w:rsidR="00240AAD" w:rsidRPr="001F6532">
        <w:rPr>
          <w:rFonts w:cs="Times New Roman"/>
          <w:sz w:val="24"/>
          <w:szCs w:val="24"/>
        </w:rPr>
        <w:t xml:space="preserve">However, given the purpose of the </w:t>
      </w:r>
      <w:r w:rsidR="00503B79">
        <w:rPr>
          <w:rFonts w:cs="Times New Roman"/>
          <w:sz w:val="24"/>
          <w:szCs w:val="24"/>
        </w:rPr>
        <w:t xml:space="preserve">study </w:t>
      </w:r>
      <w:r w:rsidR="00240AAD" w:rsidRPr="001F6532">
        <w:rPr>
          <w:rFonts w:cs="Times New Roman"/>
          <w:sz w:val="24"/>
          <w:szCs w:val="24"/>
        </w:rPr>
        <w:t xml:space="preserve">is </w:t>
      </w:r>
      <w:r w:rsidR="00C10A21">
        <w:rPr>
          <w:rFonts w:cs="Times New Roman"/>
          <w:sz w:val="24"/>
          <w:szCs w:val="24"/>
        </w:rPr>
        <w:t xml:space="preserve">to test external validity </w:t>
      </w:r>
      <w:r w:rsidR="00240AAD" w:rsidRPr="001F6532">
        <w:rPr>
          <w:rFonts w:cs="Times New Roman"/>
          <w:sz w:val="24"/>
          <w:szCs w:val="24"/>
        </w:rPr>
        <w:t xml:space="preserve">the absolute WTP values </w:t>
      </w:r>
      <w:r w:rsidR="00C10A21">
        <w:rPr>
          <w:rFonts w:cs="Times New Roman"/>
          <w:sz w:val="24"/>
          <w:szCs w:val="24"/>
        </w:rPr>
        <w:t xml:space="preserve">are </w:t>
      </w:r>
      <w:r w:rsidR="00240AAD" w:rsidRPr="001F6532">
        <w:rPr>
          <w:rFonts w:cs="Times New Roman"/>
          <w:sz w:val="24"/>
          <w:szCs w:val="24"/>
        </w:rPr>
        <w:t>not of concern</w:t>
      </w:r>
      <w:r w:rsidR="007E3926">
        <w:rPr>
          <w:rFonts w:cs="Times New Roman"/>
          <w:sz w:val="24"/>
          <w:szCs w:val="24"/>
        </w:rPr>
        <w:t>.</w:t>
      </w:r>
    </w:p>
    <w:p w14:paraId="304E8504" w14:textId="36F53DB2" w:rsidR="00843161" w:rsidRDefault="00A64DF7" w:rsidP="00D64FC6">
      <w:pPr>
        <w:pStyle w:val="BodyTextIndent2"/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</w:t>
      </w:r>
      <w:r w:rsidR="00C1736A" w:rsidRPr="00D64FC6">
        <w:rPr>
          <w:rFonts w:cs="Times New Roman"/>
          <w:sz w:val="24"/>
          <w:szCs w:val="24"/>
        </w:rPr>
        <w:t xml:space="preserve"> short delay </w:t>
      </w:r>
      <w:r>
        <w:rPr>
          <w:rFonts w:cs="Times New Roman"/>
          <w:sz w:val="24"/>
          <w:szCs w:val="24"/>
        </w:rPr>
        <w:t xml:space="preserve">of two days </w:t>
      </w:r>
      <w:r w:rsidR="00C1736A" w:rsidRPr="00D64FC6">
        <w:rPr>
          <w:rFonts w:cs="Times New Roman"/>
          <w:sz w:val="24"/>
          <w:szCs w:val="24"/>
        </w:rPr>
        <w:t>between the second-round questionnaire and premium</w:t>
      </w:r>
      <w:r w:rsidR="00FE7909" w:rsidRPr="00D64FC6">
        <w:rPr>
          <w:rFonts w:cs="Times New Roman"/>
          <w:sz w:val="24"/>
          <w:szCs w:val="24"/>
        </w:rPr>
        <w:t xml:space="preserve"> collection</w:t>
      </w:r>
      <w:r>
        <w:rPr>
          <w:rFonts w:cs="Times New Roman"/>
          <w:sz w:val="24"/>
          <w:szCs w:val="24"/>
        </w:rPr>
        <w:t xml:space="preserve"> was chosen</w:t>
      </w:r>
      <w:r w:rsidR="00FE7909" w:rsidRPr="00D64FC6">
        <w:rPr>
          <w:rFonts w:cs="Times New Roman"/>
          <w:sz w:val="24"/>
          <w:szCs w:val="24"/>
        </w:rPr>
        <w:t xml:space="preserve">. </w:t>
      </w:r>
      <w:r w:rsidR="00C247C3" w:rsidRPr="00D64FC6">
        <w:rPr>
          <w:rFonts w:cs="Times New Roman"/>
          <w:sz w:val="24"/>
          <w:szCs w:val="24"/>
        </w:rPr>
        <w:t xml:space="preserve">This </w:t>
      </w:r>
      <w:r w:rsidR="00843161">
        <w:rPr>
          <w:rFonts w:cs="Times New Roman"/>
          <w:sz w:val="24"/>
          <w:szCs w:val="24"/>
        </w:rPr>
        <w:t xml:space="preserve">could </w:t>
      </w:r>
      <w:r>
        <w:rPr>
          <w:rFonts w:cs="Times New Roman"/>
          <w:sz w:val="24"/>
          <w:szCs w:val="24"/>
        </w:rPr>
        <w:t xml:space="preserve">cash-constrain </w:t>
      </w:r>
      <w:r w:rsidR="00C1736A" w:rsidRPr="00D64FC6">
        <w:rPr>
          <w:rFonts w:cs="Times New Roman"/>
          <w:sz w:val="24"/>
          <w:szCs w:val="24"/>
        </w:rPr>
        <w:t>the actual purchase decision</w:t>
      </w:r>
      <w:r w:rsidR="00537F9B">
        <w:rPr>
          <w:rFonts w:cs="Times New Roman"/>
          <w:sz w:val="24"/>
          <w:szCs w:val="24"/>
        </w:rPr>
        <w:t>,</w:t>
      </w:r>
      <w:r w:rsidR="00CA3C31" w:rsidRPr="00D64FC6">
        <w:rPr>
          <w:rFonts w:cs="Times New Roman"/>
          <w:sz w:val="24"/>
          <w:szCs w:val="24"/>
        </w:rPr>
        <w:t xml:space="preserve"> </w:t>
      </w:r>
      <w:r w:rsidR="00733168" w:rsidRPr="00D64FC6">
        <w:rPr>
          <w:rFonts w:cs="Times New Roman"/>
          <w:sz w:val="24"/>
          <w:szCs w:val="24"/>
        </w:rPr>
        <w:t xml:space="preserve">increasing </w:t>
      </w:r>
      <w:r w:rsidR="00C1736A" w:rsidRPr="00D64FC6">
        <w:rPr>
          <w:rFonts w:cs="Times New Roman"/>
          <w:sz w:val="24"/>
          <w:szCs w:val="24"/>
        </w:rPr>
        <w:t xml:space="preserve">the possibility of </w:t>
      </w:r>
      <w:r w:rsidR="00843161">
        <w:rPr>
          <w:rFonts w:cs="Times New Roman"/>
          <w:sz w:val="24"/>
          <w:szCs w:val="24"/>
        </w:rPr>
        <w:t>Y</w:t>
      </w:r>
      <w:r w:rsidR="00C1736A" w:rsidRPr="00D64FC6">
        <w:rPr>
          <w:rFonts w:cs="Times New Roman"/>
          <w:sz w:val="24"/>
          <w:szCs w:val="24"/>
        </w:rPr>
        <w:t>es-</w:t>
      </w:r>
      <w:r w:rsidR="00843161">
        <w:rPr>
          <w:rFonts w:cs="Times New Roman"/>
          <w:sz w:val="24"/>
          <w:szCs w:val="24"/>
        </w:rPr>
        <w:t>N</w:t>
      </w:r>
      <w:r w:rsidR="00C1736A" w:rsidRPr="00D64FC6">
        <w:rPr>
          <w:rFonts w:cs="Times New Roman"/>
          <w:sz w:val="24"/>
          <w:szCs w:val="24"/>
        </w:rPr>
        <w:t xml:space="preserve">o </w:t>
      </w:r>
      <w:r w:rsidR="00FE7909" w:rsidRPr="00D64FC6">
        <w:rPr>
          <w:rFonts w:cs="Times New Roman"/>
          <w:sz w:val="24"/>
          <w:szCs w:val="24"/>
        </w:rPr>
        <w:t xml:space="preserve">responses. </w:t>
      </w:r>
      <w:r w:rsidR="00321CAB">
        <w:rPr>
          <w:rFonts w:cs="Times New Roman"/>
          <w:sz w:val="24"/>
          <w:szCs w:val="24"/>
        </w:rPr>
        <w:t xml:space="preserve">However, </w:t>
      </w:r>
      <w:r w:rsidR="00321CAB" w:rsidRPr="00D64FC6">
        <w:rPr>
          <w:rFonts w:cs="Times New Roman"/>
          <w:sz w:val="24"/>
          <w:szCs w:val="24"/>
          <w:lang w:val="en-US" w:bidi="th-TH"/>
        </w:rPr>
        <w:t xml:space="preserve">forewarning </w:t>
      </w:r>
      <w:r w:rsidR="00321CAB">
        <w:rPr>
          <w:rFonts w:cs="Times New Roman"/>
          <w:sz w:val="24"/>
          <w:szCs w:val="24"/>
        </w:rPr>
        <w:t xml:space="preserve">respondents </w:t>
      </w:r>
      <w:r w:rsidRPr="00D64FC6">
        <w:rPr>
          <w:rFonts w:cs="Times New Roman"/>
          <w:sz w:val="24"/>
          <w:szCs w:val="24"/>
          <w:lang w:val="en-US" w:bidi="th-TH"/>
        </w:rPr>
        <w:t xml:space="preserve">that they should answer taking into account </w:t>
      </w:r>
      <w:r>
        <w:rPr>
          <w:rFonts w:cs="Times New Roman"/>
          <w:sz w:val="24"/>
          <w:szCs w:val="24"/>
          <w:lang w:val="en-US" w:bidi="th-TH"/>
        </w:rPr>
        <w:t xml:space="preserve">their </w:t>
      </w:r>
      <w:r w:rsidRPr="00D64FC6">
        <w:rPr>
          <w:rFonts w:cs="Times New Roman"/>
          <w:sz w:val="24"/>
          <w:szCs w:val="24"/>
          <w:lang w:val="en-US" w:bidi="th-TH"/>
        </w:rPr>
        <w:t>money readily available</w:t>
      </w:r>
      <w:r>
        <w:rPr>
          <w:rFonts w:cs="Times New Roman"/>
          <w:sz w:val="24"/>
          <w:szCs w:val="24"/>
          <w:lang w:val="en-US" w:bidi="th-TH"/>
        </w:rPr>
        <w:t xml:space="preserve"> and </w:t>
      </w:r>
      <w:r w:rsidR="00321CAB" w:rsidRPr="00D64FC6">
        <w:rPr>
          <w:rFonts w:cs="Times New Roman"/>
          <w:sz w:val="24"/>
          <w:szCs w:val="24"/>
          <w:lang w:val="en-US" w:bidi="th-TH"/>
        </w:rPr>
        <w:t xml:space="preserve">that the amount stated would need to be paid imminently </w:t>
      </w:r>
      <w:r w:rsidR="00321CAB">
        <w:rPr>
          <w:rFonts w:cs="Times New Roman"/>
          <w:sz w:val="24"/>
          <w:szCs w:val="24"/>
          <w:lang w:val="en-US" w:bidi="th-TH"/>
        </w:rPr>
        <w:t xml:space="preserve">should mediate such </w:t>
      </w:r>
      <w:r w:rsidR="00321CAB">
        <w:rPr>
          <w:rFonts w:cs="Times New Roman"/>
          <w:sz w:val="24"/>
          <w:szCs w:val="24"/>
        </w:rPr>
        <w:t>concerns</w:t>
      </w:r>
      <w:r w:rsidR="00321CAB" w:rsidRPr="00D64FC6">
        <w:rPr>
          <w:rFonts w:cs="Times New Roman"/>
          <w:sz w:val="24"/>
          <w:szCs w:val="24"/>
        </w:rPr>
        <w:t>.</w:t>
      </w:r>
      <w:r w:rsidR="00321CAB">
        <w:rPr>
          <w:rFonts w:cs="Times New Roman"/>
          <w:sz w:val="24"/>
          <w:szCs w:val="24"/>
        </w:rPr>
        <w:t xml:space="preserve"> On the other hand, </w:t>
      </w:r>
      <w:r>
        <w:rPr>
          <w:rFonts w:cs="Times New Roman"/>
          <w:sz w:val="24"/>
          <w:szCs w:val="24"/>
        </w:rPr>
        <w:t xml:space="preserve">a longer </w:t>
      </w:r>
      <w:r w:rsidR="00C1736A" w:rsidRPr="00D64FC6">
        <w:rPr>
          <w:rFonts w:cs="Times New Roman"/>
          <w:sz w:val="24"/>
          <w:szCs w:val="24"/>
        </w:rPr>
        <w:t xml:space="preserve">delay </w:t>
      </w:r>
      <w:r w:rsidR="00DD6A8B">
        <w:rPr>
          <w:rFonts w:cs="Times New Roman"/>
          <w:sz w:val="24"/>
          <w:szCs w:val="24"/>
        </w:rPr>
        <w:t>could increase the</w:t>
      </w:r>
      <w:r w:rsidR="00C1736A" w:rsidRPr="00D64FC6">
        <w:rPr>
          <w:rFonts w:cs="Times New Roman"/>
          <w:sz w:val="24"/>
          <w:szCs w:val="24"/>
        </w:rPr>
        <w:t xml:space="preserve"> risk of disclosure </w:t>
      </w:r>
      <w:r w:rsidR="00843161">
        <w:rPr>
          <w:rFonts w:cs="Times New Roman"/>
          <w:sz w:val="24"/>
          <w:szCs w:val="24"/>
        </w:rPr>
        <w:t xml:space="preserve">(i.e. </w:t>
      </w:r>
      <w:r w:rsidR="001C4E68">
        <w:rPr>
          <w:rFonts w:cs="Times New Roman"/>
          <w:sz w:val="24"/>
          <w:szCs w:val="24"/>
        </w:rPr>
        <w:t>respondents realising that others ha</w:t>
      </w:r>
      <w:r w:rsidR="00843161">
        <w:rPr>
          <w:rFonts w:cs="Times New Roman"/>
          <w:sz w:val="24"/>
          <w:szCs w:val="24"/>
        </w:rPr>
        <w:t>d</w:t>
      </w:r>
      <w:r w:rsidR="001C4E68">
        <w:rPr>
          <w:rFonts w:cs="Times New Roman"/>
          <w:sz w:val="24"/>
          <w:szCs w:val="24"/>
        </w:rPr>
        <w:t xml:space="preserve"> been offered the good at a different price</w:t>
      </w:r>
      <w:r w:rsidR="00843161">
        <w:rPr>
          <w:rFonts w:cs="Times New Roman"/>
          <w:sz w:val="24"/>
          <w:szCs w:val="24"/>
        </w:rPr>
        <w:t xml:space="preserve">) increasing the chances of protest reactions manifesting themselves as </w:t>
      </w:r>
      <w:r w:rsidR="001C4E68">
        <w:rPr>
          <w:rFonts w:cs="Times New Roman"/>
          <w:sz w:val="24"/>
          <w:szCs w:val="24"/>
        </w:rPr>
        <w:t>hypothetical</w:t>
      </w:r>
      <w:r w:rsidR="00843161">
        <w:rPr>
          <w:rFonts w:cs="Times New Roman"/>
          <w:sz w:val="24"/>
          <w:szCs w:val="24"/>
        </w:rPr>
        <w:t>/</w:t>
      </w:r>
      <w:r w:rsidR="001C4E68">
        <w:rPr>
          <w:rFonts w:cs="Times New Roman"/>
          <w:sz w:val="24"/>
          <w:szCs w:val="24"/>
        </w:rPr>
        <w:t xml:space="preserve">real </w:t>
      </w:r>
      <w:r w:rsidR="00843161">
        <w:rPr>
          <w:rFonts w:cs="Times New Roman"/>
          <w:sz w:val="24"/>
          <w:szCs w:val="24"/>
        </w:rPr>
        <w:t>divergence.</w:t>
      </w:r>
      <w:r w:rsidR="001C4E6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</w:t>
      </w:r>
      <w:r w:rsidR="00DD6A8B">
        <w:rPr>
          <w:rFonts w:cs="Times New Roman"/>
          <w:sz w:val="24"/>
          <w:szCs w:val="24"/>
        </w:rPr>
        <w:t xml:space="preserve">omparable </w:t>
      </w:r>
      <w:r>
        <w:rPr>
          <w:rFonts w:cs="Times New Roman"/>
          <w:sz w:val="24"/>
          <w:szCs w:val="24"/>
        </w:rPr>
        <w:t xml:space="preserve">proportion of Yes-No responses </w:t>
      </w:r>
      <w:r w:rsidR="00843161">
        <w:rPr>
          <w:rFonts w:cs="Times New Roman"/>
          <w:sz w:val="24"/>
          <w:szCs w:val="24"/>
        </w:rPr>
        <w:t>across bids</w:t>
      </w:r>
      <w:r w:rsidR="0026459C">
        <w:rPr>
          <w:rFonts w:cs="Times New Roman"/>
          <w:sz w:val="24"/>
          <w:szCs w:val="24"/>
        </w:rPr>
        <w:t xml:space="preserve"> along with basic </w:t>
      </w:r>
      <w:r w:rsidR="002F7254">
        <w:rPr>
          <w:rFonts w:cs="Times New Roman"/>
          <w:sz w:val="24"/>
          <w:szCs w:val="24"/>
        </w:rPr>
        <w:t>evidence from a qualitative question on the reasons behind reversals</w:t>
      </w:r>
      <w:r w:rsidR="00843161">
        <w:rPr>
          <w:rFonts w:cs="Times New Roman"/>
          <w:sz w:val="24"/>
          <w:szCs w:val="24"/>
        </w:rPr>
        <w:t xml:space="preserve"> would suggest that facing differential bids w</w:t>
      </w:r>
      <w:r w:rsidR="002F7254">
        <w:rPr>
          <w:rFonts w:cs="Times New Roman"/>
          <w:sz w:val="24"/>
          <w:szCs w:val="24"/>
        </w:rPr>
        <w:t>ere</w:t>
      </w:r>
      <w:r w:rsidR="00843161">
        <w:rPr>
          <w:rFonts w:cs="Times New Roman"/>
          <w:sz w:val="24"/>
          <w:szCs w:val="24"/>
        </w:rPr>
        <w:t xml:space="preserve"> </w:t>
      </w:r>
      <w:r w:rsidR="009D3EC5">
        <w:rPr>
          <w:rFonts w:cs="Times New Roman"/>
          <w:sz w:val="24"/>
          <w:szCs w:val="24"/>
        </w:rPr>
        <w:t xml:space="preserve">not </w:t>
      </w:r>
      <w:r w:rsidR="00843161">
        <w:rPr>
          <w:rFonts w:cs="Times New Roman"/>
          <w:sz w:val="24"/>
          <w:szCs w:val="24"/>
        </w:rPr>
        <w:t>the driver</w:t>
      </w:r>
      <w:r w:rsidR="002F7254">
        <w:rPr>
          <w:rFonts w:cs="Times New Roman"/>
          <w:sz w:val="24"/>
          <w:szCs w:val="24"/>
        </w:rPr>
        <w:t>s</w:t>
      </w:r>
      <w:r w:rsidR="00843161">
        <w:rPr>
          <w:rFonts w:cs="Times New Roman"/>
          <w:sz w:val="24"/>
          <w:szCs w:val="24"/>
        </w:rPr>
        <w:t xml:space="preserve"> behind hypothetical-real discrepancies. </w:t>
      </w:r>
      <w:r w:rsidR="002F7254">
        <w:rPr>
          <w:rStyle w:val="FootnoteReference"/>
          <w:rFonts w:cs="Times New Roman"/>
          <w:sz w:val="24"/>
          <w:szCs w:val="24"/>
        </w:rPr>
        <w:footnoteReference w:id="5"/>
      </w:r>
    </w:p>
    <w:p w14:paraId="4C4680C6" w14:textId="6364B542" w:rsidR="003D0223" w:rsidRDefault="00B939AB">
      <w:pPr>
        <w:pStyle w:val="BodyTextIndent2"/>
        <w:spacing w:line="480" w:lineRule="auto"/>
        <w:rPr>
          <w:rFonts w:cs="Times New Roman"/>
          <w:sz w:val="24"/>
          <w:szCs w:val="24"/>
        </w:rPr>
      </w:pPr>
      <w:r w:rsidRPr="001F6532">
        <w:rPr>
          <w:rFonts w:cs="Times New Roman"/>
          <w:sz w:val="24"/>
          <w:szCs w:val="24"/>
        </w:rPr>
        <w:t>In conclusion, this is the first within</w:t>
      </w:r>
      <w:r w:rsidR="007A030D" w:rsidRPr="001F6532">
        <w:rPr>
          <w:rFonts w:cs="Times New Roman"/>
          <w:sz w:val="24"/>
          <w:szCs w:val="24"/>
        </w:rPr>
        <w:t>-</w:t>
      </w:r>
      <w:r w:rsidR="003F0B47" w:rsidRPr="001F6532">
        <w:rPr>
          <w:rFonts w:cs="Times New Roman"/>
          <w:sz w:val="24"/>
          <w:szCs w:val="24"/>
        </w:rPr>
        <w:t xml:space="preserve">subject </w:t>
      </w:r>
      <w:r w:rsidR="005A1361">
        <w:rPr>
          <w:rFonts w:cs="Times New Roman"/>
          <w:sz w:val="24"/>
          <w:szCs w:val="24"/>
        </w:rPr>
        <w:t xml:space="preserve">study </w:t>
      </w:r>
      <w:r w:rsidRPr="001F6532">
        <w:rPr>
          <w:rFonts w:cs="Times New Roman"/>
          <w:sz w:val="24"/>
          <w:szCs w:val="24"/>
        </w:rPr>
        <w:t xml:space="preserve">comparing stated and actual </w:t>
      </w:r>
      <w:r w:rsidR="008D4D8D">
        <w:rPr>
          <w:rFonts w:cs="Times New Roman"/>
          <w:sz w:val="24"/>
          <w:szCs w:val="24"/>
        </w:rPr>
        <w:t xml:space="preserve">WTP </w:t>
      </w:r>
      <w:r w:rsidRPr="001F6532">
        <w:rPr>
          <w:rFonts w:cs="Times New Roman"/>
          <w:sz w:val="24"/>
          <w:szCs w:val="24"/>
        </w:rPr>
        <w:t>values</w:t>
      </w:r>
      <w:r w:rsidR="005147B3">
        <w:rPr>
          <w:rFonts w:cs="Times New Roman"/>
          <w:sz w:val="24"/>
          <w:szCs w:val="24"/>
        </w:rPr>
        <w:t xml:space="preserve"> </w:t>
      </w:r>
      <w:r w:rsidR="007E3926">
        <w:rPr>
          <w:rFonts w:cs="Times New Roman"/>
          <w:sz w:val="24"/>
          <w:szCs w:val="24"/>
        </w:rPr>
        <w:t>in a CV context</w:t>
      </w:r>
      <w:r w:rsidR="005147B3">
        <w:rPr>
          <w:rFonts w:cs="Times New Roman"/>
          <w:sz w:val="24"/>
          <w:szCs w:val="24"/>
        </w:rPr>
        <w:t xml:space="preserve">. </w:t>
      </w:r>
      <w:r w:rsidR="00F91131" w:rsidRPr="001F6532">
        <w:rPr>
          <w:rFonts w:cs="Times New Roman"/>
          <w:sz w:val="24"/>
          <w:szCs w:val="24"/>
        </w:rPr>
        <w:t xml:space="preserve">Whilst </w:t>
      </w:r>
      <w:r w:rsidR="005A1361">
        <w:rPr>
          <w:rFonts w:cs="Times New Roman"/>
          <w:sz w:val="24"/>
          <w:szCs w:val="24"/>
        </w:rPr>
        <w:t xml:space="preserve">hypothetical and </w:t>
      </w:r>
      <w:r w:rsidR="00537F9B">
        <w:rPr>
          <w:rFonts w:cs="Times New Roman"/>
          <w:sz w:val="24"/>
          <w:szCs w:val="24"/>
        </w:rPr>
        <w:t xml:space="preserve">actual </w:t>
      </w:r>
      <w:r w:rsidR="005A1361">
        <w:rPr>
          <w:rFonts w:cs="Times New Roman"/>
          <w:sz w:val="24"/>
          <w:szCs w:val="24"/>
        </w:rPr>
        <w:t xml:space="preserve">responses differ, adjusting for </w:t>
      </w:r>
      <w:r w:rsidR="005D597E" w:rsidRPr="001F6532">
        <w:rPr>
          <w:rFonts w:cs="Times New Roman"/>
          <w:sz w:val="24"/>
          <w:szCs w:val="24"/>
        </w:rPr>
        <w:t xml:space="preserve">certainty </w:t>
      </w:r>
      <w:r w:rsidR="00B11FC4" w:rsidRPr="001F6532">
        <w:rPr>
          <w:rFonts w:cs="Times New Roman"/>
          <w:sz w:val="24"/>
          <w:szCs w:val="24"/>
        </w:rPr>
        <w:t>produce</w:t>
      </w:r>
      <w:r w:rsidR="005A1361">
        <w:rPr>
          <w:rFonts w:cs="Times New Roman"/>
          <w:sz w:val="24"/>
          <w:szCs w:val="24"/>
        </w:rPr>
        <w:t>s</w:t>
      </w:r>
      <w:r w:rsidR="00B11FC4" w:rsidRPr="001F6532">
        <w:rPr>
          <w:rFonts w:cs="Times New Roman"/>
          <w:sz w:val="24"/>
          <w:szCs w:val="24"/>
        </w:rPr>
        <w:t xml:space="preserve"> promising</w:t>
      </w:r>
      <w:r w:rsidR="005D597E" w:rsidRPr="001F6532">
        <w:rPr>
          <w:rFonts w:cs="Times New Roman"/>
          <w:sz w:val="24"/>
          <w:szCs w:val="24"/>
        </w:rPr>
        <w:t xml:space="preserve"> </w:t>
      </w:r>
      <w:r w:rsidR="00B11FC4" w:rsidRPr="001F6532">
        <w:rPr>
          <w:rFonts w:cs="Times New Roman"/>
          <w:sz w:val="24"/>
          <w:szCs w:val="24"/>
        </w:rPr>
        <w:t>results</w:t>
      </w:r>
      <w:r w:rsidR="005D597E" w:rsidRPr="001F6532">
        <w:rPr>
          <w:rFonts w:cs="Times New Roman"/>
          <w:sz w:val="24"/>
          <w:szCs w:val="24"/>
        </w:rPr>
        <w:t xml:space="preserve">. </w:t>
      </w:r>
      <w:r w:rsidR="007E3926">
        <w:rPr>
          <w:rFonts w:cs="Times New Roman"/>
          <w:sz w:val="24"/>
          <w:szCs w:val="24"/>
        </w:rPr>
        <w:t xml:space="preserve">Further research </w:t>
      </w:r>
      <w:r w:rsidR="00C1736A" w:rsidRPr="001F6532">
        <w:rPr>
          <w:rFonts w:cs="Times New Roman"/>
          <w:sz w:val="24"/>
          <w:szCs w:val="24"/>
        </w:rPr>
        <w:t xml:space="preserve">exploring </w:t>
      </w:r>
      <w:r w:rsidR="00876C3C">
        <w:rPr>
          <w:rFonts w:cs="Times New Roman"/>
          <w:sz w:val="24"/>
          <w:szCs w:val="24"/>
        </w:rPr>
        <w:t xml:space="preserve">reasons </w:t>
      </w:r>
      <w:r w:rsidR="007E3926">
        <w:rPr>
          <w:rFonts w:cs="Times New Roman"/>
          <w:sz w:val="24"/>
          <w:szCs w:val="24"/>
        </w:rPr>
        <w:t>behind</w:t>
      </w:r>
      <w:r w:rsidR="00876C3C">
        <w:rPr>
          <w:rFonts w:cs="Times New Roman"/>
          <w:sz w:val="24"/>
          <w:szCs w:val="24"/>
        </w:rPr>
        <w:t xml:space="preserve"> hypothetical</w:t>
      </w:r>
      <w:r w:rsidR="007E3926">
        <w:rPr>
          <w:rFonts w:cs="Times New Roman"/>
          <w:sz w:val="24"/>
          <w:szCs w:val="24"/>
        </w:rPr>
        <w:t>/</w:t>
      </w:r>
      <w:r w:rsidR="00537F9B">
        <w:rPr>
          <w:rFonts w:cs="Times New Roman"/>
          <w:sz w:val="24"/>
          <w:szCs w:val="24"/>
        </w:rPr>
        <w:t xml:space="preserve">actual </w:t>
      </w:r>
      <w:r w:rsidR="00876C3C">
        <w:rPr>
          <w:rFonts w:cs="Times New Roman"/>
          <w:sz w:val="24"/>
          <w:szCs w:val="24"/>
        </w:rPr>
        <w:t xml:space="preserve">values </w:t>
      </w:r>
      <w:r w:rsidR="007E3926">
        <w:rPr>
          <w:rFonts w:cs="Times New Roman"/>
          <w:sz w:val="24"/>
          <w:szCs w:val="24"/>
        </w:rPr>
        <w:t>diverge</w:t>
      </w:r>
      <w:r w:rsidR="0031065B">
        <w:rPr>
          <w:rFonts w:cs="Times New Roman"/>
          <w:sz w:val="24"/>
          <w:szCs w:val="24"/>
        </w:rPr>
        <w:t>nce</w:t>
      </w:r>
      <w:r w:rsidR="007E3926">
        <w:rPr>
          <w:rFonts w:cs="Times New Roman"/>
          <w:sz w:val="24"/>
          <w:szCs w:val="24"/>
        </w:rPr>
        <w:t xml:space="preserve"> and adjustment mechanisms is necessary </w:t>
      </w:r>
      <w:r w:rsidR="00876C3C">
        <w:rPr>
          <w:rFonts w:cs="Times New Roman"/>
          <w:sz w:val="24"/>
          <w:szCs w:val="24"/>
        </w:rPr>
        <w:t xml:space="preserve">if </w:t>
      </w:r>
      <w:r w:rsidR="005147B3">
        <w:rPr>
          <w:rFonts w:cs="Times New Roman"/>
          <w:sz w:val="24"/>
          <w:szCs w:val="24"/>
        </w:rPr>
        <w:t xml:space="preserve">CV </w:t>
      </w:r>
      <w:r w:rsidR="007E3926">
        <w:rPr>
          <w:rFonts w:cs="Times New Roman"/>
          <w:sz w:val="24"/>
          <w:szCs w:val="24"/>
        </w:rPr>
        <w:t xml:space="preserve">studies are to </w:t>
      </w:r>
      <w:r w:rsidR="00876C3C">
        <w:rPr>
          <w:rFonts w:cs="Times New Roman"/>
          <w:sz w:val="24"/>
          <w:szCs w:val="24"/>
        </w:rPr>
        <w:t xml:space="preserve">inform </w:t>
      </w:r>
      <w:r w:rsidR="00B5196A">
        <w:rPr>
          <w:rFonts w:cs="Times New Roman"/>
          <w:sz w:val="24"/>
          <w:szCs w:val="24"/>
        </w:rPr>
        <w:t xml:space="preserve">health </w:t>
      </w:r>
      <w:r w:rsidR="00876C3C">
        <w:rPr>
          <w:rFonts w:cs="Times New Roman"/>
          <w:sz w:val="24"/>
          <w:szCs w:val="24"/>
        </w:rPr>
        <w:t xml:space="preserve">policy. </w:t>
      </w:r>
    </w:p>
    <w:p w14:paraId="3954C6D1" w14:textId="77777777" w:rsidR="001F6532" w:rsidRDefault="001F6532" w:rsidP="001F6532">
      <w:pPr>
        <w:pStyle w:val="BodyTextIndent2"/>
        <w:spacing w:line="360" w:lineRule="auto"/>
        <w:jc w:val="center"/>
        <w:rPr>
          <w:rFonts w:cs="Times New Roman"/>
          <w:caps/>
          <w:sz w:val="22"/>
          <w:szCs w:val="22"/>
        </w:rPr>
      </w:pPr>
    </w:p>
    <w:p w14:paraId="5B38B2AD" w14:textId="2C270151" w:rsidR="008550A8" w:rsidRDefault="008550A8">
      <w:pPr>
        <w:rPr>
          <w:rFonts w:cs="Times New Roman"/>
          <w:caps/>
          <w:sz w:val="22"/>
          <w:szCs w:val="22"/>
          <w:lang w:val="en-GB" w:bidi="ar-SA"/>
        </w:rPr>
      </w:pPr>
    </w:p>
    <w:p w14:paraId="53533D38" w14:textId="77777777" w:rsidR="00034636" w:rsidRDefault="00034636">
      <w:pPr>
        <w:rPr>
          <w:rFonts w:cs="Times New Roman"/>
          <w:caps/>
          <w:sz w:val="22"/>
          <w:szCs w:val="22"/>
          <w:lang w:val="en-GB"/>
        </w:rPr>
      </w:pPr>
      <w:r>
        <w:rPr>
          <w:rFonts w:cs="Times New Roman"/>
          <w:caps/>
          <w:sz w:val="22"/>
          <w:szCs w:val="22"/>
        </w:rPr>
        <w:br w:type="page"/>
      </w:r>
    </w:p>
    <w:p w14:paraId="292B8897" w14:textId="2980F567" w:rsidR="007721B6" w:rsidRDefault="00C1736A" w:rsidP="004B0B0E">
      <w:pPr>
        <w:pStyle w:val="BodyTextIndent2"/>
        <w:spacing w:line="360" w:lineRule="auto"/>
        <w:ind w:firstLine="0"/>
        <w:jc w:val="center"/>
        <w:rPr>
          <w:rFonts w:cs="Times New Roman"/>
          <w:caps/>
          <w:sz w:val="22"/>
          <w:szCs w:val="22"/>
          <w:lang w:bidi="th-TH"/>
        </w:rPr>
      </w:pPr>
      <w:r w:rsidRPr="004B0B0E">
        <w:rPr>
          <w:rFonts w:cs="Times New Roman"/>
          <w:caps/>
          <w:sz w:val="22"/>
          <w:szCs w:val="22"/>
          <w:lang w:bidi="th-TH"/>
        </w:rPr>
        <w:t>References</w:t>
      </w:r>
    </w:p>
    <w:p w14:paraId="0623D85C" w14:textId="77777777" w:rsidR="003D2398" w:rsidRDefault="000505FB" w:rsidP="00E449A5">
      <w:pPr>
        <w:pStyle w:val="BodyText"/>
        <w:tabs>
          <w:tab w:val="left" w:pos="450"/>
        </w:tabs>
        <w:ind w:left="426" w:hanging="426"/>
        <w:jc w:val="both"/>
        <w:rPr>
          <w:sz w:val="22"/>
          <w:szCs w:val="22"/>
        </w:rPr>
      </w:pPr>
      <w:r w:rsidRPr="00B939AB">
        <w:rPr>
          <w:sz w:val="22"/>
          <w:szCs w:val="22"/>
        </w:rPr>
        <w:t xml:space="preserve">Bhatia, MR. and Fox-Rushby, JA. 2003. Validity of willingness to pay: Hypothetical versus actual payment, Applied Economics Letters, 10(12), 737- 740. </w:t>
      </w:r>
    </w:p>
    <w:p w14:paraId="5137DFB8" w14:textId="77777777" w:rsidR="003A1ADD" w:rsidRPr="00B939AB" w:rsidRDefault="003A1ADD" w:rsidP="00E449A5">
      <w:pPr>
        <w:pStyle w:val="BodyText"/>
        <w:tabs>
          <w:tab w:val="left" w:pos="450"/>
        </w:tabs>
        <w:ind w:left="426" w:hanging="426"/>
        <w:jc w:val="both"/>
        <w:rPr>
          <w:sz w:val="22"/>
          <w:szCs w:val="22"/>
        </w:rPr>
      </w:pPr>
      <w:r w:rsidRPr="00B939AB">
        <w:rPr>
          <w:sz w:val="22"/>
          <w:szCs w:val="22"/>
        </w:rPr>
        <w:t>Blomquist, G., Blumenschein, K., and Johannes</w:t>
      </w:r>
      <w:r w:rsidR="002F4FBE" w:rsidRPr="00B939AB">
        <w:rPr>
          <w:sz w:val="22"/>
          <w:szCs w:val="22"/>
        </w:rPr>
        <w:t>son, M. 2009</w:t>
      </w:r>
      <w:r w:rsidRPr="00B939AB">
        <w:rPr>
          <w:sz w:val="22"/>
          <w:szCs w:val="22"/>
        </w:rPr>
        <w:t>. Eliciting willingness to pay without bias using follow-up certainty statements: Comparisons between Probably/Definitely and a 10-point certainty scale. Environmental &amp; Resource Economics, 43</w:t>
      </w:r>
      <w:r w:rsidR="002F4FBE" w:rsidRPr="00B939AB">
        <w:rPr>
          <w:sz w:val="22"/>
          <w:szCs w:val="22"/>
        </w:rPr>
        <w:t>(4)</w:t>
      </w:r>
      <w:r w:rsidRPr="00B939AB">
        <w:rPr>
          <w:sz w:val="22"/>
          <w:szCs w:val="22"/>
        </w:rPr>
        <w:t>,</w:t>
      </w:r>
      <w:r w:rsidR="002F4FBE" w:rsidRPr="00B939AB">
        <w:rPr>
          <w:sz w:val="22"/>
          <w:szCs w:val="22"/>
        </w:rPr>
        <w:t xml:space="preserve"> </w:t>
      </w:r>
      <w:r w:rsidRPr="00B939AB">
        <w:rPr>
          <w:sz w:val="22"/>
          <w:szCs w:val="22"/>
        </w:rPr>
        <w:t xml:space="preserve">473-502. </w:t>
      </w:r>
    </w:p>
    <w:p w14:paraId="6061E718" w14:textId="77777777" w:rsidR="007C2ACF" w:rsidRPr="00B939AB" w:rsidRDefault="00B07D07" w:rsidP="00B4263B">
      <w:pPr>
        <w:pStyle w:val="BodyText"/>
        <w:tabs>
          <w:tab w:val="left" w:pos="450"/>
        </w:tabs>
        <w:ind w:left="426" w:hanging="426"/>
        <w:jc w:val="both"/>
        <w:rPr>
          <w:sz w:val="22"/>
          <w:szCs w:val="22"/>
        </w:rPr>
      </w:pPr>
      <w:r w:rsidRPr="00B939AB">
        <w:rPr>
          <w:sz w:val="22"/>
          <w:szCs w:val="22"/>
        </w:rPr>
        <w:t xml:space="preserve">Blumenschein K, Johannesson M, Yokoyama KK, Freeman PR.  </w:t>
      </w:r>
      <w:r w:rsidR="002F4FBE" w:rsidRPr="00B939AB">
        <w:rPr>
          <w:sz w:val="22"/>
          <w:szCs w:val="22"/>
        </w:rPr>
        <w:t xml:space="preserve">2001. </w:t>
      </w:r>
      <w:r w:rsidRPr="00B939AB">
        <w:rPr>
          <w:sz w:val="22"/>
          <w:szCs w:val="22"/>
        </w:rPr>
        <w:t>Hypothetical versus real willingness to pay in the health care sector: results from a field experiment.  Journal of Health Economics</w:t>
      </w:r>
      <w:r w:rsidR="002F4FBE" w:rsidRPr="00B939AB">
        <w:rPr>
          <w:sz w:val="22"/>
          <w:szCs w:val="22"/>
        </w:rPr>
        <w:t xml:space="preserve">, </w:t>
      </w:r>
      <w:r w:rsidRPr="00B939AB">
        <w:rPr>
          <w:sz w:val="22"/>
          <w:szCs w:val="22"/>
        </w:rPr>
        <w:t>20</w:t>
      </w:r>
      <w:r w:rsidR="002F4FBE" w:rsidRPr="00B939AB">
        <w:rPr>
          <w:sz w:val="22"/>
          <w:szCs w:val="22"/>
        </w:rPr>
        <w:t xml:space="preserve">, </w:t>
      </w:r>
      <w:r w:rsidRPr="00B939AB">
        <w:rPr>
          <w:sz w:val="22"/>
          <w:szCs w:val="22"/>
        </w:rPr>
        <w:t>441-457.</w:t>
      </w:r>
    </w:p>
    <w:p w14:paraId="26EB7AB5" w14:textId="77777777" w:rsidR="0072457C" w:rsidRPr="00B939AB" w:rsidRDefault="007C2ACF" w:rsidP="00E449A5">
      <w:pPr>
        <w:pStyle w:val="BodyText"/>
        <w:tabs>
          <w:tab w:val="left" w:pos="450"/>
        </w:tabs>
        <w:ind w:left="426" w:hanging="426"/>
        <w:jc w:val="both"/>
        <w:rPr>
          <w:sz w:val="22"/>
          <w:szCs w:val="22"/>
        </w:rPr>
      </w:pPr>
      <w:r w:rsidRPr="00B939AB">
        <w:rPr>
          <w:sz w:val="22"/>
          <w:szCs w:val="22"/>
        </w:rPr>
        <w:t>Blumenschein, K., Blomquist, G. C., Johannesson,</w:t>
      </w:r>
      <w:r w:rsidR="002F4FBE" w:rsidRPr="00B939AB">
        <w:rPr>
          <w:sz w:val="22"/>
          <w:szCs w:val="22"/>
        </w:rPr>
        <w:t xml:space="preserve"> M., Horn, N., and Freeman, P. </w:t>
      </w:r>
      <w:r w:rsidRPr="00B939AB">
        <w:rPr>
          <w:sz w:val="22"/>
          <w:szCs w:val="22"/>
        </w:rPr>
        <w:t xml:space="preserve">2008. Eliciting willingness to pay without bias: Evidence from a field experiment. Economic Journal, 118, 525, 114-137. </w:t>
      </w:r>
    </w:p>
    <w:p w14:paraId="32CF3650" w14:textId="77777777" w:rsidR="00FD37E6" w:rsidRPr="00B939AB" w:rsidRDefault="00FD37E6" w:rsidP="00E449A5">
      <w:pPr>
        <w:pStyle w:val="BodyText"/>
        <w:tabs>
          <w:tab w:val="left" w:pos="450"/>
        </w:tabs>
        <w:ind w:left="426" w:hanging="426"/>
        <w:jc w:val="both"/>
        <w:rPr>
          <w:sz w:val="22"/>
          <w:szCs w:val="22"/>
        </w:rPr>
      </w:pPr>
      <w:r w:rsidRPr="00B939AB">
        <w:rPr>
          <w:sz w:val="22"/>
          <w:szCs w:val="22"/>
        </w:rPr>
        <w:t>Bryan, S and Jowett, S. 2010. Hypothetical versus real preferences: results from an opportunistic field experiment. Health Economics, 19(12), 1502-9.</w:t>
      </w:r>
    </w:p>
    <w:p w14:paraId="1B016FFB" w14:textId="06FD0705" w:rsidR="00002576" w:rsidRDefault="00002576" w:rsidP="00E449A5">
      <w:pPr>
        <w:pStyle w:val="BodyText"/>
        <w:tabs>
          <w:tab w:val="left" w:pos="450"/>
        </w:tabs>
        <w:ind w:left="426" w:hanging="426"/>
        <w:jc w:val="both"/>
        <w:rPr>
          <w:sz w:val="22"/>
          <w:szCs w:val="22"/>
        </w:rPr>
      </w:pPr>
      <w:r>
        <w:t>Carlsson, F. and Martinsson, P. 2001</w:t>
      </w:r>
      <w:r w:rsidR="00E664EF">
        <w:t xml:space="preserve">. </w:t>
      </w:r>
      <w:r>
        <w:t>Do Hypothetical and Actual Marginal Willingness to pay Differ in Choice Experiments? Journal of Environmental Economics and Management 41:179-192</w:t>
      </w:r>
      <w:r w:rsidR="00E664EF">
        <w:t>.</w:t>
      </w:r>
    </w:p>
    <w:p w14:paraId="72FAA06F" w14:textId="1A3F2BDF" w:rsidR="002F4FBE" w:rsidRPr="00B939AB" w:rsidRDefault="00B05EF6" w:rsidP="00E449A5">
      <w:pPr>
        <w:pStyle w:val="BodyText"/>
        <w:tabs>
          <w:tab w:val="left" w:pos="450"/>
        </w:tabs>
        <w:ind w:left="426" w:hanging="426"/>
        <w:jc w:val="both"/>
        <w:rPr>
          <w:sz w:val="22"/>
          <w:szCs w:val="22"/>
        </w:rPr>
      </w:pPr>
      <w:r w:rsidRPr="00B939AB">
        <w:rPr>
          <w:sz w:val="22"/>
          <w:szCs w:val="22"/>
        </w:rPr>
        <w:t>Ha</w:t>
      </w:r>
      <w:r w:rsidR="002F4FBE" w:rsidRPr="00B939AB">
        <w:rPr>
          <w:sz w:val="22"/>
          <w:szCs w:val="22"/>
        </w:rPr>
        <w:t>ab, T. C. and McConnell, K. E. 2002</w:t>
      </w:r>
      <w:r w:rsidRPr="00B939AB">
        <w:rPr>
          <w:sz w:val="22"/>
          <w:szCs w:val="22"/>
        </w:rPr>
        <w:t xml:space="preserve">. Valuing environmental and natural resources: The econometrics of non-market valuation. Cheltenham, UK: Edward Elgar. </w:t>
      </w:r>
    </w:p>
    <w:p w14:paraId="0DF6B8BE" w14:textId="62193B8D" w:rsidR="004B7D71" w:rsidRPr="007F40F4" w:rsidRDefault="00517460" w:rsidP="008F792C">
      <w:pPr>
        <w:pStyle w:val="BodyText"/>
        <w:tabs>
          <w:tab w:val="left" w:pos="450"/>
        </w:tabs>
        <w:ind w:left="448" w:hanging="448"/>
        <w:jc w:val="both"/>
        <w:rPr>
          <w:rFonts w:cs="Times New Roman"/>
          <w:sz w:val="22"/>
          <w:szCs w:val="22"/>
        </w:rPr>
      </w:pPr>
      <w:r w:rsidRPr="008F792C">
        <w:rPr>
          <w:rFonts w:cs="Times New Roman"/>
          <w:sz w:val="22"/>
          <w:szCs w:val="22"/>
        </w:rPr>
        <w:t>Hausman, J. 2012. Contingent Valuation: From Dubious to Hopeless. Journal of Economic Perspectives, 26(4), 43-56.</w:t>
      </w:r>
    </w:p>
    <w:p w14:paraId="3E31F5BB" w14:textId="77777777" w:rsidR="00E664EF" w:rsidRDefault="00E664EF" w:rsidP="008F792C">
      <w:pPr>
        <w:pStyle w:val="PlainText"/>
        <w:ind w:left="448" w:hanging="448"/>
        <w:rPr>
          <w:rFonts w:ascii="Times New Roman" w:hAnsi="Times New Roman"/>
          <w:szCs w:val="22"/>
        </w:rPr>
      </w:pPr>
      <w:r w:rsidRPr="008F792C">
        <w:rPr>
          <w:rFonts w:ascii="Times New Roman" w:hAnsi="Times New Roman"/>
          <w:szCs w:val="22"/>
        </w:rPr>
        <w:t xml:space="preserve">List, J.A. and Gallet, C. A. 2001. What experimental protocol influence disparities between actual and hypothetical stated values? Environmental &amp; Resource Economics 20: 241-254 </w:t>
      </w:r>
    </w:p>
    <w:p w14:paraId="5C544E03" w14:textId="090A6234" w:rsidR="00E664EF" w:rsidRDefault="00E664EF" w:rsidP="008F792C">
      <w:pPr>
        <w:pStyle w:val="PlainText"/>
        <w:ind w:left="448" w:hanging="448"/>
        <w:rPr>
          <w:rFonts w:ascii="Times New Roman" w:hAnsi="Times New Roman"/>
          <w:szCs w:val="22"/>
        </w:rPr>
      </w:pPr>
      <w:r w:rsidRPr="008F792C">
        <w:rPr>
          <w:rFonts w:ascii="Times New Roman" w:hAnsi="Times New Roman"/>
          <w:szCs w:val="22"/>
        </w:rPr>
        <w:t>Little, J. &amp; Berrens, R. 2004. Explaining disparities between actually and hypothetical stated values: further investigation using meta-analysis. Economic Bulletin 3: 1-13</w:t>
      </w:r>
      <w:r>
        <w:rPr>
          <w:rFonts w:ascii="Times New Roman" w:hAnsi="Times New Roman"/>
          <w:szCs w:val="22"/>
        </w:rPr>
        <w:t>.</w:t>
      </w:r>
    </w:p>
    <w:p w14:paraId="2EE4A032" w14:textId="0A5716F1" w:rsidR="004B7D71" w:rsidRPr="008F792C" w:rsidRDefault="00B07D07" w:rsidP="008F792C">
      <w:pPr>
        <w:pStyle w:val="BodyText"/>
        <w:tabs>
          <w:tab w:val="left" w:pos="450"/>
        </w:tabs>
        <w:ind w:left="448" w:hanging="448"/>
        <w:jc w:val="both"/>
        <w:rPr>
          <w:rFonts w:cs="Times New Roman"/>
          <w:sz w:val="22"/>
          <w:szCs w:val="22"/>
          <w:lang w:eastAsia="en-GB"/>
        </w:rPr>
      </w:pPr>
      <w:r w:rsidRPr="008F792C">
        <w:rPr>
          <w:rFonts w:cs="Times New Roman"/>
          <w:sz w:val="22"/>
          <w:szCs w:val="22"/>
        </w:rPr>
        <w:t xml:space="preserve">Onwujekwe O, </w:t>
      </w:r>
      <w:r w:rsidR="004B7D71" w:rsidRPr="008F792C">
        <w:rPr>
          <w:rFonts w:cs="Times New Roman"/>
          <w:sz w:val="22"/>
          <w:szCs w:val="22"/>
        </w:rPr>
        <w:t xml:space="preserve">Hanson, K. Fox-Rushby J. 2005 </w:t>
      </w:r>
      <w:r w:rsidR="004B7D71" w:rsidRPr="008F792C">
        <w:rPr>
          <w:rFonts w:cs="Times New Roman"/>
          <w:sz w:val="22"/>
          <w:szCs w:val="22"/>
          <w:lang w:eastAsia="en-GB"/>
        </w:rPr>
        <w:t xml:space="preserve">Do divergences between stated and actual willingness to pay signify the existence of bias in contingent valuation surveys? Social Science and Medicine, </w:t>
      </w:r>
      <w:r w:rsidR="004B7D71" w:rsidRPr="008F792C">
        <w:rPr>
          <w:rFonts w:cs="Times New Roman"/>
          <w:sz w:val="22"/>
          <w:szCs w:val="22"/>
        </w:rPr>
        <w:t>60(3):525-36.</w:t>
      </w:r>
    </w:p>
    <w:p w14:paraId="0DDDD5E2" w14:textId="3F6BE709" w:rsidR="00B4263B" w:rsidRDefault="00C1736A" w:rsidP="008F792C">
      <w:pPr>
        <w:pStyle w:val="BodyTextIndent2"/>
        <w:tabs>
          <w:tab w:val="left" w:pos="450"/>
        </w:tabs>
        <w:spacing w:line="360" w:lineRule="auto"/>
        <w:ind w:firstLine="0"/>
        <w:jc w:val="center"/>
        <w:rPr>
          <w:bCs/>
          <w:sz w:val="24"/>
          <w:szCs w:val="24"/>
        </w:rPr>
      </w:pPr>
      <w:r w:rsidRPr="008F792C">
        <w:rPr>
          <w:sz w:val="24"/>
          <w:szCs w:val="24"/>
        </w:rPr>
        <w:br w:type="page"/>
      </w:r>
      <w:r w:rsidR="00B4263B">
        <w:rPr>
          <w:sz w:val="24"/>
          <w:szCs w:val="24"/>
        </w:rPr>
        <w:t>ACKNOWLEDGMENTS</w:t>
      </w:r>
    </w:p>
    <w:p w14:paraId="77269EC6" w14:textId="77777777" w:rsidR="00B4263B" w:rsidRDefault="00B4263B" w:rsidP="008F792C">
      <w:pPr>
        <w:pStyle w:val="BodyTextIndent2"/>
        <w:tabs>
          <w:tab w:val="left" w:pos="450"/>
        </w:tabs>
        <w:spacing w:line="360" w:lineRule="auto"/>
        <w:ind w:firstLine="0"/>
        <w:jc w:val="left"/>
        <w:rPr>
          <w:bCs/>
          <w:sz w:val="24"/>
          <w:szCs w:val="24"/>
        </w:rPr>
      </w:pPr>
    </w:p>
    <w:p w14:paraId="4426A20D" w14:textId="7F191F36" w:rsidR="00B4263B" w:rsidRDefault="00B4263B" w:rsidP="008F792C">
      <w:pPr>
        <w:pStyle w:val="BodyTextIndent2"/>
        <w:tabs>
          <w:tab w:val="left" w:pos="450"/>
        </w:tabs>
        <w:spacing w:line="360" w:lineRule="auto"/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We thank respondents for taking part in the study and 2 anonymous reviewers for their helpful comments. </w:t>
      </w:r>
      <w:r w:rsidRPr="008F792C">
        <w:rPr>
          <w:rFonts w:cs="Times New Roman"/>
          <w:sz w:val="24"/>
          <w:szCs w:val="24"/>
        </w:rPr>
        <w:t xml:space="preserve">Financial support from the University of Aberdeen and the Scottish Government </w:t>
      </w:r>
      <w:r>
        <w:rPr>
          <w:rFonts w:cs="Times New Roman"/>
          <w:sz w:val="24"/>
          <w:szCs w:val="24"/>
        </w:rPr>
        <w:t>H</w:t>
      </w:r>
      <w:r w:rsidRPr="008F792C">
        <w:rPr>
          <w:rFonts w:cs="Times New Roman"/>
          <w:sz w:val="24"/>
          <w:szCs w:val="24"/>
        </w:rPr>
        <w:t>ealth and Social Care Directorates is acknowledged.</w:t>
      </w:r>
    </w:p>
    <w:p w14:paraId="1F7761EB" w14:textId="77777777" w:rsidR="002A5188" w:rsidRDefault="002A5188" w:rsidP="008F792C">
      <w:pPr>
        <w:pStyle w:val="BodyTextIndent2"/>
        <w:tabs>
          <w:tab w:val="left" w:pos="450"/>
        </w:tabs>
        <w:spacing w:line="360" w:lineRule="auto"/>
        <w:ind w:firstLine="0"/>
        <w:jc w:val="left"/>
        <w:rPr>
          <w:rFonts w:cs="Times New Roman"/>
          <w:sz w:val="24"/>
          <w:szCs w:val="24"/>
        </w:rPr>
      </w:pPr>
    </w:p>
    <w:p w14:paraId="41F44777" w14:textId="058867C0" w:rsidR="002A5188" w:rsidRPr="008F792C" w:rsidRDefault="002A5188" w:rsidP="008F792C">
      <w:pPr>
        <w:pStyle w:val="BodyTextIndent2"/>
        <w:tabs>
          <w:tab w:val="left" w:pos="450"/>
        </w:tabs>
        <w:spacing w:line="360" w:lineRule="auto"/>
        <w:ind w:firstLine="0"/>
        <w:jc w:val="left"/>
        <w:rPr>
          <w:bCs/>
          <w:sz w:val="24"/>
          <w:szCs w:val="24"/>
        </w:rPr>
      </w:pPr>
      <w:r w:rsidRPr="008F792C">
        <w:rPr>
          <w:rFonts w:cs="Times New Roman"/>
          <w:i/>
          <w:sz w:val="24"/>
          <w:szCs w:val="24"/>
        </w:rPr>
        <w:t>Conflict of interest:</w:t>
      </w:r>
      <w:r>
        <w:rPr>
          <w:rFonts w:cs="Times New Roman"/>
          <w:sz w:val="24"/>
          <w:szCs w:val="24"/>
        </w:rPr>
        <w:t xml:space="preserve"> There are no conflicts of interest. </w:t>
      </w:r>
    </w:p>
    <w:p w14:paraId="167FD96B" w14:textId="77777777" w:rsidR="00B4263B" w:rsidRDefault="00B4263B">
      <w:pPr>
        <w:rPr>
          <w:bCs/>
          <w:sz w:val="20"/>
          <w:szCs w:val="20"/>
          <w:lang w:val="en-GB" w:bidi="ar-SA"/>
        </w:rPr>
      </w:pPr>
      <w:r>
        <w:rPr>
          <w:bCs/>
        </w:rPr>
        <w:br w:type="page"/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843"/>
        <w:gridCol w:w="283"/>
        <w:gridCol w:w="1360"/>
      </w:tblGrid>
      <w:tr w:rsidR="00361D1F" w:rsidRPr="007A384F" w14:paraId="05D4C956" w14:textId="77777777" w:rsidTr="00F63DEE"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14:paraId="0247009E" w14:textId="77777777" w:rsidR="006716E0" w:rsidRPr="00121762" w:rsidRDefault="00361D1F" w:rsidP="00F30B73">
            <w:pPr>
              <w:jc w:val="center"/>
              <w:rPr>
                <w:sz w:val="20"/>
                <w:szCs w:val="20"/>
              </w:rPr>
            </w:pPr>
            <w:r w:rsidRPr="00121762">
              <w:rPr>
                <w:sz w:val="20"/>
                <w:szCs w:val="20"/>
              </w:rPr>
              <w:t xml:space="preserve">Table </w:t>
            </w:r>
            <w:r w:rsidR="001F6532" w:rsidRPr="00121762">
              <w:rPr>
                <w:sz w:val="20"/>
                <w:szCs w:val="20"/>
              </w:rPr>
              <w:t>I</w:t>
            </w:r>
          </w:p>
          <w:p w14:paraId="6C1B6196" w14:textId="77777777" w:rsidR="0052318B" w:rsidRDefault="00361D1F" w:rsidP="0012176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21762">
              <w:rPr>
                <w:sz w:val="20"/>
                <w:szCs w:val="20"/>
              </w:rPr>
              <w:t xml:space="preserve">Descriptive statistics for samples </w:t>
            </w:r>
            <w:r w:rsidR="00AE59F1" w:rsidRPr="00121762">
              <w:rPr>
                <w:sz w:val="20"/>
                <w:szCs w:val="20"/>
                <w:vertAlign w:val="superscript"/>
              </w:rPr>
              <w:t>a</w:t>
            </w:r>
            <w:r w:rsidR="008411B9" w:rsidRPr="00121762">
              <w:rPr>
                <w:sz w:val="20"/>
                <w:szCs w:val="20"/>
                <w:vertAlign w:val="superscript"/>
              </w:rPr>
              <w:t>, b</w:t>
            </w:r>
          </w:p>
          <w:p w14:paraId="137836A3" w14:textId="61813210" w:rsidR="00C514CF" w:rsidRPr="00121762" w:rsidRDefault="00C514CF" w:rsidP="0012176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1B7B1E" w:rsidRPr="007A384F" w14:paraId="3DB7A5C5" w14:textId="77777777" w:rsidTr="00C863E0"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14:paraId="4F3C8B9C" w14:textId="77777777" w:rsidR="001B7B1E" w:rsidRPr="008F792C" w:rsidRDefault="001B7B1E" w:rsidP="00F63DE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FE6426B" w14:textId="1A9CCC54" w:rsidR="008F792C" w:rsidRDefault="001B7B1E">
            <w:pPr>
              <w:jc w:val="center"/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 xml:space="preserve">Hypothetical </w:t>
            </w:r>
            <w:r w:rsidR="008F792C">
              <w:rPr>
                <w:sz w:val="18"/>
                <w:szCs w:val="18"/>
              </w:rPr>
              <w:t xml:space="preserve">– </w:t>
            </w:r>
            <w:r w:rsidRPr="008F792C">
              <w:rPr>
                <w:sz w:val="18"/>
                <w:szCs w:val="18"/>
              </w:rPr>
              <w:t>Actual</w:t>
            </w:r>
          </w:p>
          <w:p w14:paraId="60C4AF52" w14:textId="12B121EC" w:rsidR="001B7B1E" w:rsidRPr="008F792C" w:rsidRDefault="008F7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sample</w:t>
            </w:r>
            <w:r w:rsidR="001B7B1E" w:rsidRPr="008F79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vAlign w:val="center"/>
          </w:tcPr>
          <w:p w14:paraId="7486B9D9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.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14:paraId="32D3D902" w14:textId="77777777" w:rsidR="001B7B1E" w:rsidRDefault="001B7B1E" w:rsidP="00F63DEE">
            <w:pPr>
              <w:jc w:val="center"/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Actual Only</w:t>
            </w:r>
          </w:p>
          <w:p w14:paraId="7C03ED68" w14:textId="043902EA" w:rsidR="008F792C" w:rsidRPr="008F792C" w:rsidRDefault="008F792C" w:rsidP="00F63D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sample</w:t>
            </w:r>
          </w:p>
        </w:tc>
      </w:tr>
      <w:tr w:rsidR="001B7B1E" w:rsidRPr="007A384F" w14:paraId="62793689" w14:textId="77777777" w:rsidTr="00C863E0">
        <w:tc>
          <w:tcPr>
            <w:tcW w:w="4820" w:type="dxa"/>
            <w:tcBorders>
              <w:top w:val="nil"/>
              <w:bottom w:val="nil"/>
            </w:tcBorders>
          </w:tcPr>
          <w:p w14:paraId="495F3B20" w14:textId="77777777" w:rsidR="001B7B1E" w:rsidRPr="008F792C" w:rsidRDefault="001B7B1E" w:rsidP="00F63DEE">
            <w:pPr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 xml:space="preserve">Age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656C1C2E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34.56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F81FD94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nil"/>
            </w:tcBorders>
          </w:tcPr>
          <w:p w14:paraId="06E38BDC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34.46</w:t>
            </w:r>
          </w:p>
        </w:tc>
      </w:tr>
      <w:tr w:rsidR="001B7B1E" w:rsidRPr="007A384F" w14:paraId="5AE18F51" w14:textId="77777777" w:rsidTr="00C863E0">
        <w:tc>
          <w:tcPr>
            <w:tcW w:w="4820" w:type="dxa"/>
            <w:tcBorders>
              <w:top w:val="nil"/>
              <w:bottom w:val="nil"/>
            </w:tcBorders>
          </w:tcPr>
          <w:p w14:paraId="5F2E07C6" w14:textId="77777777" w:rsidR="001B7B1E" w:rsidRPr="008F792C" w:rsidRDefault="001B7B1E" w:rsidP="00F63DEE">
            <w:pPr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Male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3ED2740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42.42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C078071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6E3AA53A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37.19</w:t>
            </w:r>
          </w:p>
        </w:tc>
      </w:tr>
      <w:tr w:rsidR="001B7B1E" w:rsidRPr="007A384F" w14:paraId="1031B1EA" w14:textId="77777777" w:rsidTr="00C863E0">
        <w:tc>
          <w:tcPr>
            <w:tcW w:w="4820" w:type="dxa"/>
            <w:tcBorders>
              <w:top w:val="nil"/>
              <w:bottom w:val="nil"/>
            </w:tcBorders>
          </w:tcPr>
          <w:p w14:paraId="1A43E9F9" w14:textId="77777777" w:rsidR="001B7B1E" w:rsidRPr="008F792C" w:rsidRDefault="001B7B1E" w:rsidP="00643974">
            <w:pPr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 xml:space="preserve">Education (Primary/Junior high)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A73BD3D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18.94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52FA774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635D5FD1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22.31</w:t>
            </w:r>
          </w:p>
        </w:tc>
      </w:tr>
      <w:tr w:rsidR="001B7B1E" w:rsidRPr="007A384F" w14:paraId="19845E42" w14:textId="77777777" w:rsidTr="00C863E0">
        <w:tc>
          <w:tcPr>
            <w:tcW w:w="4820" w:type="dxa"/>
            <w:tcBorders>
              <w:top w:val="nil"/>
              <w:bottom w:val="nil"/>
            </w:tcBorders>
          </w:tcPr>
          <w:p w14:paraId="5D832171" w14:textId="77777777" w:rsidR="001B7B1E" w:rsidRPr="008F792C" w:rsidRDefault="001B7B1E" w:rsidP="00F63DEE">
            <w:pPr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Occupation (Academic job)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AA6D82D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14.07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DBFEDF2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4BE7DFDF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13.93</w:t>
            </w:r>
          </w:p>
        </w:tc>
      </w:tr>
      <w:tr w:rsidR="001B7B1E" w:rsidRPr="007A384F" w14:paraId="22D22414" w14:textId="77777777" w:rsidTr="00C863E0">
        <w:tc>
          <w:tcPr>
            <w:tcW w:w="4820" w:type="dxa"/>
            <w:tcBorders>
              <w:top w:val="nil"/>
              <w:bottom w:val="nil"/>
            </w:tcBorders>
          </w:tcPr>
          <w:p w14:paraId="0620C134" w14:textId="77777777" w:rsidR="001B7B1E" w:rsidRPr="008F792C" w:rsidRDefault="001B7B1E" w:rsidP="00F63DEE">
            <w:pPr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Occupation (Civil servant)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1A09659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32.59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8B49F7B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71A35A75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40.16</w:t>
            </w:r>
          </w:p>
        </w:tc>
      </w:tr>
      <w:tr w:rsidR="001B7B1E" w:rsidRPr="007A384F" w14:paraId="5B667A93" w14:textId="77777777" w:rsidTr="00C863E0">
        <w:tc>
          <w:tcPr>
            <w:tcW w:w="4820" w:type="dxa"/>
            <w:tcBorders>
              <w:top w:val="nil"/>
              <w:bottom w:val="nil"/>
            </w:tcBorders>
          </w:tcPr>
          <w:p w14:paraId="72BEEA8E" w14:textId="77777777" w:rsidR="001B7B1E" w:rsidRPr="008F792C" w:rsidRDefault="001B7B1E" w:rsidP="00F63DEE">
            <w:pPr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Accommodation (Owner of house)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1393AE1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67.91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B9495CB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34026842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64.46</w:t>
            </w:r>
          </w:p>
        </w:tc>
      </w:tr>
      <w:tr w:rsidR="001B7B1E" w:rsidRPr="007A384F" w14:paraId="62F55415" w14:textId="77777777" w:rsidTr="00C863E0">
        <w:tc>
          <w:tcPr>
            <w:tcW w:w="4820" w:type="dxa"/>
            <w:tcBorders>
              <w:top w:val="nil"/>
              <w:bottom w:val="nil"/>
            </w:tcBorders>
          </w:tcPr>
          <w:p w14:paraId="05794800" w14:textId="77777777" w:rsidR="001B7B1E" w:rsidRPr="008F792C" w:rsidRDefault="001B7B1E" w:rsidP="00F63DEE">
            <w:pPr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Income less than 15K Bhat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8CBDF60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65.65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0452244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58FC527C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56.56</w:t>
            </w:r>
          </w:p>
        </w:tc>
      </w:tr>
      <w:tr w:rsidR="001B7B1E" w:rsidRPr="007A384F" w14:paraId="6056181D" w14:textId="77777777" w:rsidTr="00C863E0">
        <w:tc>
          <w:tcPr>
            <w:tcW w:w="4820" w:type="dxa"/>
            <w:tcBorders>
              <w:top w:val="nil"/>
              <w:bottom w:val="nil"/>
            </w:tcBorders>
          </w:tcPr>
          <w:p w14:paraId="78A79F30" w14:textId="77777777" w:rsidR="001B7B1E" w:rsidRPr="008F792C" w:rsidRDefault="001B7B1E" w:rsidP="00F63DEE">
            <w:pPr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Family size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192F46A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4.45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DB769A4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0C597E7C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4.39</w:t>
            </w:r>
          </w:p>
        </w:tc>
      </w:tr>
      <w:tr w:rsidR="001B7B1E" w:rsidRPr="007A384F" w14:paraId="10512E8F" w14:textId="77777777" w:rsidTr="00C863E0">
        <w:tc>
          <w:tcPr>
            <w:tcW w:w="4820" w:type="dxa"/>
            <w:tcBorders>
              <w:top w:val="nil"/>
              <w:bottom w:val="nil"/>
            </w:tcBorders>
          </w:tcPr>
          <w:p w14:paraId="61E7EBCC" w14:textId="735DE693" w:rsidR="001B7B1E" w:rsidRPr="008F792C" w:rsidRDefault="001B7B1E" w:rsidP="00B4263B">
            <w:pPr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 xml:space="preserve"># Kids within HH under 18 years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94DD418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1.88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9CE4E2C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5E05671A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1.96</w:t>
            </w:r>
          </w:p>
        </w:tc>
      </w:tr>
      <w:tr w:rsidR="001B7B1E" w:rsidRPr="007A384F" w14:paraId="48A2AD29" w14:textId="77777777" w:rsidTr="00C863E0">
        <w:tc>
          <w:tcPr>
            <w:tcW w:w="4820" w:type="dxa"/>
            <w:tcBorders>
              <w:top w:val="nil"/>
              <w:bottom w:val="nil"/>
            </w:tcBorders>
          </w:tcPr>
          <w:p w14:paraId="1573DCD3" w14:textId="77777777" w:rsidR="001B7B1E" w:rsidRPr="008F792C" w:rsidRDefault="001B7B1E" w:rsidP="00F63DEE">
            <w:pPr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Regularly see a dentist (Yes)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8EB38F6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18.52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2F4F296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41A7422E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24.59</w:t>
            </w:r>
          </w:p>
        </w:tc>
      </w:tr>
      <w:tr w:rsidR="001B7B1E" w:rsidRPr="007A384F" w14:paraId="506E27A9" w14:textId="77777777" w:rsidTr="00C863E0">
        <w:tc>
          <w:tcPr>
            <w:tcW w:w="4820" w:type="dxa"/>
            <w:tcBorders>
              <w:top w:val="nil"/>
              <w:bottom w:val="nil"/>
            </w:tcBorders>
          </w:tcPr>
          <w:p w14:paraId="23D9DE8E" w14:textId="77777777" w:rsidR="001B7B1E" w:rsidRPr="008F792C" w:rsidRDefault="001B7B1E" w:rsidP="00F63DEE">
            <w:pPr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Saw dentist for last time 1-2 years ago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83BAD32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36.30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4705F89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2298868A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33.06</w:t>
            </w:r>
          </w:p>
        </w:tc>
      </w:tr>
      <w:tr w:rsidR="001B7B1E" w:rsidRPr="007A384F" w14:paraId="52706D85" w14:textId="77777777" w:rsidTr="00C863E0">
        <w:tc>
          <w:tcPr>
            <w:tcW w:w="4820" w:type="dxa"/>
            <w:tcBorders>
              <w:top w:val="nil"/>
              <w:bottom w:val="nil"/>
            </w:tcBorders>
          </w:tcPr>
          <w:p w14:paraId="2CF45BD5" w14:textId="77777777" w:rsidR="001B7B1E" w:rsidRPr="008F792C" w:rsidRDefault="001B7B1E" w:rsidP="00F63DEE">
            <w:pPr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Oral concern – Very important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573C143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68.15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4C9FABC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34524010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71.67</w:t>
            </w:r>
          </w:p>
        </w:tc>
      </w:tr>
      <w:tr w:rsidR="001B7B1E" w:rsidRPr="007A384F" w14:paraId="723DB7B6" w14:textId="77777777" w:rsidTr="00C863E0">
        <w:tc>
          <w:tcPr>
            <w:tcW w:w="4820" w:type="dxa"/>
            <w:tcBorders>
              <w:top w:val="nil"/>
              <w:bottom w:val="nil"/>
            </w:tcBorders>
          </w:tcPr>
          <w:p w14:paraId="3E265AA3" w14:textId="77777777" w:rsidR="001B7B1E" w:rsidRPr="008F792C" w:rsidRDefault="001B7B1E" w:rsidP="00F63DEE">
            <w:pPr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Did your child have a toothache in the past 2 years? (Yes)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06FF874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40.74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29B60CB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2CAC8A2D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44.26</w:t>
            </w:r>
          </w:p>
        </w:tc>
      </w:tr>
      <w:tr w:rsidR="001B7B1E" w:rsidRPr="007A384F" w14:paraId="28D63BCA" w14:textId="77777777" w:rsidTr="00C863E0">
        <w:tc>
          <w:tcPr>
            <w:tcW w:w="4820" w:type="dxa"/>
            <w:tcBorders>
              <w:top w:val="nil"/>
              <w:bottom w:val="nil"/>
            </w:tcBorders>
          </w:tcPr>
          <w:p w14:paraId="44BDB961" w14:textId="77777777" w:rsidR="001B7B1E" w:rsidRPr="008F792C" w:rsidRDefault="001B7B1E" w:rsidP="00F63DEE">
            <w:pPr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Dental clinic is less than 10K from home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D7D863F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57.89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393E7B8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14:paraId="1F054935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63.11</w:t>
            </w:r>
          </w:p>
        </w:tc>
      </w:tr>
      <w:tr w:rsidR="001B7B1E" w:rsidRPr="007A384F" w14:paraId="44A6F929" w14:textId="77777777" w:rsidTr="00C863E0"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14:paraId="3DC07D70" w14:textId="77777777" w:rsidR="001B7B1E" w:rsidRPr="008F792C" w:rsidRDefault="001B7B1E" w:rsidP="00F63DEE">
            <w:pPr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Spend 500Bhat or more on Entertainment (tape cassette, Video, CDs) per year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1C990F5A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29.23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36EEA51F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</w:tcPr>
          <w:p w14:paraId="3B54F0CF" w14:textId="77777777" w:rsidR="001B7B1E" w:rsidRPr="008F792C" w:rsidRDefault="001B7B1E" w:rsidP="00F63DEE">
            <w:pPr>
              <w:jc w:val="center"/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</w:rPr>
              <w:t>30.33</w:t>
            </w:r>
          </w:p>
        </w:tc>
      </w:tr>
      <w:tr w:rsidR="00361D1F" w:rsidRPr="007A384F" w14:paraId="4B62DB96" w14:textId="77777777" w:rsidTr="00F63DEE">
        <w:tc>
          <w:tcPr>
            <w:tcW w:w="0" w:type="auto"/>
            <w:gridSpan w:val="4"/>
            <w:tcBorders>
              <w:top w:val="single" w:sz="4" w:space="0" w:color="auto"/>
            </w:tcBorders>
          </w:tcPr>
          <w:p w14:paraId="54B16A11" w14:textId="77777777" w:rsidR="008411B9" w:rsidRPr="008F792C" w:rsidRDefault="00361D1F" w:rsidP="008411B9">
            <w:pPr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  <w:vertAlign w:val="superscript"/>
              </w:rPr>
              <w:t>a</w:t>
            </w:r>
            <w:r w:rsidRPr="008F792C">
              <w:rPr>
                <w:sz w:val="18"/>
                <w:szCs w:val="18"/>
              </w:rPr>
              <w:t xml:space="preserve"> Sample statistics indicate mean values </w:t>
            </w:r>
            <w:r w:rsidR="00917D61" w:rsidRPr="008F792C">
              <w:rPr>
                <w:sz w:val="18"/>
                <w:szCs w:val="18"/>
              </w:rPr>
              <w:t>for continuous variables and pe</w:t>
            </w:r>
            <w:r w:rsidR="008411B9" w:rsidRPr="008F792C">
              <w:rPr>
                <w:sz w:val="18"/>
                <w:szCs w:val="18"/>
              </w:rPr>
              <w:t>rcentages for categorical ones.</w:t>
            </w:r>
          </w:p>
          <w:p w14:paraId="353EF5A7" w14:textId="47A8DED5" w:rsidR="00361D1F" w:rsidRPr="008F792C" w:rsidRDefault="008411B9" w:rsidP="001B7B1E">
            <w:pPr>
              <w:rPr>
                <w:sz w:val="18"/>
                <w:szCs w:val="18"/>
              </w:rPr>
            </w:pPr>
            <w:r w:rsidRPr="008F792C">
              <w:rPr>
                <w:sz w:val="18"/>
                <w:szCs w:val="18"/>
                <w:vertAlign w:val="superscript"/>
              </w:rPr>
              <w:t>b</w:t>
            </w:r>
            <w:r w:rsidRPr="008F792C">
              <w:rPr>
                <w:sz w:val="18"/>
                <w:szCs w:val="18"/>
              </w:rPr>
              <w:t xml:space="preserve"> No </w:t>
            </w:r>
            <w:r w:rsidR="00361D1F" w:rsidRPr="008F792C">
              <w:rPr>
                <w:sz w:val="18"/>
                <w:szCs w:val="18"/>
              </w:rPr>
              <w:t>significant difference at 5% when compar</w:t>
            </w:r>
            <w:r w:rsidRPr="008F792C">
              <w:rPr>
                <w:sz w:val="18"/>
                <w:szCs w:val="18"/>
              </w:rPr>
              <w:t xml:space="preserve">ing </w:t>
            </w:r>
            <w:r w:rsidR="00C10A21" w:rsidRPr="008F792C">
              <w:rPr>
                <w:sz w:val="18"/>
                <w:szCs w:val="18"/>
              </w:rPr>
              <w:t xml:space="preserve">the </w:t>
            </w:r>
            <w:r w:rsidR="00871408" w:rsidRPr="008F792C">
              <w:rPr>
                <w:sz w:val="18"/>
                <w:szCs w:val="18"/>
              </w:rPr>
              <w:t>H</w:t>
            </w:r>
            <w:r w:rsidR="00C10A21" w:rsidRPr="008F792C">
              <w:rPr>
                <w:sz w:val="18"/>
                <w:szCs w:val="18"/>
              </w:rPr>
              <w:t>ypothetical</w:t>
            </w:r>
            <w:r w:rsidR="001B7B1E" w:rsidRPr="008F792C">
              <w:rPr>
                <w:sz w:val="18"/>
                <w:szCs w:val="18"/>
              </w:rPr>
              <w:t>-</w:t>
            </w:r>
            <w:r w:rsidR="00C10A21" w:rsidRPr="008F792C">
              <w:rPr>
                <w:sz w:val="18"/>
                <w:szCs w:val="18"/>
              </w:rPr>
              <w:t xml:space="preserve">Actual to </w:t>
            </w:r>
            <w:r w:rsidR="00021596" w:rsidRPr="008F792C">
              <w:rPr>
                <w:sz w:val="18"/>
                <w:szCs w:val="18"/>
              </w:rPr>
              <w:t xml:space="preserve">Actual </w:t>
            </w:r>
            <w:r w:rsidR="00361D1F" w:rsidRPr="008F792C">
              <w:rPr>
                <w:sz w:val="18"/>
                <w:szCs w:val="18"/>
              </w:rPr>
              <w:t>Only</w:t>
            </w:r>
            <w:r w:rsidR="00871408" w:rsidRPr="008F792C">
              <w:rPr>
                <w:sz w:val="18"/>
                <w:szCs w:val="18"/>
              </w:rPr>
              <w:t>.</w:t>
            </w:r>
          </w:p>
        </w:tc>
      </w:tr>
    </w:tbl>
    <w:p w14:paraId="00E27320" w14:textId="34796B38" w:rsidR="004753F5" w:rsidRDefault="004753F5"/>
    <w:p w14:paraId="71DB37C5" w14:textId="398C5D08" w:rsidR="00F30725" w:rsidRDefault="00F30725">
      <w:pPr>
        <w:rPr>
          <w:sz w:val="22"/>
          <w:szCs w:val="22"/>
        </w:rPr>
      </w:pPr>
    </w:p>
    <w:p w14:paraId="0D9B1BB6" w14:textId="3B606E27" w:rsidR="00034636" w:rsidRDefault="0003463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D6E9BB7" w14:textId="77777777" w:rsidR="00DC02B6" w:rsidRDefault="00DC02B6">
      <w:pPr>
        <w:rPr>
          <w:sz w:val="22"/>
          <w:szCs w:val="22"/>
        </w:rPr>
      </w:pPr>
    </w:p>
    <w:p w14:paraId="670232BA" w14:textId="77777777" w:rsidR="00695BEA" w:rsidRDefault="00695BEA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4949" w:type="pct"/>
        <w:tblLook w:val="04A0" w:firstRow="1" w:lastRow="0" w:firstColumn="1" w:lastColumn="0" w:noHBand="0" w:noVBand="1"/>
      </w:tblPr>
      <w:tblGrid>
        <w:gridCol w:w="500"/>
        <w:gridCol w:w="822"/>
        <w:gridCol w:w="1176"/>
        <w:gridCol w:w="1032"/>
        <w:gridCol w:w="914"/>
        <w:gridCol w:w="909"/>
        <w:gridCol w:w="914"/>
        <w:gridCol w:w="336"/>
        <w:gridCol w:w="1832"/>
      </w:tblGrid>
      <w:tr w:rsidR="00F30725" w:rsidRPr="00242079" w14:paraId="4E0FBD58" w14:textId="77777777" w:rsidTr="008B51FC">
        <w:tc>
          <w:tcPr>
            <w:tcW w:w="5000" w:type="pct"/>
            <w:gridSpan w:val="9"/>
            <w:vAlign w:val="center"/>
          </w:tcPr>
          <w:p w14:paraId="01F770E3" w14:textId="77777777" w:rsidR="00F30725" w:rsidRPr="001D2057" w:rsidRDefault="00F30725" w:rsidP="008B51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D2057">
              <w:rPr>
                <w:rFonts w:cs="Times New Roman"/>
                <w:sz w:val="20"/>
                <w:szCs w:val="20"/>
              </w:rPr>
              <w:t>Table II</w:t>
            </w:r>
          </w:p>
          <w:p w14:paraId="0CB272BC" w14:textId="3AF99557" w:rsidR="00F30725" w:rsidRPr="001D2057" w:rsidRDefault="00135214" w:rsidP="008B51F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Average p</w:t>
            </w:r>
            <w:r w:rsidR="00F30725" w:rsidRPr="001D2057">
              <w:rPr>
                <w:rFonts w:cs="Times New Roman"/>
                <w:sz w:val="20"/>
                <w:szCs w:val="20"/>
              </w:rPr>
              <w:t>roportion of Yes responses across samples, bid levels and certainty calibrations</w:t>
            </w:r>
          </w:p>
          <w:p w14:paraId="34E8479A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F30725" w:rsidRPr="00242079" w14:paraId="05BABED7" w14:textId="77777777" w:rsidTr="008B51FC">
        <w:tc>
          <w:tcPr>
            <w:tcW w:w="296" w:type="pct"/>
            <w:tcBorders>
              <w:top w:val="single" w:sz="4" w:space="0" w:color="auto"/>
            </w:tcBorders>
            <w:vAlign w:val="center"/>
          </w:tcPr>
          <w:p w14:paraId="4CDFC4D4" w14:textId="77777777" w:rsidR="00F30725" w:rsidRPr="00242079" w:rsidRDefault="00F30725" w:rsidP="008B51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19" w:type="pct"/>
            <w:gridSpan w:val="6"/>
            <w:tcBorders>
              <w:top w:val="single" w:sz="4" w:space="0" w:color="auto"/>
            </w:tcBorders>
          </w:tcPr>
          <w:p w14:paraId="3F8ED1BB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Hypothetical – Actual sample</w:t>
            </w:r>
          </w:p>
        </w:tc>
        <w:tc>
          <w:tcPr>
            <w:tcW w:w="199" w:type="pct"/>
            <w:tcBorders>
              <w:top w:val="single" w:sz="4" w:space="0" w:color="auto"/>
            </w:tcBorders>
          </w:tcPr>
          <w:p w14:paraId="6510CF2B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6" w:type="pct"/>
            <w:tcBorders>
              <w:top w:val="single" w:sz="4" w:space="0" w:color="auto"/>
            </w:tcBorders>
          </w:tcPr>
          <w:p w14:paraId="50E89576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Actual Only sample</w:t>
            </w:r>
          </w:p>
        </w:tc>
      </w:tr>
      <w:tr w:rsidR="00F30725" w:rsidRPr="00242079" w14:paraId="605739BB" w14:textId="77777777" w:rsidTr="008B51FC">
        <w:tc>
          <w:tcPr>
            <w:tcW w:w="296" w:type="pct"/>
          </w:tcPr>
          <w:p w14:paraId="6837F1F4" w14:textId="77777777" w:rsidR="00F30725" w:rsidRPr="00242079" w:rsidRDefault="00F30725" w:rsidP="008B51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14:paraId="454A1227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 xml:space="preserve">Actual </w:t>
            </w:r>
          </w:p>
          <w:p w14:paraId="45A74D51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Yes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</w:tcPr>
          <w:p w14:paraId="3E4DEC86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 xml:space="preserve">Hypothetical </w:t>
            </w:r>
          </w:p>
          <w:p w14:paraId="4E77B130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Yes</w:t>
            </w: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</w:tcPr>
          <w:p w14:paraId="60D5567A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Absolutely Yes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</w:tcPr>
          <w:p w14:paraId="73637091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 xml:space="preserve">Certainty </w:t>
            </w:r>
          </w:p>
          <w:p w14:paraId="48E25A3E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8-10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14:paraId="2EACE832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 xml:space="preserve">Certainty </w:t>
            </w:r>
          </w:p>
          <w:p w14:paraId="3A54A0AE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9-10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</w:tcPr>
          <w:p w14:paraId="5BA4F6DF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 xml:space="preserve">Certainty </w:t>
            </w:r>
          </w:p>
          <w:p w14:paraId="629FA3AC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99" w:type="pct"/>
          </w:tcPr>
          <w:p w14:paraId="2156F572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6" w:type="pct"/>
            <w:tcBorders>
              <w:top w:val="single" w:sz="4" w:space="0" w:color="auto"/>
              <w:bottom w:val="single" w:sz="4" w:space="0" w:color="auto"/>
            </w:tcBorders>
          </w:tcPr>
          <w:p w14:paraId="2012E8D6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 xml:space="preserve">Actual </w:t>
            </w:r>
          </w:p>
          <w:p w14:paraId="107B2C17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 xml:space="preserve">Yes </w:t>
            </w:r>
          </w:p>
        </w:tc>
      </w:tr>
      <w:tr w:rsidR="00F30725" w:rsidRPr="00242079" w14:paraId="38C100D2" w14:textId="77777777" w:rsidTr="008B51FC">
        <w:tc>
          <w:tcPr>
            <w:tcW w:w="296" w:type="pct"/>
          </w:tcPr>
          <w:p w14:paraId="0D4EB0CD" w14:textId="77777777" w:rsidR="00F30725" w:rsidRPr="00242079" w:rsidRDefault="00F30725" w:rsidP="008B51FC">
            <w:pPr>
              <w:rPr>
                <w:rFonts w:cs="Times New Roman"/>
                <w:b/>
                <w:sz w:val="18"/>
                <w:szCs w:val="18"/>
              </w:rPr>
            </w:pPr>
            <w:r w:rsidRPr="00242079">
              <w:rPr>
                <w:rFonts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14:paraId="1EE1513C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 xml:space="preserve">12/36 </w:t>
            </w:r>
          </w:p>
          <w:p w14:paraId="44F63D71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(33.3%)</w:t>
            </w:r>
          </w:p>
        </w:tc>
        <w:tc>
          <w:tcPr>
            <w:tcW w:w="697" w:type="pct"/>
            <w:tcBorders>
              <w:top w:val="single" w:sz="4" w:space="0" w:color="auto"/>
            </w:tcBorders>
          </w:tcPr>
          <w:p w14:paraId="359FFF4E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 xml:space="preserve">20/36 </w:t>
            </w:r>
          </w:p>
          <w:p w14:paraId="5612125A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(55.6%)*</w:t>
            </w:r>
          </w:p>
        </w:tc>
        <w:tc>
          <w:tcPr>
            <w:tcW w:w="612" w:type="pct"/>
            <w:tcBorders>
              <w:top w:val="single" w:sz="4" w:space="0" w:color="auto"/>
            </w:tcBorders>
          </w:tcPr>
          <w:p w14:paraId="0E56D752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 xml:space="preserve">8/36 </w:t>
            </w:r>
          </w:p>
          <w:p w14:paraId="348F2959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(22.2%)</w:t>
            </w:r>
          </w:p>
        </w:tc>
        <w:tc>
          <w:tcPr>
            <w:tcW w:w="542" w:type="pct"/>
            <w:tcBorders>
              <w:top w:val="single" w:sz="4" w:space="0" w:color="auto"/>
            </w:tcBorders>
          </w:tcPr>
          <w:p w14:paraId="73321CE3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15/36 (41.7%)</w:t>
            </w:r>
          </w:p>
        </w:tc>
        <w:tc>
          <w:tcPr>
            <w:tcW w:w="539" w:type="pct"/>
            <w:tcBorders>
              <w:top w:val="single" w:sz="4" w:space="0" w:color="auto"/>
            </w:tcBorders>
          </w:tcPr>
          <w:p w14:paraId="648B1D55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10/36 (27.8%)</w:t>
            </w:r>
          </w:p>
        </w:tc>
        <w:tc>
          <w:tcPr>
            <w:tcW w:w="542" w:type="pct"/>
            <w:tcBorders>
              <w:top w:val="single" w:sz="4" w:space="0" w:color="auto"/>
            </w:tcBorders>
          </w:tcPr>
          <w:p w14:paraId="47F1433C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5/36 (13.9%)*</w:t>
            </w:r>
          </w:p>
        </w:tc>
        <w:tc>
          <w:tcPr>
            <w:tcW w:w="199" w:type="pct"/>
          </w:tcPr>
          <w:p w14:paraId="0DAD2A38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6" w:type="pct"/>
            <w:tcBorders>
              <w:top w:val="single" w:sz="4" w:space="0" w:color="auto"/>
            </w:tcBorders>
          </w:tcPr>
          <w:p w14:paraId="47395C84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 xml:space="preserve">10/32 </w:t>
            </w:r>
          </w:p>
          <w:p w14:paraId="7E9F1A4D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(31.3%)</w:t>
            </w:r>
          </w:p>
        </w:tc>
      </w:tr>
      <w:tr w:rsidR="00F30725" w:rsidRPr="00242079" w14:paraId="0DF0497B" w14:textId="77777777" w:rsidTr="008B51FC">
        <w:tc>
          <w:tcPr>
            <w:tcW w:w="296" w:type="pct"/>
          </w:tcPr>
          <w:p w14:paraId="5F495413" w14:textId="77777777" w:rsidR="00F30725" w:rsidRPr="00242079" w:rsidRDefault="00F30725" w:rsidP="008B51FC">
            <w:pPr>
              <w:rPr>
                <w:rFonts w:cs="Times New Roman"/>
                <w:b/>
                <w:sz w:val="18"/>
                <w:szCs w:val="18"/>
              </w:rPr>
            </w:pPr>
            <w:r w:rsidRPr="00242079">
              <w:rPr>
                <w:rFonts w:cs="Times New Roman"/>
                <w:b/>
                <w:sz w:val="18"/>
                <w:szCs w:val="18"/>
              </w:rPr>
              <w:t>250</w:t>
            </w:r>
          </w:p>
        </w:tc>
        <w:tc>
          <w:tcPr>
            <w:tcW w:w="487" w:type="pct"/>
          </w:tcPr>
          <w:p w14:paraId="1B2B4A4D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 xml:space="preserve">7/33 </w:t>
            </w:r>
          </w:p>
          <w:p w14:paraId="66CE26F0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(21.2%)</w:t>
            </w:r>
          </w:p>
        </w:tc>
        <w:tc>
          <w:tcPr>
            <w:tcW w:w="697" w:type="pct"/>
          </w:tcPr>
          <w:p w14:paraId="0DB8C385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 xml:space="preserve">16/33 </w:t>
            </w:r>
          </w:p>
          <w:p w14:paraId="0431823D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(48.5%)*</w:t>
            </w:r>
          </w:p>
        </w:tc>
        <w:tc>
          <w:tcPr>
            <w:tcW w:w="612" w:type="pct"/>
          </w:tcPr>
          <w:p w14:paraId="7A5E051F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 xml:space="preserve">5/33 </w:t>
            </w:r>
          </w:p>
          <w:p w14:paraId="03F7617D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(15.2%)</w:t>
            </w:r>
          </w:p>
        </w:tc>
        <w:tc>
          <w:tcPr>
            <w:tcW w:w="542" w:type="pct"/>
          </w:tcPr>
          <w:p w14:paraId="4463A930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 xml:space="preserve">9/33 </w:t>
            </w:r>
          </w:p>
          <w:p w14:paraId="3E5E79CB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(27.3%)</w:t>
            </w:r>
          </w:p>
        </w:tc>
        <w:tc>
          <w:tcPr>
            <w:tcW w:w="539" w:type="pct"/>
          </w:tcPr>
          <w:p w14:paraId="4973350A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5/33</w:t>
            </w:r>
          </w:p>
          <w:p w14:paraId="63C6A7BB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 xml:space="preserve"> (15.2%)</w:t>
            </w:r>
          </w:p>
        </w:tc>
        <w:tc>
          <w:tcPr>
            <w:tcW w:w="542" w:type="pct"/>
          </w:tcPr>
          <w:p w14:paraId="571DAEBD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 xml:space="preserve">3/33 </w:t>
            </w:r>
          </w:p>
          <w:p w14:paraId="28C56187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(9.1%)*</w:t>
            </w:r>
          </w:p>
        </w:tc>
        <w:tc>
          <w:tcPr>
            <w:tcW w:w="199" w:type="pct"/>
          </w:tcPr>
          <w:p w14:paraId="373B3BDB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6" w:type="pct"/>
          </w:tcPr>
          <w:p w14:paraId="767402CB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 xml:space="preserve">8/34 </w:t>
            </w:r>
          </w:p>
          <w:p w14:paraId="5B9C1576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(23.5%)</w:t>
            </w:r>
          </w:p>
        </w:tc>
      </w:tr>
      <w:tr w:rsidR="00F30725" w:rsidRPr="00242079" w14:paraId="0B1F3FD5" w14:textId="77777777" w:rsidTr="008B51FC">
        <w:tc>
          <w:tcPr>
            <w:tcW w:w="296" w:type="pct"/>
          </w:tcPr>
          <w:p w14:paraId="563F9F97" w14:textId="77777777" w:rsidR="00F30725" w:rsidRPr="00242079" w:rsidRDefault="00F30725" w:rsidP="008B51FC">
            <w:pPr>
              <w:rPr>
                <w:rFonts w:cs="Times New Roman"/>
                <w:b/>
                <w:sz w:val="18"/>
                <w:szCs w:val="18"/>
              </w:rPr>
            </w:pPr>
            <w:r w:rsidRPr="00242079">
              <w:rPr>
                <w:rFonts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487" w:type="pct"/>
          </w:tcPr>
          <w:p w14:paraId="61DA4EA0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 xml:space="preserve">4/35 </w:t>
            </w:r>
          </w:p>
          <w:p w14:paraId="0F074A1D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(11.4%)</w:t>
            </w:r>
          </w:p>
        </w:tc>
        <w:tc>
          <w:tcPr>
            <w:tcW w:w="697" w:type="pct"/>
          </w:tcPr>
          <w:p w14:paraId="25B2E2EC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 xml:space="preserve">15/35 </w:t>
            </w:r>
          </w:p>
          <w:p w14:paraId="5AB84DE7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(42.9%)*</w:t>
            </w:r>
          </w:p>
        </w:tc>
        <w:tc>
          <w:tcPr>
            <w:tcW w:w="612" w:type="pct"/>
          </w:tcPr>
          <w:p w14:paraId="6B916C69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5/35</w:t>
            </w:r>
          </w:p>
          <w:p w14:paraId="44F8DBA6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 xml:space="preserve"> (14.3%)</w:t>
            </w:r>
          </w:p>
        </w:tc>
        <w:tc>
          <w:tcPr>
            <w:tcW w:w="542" w:type="pct"/>
          </w:tcPr>
          <w:p w14:paraId="1A0F518A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8/35 (22.9%)*</w:t>
            </w:r>
          </w:p>
        </w:tc>
        <w:tc>
          <w:tcPr>
            <w:tcW w:w="539" w:type="pct"/>
          </w:tcPr>
          <w:p w14:paraId="58B7D3A1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 xml:space="preserve">5/35 </w:t>
            </w:r>
          </w:p>
          <w:p w14:paraId="1F3E9FAE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(14.3%)</w:t>
            </w:r>
          </w:p>
        </w:tc>
        <w:tc>
          <w:tcPr>
            <w:tcW w:w="542" w:type="pct"/>
          </w:tcPr>
          <w:p w14:paraId="4080A808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4/35 (11.4%)</w:t>
            </w:r>
          </w:p>
        </w:tc>
        <w:tc>
          <w:tcPr>
            <w:tcW w:w="199" w:type="pct"/>
          </w:tcPr>
          <w:p w14:paraId="22BB223C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6" w:type="pct"/>
          </w:tcPr>
          <w:p w14:paraId="001D1DC9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 xml:space="preserve">3/29 </w:t>
            </w:r>
          </w:p>
          <w:p w14:paraId="780C4E28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(10.3%)</w:t>
            </w:r>
          </w:p>
        </w:tc>
      </w:tr>
      <w:tr w:rsidR="00F30725" w:rsidRPr="00242079" w14:paraId="3239269C" w14:textId="77777777" w:rsidTr="008B51FC">
        <w:tc>
          <w:tcPr>
            <w:tcW w:w="296" w:type="pct"/>
            <w:tcBorders>
              <w:bottom w:val="single" w:sz="4" w:space="0" w:color="auto"/>
            </w:tcBorders>
          </w:tcPr>
          <w:p w14:paraId="48E09470" w14:textId="77777777" w:rsidR="00F30725" w:rsidRPr="00242079" w:rsidRDefault="00F30725" w:rsidP="008B51FC">
            <w:pPr>
              <w:rPr>
                <w:rFonts w:cs="Times New Roman"/>
                <w:b/>
                <w:sz w:val="18"/>
                <w:szCs w:val="18"/>
              </w:rPr>
            </w:pPr>
            <w:r w:rsidRPr="00242079">
              <w:rPr>
                <w:rFonts w:cs="Times New Roman"/>
                <w:b/>
                <w:sz w:val="18"/>
                <w:szCs w:val="18"/>
              </w:rPr>
              <w:t>400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14:paraId="6AAB6028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 xml:space="preserve">2/31 </w:t>
            </w:r>
          </w:p>
          <w:p w14:paraId="4B94C5B5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(6.5%)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25718F2A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 xml:space="preserve">10/31 </w:t>
            </w:r>
          </w:p>
          <w:p w14:paraId="108E1301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(32.3%)*</w:t>
            </w: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14:paraId="357BD18D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 xml:space="preserve">3/31 </w:t>
            </w:r>
          </w:p>
          <w:p w14:paraId="6A22CCEF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(9.7%)</w:t>
            </w:r>
          </w:p>
        </w:tc>
        <w:tc>
          <w:tcPr>
            <w:tcW w:w="542" w:type="pct"/>
            <w:tcBorders>
              <w:bottom w:val="single" w:sz="4" w:space="0" w:color="auto"/>
            </w:tcBorders>
          </w:tcPr>
          <w:p w14:paraId="541CEE4D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6/31 (19.4%)*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14:paraId="74EED503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 xml:space="preserve">3/31 </w:t>
            </w:r>
          </w:p>
          <w:p w14:paraId="096EDA84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(9.7%)</w:t>
            </w:r>
          </w:p>
        </w:tc>
        <w:tc>
          <w:tcPr>
            <w:tcW w:w="542" w:type="pct"/>
            <w:tcBorders>
              <w:bottom w:val="single" w:sz="4" w:space="0" w:color="auto"/>
            </w:tcBorders>
          </w:tcPr>
          <w:p w14:paraId="7CC1A855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 xml:space="preserve">3/31 </w:t>
            </w:r>
          </w:p>
          <w:p w14:paraId="2C63AF6E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(9.7%)</w:t>
            </w:r>
          </w:p>
        </w:tc>
        <w:tc>
          <w:tcPr>
            <w:tcW w:w="199" w:type="pct"/>
            <w:tcBorders>
              <w:bottom w:val="single" w:sz="4" w:space="0" w:color="auto"/>
            </w:tcBorders>
          </w:tcPr>
          <w:p w14:paraId="074DCDD4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6" w:type="pct"/>
            <w:tcBorders>
              <w:bottom w:val="single" w:sz="4" w:space="0" w:color="auto"/>
            </w:tcBorders>
          </w:tcPr>
          <w:p w14:paraId="4EDE00B4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 xml:space="preserve">1/27 </w:t>
            </w:r>
          </w:p>
          <w:p w14:paraId="35CDC631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(3.7%)</w:t>
            </w:r>
          </w:p>
        </w:tc>
      </w:tr>
      <w:tr w:rsidR="00F30725" w:rsidRPr="00242079" w14:paraId="0B17E94C" w14:textId="77777777" w:rsidTr="008B51FC">
        <w:trPr>
          <w:trHeight w:val="74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14:paraId="558AFC39" w14:textId="77777777" w:rsidR="00F30725" w:rsidRPr="00242079" w:rsidRDefault="00F30725" w:rsidP="008B51FC">
            <w:pPr>
              <w:rPr>
                <w:rFonts w:cs="Times New Roman"/>
                <w:b/>
                <w:sz w:val="18"/>
                <w:szCs w:val="18"/>
              </w:rPr>
            </w:pPr>
            <w:r w:rsidRPr="00242079">
              <w:rPr>
                <w:rFonts w:cs="Times New Roman"/>
                <w:b/>
                <w:sz w:val="18"/>
                <w:szCs w:val="18"/>
              </w:rPr>
              <w:t>All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14:paraId="4FFAF078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25/135 (18.5%)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</w:tcPr>
          <w:p w14:paraId="68E81CA9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 xml:space="preserve">61/135 </w:t>
            </w:r>
          </w:p>
          <w:p w14:paraId="2BA05CE8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(45.2%)*</w:t>
            </w: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</w:tcPr>
          <w:p w14:paraId="4218FE22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21/135 (15.6%)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</w:tcPr>
          <w:p w14:paraId="53DA2DA0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38/135 (28.2%)*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14:paraId="741533B4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23/135 (17.0%)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</w:tcPr>
          <w:p w14:paraId="6C6D85C3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15/135 (11.1%)*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</w:tcPr>
          <w:p w14:paraId="40B16FF8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6" w:type="pct"/>
            <w:tcBorders>
              <w:top w:val="single" w:sz="4" w:space="0" w:color="auto"/>
              <w:bottom w:val="single" w:sz="4" w:space="0" w:color="auto"/>
            </w:tcBorders>
          </w:tcPr>
          <w:p w14:paraId="722146BF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 xml:space="preserve">22/122 </w:t>
            </w:r>
          </w:p>
          <w:p w14:paraId="01A3FC6F" w14:textId="77777777" w:rsidR="00F30725" w:rsidRPr="00242079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(18.0%)</w:t>
            </w:r>
          </w:p>
        </w:tc>
      </w:tr>
      <w:tr w:rsidR="00F30725" w:rsidRPr="00242079" w14:paraId="39BD9866" w14:textId="77777777" w:rsidTr="008B51FC">
        <w:trPr>
          <w:trHeight w:val="74"/>
        </w:trPr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14:paraId="2F5DBA37" w14:textId="77777777" w:rsidR="00F30725" w:rsidRPr="00242079" w:rsidRDefault="00F30725" w:rsidP="008B51FC">
            <w:pPr>
              <w:rPr>
                <w:rFonts w:cs="Times New Roman"/>
                <w:sz w:val="18"/>
                <w:szCs w:val="18"/>
              </w:rPr>
            </w:pPr>
            <w:r w:rsidRPr="00242079">
              <w:rPr>
                <w:rFonts w:cs="Times New Roman"/>
                <w:sz w:val="18"/>
                <w:szCs w:val="18"/>
              </w:rPr>
              <w:t>* Indicates significant difference at 5% compared to Actual Yes</w:t>
            </w:r>
          </w:p>
        </w:tc>
      </w:tr>
    </w:tbl>
    <w:p w14:paraId="377813B2" w14:textId="20C64895" w:rsidR="00121762" w:rsidRDefault="00121762">
      <w:pPr>
        <w:rPr>
          <w:sz w:val="22"/>
          <w:szCs w:val="22"/>
        </w:rPr>
      </w:pPr>
    </w:p>
    <w:p w14:paraId="2672650B" w14:textId="77777777" w:rsidR="00DC02B6" w:rsidRDefault="00DC02B6">
      <w:pPr>
        <w:rPr>
          <w:sz w:val="22"/>
          <w:szCs w:val="22"/>
        </w:rPr>
      </w:pPr>
    </w:p>
    <w:p w14:paraId="1282CEE4" w14:textId="1758BB9C" w:rsidR="00034636" w:rsidRDefault="0003463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2221A87" w14:textId="77777777" w:rsidR="00DC02B6" w:rsidRDefault="00DC02B6">
      <w:pPr>
        <w:rPr>
          <w:sz w:val="22"/>
          <w:szCs w:val="22"/>
        </w:rPr>
      </w:pPr>
    </w:p>
    <w:p w14:paraId="3F47B607" w14:textId="77777777" w:rsidR="00DC02B6" w:rsidRDefault="00DC02B6">
      <w:pPr>
        <w:rPr>
          <w:sz w:val="22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1641"/>
        <w:gridCol w:w="409"/>
        <w:gridCol w:w="1641"/>
        <w:gridCol w:w="409"/>
        <w:gridCol w:w="1476"/>
        <w:gridCol w:w="409"/>
        <w:gridCol w:w="1640"/>
      </w:tblGrid>
      <w:tr w:rsidR="007A72F3" w:rsidRPr="00135214" w14:paraId="6B792CBA" w14:textId="77777777" w:rsidTr="002025FE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703CE4E2" w14:textId="65164188" w:rsidR="007A72F3" w:rsidRDefault="007A72F3" w:rsidP="00202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 III</w:t>
            </w:r>
          </w:p>
          <w:p w14:paraId="6B259EBF" w14:textId="7556115E" w:rsidR="007A72F3" w:rsidRDefault="007A72F3" w:rsidP="002025FE">
            <w:pPr>
              <w:jc w:val="center"/>
              <w:rPr>
                <w:sz w:val="20"/>
                <w:szCs w:val="20"/>
              </w:rPr>
            </w:pPr>
            <w:r w:rsidRPr="00135214">
              <w:rPr>
                <w:sz w:val="20"/>
                <w:szCs w:val="20"/>
              </w:rPr>
              <w:t xml:space="preserve">Response patterns </w:t>
            </w:r>
            <w:r>
              <w:rPr>
                <w:sz w:val="20"/>
                <w:szCs w:val="20"/>
              </w:rPr>
              <w:t>from</w:t>
            </w:r>
            <w:r w:rsidRPr="00135214">
              <w:rPr>
                <w:sz w:val="20"/>
                <w:szCs w:val="20"/>
              </w:rPr>
              <w:t xml:space="preserve"> Hypothetical </w:t>
            </w:r>
            <w:r>
              <w:rPr>
                <w:sz w:val="20"/>
                <w:szCs w:val="20"/>
              </w:rPr>
              <w:t xml:space="preserve">and subsequent </w:t>
            </w:r>
            <w:r w:rsidRPr="00135214">
              <w:rPr>
                <w:sz w:val="20"/>
                <w:szCs w:val="20"/>
              </w:rPr>
              <w:t>Actual purchasing question</w:t>
            </w:r>
            <w:r w:rsidR="00A614A0">
              <w:rPr>
                <w:sz w:val="20"/>
                <w:szCs w:val="20"/>
              </w:rPr>
              <w:t>s</w:t>
            </w:r>
          </w:p>
          <w:p w14:paraId="1D47EDC4" w14:textId="77777777" w:rsidR="007A72F3" w:rsidRPr="00135214" w:rsidRDefault="007A72F3" w:rsidP="002025FE">
            <w:pPr>
              <w:jc w:val="center"/>
              <w:rPr>
                <w:sz w:val="20"/>
                <w:szCs w:val="20"/>
              </w:rPr>
            </w:pPr>
          </w:p>
        </w:tc>
      </w:tr>
      <w:tr w:rsidR="007A72F3" w:rsidRPr="00135214" w14:paraId="77D7FEA9" w14:textId="77777777" w:rsidTr="007A72F3">
        <w:tc>
          <w:tcPr>
            <w:tcW w:w="526" w:type="pct"/>
            <w:tcBorders>
              <w:top w:val="single" w:sz="4" w:space="0" w:color="auto"/>
            </w:tcBorders>
          </w:tcPr>
          <w:p w14:paraId="22B5C213" w14:textId="77777777" w:rsidR="007A72F3" w:rsidRPr="00135214" w:rsidRDefault="007A72F3" w:rsidP="002025FE">
            <w:pPr>
              <w:rPr>
                <w:sz w:val="18"/>
                <w:szCs w:val="18"/>
              </w:rPr>
            </w:pP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14:paraId="31E318F6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Yes-Yes</w:t>
            </w:r>
          </w:p>
        </w:tc>
        <w:tc>
          <w:tcPr>
            <w:tcW w:w="240" w:type="pct"/>
            <w:tcBorders>
              <w:top w:val="single" w:sz="4" w:space="0" w:color="auto"/>
            </w:tcBorders>
          </w:tcPr>
          <w:p w14:paraId="704168D6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14:paraId="185FC0EC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Yes-No</w:t>
            </w:r>
          </w:p>
        </w:tc>
        <w:tc>
          <w:tcPr>
            <w:tcW w:w="240" w:type="pct"/>
            <w:tcBorders>
              <w:top w:val="single" w:sz="4" w:space="0" w:color="auto"/>
            </w:tcBorders>
          </w:tcPr>
          <w:p w14:paraId="2C78D5DB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14:paraId="32B10E46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No-Yes</w:t>
            </w:r>
          </w:p>
        </w:tc>
        <w:tc>
          <w:tcPr>
            <w:tcW w:w="240" w:type="pct"/>
            <w:tcBorders>
              <w:top w:val="single" w:sz="4" w:space="0" w:color="auto"/>
            </w:tcBorders>
          </w:tcPr>
          <w:p w14:paraId="4D7D537E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</w:tcPr>
          <w:p w14:paraId="5BF8EE3A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No-No</w:t>
            </w:r>
          </w:p>
        </w:tc>
      </w:tr>
      <w:tr w:rsidR="007A72F3" w:rsidRPr="00135214" w14:paraId="1793249F" w14:textId="77777777" w:rsidTr="007A72F3">
        <w:tc>
          <w:tcPr>
            <w:tcW w:w="526" w:type="pct"/>
          </w:tcPr>
          <w:p w14:paraId="34518032" w14:textId="77777777" w:rsidR="007A72F3" w:rsidRPr="00135214" w:rsidRDefault="007A72F3" w:rsidP="002025FE">
            <w:pPr>
              <w:rPr>
                <w:b/>
                <w:sz w:val="18"/>
                <w:szCs w:val="18"/>
              </w:rPr>
            </w:pPr>
            <w:r w:rsidRPr="00135214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63" w:type="pct"/>
          </w:tcPr>
          <w:p w14:paraId="35AFE019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11/36</w:t>
            </w:r>
          </w:p>
        </w:tc>
        <w:tc>
          <w:tcPr>
            <w:tcW w:w="240" w:type="pct"/>
          </w:tcPr>
          <w:p w14:paraId="3734E212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pct"/>
          </w:tcPr>
          <w:p w14:paraId="02D18EDB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9/36</w:t>
            </w:r>
          </w:p>
        </w:tc>
        <w:tc>
          <w:tcPr>
            <w:tcW w:w="240" w:type="pct"/>
          </w:tcPr>
          <w:p w14:paraId="3C621185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</w:tcPr>
          <w:p w14:paraId="1946EA5F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1/36</w:t>
            </w:r>
          </w:p>
        </w:tc>
        <w:tc>
          <w:tcPr>
            <w:tcW w:w="240" w:type="pct"/>
          </w:tcPr>
          <w:p w14:paraId="5099FAD4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pct"/>
          </w:tcPr>
          <w:p w14:paraId="3E387952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15/36</w:t>
            </w:r>
          </w:p>
        </w:tc>
      </w:tr>
      <w:tr w:rsidR="007A72F3" w:rsidRPr="00135214" w14:paraId="243DFBA2" w14:textId="77777777" w:rsidTr="007A72F3">
        <w:tc>
          <w:tcPr>
            <w:tcW w:w="526" w:type="pct"/>
          </w:tcPr>
          <w:p w14:paraId="02F09579" w14:textId="77777777" w:rsidR="007A72F3" w:rsidRPr="00135214" w:rsidRDefault="007A72F3" w:rsidP="002025FE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pct"/>
          </w:tcPr>
          <w:p w14:paraId="62A2EECA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(30.56%)</w:t>
            </w:r>
          </w:p>
        </w:tc>
        <w:tc>
          <w:tcPr>
            <w:tcW w:w="240" w:type="pct"/>
          </w:tcPr>
          <w:p w14:paraId="1FAF9F31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pct"/>
          </w:tcPr>
          <w:p w14:paraId="2F7AE32F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(25%)</w:t>
            </w:r>
          </w:p>
        </w:tc>
        <w:tc>
          <w:tcPr>
            <w:tcW w:w="240" w:type="pct"/>
          </w:tcPr>
          <w:p w14:paraId="186A4763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</w:tcPr>
          <w:p w14:paraId="4041551E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2.78%)</w:t>
            </w:r>
          </w:p>
        </w:tc>
        <w:tc>
          <w:tcPr>
            <w:tcW w:w="240" w:type="pct"/>
          </w:tcPr>
          <w:p w14:paraId="256B2390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pct"/>
          </w:tcPr>
          <w:p w14:paraId="1A3FFF9D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(41.67%)</w:t>
            </w:r>
          </w:p>
        </w:tc>
      </w:tr>
      <w:tr w:rsidR="007A72F3" w:rsidRPr="00135214" w14:paraId="005C5FD2" w14:textId="77777777" w:rsidTr="007A72F3">
        <w:tc>
          <w:tcPr>
            <w:tcW w:w="526" w:type="pct"/>
          </w:tcPr>
          <w:p w14:paraId="78EB4845" w14:textId="77777777" w:rsidR="007A72F3" w:rsidRPr="00135214" w:rsidRDefault="007A72F3" w:rsidP="002025FE">
            <w:pPr>
              <w:rPr>
                <w:b/>
                <w:sz w:val="18"/>
                <w:szCs w:val="18"/>
              </w:rPr>
            </w:pPr>
            <w:r w:rsidRPr="00135214"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963" w:type="pct"/>
          </w:tcPr>
          <w:p w14:paraId="754077C6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7/33</w:t>
            </w:r>
          </w:p>
        </w:tc>
        <w:tc>
          <w:tcPr>
            <w:tcW w:w="240" w:type="pct"/>
          </w:tcPr>
          <w:p w14:paraId="453FD8BF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pct"/>
          </w:tcPr>
          <w:p w14:paraId="3D6AEDEE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9/33</w:t>
            </w:r>
          </w:p>
        </w:tc>
        <w:tc>
          <w:tcPr>
            <w:tcW w:w="240" w:type="pct"/>
          </w:tcPr>
          <w:p w14:paraId="4A36956F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</w:tcPr>
          <w:p w14:paraId="2B0F923A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0/33</w:t>
            </w:r>
          </w:p>
        </w:tc>
        <w:tc>
          <w:tcPr>
            <w:tcW w:w="240" w:type="pct"/>
          </w:tcPr>
          <w:p w14:paraId="0F6978D1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pct"/>
          </w:tcPr>
          <w:p w14:paraId="5C4C90D0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17/33</w:t>
            </w:r>
          </w:p>
        </w:tc>
      </w:tr>
      <w:tr w:rsidR="007A72F3" w:rsidRPr="00135214" w14:paraId="1D813394" w14:textId="77777777" w:rsidTr="007A72F3">
        <w:tc>
          <w:tcPr>
            <w:tcW w:w="526" w:type="pct"/>
          </w:tcPr>
          <w:p w14:paraId="72D4B01C" w14:textId="77777777" w:rsidR="007A72F3" w:rsidRPr="00135214" w:rsidRDefault="007A72F3" w:rsidP="002025FE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pct"/>
          </w:tcPr>
          <w:p w14:paraId="6475248C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(21.21%)</w:t>
            </w:r>
          </w:p>
        </w:tc>
        <w:tc>
          <w:tcPr>
            <w:tcW w:w="240" w:type="pct"/>
          </w:tcPr>
          <w:p w14:paraId="7D07F92E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pct"/>
          </w:tcPr>
          <w:p w14:paraId="35EF5040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(27.27%)</w:t>
            </w:r>
          </w:p>
        </w:tc>
        <w:tc>
          <w:tcPr>
            <w:tcW w:w="240" w:type="pct"/>
          </w:tcPr>
          <w:p w14:paraId="38E6685D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</w:tcPr>
          <w:p w14:paraId="7A3E8BB4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(0.00%)</w:t>
            </w:r>
          </w:p>
        </w:tc>
        <w:tc>
          <w:tcPr>
            <w:tcW w:w="240" w:type="pct"/>
          </w:tcPr>
          <w:p w14:paraId="4C826303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pct"/>
          </w:tcPr>
          <w:p w14:paraId="411D5636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(51.52%)</w:t>
            </w:r>
          </w:p>
        </w:tc>
      </w:tr>
      <w:tr w:rsidR="007A72F3" w:rsidRPr="00135214" w14:paraId="727DE3A3" w14:textId="77777777" w:rsidTr="007A72F3">
        <w:tc>
          <w:tcPr>
            <w:tcW w:w="526" w:type="pct"/>
          </w:tcPr>
          <w:p w14:paraId="00A48611" w14:textId="77777777" w:rsidR="007A72F3" w:rsidRPr="00135214" w:rsidRDefault="007A72F3" w:rsidP="002025FE">
            <w:pPr>
              <w:rPr>
                <w:b/>
                <w:sz w:val="18"/>
                <w:szCs w:val="18"/>
              </w:rPr>
            </w:pPr>
            <w:r w:rsidRPr="00135214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963" w:type="pct"/>
          </w:tcPr>
          <w:p w14:paraId="42B7F0B9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4/35</w:t>
            </w:r>
          </w:p>
        </w:tc>
        <w:tc>
          <w:tcPr>
            <w:tcW w:w="240" w:type="pct"/>
          </w:tcPr>
          <w:p w14:paraId="259ACC0A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pct"/>
          </w:tcPr>
          <w:p w14:paraId="3E9270FA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11/35</w:t>
            </w:r>
          </w:p>
        </w:tc>
        <w:tc>
          <w:tcPr>
            <w:tcW w:w="240" w:type="pct"/>
          </w:tcPr>
          <w:p w14:paraId="1304FC64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</w:tcPr>
          <w:p w14:paraId="41534C70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0/35</w:t>
            </w:r>
          </w:p>
        </w:tc>
        <w:tc>
          <w:tcPr>
            <w:tcW w:w="240" w:type="pct"/>
          </w:tcPr>
          <w:p w14:paraId="33A842CC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pct"/>
          </w:tcPr>
          <w:p w14:paraId="59176B58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20/35</w:t>
            </w:r>
          </w:p>
        </w:tc>
      </w:tr>
      <w:tr w:rsidR="007A72F3" w:rsidRPr="00135214" w14:paraId="2BCA79DF" w14:textId="77777777" w:rsidTr="007A72F3">
        <w:tc>
          <w:tcPr>
            <w:tcW w:w="526" w:type="pct"/>
          </w:tcPr>
          <w:p w14:paraId="6292C7CB" w14:textId="77777777" w:rsidR="007A72F3" w:rsidRPr="00135214" w:rsidRDefault="007A72F3" w:rsidP="002025FE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pct"/>
          </w:tcPr>
          <w:p w14:paraId="3407A005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(11.43%)</w:t>
            </w:r>
          </w:p>
        </w:tc>
        <w:tc>
          <w:tcPr>
            <w:tcW w:w="240" w:type="pct"/>
          </w:tcPr>
          <w:p w14:paraId="2392C186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pct"/>
          </w:tcPr>
          <w:p w14:paraId="50170620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(31.43%)</w:t>
            </w:r>
          </w:p>
        </w:tc>
        <w:tc>
          <w:tcPr>
            <w:tcW w:w="240" w:type="pct"/>
          </w:tcPr>
          <w:p w14:paraId="1E52C84D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</w:tcPr>
          <w:p w14:paraId="68DB012B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(0.00%)</w:t>
            </w:r>
          </w:p>
        </w:tc>
        <w:tc>
          <w:tcPr>
            <w:tcW w:w="240" w:type="pct"/>
          </w:tcPr>
          <w:p w14:paraId="34C8CE9A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pct"/>
          </w:tcPr>
          <w:p w14:paraId="16AAA6B7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(57.14%)</w:t>
            </w:r>
          </w:p>
        </w:tc>
      </w:tr>
      <w:tr w:rsidR="007A72F3" w:rsidRPr="00135214" w14:paraId="74F3509F" w14:textId="77777777" w:rsidTr="007A72F3">
        <w:tc>
          <w:tcPr>
            <w:tcW w:w="526" w:type="pct"/>
          </w:tcPr>
          <w:p w14:paraId="11B22D1E" w14:textId="77777777" w:rsidR="007A72F3" w:rsidRPr="00135214" w:rsidRDefault="007A72F3" w:rsidP="002025FE">
            <w:pPr>
              <w:rPr>
                <w:b/>
                <w:sz w:val="18"/>
                <w:szCs w:val="18"/>
              </w:rPr>
            </w:pPr>
            <w:r w:rsidRPr="00135214">
              <w:rPr>
                <w:b/>
                <w:sz w:val="18"/>
                <w:szCs w:val="18"/>
              </w:rPr>
              <w:t>400</w:t>
            </w:r>
          </w:p>
        </w:tc>
        <w:tc>
          <w:tcPr>
            <w:tcW w:w="963" w:type="pct"/>
          </w:tcPr>
          <w:p w14:paraId="7B7987D9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2/31</w:t>
            </w:r>
          </w:p>
        </w:tc>
        <w:tc>
          <w:tcPr>
            <w:tcW w:w="240" w:type="pct"/>
          </w:tcPr>
          <w:p w14:paraId="005D99A1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pct"/>
          </w:tcPr>
          <w:p w14:paraId="21DB6A77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8/31</w:t>
            </w:r>
          </w:p>
        </w:tc>
        <w:tc>
          <w:tcPr>
            <w:tcW w:w="240" w:type="pct"/>
          </w:tcPr>
          <w:p w14:paraId="79901AD0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</w:tcPr>
          <w:p w14:paraId="2861A602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0/31</w:t>
            </w:r>
          </w:p>
        </w:tc>
        <w:tc>
          <w:tcPr>
            <w:tcW w:w="240" w:type="pct"/>
          </w:tcPr>
          <w:p w14:paraId="452A6BB9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pct"/>
          </w:tcPr>
          <w:p w14:paraId="07737F9D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21/31</w:t>
            </w:r>
          </w:p>
        </w:tc>
      </w:tr>
      <w:tr w:rsidR="007A72F3" w:rsidRPr="00135214" w14:paraId="02AC63E0" w14:textId="77777777" w:rsidTr="007A72F3">
        <w:tc>
          <w:tcPr>
            <w:tcW w:w="526" w:type="pct"/>
            <w:tcBorders>
              <w:bottom w:val="single" w:sz="4" w:space="0" w:color="auto"/>
            </w:tcBorders>
          </w:tcPr>
          <w:p w14:paraId="3568D282" w14:textId="77777777" w:rsidR="007A72F3" w:rsidRPr="00135214" w:rsidRDefault="007A72F3" w:rsidP="002025FE">
            <w:pPr>
              <w:rPr>
                <w:b/>
                <w:sz w:val="18"/>
                <w:szCs w:val="18"/>
              </w:rPr>
            </w:pP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14:paraId="11608A8A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(6.45%)</w:t>
            </w: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14:paraId="3FAF8449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14:paraId="4B72A82E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(25.81%)</w:t>
            </w: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14:paraId="08AAC761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14:paraId="1AAF7F79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(0.00%)</w:t>
            </w: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14:paraId="59BA1760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14:paraId="531FB695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(67.74%)</w:t>
            </w:r>
          </w:p>
        </w:tc>
      </w:tr>
      <w:tr w:rsidR="007A72F3" w:rsidRPr="00135214" w14:paraId="760F51BB" w14:textId="77777777" w:rsidTr="007A72F3">
        <w:tc>
          <w:tcPr>
            <w:tcW w:w="526" w:type="pct"/>
            <w:tcBorders>
              <w:top w:val="single" w:sz="4" w:space="0" w:color="auto"/>
            </w:tcBorders>
          </w:tcPr>
          <w:p w14:paraId="2A803183" w14:textId="77777777" w:rsidR="007A72F3" w:rsidRPr="00135214" w:rsidRDefault="007A72F3" w:rsidP="002025FE">
            <w:pPr>
              <w:rPr>
                <w:b/>
                <w:sz w:val="18"/>
                <w:szCs w:val="18"/>
              </w:rPr>
            </w:pPr>
            <w:r w:rsidRPr="00135214">
              <w:rPr>
                <w:b/>
                <w:sz w:val="18"/>
                <w:szCs w:val="18"/>
              </w:rPr>
              <w:t>All</w:t>
            </w:r>
          </w:p>
        </w:tc>
        <w:tc>
          <w:tcPr>
            <w:tcW w:w="963" w:type="pct"/>
            <w:tcBorders>
              <w:top w:val="single" w:sz="4" w:space="0" w:color="auto"/>
            </w:tcBorders>
          </w:tcPr>
          <w:p w14:paraId="12F83DB8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24/135</w:t>
            </w:r>
          </w:p>
        </w:tc>
        <w:tc>
          <w:tcPr>
            <w:tcW w:w="240" w:type="pct"/>
            <w:tcBorders>
              <w:top w:val="single" w:sz="4" w:space="0" w:color="auto"/>
            </w:tcBorders>
          </w:tcPr>
          <w:p w14:paraId="58647F21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14:paraId="226DF32D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37/135</w:t>
            </w:r>
          </w:p>
        </w:tc>
        <w:tc>
          <w:tcPr>
            <w:tcW w:w="240" w:type="pct"/>
            <w:tcBorders>
              <w:top w:val="single" w:sz="4" w:space="0" w:color="auto"/>
            </w:tcBorders>
          </w:tcPr>
          <w:p w14:paraId="6F16C52F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4" w:space="0" w:color="auto"/>
            </w:tcBorders>
          </w:tcPr>
          <w:p w14:paraId="579792FC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1/135</w:t>
            </w:r>
          </w:p>
        </w:tc>
        <w:tc>
          <w:tcPr>
            <w:tcW w:w="240" w:type="pct"/>
            <w:tcBorders>
              <w:top w:val="single" w:sz="4" w:space="0" w:color="auto"/>
            </w:tcBorders>
          </w:tcPr>
          <w:p w14:paraId="6CEEB193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14:paraId="1C1F410D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73/135</w:t>
            </w:r>
          </w:p>
        </w:tc>
      </w:tr>
      <w:tr w:rsidR="007A72F3" w:rsidRPr="00135214" w14:paraId="347A60CF" w14:textId="77777777" w:rsidTr="007A72F3">
        <w:tc>
          <w:tcPr>
            <w:tcW w:w="526" w:type="pct"/>
            <w:tcBorders>
              <w:bottom w:val="single" w:sz="4" w:space="0" w:color="auto"/>
            </w:tcBorders>
          </w:tcPr>
          <w:p w14:paraId="44BF741C" w14:textId="77777777" w:rsidR="007A72F3" w:rsidRPr="00135214" w:rsidRDefault="007A72F3" w:rsidP="002025FE">
            <w:pPr>
              <w:rPr>
                <w:sz w:val="18"/>
                <w:szCs w:val="18"/>
              </w:rPr>
            </w:pP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14:paraId="7FD635B4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(17.78%)</w:t>
            </w: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14:paraId="57D72AEF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14:paraId="7496E5EB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(27.41%)</w:t>
            </w: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14:paraId="5BFF5311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14:paraId="6D22A630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(0.74%)</w:t>
            </w: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14:paraId="654E78AB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14:paraId="0E783448" w14:textId="77777777" w:rsidR="007A72F3" w:rsidRPr="00135214" w:rsidRDefault="007A72F3" w:rsidP="002025FE">
            <w:pPr>
              <w:jc w:val="center"/>
              <w:rPr>
                <w:sz w:val="18"/>
                <w:szCs w:val="18"/>
              </w:rPr>
            </w:pPr>
            <w:r w:rsidRPr="00135214">
              <w:rPr>
                <w:sz w:val="18"/>
                <w:szCs w:val="18"/>
              </w:rPr>
              <w:t>(54.07%)</w:t>
            </w:r>
          </w:p>
        </w:tc>
      </w:tr>
    </w:tbl>
    <w:p w14:paraId="5889CA75" w14:textId="77777777" w:rsidR="007A72F3" w:rsidRDefault="007A72F3">
      <w:pPr>
        <w:rPr>
          <w:sz w:val="22"/>
          <w:szCs w:val="22"/>
        </w:rPr>
      </w:pPr>
    </w:p>
    <w:p w14:paraId="3928E097" w14:textId="77777777" w:rsidR="007A72F3" w:rsidRDefault="007A72F3">
      <w:pPr>
        <w:rPr>
          <w:sz w:val="22"/>
          <w:szCs w:val="22"/>
        </w:rPr>
      </w:pPr>
    </w:p>
    <w:p w14:paraId="5C072198" w14:textId="77777777" w:rsidR="00034636" w:rsidRDefault="00034636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6"/>
        <w:gridCol w:w="1747"/>
        <w:gridCol w:w="1534"/>
        <w:gridCol w:w="1534"/>
        <w:gridCol w:w="1534"/>
        <w:gridCol w:w="1467"/>
      </w:tblGrid>
      <w:tr w:rsidR="00FB4090" w:rsidRPr="007A384F" w14:paraId="01F7B6E9" w14:textId="77777777" w:rsidTr="00121762">
        <w:tc>
          <w:tcPr>
            <w:tcW w:w="5000" w:type="pct"/>
            <w:gridSpan w:val="6"/>
          </w:tcPr>
          <w:p w14:paraId="58ABA2CC" w14:textId="31607221" w:rsidR="00FB4090" w:rsidRPr="00121762" w:rsidRDefault="00F30725" w:rsidP="00FB409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 w:rsidR="00FB4090" w:rsidRPr="00121762">
              <w:rPr>
                <w:rFonts w:cs="Times New Roman"/>
                <w:sz w:val="20"/>
                <w:szCs w:val="20"/>
              </w:rPr>
              <w:t xml:space="preserve">Table </w:t>
            </w:r>
            <w:r w:rsidR="007A384F" w:rsidRPr="00121762">
              <w:rPr>
                <w:rFonts w:cs="Times New Roman"/>
                <w:sz w:val="20"/>
                <w:szCs w:val="20"/>
              </w:rPr>
              <w:t>IV</w:t>
            </w:r>
          </w:p>
          <w:p w14:paraId="2598349C" w14:textId="1F131334" w:rsidR="00FB4090" w:rsidRDefault="00FB40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762">
              <w:rPr>
                <w:rFonts w:cs="Times New Roman"/>
                <w:sz w:val="20"/>
                <w:szCs w:val="20"/>
              </w:rPr>
              <w:t xml:space="preserve">Proportion of Yes responses matching their </w:t>
            </w:r>
            <w:r w:rsidR="00DD6A8B">
              <w:rPr>
                <w:rFonts w:cs="Times New Roman"/>
                <w:sz w:val="20"/>
                <w:szCs w:val="20"/>
              </w:rPr>
              <w:t>A</w:t>
            </w:r>
            <w:r w:rsidRPr="00121762">
              <w:rPr>
                <w:rFonts w:cs="Times New Roman"/>
                <w:sz w:val="20"/>
                <w:szCs w:val="20"/>
              </w:rPr>
              <w:t xml:space="preserve">ctual Yes responses </w:t>
            </w:r>
            <w:r w:rsidR="007A72F3">
              <w:rPr>
                <w:rFonts w:cs="Times New Roman"/>
                <w:sz w:val="20"/>
                <w:szCs w:val="20"/>
              </w:rPr>
              <w:t xml:space="preserve">(i.e. within respondent </w:t>
            </w:r>
            <w:r w:rsidR="00CA2A30">
              <w:rPr>
                <w:rFonts w:cs="Times New Roman"/>
                <w:sz w:val="20"/>
                <w:szCs w:val="20"/>
              </w:rPr>
              <w:t>responses</w:t>
            </w:r>
            <w:r w:rsidR="007A72F3">
              <w:rPr>
                <w:rFonts w:cs="Times New Roman"/>
                <w:sz w:val="20"/>
                <w:szCs w:val="20"/>
              </w:rPr>
              <w:t xml:space="preserve">) </w:t>
            </w:r>
            <w:r w:rsidRPr="00121762">
              <w:rPr>
                <w:rFonts w:cs="Times New Roman"/>
                <w:sz w:val="20"/>
                <w:szCs w:val="20"/>
              </w:rPr>
              <w:t>across bid levels and groups</w:t>
            </w:r>
          </w:p>
          <w:p w14:paraId="20B95B7E" w14:textId="27F70505" w:rsidR="008F792C" w:rsidRPr="00121762" w:rsidRDefault="008F792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B4090" w:rsidRPr="007A384F" w14:paraId="32173F99" w14:textId="77777777" w:rsidTr="00135214">
        <w:tc>
          <w:tcPr>
            <w:tcW w:w="414" w:type="pct"/>
            <w:tcBorders>
              <w:top w:val="single" w:sz="4" w:space="0" w:color="auto"/>
            </w:tcBorders>
          </w:tcPr>
          <w:p w14:paraId="1730BCB9" w14:textId="77777777" w:rsidR="00FB4090" w:rsidRPr="00121762" w:rsidRDefault="00FB4090" w:rsidP="00FB40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</w:tcPr>
          <w:p w14:paraId="43C4C1E7" w14:textId="77777777" w:rsidR="00FB4090" w:rsidRPr="00121762" w:rsidRDefault="00FB4090" w:rsidP="00FB40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762">
              <w:rPr>
                <w:rFonts w:cs="Times New Roman"/>
                <w:sz w:val="20"/>
                <w:szCs w:val="20"/>
              </w:rPr>
              <w:t xml:space="preserve">Hypothetical </w:t>
            </w:r>
          </w:p>
          <w:p w14:paraId="6E4F8A57" w14:textId="77777777" w:rsidR="00FB4090" w:rsidRPr="00121762" w:rsidRDefault="00FB4090" w:rsidP="00FB40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762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</w:tcPr>
          <w:p w14:paraId="15FD5966" w14:textId="77777777" w:rsidR="00DD6A8B" w:rsidRDefault="00FB4090" w:rsidP="00FB40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762">
              <w:rPr>
                <w:rFonts w:cs="Times New Roman"/>
                <w:sz w:val="20"/>
                <w:szCs w:val="20"/>
              </w:rPr>
              <w:t xml:space="preserve">Absolutely </w:t>
            </w:r>
          </w:p>
          <w:p w14:paraId="7C7B1A1F" w14:textId="335B532E" w:rsidR="00FB4090" w:rsidRPr="00121762" w:rsidRDefault="00FB4090" w:rsidP="00FB40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762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</w:tcPr>
          <w:p w14:paraId="19A61478" w14:textId="77777777" w:rsidR="00FB4090" w:rsidRPr="00121762" w:rsidRDefault="00FB4090" w:rsidP="00FB40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762">
              <w:rPr>
                <w:rFonts w:cs="Times New Roman"/>
                <w:sz w:val="20"/>
                <w:szCs w:val="20"/>
              </w:rPr>
              <w:t xml:space="preserve">Certainty </w:t>
            </w:r>
          </w:p>
          <w:p w14:paraId="136C0727" w14:textId="77777777" w:rsidR="00FB4090" w:rsidRPr="00121762" w:rsidRDefault="00FB4090" w:rsidP="00FB40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762">
              <w:rPr>
                <w:rFonts w:cs="Times New Roman"/>
                <w:sz w:val="20"/>
                <w:szCs w:val="20"/>
              </w:rPr>
              <w:t>8-10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</w:tcPr>
          <w:p w14:paraId="325B288D" w14:textId="77777777" w:rsidR="00FB4090" w:rsidRPr="00121762" w:rsidRDefault="00FB4090" w:rsidP="00FB40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762">
              <w:rPr>
                <w:rFonts w:cs="Times New Roman"/>
                <w:sz w:val="20"/>
                <w:szCs w:val="20"/>
              </w:rPr>
              <w:t xml:space="preserve">Certainty </w:t>
            </w:r>
          </w:p>
          <w:p w14:paraId="6E2F8AB4" w14:textId="77777777" w:rsidR="00FB4090" w:rsidRPr="00121762" w:rsidRDefault="00FB4090" w:rsidP="00FB40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762">
              <w:rPr>
                <w:rFonts w:cs="Times New Roman"/>
                <w:sz w:val="20"/>
                <w:szCs w:val="20"/>
              </w:rPr>
              <w:t>9-10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</w:tcPr>
          <w:p w14:paraId="30E9014B" w14:textId="77777777" w:rsidR="00FB4090" w:rsidRPr="00121762" w:rsidRDefault="00FB4090" w:rsidP="00FB40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762">
              <w:rPr>
                <w:rFonts w:cs="Times New Roman"/>
                <w:sz w:val="20"/>
                <w:szCs w:val="20"/>
              </w:rPr>
              <w:t xml:space="preserve">Certainty </w:t>
            </w:r>
          </w:p>
          <w:p w14:paraId="75E37548" w14:textId="77777777" w:rsidR="00FB4090" w:rsidRPr="00121762" w:rsidRDefault="00FB4090" w:rsidP="00FB40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762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FB4090" w:rsidRPr="007A384F" w14:paraId="47153858" w14:textId="77777777" w:rsidTr="00121762">
        <w:tc>
          <w:tcPr>
            <w:tcW w:w="414" w:type="pct"/>
          </w:tcPr>
          <w:p w14:paraId="40EF8E8C" w14:textId="77777777" w:rsidR="00FB4090" w:rsidRPr="00121762" w:rsidRDefault="00FB4090" w:rsidP="00FB40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86" w:type="pct"/>
            <w:gridSpan w:val="5"/>
            <w:tcBorders>
              <w:bottom w:val="single" w:sz="4" w:space="0" w:color="auto"/>
            </w:tcBorders>
          </w:tcPr>
          <w:p w14:paraId="413C7304" w14:textId="77777777" w:rsidR="00FB4090" w:rsidRPr="00121762" w:rsidRDefault="00FB4090" w:rsidP="00FB409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B4090" w:rsidRPr="007A384F" w14:paraId="44938A8F" w14:textId="77777777" w:rsidTr="00135214">
        <w:tc>
          <w:tcPr>
            <w:tcW w:w="414" w:type="pct"/>
          </w:tcPr>
          <w:p w14:paraId="141F6449" w14:textId="77777777" w:rsidR="00FB4090" w:rsidRPr="00121762" w:rsidRDefault="00FB4090" w:rsidP="00FB4090">
            <w:pPr>
              <w:rPr>
                <w:rFonts w:cs="Times New Roman"/>
                <w:b/>
                <w:sz w:val="20"/>
                <w:szCs w:val="20"/>
              </w:rPr>
            </w:pPr>
            <w:r w:rsidRPr="00121762">
              <w:rPr>
                <w:rFonts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25" w:type="pct"/>
            <w:tcBorders>
              <w:top w:val="single" w:sz="4" w:space="0" w:color="auto"/>
            </w:tcBorders>
          </w:tcPr>
          <w:p w14:paraId="1356EF9B" w14:textId="77777777" w:rsidR="00FB4090" w:rsidRPr="00121762" w:rsidRDefault="00FB4090" w:rsidP="00FB40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762">
              <w:rPr>
                <w:rFonts w:cs="Times New Roman"/>
                <w:sz w:val="20"/>
                <w:szCs w:val="20"/>
              </w:rPr>
              <w:t>55%</w:t>
            </w:r>
          </w:p>
        </w:tc>
        <w:tc>
          <w:tcPr>
            <w:tcW w:w="900" w:type="pct"/>
            <w:tcBorders>
              <w:top w:val="single" w:sz="4" w:space="0" w:color="auto"/>
            </w:tcBorders>
          </w:tcPr>
          <w:p w14:paraId="0932D1CC" w14:textId="77777777" w:rsidR="00FB4090" w:rsidRPr="00121762" w:rsidRDefault="00FB4090" w:rsidP="00FB40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762">
              <w:rPr>
                <w:rFonts w:cs="Times New Roman"/>
                <w:sz w:val="20"/>
                <w:szCs w:val="20"/>
              </w:rPr>
              <w:t>75%</w:t>
            </w:r>
          </w:p>
        </w:tc>
        <w:tc>
          <w:tcPr>
            <w:tcW w:w="900" w:type="pct"/>
            <w:tcBorders>
              <w:top w:val="single" w:sz="4" w:space="0" w:color="auto"/>
            </w:tcBorders>
          </w:tcPr>
          <w:p w14:paraId="7DA73355" w14:textId="77777777" w:rsidR="00FB4090" w:rsidRPr="00121762" w:rsidRDefault="00FB4090" w:rsidP="00FB40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762">
              <w:rPr>
                <w:rFonts w:cs="Times New Roman"/>
                <w:sz w:val="20"/>
                <w:szCs w:val="20"/>
              </w:rPr>
              <w:t>67%</w:t>
            </w:r>
          </w:p>
        </w:tc>
        <w:tc>
          <w:tcPr>
            <w:tcW w:w="900" w:type="pct"/>
            <w:tcBorders>
              <w:top w:val="single" w:sz="4" w:space="0" w:color="auto"/>
            </w:tcBorders>
          </w:tcPr>
          <w:p w14:paraId="126934E0" w14:textId="77777777" w:rsidR="00FB4090" w:rsidRPr="00121762" w:rsidRDefault="00FB4090" w:rsidP="00FB40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762">
              <w:rPr>
                <w:rFonts w:cs="Times New Roman"/>
                <w:sz w:val="20"/>
                <w:szCs w:val="20"/>
              </w:rPr>
              <w:t>80%</w:t>
            </w:r>
          </w:p>
        </w:tc>
        <w:tc>
          <w:tcPr>
            <w:tcW w:w="861" w:type="pct"/>
            <w:tcBorders>
              <w:top w:val="single" w:sz="4" w:space="0" w:color="auto"/>
            </w:tcBorders>
          </w:tcPr>
          <w:p w14:paraId="691E258D" w14:textId="77777777" w:rsidR="00FB4090" w:rsidRPr="00121762" w:rsidRDefault="00FB4090" w:rsidP="00FB40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762"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FB4090" w:rsidRPr="007A384F" w14:paraId="664CF1E2" w14:textId="77777777" w:rsidTr="00135214">
        <w:tc>
          <w:tcPr>
            <w:tcW w:w="414" w:type="pct"/>
          </w:tcPr>
          <w:p w14:paraId="6B375ED9" w14:textId="77777777" w:rsidR="00FB4090" w:rsidRPr="00121762" w:rsidRDefault="00FB4090" w:rsidP="00FB4090">
            <w:pPr>
              <w:rPr>
                <w:rFonts w:cs="Times New Roman"/>
                <w:b/>
                <w:sz w:val="20"/>
                <w:szCs w:val="20"/>
              </w:rPr>
            </w:pPr>
            <w:r w:rsidRPr="00121762">
              <w:rPr>
                <w:rFonts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1025" w:type="pct"/>
          </w:tcPr>
          <w:p w14:paraId="463E8EF0" w14:textId="77777777" w:rsidR="00FB4090" w:rsidRPr="00121762" w:rsidRDefault="00FB4090" w:rsidP="00FB40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762">
              <w:rPr>
                <w:rFonts w:cs="Times New Roman"/>
                <w:sz w:val="20"/>
                <w:szCs w:val="20"/>
              </w:rPr>
              <w:t>44%</w:t>
            </w:r>
          </w:p>
        </w:tc>
        <w:tc>
          <w:tcPr>
            <w:tcW w:w="900" w:type="pct"/>
          </w:tcPr>
          <w:p w14:paraId="68FE5A70" w14:textId="77777777" w:rsidR="00FB4090" w:rsidRPr="00121762" w:rsidRDefault="00FB4090" w:rsidP="00FB40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762">
              <w:rPr>
                <w:rFonts w:cs="Times New Roman"/>
                <w:sz w:val="20"/>
                <w:szCs w:val="20"/>
              </w:rPr>
              <w:t>100%</w:t>
            </w:r>
          </w:p>
        </w:tc>
        <w:tc>
          <w:tcPr>
            <w:tcW w:w="900" w:type="pct"/>
          </w:tcPr>
          <w:p w14:paraId="00E05EF2" w14:textId="77777777" w:rsidR="00FB4090" w:rsidRPr="00121762" w:rsidRDefault="00FB4090" w:rsidP="00FB40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762">
              <w:rPr>
                <w:rFonts w:cs="Times New Roman"/>
                <w:sz w:val="20"/>
                <w:szCs w:val="20"/>
              </w:rPr>
              <w:t>67%</w:t>
            </w:r>
          </w:p>
        </w:tc>
        <w:tc>
          <w:tcPr>
            <w:tcW w:w="900" w:type="pct"/>
          </w:tcPr>
          <w:p w14:paraId="3AA71EBD" w14:textId="77777777" w:rsidR="00FB4090" w:rsidRPr="00121762" w:rsidRDefault="00FB4090" w:rsidP="00FB40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762">
              <w:rPr>
                <w:rFonts w:cs="Times New Roman"/>
                <w:sz w:val="20"/>
                <w:szCs w:val="20"/>
              </w:rPr>
              <w:t>100%</w:t>
            </w:r>
          </w:p>
        </w:tc>
        <w:tc>
          <w:tcPr>
            <w:tcW w:w="861" w:type="pct"/>
          </w:tcPr>
          <w:p w14:paraId="385314AD" w14:textId="77777777" w:rsidR="00FB4090" w:rsidRPr="00121762" w:rsidRDefault="00FB4090" w:rsidP="00FB40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762"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FB4090" w:rsidRPr="007A384F" w14:paraId="7F49C871" w14:textId="77777777" w:rsidTr="00135214">
        <w:tc>
          <w:tcPr>
            <w:tcW w:w="414" w:type="pct"/>
          </w:tcPr>
          <w:p w14:paraId="30E85E6B" w14:textId="77777777" w:rsidR="00FB4090" w:rsidRPr="00121762" w:rsidRDefault="00FB4090" w:rsidP="00FB4090">
            <w:pPr>
              <w:rPr>
                <w:rFonts w:cs="Times New Roman"/>
                <w:b/>
                <w:sz w:val="20"/>
                <w:szCs w:val="20"/>
              </w:rPr>
            </w:pPr>
            <w:r w:rsidRPr="00121762">
              <w:rPr>
                <w:rFonts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1025" w:type="pct"/>
          </w:tcPr>
          <w:p w14:paraId="5D7AF740" w14:textId="77777777" w:rsidR="00FB4090" w:rsidRPr="00121762" w:rsidRDefault="00FB4090" w:rsidP="00FB40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762">
              <w:rPr>
                <w:rFonts w:cs="Times New Roman"/>
                <w:sz w:val="20"/>
                <w:szCs w:val="20"/>
              </w:rPr>
              <w:t>27%</w:t>
            </w:r>
          </w:p>
        </w:tc>
        <w:tc>
          <w:tcPr>
            <w:tcW w:w="900" w:type="pct"/>
          </w:tcPr>
          <w:p w14:paraId="516C3DEC" w14:textId="77777777" w:rsidR="00FB4090" w:rsidRPr="00121762" w:rsidRDefault="00FB4090" w:rsidP="00FB40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762">
              <w:rPr>
                <w:rFonts w:cs="Times New Roman"/>
                <w:sz w:val="20"/>
                <w:szCs w:val="20"/>
              </w:rPr>
              <w:t>80%</w:t>
            </w:r>
          </w:p>
        </w:tc>
        <w:tc>
          <w:tcPr>
            <w:tcW w:w="900" w:type="pct"/>
          </w:tcPr>
          <w:p w14:paraId="4090613F" w14:textId="77777777" w:rsidR="00FB4090" w:rsidRPr="00121762" w:rsidRDefault="00FB4090" w:rsidP="00FB40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762">
              <w:rPr>
                <w:rFonts w:cs="Times New Roman"/>
                <w:sz w:val="20"/>
                <w:szCs w:val="20"/>
              </w:rPr>
              <w:t>50%</w:t>
            </w:r>
          </w:p>
        </w:tc>
        <w:tc>
          <w:tcPr>
            <w:tcW w:w="900" w:type="pct"/>
          </w:tcPr>
          <w:p w14:paraId="7DEF97E8" w14:textId="77777777" w:rsidR="00FB4090" w:rsidRPr="00121762" w:rsidRDefault="00FB4090" w:rsidP="00FB40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762">
              <w:rPr>
                <w:rFonts w:cs="Times New Roman"/>
                <w:sz w:val="20"/>
                <w:szCs w:val="20"/>
              </w:rPr>
              <w:t>80%</w:t>
            </w:r>
          </w:p>
        </w:tc>
        <w:tc>
          <w:tcPr>
            <w:tcW w:w="861" w:type="pct"/>
          </w:tcPr>
          <w:p w14:paraId="6BA3A04E" w14:textId="77777777" w:rsidR="00FB4090" w:rsidRPr="00121762" w:rsidRDefault="00FB4090" w:rsidP="00FB40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762">
              <w:rPr>
                <w:rFonts w:cs="Times New Roman"/>
                <w:sz w:val="20"/>
                <w:szCs w:val="20"/>
              </w:rPr>
              <w:t>75%</w:t>
            </w:r>
          </w:p>
        </w:tc>
      </w:tr>
      <w:tr w:rsidR="00FB4090" w:rsidRPr="007A384F" w14:paraId="0A36EE18" w14:textId="77777777" w:rsidTr="00135214">
        <w:tc>
          <w:tcPr>
            <w:tcW w:w="414" w:type="pct"/>
            <w:tcBorders>
              <w:bottom w:val="single" w:sz="4" w:space="0" w:color="auto"/>
            </w:tcBorders>
          </w:tcPr>
          <w:p w14:paraId="4C9B9DD9" w14:textId="77777777" w:rsidR="00FB4090" w:rsidRPr="00121762" w:rsidRDefault="00FB4090" w:rsidP="00FB4090">
            <w:pPr>
              <w:rPr>
                <w:rFonts w:cs="Times New Roman"/>
                <w:b/>
                <w:sz w:val="20"/>
                <w:szCs w:val="20"/>
              </w:rPr>
            </w:pPr>
            <w:r w:rsidRPr="00121762">
              <w:rPr>
                <w:rFonts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1025" w:type="pct"/>
            <w:tcBorders>
              <w:bottom w:val="single" w:sz="4" w:space="0" w:color="auto"/>
            </w:tcBorders>
          </w:tcPr>
          <w:p w14:paraId="09035EFC" w14:textId="77777777" w:rsidR="00FB4090" w:rsidRPr="00121762" w:rsidRDefault="00FB4090" w:rsidP="00FB40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762">
              <w:rPr>
                <w:rFonts w:cs="Times New Roman"/>
                <w:sz w:val="20"/>
                <w:szCs w:val="20"/>
              </w:rPr>
              <w:t>20%</w:t>
            </w:r>
          </w:p>
        </w:tc>
        <w:tc>
          <w:tcPr>
            <w:tcW w:w="900" w:type="pct"/>
            <w:tcBorders>
              <w:bottom w:val="single" w:sz="4" w:space="0" w:color="auto"/>
            </w:tcBorders>
          </w:tcPr>
          <w:p w14:paraId="615F9228" w14:textId="77777777" w:rsidR="00FB4090" w:rsidRPr="00121762" w:rsidRDefault="00FB4090" w:rsidP="00FB40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762">
              <w:rPr>
                <w:rFonts w:cs="Times New Roman"/>
                <w:sz w:val="20"/>
                <w:szCs w:val="20"/>
              </w:rPr>
              <w:t>67%</w:t>
            </w:r>
          </w:p>
        </w:tc>
        <w:tc>
          <w:tcPr>
            <w:tcW w:w="900" w:type="pct"/>
            <w:tcBorders>
              <w:bottom w:val="single" w:sz="4" w:space="0" w:color="auto"/>
            </w:tcBorders>
          </w:tcPr>
          <w:p w14:paraId="2A76F39B" w14:textId="77777777" w:rsidR="00FB4090" w:rsidRPr="00121762" w:rsidRDefault="00FB4090" w:rsidP="00FB40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762">
              <w:rPr>
                <w:rFonts w:cs="Times New Roman"/>
                <w:sz w:val="20"/>
                <w:szCs w:val="20"/>
              </w:rPr>
              <w:t>33%</w:t>
            </w:r>
          </w:p>
        </w:tc>
        <w:tc>
          <w:tcPr>
            <w:tcW w:w="900" w:type="pct"/>
            <w:tcBorders>
              <w:bottom w:val="single" w:sz="4" w:space="0" w:color="auto"/>
            </w:tcBorders>
          </w:tcPr>
          <w:p w14:paraId="306C4A71" w14:textId="77777777" w:rsidR="00FB4090" w:rsidRPr="00121762" w:rsidRDefault="00FB4090" w:rsidP="00FB40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762">
              <w:rPr>
                <w:rFonts w:cs="Times New Roman"/>
                <w:sz w:val="20"/>
                <w:szCs w:val="20"/>
              </w:rPr>
              <w:t>67%</w:t>
            </w: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14:paraId="45708F51" w14:textId="77777777" w:rsidR="00FB4090" w:rsidRPr="00121762" w:rsidRDefault="00FB4090" w:rsidP="00FB40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762">
              <w:rPr>
                <w:rFonts w:cs="Times New Roman"/>
                <w:sz w:val="20"/>
                <w:szCs w:val="20"/>
              </w:rPr>
              <w:t>67%</w:t>
            </w:r>
          </w:p>
        </w:tc>
      </w:tr>
      <w:tr w:rsidR="00FB4090" w:rsidRPr="007A384F" w14:paraId="684144A5" w14:textId="77777777" w:rsidTr="00135214">
        <w:tc>
          <w:tcPr>
            <w:tcW w:w="414" w:type="pct"/>
            <w:tcBorders>
              <w:top w:val="single" w:sz="4" w:space="0" w:color="auto"/>
            </w:tcBorders>
          </w:tcPr>
          <w:p w14:paraId="7858D61F" w14:textId="77777777" w:rsidR="00FB4090" w:rsidRPr="00121762" w:rsidRDefault="00FB4090" w:rsidP="00FB4090">
            <w:pPr>
              <w:rPr>
                <w:rFonts w:cs="Times New Roman"/>
                <w:b/>
                <w:sz w:val="20"/>
                <w:szCs w:val="20"/>
              </w:rPr>
            </w:pPr>
            <w:r w:rsidRPr="00121762">
              <w:rPr>
                <w:rFonts w:cs="Times New Roman"/>
                <w:b/>
                <w:sz w:val="20"/>
                <w:szCs w:val="20"/>
              </w:rPr>
              <w:t>All</w:t>
            </w:r>
          </w:p>
        </w:tc>
        <w:tc>
          <w:tcPr>
            <w:tcW w:w="1025" w:type="pct"/>
            <w:tcBorders>
              <w:top w:val="single" w:sz="4" w:space="0" w:color="auto"/>
            </w:tcBorders>
          </w:tcPr>
          <w:p w14:paraId="031B6770" w14:textId="77777777" w:rsidR="00FB4090" w:rsidRPr="00121762" w:rsidRDefault="00FB4090" w:rsidP="00FB40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762">
              <w:rPr>
                <w:rFonts w:cs="Times New Roman"/>
                <w:sz w:val="20"/>
                <w:szCs w:val="20"/>
              </w:rPr>
              <w:t>39%</w:t>
            </w:r>
          </w:p>
        </w:tc>
        <w:tc>
          <w:tcPr>
            <w:tcW w:w="900" w:type="pct"/>
            <w:tcBorders>
              <w:top w:val="single" w:sz="4" w:space="0" w:color="auto"/>
            </w:tcBorders>
          </w:tcPr>
          <w:p w14:paraId="4D5BF70C" w14:textId="77777777" w:rsidR="00FB4090" w:rsidRPr="00121762" w:rsidRDefault="00FB4090" w:rsidP="00FB40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762">
              <w:rPr>
                <w:rFonts w:cs="Times New Roman"/>
                <w:sz w:val="20"/>
                <w:szCs w:val="20"/>
              </w:rPr>
              <w:t>81%</w:t>
            </w:r>
          </w:p>
        </w:tc>
        <w:tc>
          <w:tcPr>
            <w:tcW w:w="900" w:type="pct"/>
            <w:tcBorders>
              <w:top w:val="single" w:sz="4" w:space="0" w:color="auto"/>
            </w:tcBorders>
          </w:tcPr>
          <w:p w14:paraId="5C216C83" w14:textId="77777777" w:rsidR="00FB4090" w:rsidRPr="00121762" w:rsidRDefault="00FB4090" w:rsidP="00FB40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762">
              <w:rPr>
                <w:rFonts w:cs="Times New Roman"/>
                <w:sz w:val="20"/>
                <w:szCs w:val="20"/>
              </w:rPr>
              <w:t>58%</w:t>
            </w:r>
          </w:p>
        </w:tc>
        <w:tc>
          <w:tcPr>
            <w:tcW w:w="900" w:type="pct"/>
            <w:tcBorders>
              <w:top w:val="single" w:sz="4" w:space="0" w:color="auto"/>
            </w:tcBorders>
          </w:tcPr>
          <w:p w14:paraId="094CD6AD" w14:textId="77777777" w:rsidR="00FB4090" w:rsidRPr="00121762" w:rsidRDefault="00FB4090" w:rsidP="00FB40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762">
              <w:rPr>
                <w:rFonts w:cs="Times New Roman"/>
                <w:sz w:val="20"/>
                <w:szCs w:val="20"/>
              </w:rPr>
              <w:t>83%</w:t>
            </w:r>
          </w:p>
        </w:tc>
        <w:tc>
          <w:tcPr>
            <w:tcW w:w="861" w:type="pct"/>
            <w:tcBorders>
              <w:top w:val="single" w:sz="4" w:space="0" w:color="auto"/>
            </w:tcBorders>
          </w:tcPr>
          <w:p w14:paraId="63D472B4" w14:textId="77777777" w:rsidR="00FB4090" w:rsidRPr="00121762" w:rsidRDefault="00FB4090" w:rsidP="00FB40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1762">
              <w:rPr>
                <w:rFonts w:cs="Times New Roman"/>
                <w:sz w:val="20"/>
                <w:szCs w:val="20"/>
              </w:rPr>
              <w:t>87%</w:t>
            </w:r>
          </w:p>
        </w:tc>
      </w:tr>
      <w:tr w:rsidR="00FB4090" w:rsidRPr="007A384F" w14:paraId="5682225F" w14:textId="77777777" w:rsidTr="00121762"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14:paraId="2AF3654E" w14:textId="77777777" w:rsidR="00FB4090" w:rsidRPr="00121762" w:rsidRDefault="00FB4090" w:rsidP="00FB4090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121762">
              <w:rPr>
                <w:rFonts w:cs="Times New Roman"/>
                <w:sz w:val="20"/>
                <w:szCs w:val="20"/>
              </w:rPr>
              <w:t>* Indicates significant difference at 5% compared to ‘Actual Yes’</w:t>
            </w:r>
          </w:p>
        </w:tc>
      </w:tr>
    </w:tbl>
    <w:p w14:paraId="343E52A0" w14:textId="6E9D2C7C" w:rsidR="00BF28E5" w:rsidRDefault="00BF28E5" w:rsidP="00361D1F">
      <w:pPr>
        <w:rPr>
          <w:sz w:val="20"/>
          <w:szCs w:val="20"/>
        </w:rPr>
      </w:pPr>
    </w:p>
    <w:p w14:paraId="12EAF6DB" w14:textId="77777777" w:rsidR="00C514CF" w:rsidRDefault="00C514CF" w:rsidP="00F30725">
      <w:pPr>
        <w:pStyle w:val="BodyText"/>
        <w:spacing w:line="360" w:lineRule="auto"/>
        <w:jc w:val="both"/>
        <w:rPr>
          <w:rFonts w:cs="Times New Roman"/>
          <w:sz w:val="22"/>
          <w:szCs w:val="22"/>
        </w:rPr>
      </w:pPr>
    </w:p>
    <w:p w14:paraId="3D1F0309" w14:textId="4DC94375" w:rsidR="00034636" w:rsidRDefault="00034636">
      <w:pPr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</w:rPr>
        <w:br w:type="page"/>
      </w:r>
    </w:p>
    <w:p w14:paraId="3D2DB513" w14:textId="77777777" w:rsidR="00DC02B6" w:rsidRDefault="00DC02B6" w:rsidP="00F30725">
      <w:pPr>
        <w:pStyle w:val="BodyText"/>
        <w:spacing w:line="360" w:lineRule="auto"/>
        <w:jc w:val="both"/>
        <w:rPr>
          <w:rFonts w:cs="Times New Roman"/>
          <w:sz w:val="22"/>
          <w:szCs w:val="22"/>
        </w:rPr>
      </w:pPr>
    </w:p>
    <w:p w14:paraId="69C43799" w14:textId="77777777" w:rsidR="00DC02B6" w:rsidRDefault="00DC02B6" w:rsidP="00F30725">
      <w:pPr>
        <w:pStyle w:val="BodyText"/>
        <w:spacing w:line="360" w:lineRule="auto"/>
        <w:jc w:val="both"/>
        <w:rPr>
          <w:rFonts w:cs="Times New Roman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4949" w:type="pct"/>
        <w:tblLook w:val="04A0" w:firstRow="1" w:lastRow="0" w:firstColumn="1" w:lastColumn="0" w:noHBand="0" w:noVBand="1"/>
      </w:tblPr>
      <w:tblGrid>
        <w:gridCol w:w="643"/>
        <w:gridCol w:w="761"/>
        <w:gridCol w:w="1176"/>
        <w:gridCol w:w="1032"/>
        <w:gridCol w:w="909"/>
        <w:gridCol w:w="909"/>
        <w:gridCol w:w="909"/>
        <w:gridCol w:w="228"/>
        <w:gridCol w:w="1868"/>
      </w:tblGrid>
      <w:tr w:rsidR="00F30725" w:rsidRPr="001D2057" w14:paraId="52067839" w14:textId="77777777" w:rsidTr="00F30725">
        <w:tc>
          <w:tcPr>
            <w:tcW w:w="5000" w:type="pct"/>
            <w:gridSpan w:val="9"/>
            <w:vAlign w:val="center"/>
          </w:tcPr>
          <w:p w14:paraId="2F341F50" w14:textId="247D4937" w:rsidR="00F30725" w:rsidRPr="00121762" w:rsidRDefault="007A72F3" w:rsidP="00F30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 V</w:t>
            </w:r>
          </w:p>
          <w:p w14:paraId="7DA201C5" w14:textId="77777777" w:rsidR="00F30725" w:rsidRDefault="00F30725" w:rsidP="00F307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21762">
              <w:rPr>
                <w:sz w:val="20"/>
                <w:szCs w:val="20"/>
              </w:rPr>
              <w:t>Non-parametric Turnbull WTP estimates</w:t>
            </w:r>
            <w:r w:rsidRPr="00242079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11966752" w14:textId="77777777" w:rsidR="00F30725" w:rsidRPr="001D2057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F30725" w:rsidRPr="00F30725" w14:paraId="42E38759" w14:textId="7B371703" w:rsidTr="00F30725">
        <w:tc>
          <w:tcPr>
            <w:tcW w:w="381" w:type="pct"/>
            <w:tcBorders>
              <w:top w:val="single" w:sz="4" w:space="0" w:color="auto"/>
            </w:tcBorders>
            <w:vAlign w:val="center"/>
          </w:tcPr>
          <w:p w14:paraId="3F7F3485" w14:textId="77777777" w:rsidR="00F30725" w:rsidRPr="00F30725" w:rsidRDefault="00F30725" w:rsidP="008B51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7" w:type="pct"/>
            <w:gridSpan w:val="6"/>
            <w:tcBorders>
              <w:top w:val="single" w:sz="4" w:space="0" w:color="auto"/>
            </w:tcBorders>
          </w:tcPr>
          <w:p w14:paraId="3F308177" w14:textId="77777777" w:rsidR="00F30725" w:rsidRPr="00F30725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0725">
              <w:rPr>
                <w:rFonts w:cs="Times New Roman"/>
                <w:sz w:val="18"/>
                <w:szCs w:val="18"/>
              </w:rPr>
              <w:t>Hypothetical – Actual sample</w:t>
            </w:r>
          </w:p>
        </w:tc>
        <w:tc>
          <w:tcPr>
            <w:tcW w:w="135" w:type="pct"/>
            <w:tcBorders>
              <w:top w:val="single" w:sz="4" w:space="0" w:color="auto"/>
            </w:tcBorders>
          </w:tcPr>
          <w:p w14:paraId="0B7AD33E" w14:textId="77777777" w:rsidR="00F30725" w:rsidRPr="00F30725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7" w:type="pct"/>
            <w:tcBorders>
              <w:top w:val="single" w:sz="4" w:space="0" w:color="auto"/>
            </w:tcBorders>
          </w:tcPr>
          <w:p w14:paraId="02069C76" w14:textId="7F2F0901" w:rsidR="00F30725" w:rsidRPr="00F30725" w:rsidRDefault="00F30725" w:rsidP="008B51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0725">
              <w:rPr>
                <w:rFonts w:cs="Times New Roman"/>
                <w:sz w:val="18"/>
                <w:szCs w:val="18"/>
              </w:rPr>
              <w:t>Actual Only sample</w:t>
            </w:r>
          </w:p>
        </w:tc>
      </w:tr>
      <w:tr w:rsidR="00F30725" w:rsidRPr="00F30725" w14:paraId="6E3B9ECD" w14:textId="52AD116A" w:rsidTr="00F30725">
        <w:tc>
          <w:tcPr>
            <w:tcW w:w="381" w:type="pct"/>
          </w:tcPr>
          <w:p w14:paraId="2DCC485C" w14:textId="77777777" w:rsidR="00F30725" w:rsidRPr="00F30725" w:rsidRDefault="00F30725" w:rsidP="00F307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</w:tcBorders>
          </w:tcPr>
          <w:p w14:paraId="59F36290" w14:textId="77777777" w:rsidR="00F30725" w:rsidRPr="00F30725" w:rsidRDefault="00F30725" w:rsidP="00F307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0725">
              <w:rPr>
                <w:rFonts w:cs="Times New Roman"/>
                <w:sz w:val="18"/>
                <w:szCs w:val="18"/>
              </w:rPr>
              <w:t xml:space="preserve">Actual </w:t>
            </w:r>
          </w:p>
          <w:p w14:paraId="69190C45" w14:textId="77777777" w:rsidR="00F30725" w:rsidRPr="00F30725" w:rsidRDefault="00F30725" w:rsidP="00F307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0725">
              <w:rPr>
                <w:rFonts w:cs="Times New Roman"/>
                <w:sz w:val="18"/>
                <w:szCs w:val="18"/>
              </w:rPr>
              <w:t>Yes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</w:tcPr>
          <w:p w14:paraId="00F8AABB" w14:textId="77777777" w:rsidR="00F30725" w:rsidRPr="00F30725" w:rsidRDefault="00F30725" w:rsidP="00F307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0725">
              <w:rPr>
                <w:rFonts w:cs="Times New Roman"/>
                <w:sz w:val="18"/>
                <w:szCs w:val="18"/>
              </w:rPr>
              <w:t xml:space="preserve">Hypothetical </w:t>
            </w:r>
          </w:p>
          <w:p w14:paraId="5EBA7E7B" w14:textId="77777777" w:rsidR="00F30725" w:rsidRPr="00F30725" w:rsidRDefault="00F30725" w:rsidP="00F307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0725">
              <w:rPr>
                <w:rFonts w:cs="Times New Roman"/>
                <w:sz w:val="18"/>
                <w:szCs w:val="18"/>
              </w:rPr>
              <w:t>Yes</w:t>
            </w: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</w:tcPr>
          <w:p w14:paraId="33931784" w14:textId="77777777" w:rsidR="00F30725" w:rsidRPr="00F30725" w:rsidRDefault="00F30725" w:rsidP="00F307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0725">
              <w:rPr>
                <w:rFonts w:cs="Times New Roman"/>
                <w:sz w:val="18"/>
                <w:szCs w:val="18"/>
              </w:rPr>
              <w:t>Absolutely Yes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14:paraId="2CF9F84C" w14:textId="77777777" w:rsidR="00F30725" w:rsidRPr="00F30725" w:rsidRDefault="00F30725" w:rsidP="00F307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0725">
              <w:rPr>
                <w:rFonts w:cs="Times New Roman"/>
                <w:sz w:val="18"/>
                <w:szCs w:val="18"/>
              </w:rPr>
              <w:t xml:space="preserve">Certainty </w:t>
            </w:r>
          </w:p>
          <w:p w14:paraId="0CB7512E" w14:textId="77777777" w:rsidR="00F30725" w:rsidRPr="00F30725" w:rsidRDefault="00F30725" w:rsidP="00F307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0725">
              <w:rPr>
                <w:rFonts w:cs="Times New Roman"/>
                <w:sz w:val="18"/>
                <w:szCs w:val="18"/>
              </w:rPr>
              <w:t>8-10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14:paraId="6FB215D1" w14:textId="77777777" w:rsidR="00F30725" w:rsidRPr="00F30725" w:rsidRDefault="00F30725" w:rsidP="00F307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0725">
              <w:rPr>
                <w:rFonts w:cs="Times New Roman"/>
                <w:sz w:val="18"/>
                <w:szCs w:val="18"/>
              </w:rPr>
              <w:t xml:space="preserve">Certainty </w:t>
            </w:r>
          </w:p>
          <w:p w14:paraId="1DFBF767" w14:textId="77777777" w:rsidR="00F30725" w:rsidRPr="00F30725" w:rsidRDefault="00F30725" w:rsidP="00F307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0725">
              <w:rPr>
                <w:rFonts w:cs="Times New Roman"/>
                <w:sz w:val="18"/>
                <w:szCs w:val="18"/>
              </w:rPr>
              <w:t>9-10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14:paraId="664EE349" w14:textId="77777777" w:rsidR="00F30725" w:rsidRPr="00F30725" w:rsidRDefault="00F30725" w:rsidP="00F307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0725">
              <w:rPr>
                <w:rFonts w:cs="Times New Roman"/>
                <w:sz w:val="18"/>
                <w:szCs w:val="18"/>
              </w:rPr>
              <w:t xml:space="preserve">Certainty </w:t>
            </w:r>
          </w:p>
          <w:p w14:paraId="7B72628C" w14:textId="77777777" w:rsidR="00F30725" w:rsidRPr="00F30725" w:rsidRDefault="00F30725" w:rsidP="00F307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0725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35" w:type="pct"/>
          </w:tcPr>
          <w:p w14:paraId="5481F257" w14:textId="77777777" w:rsidR="00F30725" w:rsidRPr="00F30725" w:rsidRDefault="00F30725" w:rsidP="00F3072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</w:tcPr>
          <w:p w14:paraId="0190F37E" w14:textId="77777777" w:rsidR="00F30725" w:rsidRPr="00F30725" w:rsidRDefault="00F30725" w:rsidP="00F307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0725">
              <w:rPr>
                <w:rFonts w:cs="Times New Roman"/>
                <w:sz w:val="18"/>
                <w:szCs w:val="18"/>
              </w:rPr>
              <w:t xml:space="preserve">Actual </w:t>
            </w:r>
          </w:p>
          <w:p w14:paraId="183AD47E" w14:textId="30D9D9A1" w:rsidR="00F30725" w:rsidRPr="00F30725" w:rsidRDefault="00F30725" w:rsidP="00F307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0725">
              <w:rPr>
                <w:rFonts w:cs="Times New Roman"/>
                <w:sz w:val="18"/>
                <w:szCs w:val="18"/>
              </w:rPr>
              <w:t xml:space="preserve">Yes </w:t>
            </w:r>
          </w:p>
        </w:tc>
      </w:tr>
      <w:tr w:rsidR="00F30725" w:rsidRPr="00F30725" w14:paraId="364EF30F" w14:textId="23F693EE" w:rsidTr="00F30725">
        <w:tc>
          <w:tcPr>
            <w:tcW w:w="381" w:type="pct"/>
            <w:tcBorders>
              <w:bottom w:val="single" w:sz="4" w:space="0" w:color="auto"/>
            </w:tcBorders>
          </w:tcPr>
          <w:p w14:paraId="004807C0" w14:textId="77777777" w:rsidR="00F30725" w:rsidRPr="00F30725" w:rsidRDefault="00F30725" w:rsidP="00F30725">
            <w:pPr>
              <w:rPr>
                <w:rFonts w:cs="Times New Roman"/>
                <w:b/>
                <w:sz w:val="18"/>
                <w:szCs w:val="18"/>
              </w:rPr>
            </w:pPr>
            <w:r w:rsidRPr="00F30725">
              <w:rPr>
                <w:rFonts w:cs="Times New Roman"/>
                <w:b/>
                <w:sz w:val="18"/>
                <w:szCs w:val="18"/>
              </w:rPr>
              <w:t>WTP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14:paraId="5CDFBD65" w14:textId="77777777" w:rsidR="00F30725" w:rsidRPr="00F30725" w:rsidRDefault="00F30725" w:rsidP="00F30725">
            <w:pPr>
              <w:jc w:val="center"/>
              <w:rPr>
                <w:sz w:val="18"/>
                <w:szCs w:val="18"/>
              </w:rPr>
            </w:pPr>
            <w:r w:rsidRPr="00F30725">
              <w:rPr>
                <w:sz w:val="18"/>
                <w:szCs w:val="18"/>
              </w:rPr>
              <w:t>89.44</w:t>
            </w:r>
          </w:p>
          <w:p w14:paraId="0E71B02C" w14:textId="77777777" w:rsidR="00F30725" w:rsidRPr="00F30725" w:rsidRDefault="00F30725" w:rsidP="00F307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0725">
              <w:rPr>
                <w:sz w:val="18"/>
                <w:szCs w:val="18"/>
              </w:rPr>
              <w:t>(16.92)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</w:tcPr>
          <w:p w14:paraId="3A8051B7" w14:textId="77777777" w:rsidR="00F30725" w:rsidRPr="00F30725" w:rsidRDefault="00F30725" w:rsidP="00F30725">
            <w:pPr>
              <w:jc w:val="center"/>
              <w:rPr>
                <w:sz w:val="18"/>
                <w:szCs w:val="18"/>
              </w:rPr>
            </w:pPr>
            <w:r w:rsidRPr="00F30725">
              <w:rPr>
                <w:sz w:val="18"/>
                <w:szCs w:val="18"/>
              </w:rPr>
              <w:t>189.0**</w:t>
            </w:r>
          </w:p>
          <w:p w14:paraId="67CBA921" w14:textId="77777777" w:rsidR="00F30725" w:rsidRPr="00F30725" w:rsidRDefault="00F30725" w:rsidP="00F307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0725">
              <w:rPr>
                <w:sz w:val="18"/>
                <w:szCs w:val="18"/>
              </w:rPr>
              <w:t>(19.52)</w:t>
            </w: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</w:tcPr>
          <w:p w14:paraId="0B24340E" w14:textId="77777777" w:rsidR="00F30725" w:rsidRPr="00F30725" w:rsidRDefault="00F30725" w:rsidP="00F30725">
            <w:pPr>
              <w:jc w:val="center"/>
              <w:rPr>
                <w:sz w:val="18"/>
                <w:szCs w:val="18"/>
              </w:rPr>
            </w:pPr>
            <w:r w:rsidRPr="00F30725">
              <w:rPr>
                <w:sz w:val="18"/>
                <w:szCs w:val="18"/>
              </w:rPr>
              <w:t>68.84</w:t>
            </w:r>
          </w:p>
          <w:p w14:paraId="06EDA121" w14:textId="77777777" w:rsidR="00F30725" w:rsidRPr="00F30725" w:rsidRDefault="00F30725" w:rsidP="00F307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0725">
              <w:rPr>
                <w:sz w:val="18"/>
                <w:szCs w:val="18"/>
              </w:rPr>
              <w:t>(15.45)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14:paraId="654B30A0" w14:textId="77777777" w:rsidR="00F30725" w:rsidRPr="00F30725" w:rsidRDefault="00F30725" w:rsidP="00F30725">
            <w:pPr>
              <w:jc w:val="center"/>
              <w:rPr>
                <w:sz w:val="18"/>
                <w:szCs w:val="18"/>
              </w:rPr>
            </w:pPr>
            <w:r w:rsidRPr="00F30725">
              <w:rPr>
                <w:sz w:val="18"/>
                <w:szCs w:val="18"/>
              </w:rPr>
              <w:t>127.8</w:t>
            </w:r>
          </w:p>
          <w:p w14:paraId="10954877" w14:textId="77777777" w:rsidR="00F30725" w:rsidRPr="00F30725" w:rsidRDefault="00F30725" w:rsidP="00F307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0725">
              <w:rPr>
                <w:sz w:val="18"/>
                <w:szCs w:val="18"/>
              </w:rPr>
              <w:t>(18.66)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14:paraId="4A09A4A4" w14:textId="77777777" w:rsidR="00F30725" w:rsidRPr="00F30725" w:rsidRDefault="00F30725" w:rsidP="00F30725">
            <w:pPr>
              <w:jc w:val="center"/>
              <w:rPr>
                <w:sz w:val="18"/>
                <w:szCs w:val="18"/>
              </w:rPr>
            </w:pPr>
            <w:r w:rsidRPr="00F30725">
              <w:rPr>
                <w:sz w:val="18"/>
                <w:szCs w:val="18"/>
              </w:rPr>
              <w:t>79.95</w:t>
            </w:r>
          </w:p>
          <w:p w14:paraId="6EFE163F" w14:textId="77777777" w:rsidR="00F30725" w:rsidRPr="00F30725" w:rsidRDefault="00F30725" w:rsidP="00F3072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30725">
              <w:rPr>
                <w:sz w:val="18"/>
                <w:szCs w:val="18"/>
              </w:rPr>
              <w:t>(16.42)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14:paraId="24A85398" w14:textId="77777777" w:rsidR="00F30725" w:rsidRPr="00F30725" w:rsidRDefault="00F30725" w:rsidP="00F30725">
            <w:pPr>
              <w:jc w:val="center"/>
              <w:rPr>
                <w:sz w:val="18"/>
                <w:szCs w:val="18"/>
              </w:rPr>
            </w:pPr>
            <w:r w:rsidRPr="00F30725">
              <w:rPr>
                <w:sz w:val="18"/>
                <w:szCs w:val="18"/>
              </w:rPr>
              <w:t>47.44*</w:t>
            </w:r>
          </w:p>
          <w:p w14:paraId="689BA67D" w14:textId="77777777" w:rsidR="00F30725" w:rsidRPr="00F30725" w:rsidRDefault="00F30725" w:rsidP="00F30725">
            <w:pPr>
              <w:jc w:val="center"/>
              <w:rPr>
                <w:sz w:val="18"/>
                <w:szCs w:val="18"/>
              </w:rPr>
            </w:pPr>
            <w:r w:rsidRPr="00F30725">
              <w:rPr>
                <w:sz w:val="18"/>
                <w:szCs w:val="18"/>
              </w:rPr>
              <w:t>(14.13)</w:t>
            </w:r>
          </w:p>
        </w:tc>
        <w:tc>
          <w:tcPr>
            <w:tcW w:w="135" w:type="pct"/>
            <w:tcBorders>
              <w:bottom w:val="single" w:sz="4" w:space="0" w:color="auto"/>
            </w:tcBorders>
          </w:tcPr>
          <w:p w14:paraId="4595E71B" w14:textId="77777777" w:rsidR="00F30725" w:rsidRPr="00F30725" w:rsidRDefault="00F30725" w:rsidP="00F30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pct"/>
            <w:tcBorders>
              <w:top w:val="single" w:sz="4" w:space="0" w:color="auto"/>
              <w:bottom w:val="single" w:sz="4" w:space="0" w:color="auto"/>
            </w:tcBorders>
          </w:tcPr>
          <w:p w14:paraId="307EB973" w14:textId="77777777" w:rsidR="00F30725" w:rsidRPr="00F30725" w:rsidRDefault="00F30725" w:rsidP="00F30725">
            <w:pPr>
              <w:jc w:val="center"/>
              <w:rPr>
                <w:sz w:val="18"/>
                <w:szCs w:val="18"/>
              </w:rPr>
            </w:pPr>
            <w:r w:rsidRPr="00F30725">
              <w:rPr>
                <w:sz w:val="18"/>
                <w:szCs w:val="18"/>
              </w:rPr>
              <w:t>83.14</w:t>
            </w:r>
          </w:p>
          <w:p w14:paraId="22CFC1E4" w14:textId="089D4C75" w:rsidR="00F30725" w:rsidRPr="00F30725" w:rsidRDefault="00F30725" w:rsidP="00F30725">
            <w:pPr>
              <w:jc w:val="center"/>
              <w:rPr>
                <w:sz w:val="18"/>
                <w:szCs w:val="18"/>
              </w:rPr>
            </w:pPr>
            <w:r w:rsidRPr="00F30725">
              <w:rPr>
                <w:sz w:val="18"/>
                <w:szCs w:val="18"/>
              </w:rPr>
              <w:t>(17.41)</w:t>
            </w:r>
          </w:p>
        </w:tc>
      </w:tr>
      <w:tr w:rsidR="00F30725" w:rsidRPr="00F30725" w14:paraId="0EFBCD97" w14:textId="77777777" w:rsidTr="00F30725"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14:paraId="09340F08" w14:textId="66D31BD7" w:rsidR="00F30725" w:rsidRPr="00F30725" w:rsidRDefault="00F30725" w:rsidP="00F30725">
            <w:pPr>
              <w:rPr>
                <w:sz w:val="18"/>
                <w:szCs w:val="18"/>
              </w:rPr>
            </w:pPr>
            <w:r w:rsidRPr="00F30725">
              <w:rPr>
                <w:sz w:val="18"/>
                <w:szCs w:val="18"/>
              </w:rPr>
              <w:t>* significant difference at 10% when compared to Actual  Yes</w:t>
            </w:r>
          </w:p>
          <w:p w14:paraId="66B02802" w14:textId="2D314C59" w:rsidR="00F30725" w:rsidRPr="00F30725" w:rsidRDefault="00F30725" w:rsidP="00F30725">
            <w:pPr>
              <w:rPr>
                <w:sz w:val="18"/>
                <w:szCs w:val="18"/>
              </w:rPr>
            </w:pPr>
            <w:r w:rsidRPr="00F30725">
              <w:rPr>
                <w:sz w:val="18"/>
                <w:szCs w:val="18"/>
              </w:rPr>
              <w:t>** significant difference at 5% when compared to Actual Yes</w:t>
            </w:r>
          </w:p>
        </w:tc>
      </w:tr>
    </w:tbl>
    <w:p w14:paraId="7D2052D4" w14:textId="77777777" w:rsidR="00F30725" w:rsidRPr="00F30725" w:rsidRDefault="00F30725" w:rsidP="005F468D">
      <w:pPr>
        <w:pStyle w:val="BodyText"/>
        <w:spacing w:line="360" w:lineRule="auto"/>
        <w:ind w:firstLine="720"/>
        <w:jc w:val="both"/>
        <w:rPr>
          <w:rFonts w:cs="Times New Roman"/>
          <w:sz w:val="22"/>
          <w:szCs w:val="22"/>
          <w:lang w:val="en-GB"/>
        </w:rPr>
      </w:pPr>
    </w:p>
    <w:sectPr w:rsidR="00F30725" w:rsidRPr="00F30725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DF10E" w14:textId="77777777" w:rsidR="003C06E3" w:rsidRDefault="003C06E3">
      <w:r>
        <w:separator/>
      </w:r>
    </w:p>
  </w:endnote>
  <w:endnote w:type="continuationSeparator" w:id="0">
    <w:p w14:paraId="19977CDB" w14:textId="77777777" w:rsidR="003C06E3" w:rsidRDefault="003C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7106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4D764A" w14:textId="7FAB6720" w:rsidR="007169EB" w:rsidRDefault="007169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7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BF9807" w14:textId="77777777" w:rsidR="007169EB" w:rsidRDefault="00716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E5193" w14:textId="77777777" w:rsidR="003C06E3" w:rsidRDefault="003C06E3">
      <w:r>
        <w:separator/>
      </w:r>
    </w:p>
  </w:footnote>
  <w:footnote w:type="continuationSeparator" w:id="0">
    <w:p w14:paraId="2B3E3C79" w14:textId="77777777" w:rsidR="003C06E3" w:rsidRDefault="003C06E3">
      <w:r>
        <w:continuationSeparator/>
      </w:r>
    </w:p>
  </w:footnote>
  <w:footnote w:id="1">
    <w:p w14:paraId="7A9362B1" w14:textId="77777777" w:rsidR="000F1730" w:rsidRPr="00C15E19" w:rsidRDefault="000F1730" w:rsidP="000F1730">
      <w:pPr>
        <w:pStyle w:val="FootnoteText"/>
        <w:jc w:val="both"/>
        <w:rPr>
          <w:b/>
          <w:sz w:val="18"/>
          <w:szCs w:val="18"/>
          <w:lang w:val="en-GB"/>
        </w:rPr>
      </w:pPr>
      <w:r w:rsidRPr="00E64C5E">
        <w:rPr>
          <w:rStyle w:val="FootnoteReference"/>
          <w:sz w:val="18"/>
          <w:szCs w:val="18"/>
        </w:rPr>
        <w:t>*</w:t>
      </w:r>
      <w:r w:rsidRPr="00E64C5E">
        <w:rPr>
          <w:sz w:val="18"/>
          <w:szCs w:val="18"/>
        </w:rPr>
        <w:t xml:space="preserve"> Corresponding author: Health Economics Research Unit, University of Aberdeen, Foresterhill, Aberdeen, AB25 2ZD; Email: </w:t>
      </w:r>
      <w:hyperlink r:id="rId1" w:history="1"/>
      <w:hyperlink r:id="rId2" w:history="1">
        <w:r w:rsidRPr="00E64C5E">
          <w:rPr>
            <w:rStyle w:val="Hyperlink"/>
            <w:sz w:val="18"/>
            <w:szCs w:val="18"/>
          </w:rPr>
          <w:t>m.ryan@abdn.ac.uk</w:t>
        </w:r>
      </w:hyperlink>
      <w:r w:rsidRPr="00E64C5E">
        <w:rPr>
          <w:sz w:val="18"/>
          <w:szCs w:val="18"/>
        </w:rPr>
        <w:t xml:space="preserve"> </w:t>
      </w:r>
      <w:r>
        <w:rPr>
          <w:sz w:val="18"/>
          <w:szCs w:val="18"/>
        </w:rPr>
        <w:t>; Telephone 44 1224 437184.</w:t>
      </w:r>
    </w:p>
  </w:footnote>
  <w:footnote w:id="2">
    <w:p w14:paraId="7F10A2B7" w14:textId="423BB313" w:rsidR="007169EB" w:rsidRPr="00051389" w:rsidRDefault="007169EB" w:rsidP="00051389">
      <w:pPr>
        <w:pStyle w:val="FootnoteText"/>
        <w:jc w:val="both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Carlsson and Martinnsson (2001) used a within sample design to test the external validity of discrete choice experiments within an environmental setting in the context of (marginal) WTP. </w:t>
      </w:r>
    </w:p>
  </w:footnote>
  <w:footnote w:id="3">
    <w:p w14:paraId="79048DD6" w14:textId="550DCAE5" w:rsidR="007169EB" w:rsidRDefault="007169EB" w:rsidP="00295F1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Making the </w:t>
      </w:r>
      <w:r>
        <w:rPr>
          <w:rFonts w:cs="Times New Roman"/>
          <w:szCs w:val="24"/>
        </w:rPr>
        <w:t>Hypothetical-Actual divergence a binary variable and a function of individual characteristics, none of the variables in Table 1 was significant apart from certainty. Results are available from the authors.</w:t>
      </w:r>
    </w:p>
  </w:footnote>
  <w:footnote w:id="4">
    <w:p w14:paraId="45336188" w14:textId="111CF48C" w:rsidR="007169EB" w:rsidRDefault="007169EB">
      <w:pPr>
        <w:pStyle w:val="FootnoteText"/>
      </w:pPr>
      <w:r>
        <w:rPr>
          <w:rStyle w:val="FootnoteReference"/>
        </w:rPr>
        <w:footnoteRef/>
      </w:r>
      <w:r>
        <w:t xml:space="preserve"> We thank a reviewer for this point. </w:t>
      </w:r>
    </w:p>
  </w:footnote>
  <w:footnote w:id="5">
    <w:p w14:paraId="108E66D1" w14:textId="755B3FBE" w:rsidR="007169EB" w:rsidRPr="002F7254" w:rsidRDefault="007169EB" w:rsidP="002F7254">
      <w:pPr>
        <w:pStyle w:val="FootnoteText"/>
        <w:jc w:val="both"/>
        <w:rPr>
          <w:rFonts w:cs="Times New Roman"/>
          <w:lang w:val="en-GB"/>
        </w:rPr>
      </w:pPr>
      <w:r w:rsidRPr="002F7254">
        <w:rPr>
          <w:szCs w:val="24"/>
          <w:vertAlign w:val="superscript"/>
        </w:rPr>
        <w:footnoteRef/>
      </w:r>
      <w:r w:rsidRPr="002F7254">
        <w:rPr>
          <w:rFonts w:cs="Times New Roman"/>
          <w:szCs w:val="24"/>
          <w:vertAlign w:val="superscript"/>
        </w:rPr>
        <w:t xml:space="preserve"> </w:t>
      </w:r>
      <w:r>
        <w:rPr>
          <w:rFonts w:cs="Times New Roman"/>
          <w:szCs w:val="24"/>
        </w:rPr>
        <w:t>Two</w:t>
      </w:r>
      <w:r w:rsidRPr="002F7254">
        <w:rPr>
          <w:rFonts w:cs="Times New Roman"/>
          <w:szCs w:val="24"/>
        </w:rPr>
        <w:t xml:space="preserve"> weeks after the </w:t>
      </w:r>
      <w:r>
        <w:rPr>
          <w:rFonts w:cs="Times New Roman"/>
          <w:szCs w:val="24"/>
        </w:rPr>
        <w:t xml:space="preserve">experiment a questionnaire debriefing respondents was circulated which also explored </w:t>
      </w:r>
      <w:r w:rsidRPr="002F7254">
        <w:rPr>
          <w:rFonts w:cs="Times New Roman"/>
          <w:szCs w:val="24"/>
        </w:rPr>
        <w:t>motivat</w:t>
      </w:r>
      <w:r>
        <w:rPr>
          <w:rFonts w:cs="Times New Roman"/>
          <w:szCs w:val="24"/>
        </w:rPr>
        <w:t>ions</w:t>
      </w:r>
      <w:r w:rsidRPr="002F725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behind response </w:t>
      </w:r>
      <w:r w:rsidRPr="00102F5A">
        <w:rPr>
          <w:rFonts w:cs="Times New Roman"/>
          <w:szCs w:val="24"/>
        </w:rPr>
        <w:t>reversals</w:t>
      </w:r>
      <w:r w:rsidRPr="002F7254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While, only </w:t>
      </w:r>
      <w:r w:rsidRPr="002F7254">
        <w:rPr>
          <w:rFonts w:cs="Times New Roman"/>
          <w:szCs w:val="24"/>
        </w:rPr>
        <w:t>11 questionnaires were returned</w:t>
      </w:r>
      <w:r>
        <w:rPr>
          <w:rFonts w:cs="Times New Roman"/>
          <w:szCs w:val="24"/>
        </w:rPr>
        <w:t xml:space="preserve"> (thus </w:t>
      </w:r>
      <w:r w:rsidRPr="002F7254">
        <w:rPr>
          <w:rFonts w:cs="Times New Roman"/>
          <w:szCs w:val="24"/>
        </w:rPr>
        <w:t xml:space="preserve">limiting </w:t>
      </w:r>
      <w:r>
        <w:rPr>
          <w:rFonts w:cs="Times New Roman"/>
          <w:szCs w:val="24"/>
        </w:rPr>
        <w:t>usefulness) none of the respondents cited differential bids as their reasoning.</w:t>
      </w:r>
      <w:r w:rsidRPr="002F7254">
        <w:rPr>
          <w:rFonts w:cs="Times New Roman"/>
          <w:color w:val="1F497D" w:themeColor="dark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58B0"/>
    <w:multiLevelType w:val="hybridMultilevel"/>
    <w:tmpl w:val="C4C07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827AA"/>
    <w:multiLevelType w:val="hybridMultilevel"/>
    <w:tmpl w:val="A7D62A7A"/>
    <w:lvl w:ilvl="0" w:tplc="8618C34A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1018F"/>
    <w:multiLevelType w:val="hybridMultilevel"/>
    <w:tmpl w:val="61EAB1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9B5391"/>
    <w:multiLevelType w:val="hybridMultilevel"/>
    <w:tmpl w:val="6A5E0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F2831"/>
    <w:multiLevelType w:val="hybridMultilevel"/>
    <w:tmpl w:val="1F1CBA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836B8"/>
    <w:multiLevelType w:val="hybridMultilevel"/>
    <w:tmpl w:val="47D07436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B36EA"/>
    <w:multiLevelType w:val="hybridMultilevel"/>
    <w:tmpl w:val="B6CE78F0"/>
    <w:lvl w:ilvl="0" w:tplc="20B899E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Angsana New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111C8"/>
    <w:multiLevelType w:val="hybridMultilevel"/>
    <w:tmpl w:val="F4C032AC"/>
    <w:lvl w:ilvl="0" w:tplc="55400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B05B5"/>
    <w:multiLevelType w:val="hybridMultilevel"/>
    <w:tmpl w:val="A9FCC9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6A"/>
    <w:rsid w:val="00000BA1"/>
    <w:rsid w:val="00002576"/>
    <w:rsid w:val="00005675"/>
    <w:rsid w:val="00007A0D"/>
    <w:rsid w:val="000100E6"/>
    <w:rsid w:val="000135BA"/>
    <w:rsid w:val="000168AE"/>
    <w:rsid w:val="00016BBA"/>
    <w:rsid w:val="00021596"/>
    <w:rsid w:val="00021B13"/>
    <w:rsid w:val="0002412E"/>
    <w:rsid w:val="00024262"/>
    <w:rsid w:val="00024741"/>
    <w:rsid w:val="00025317"/>
    <w:rsid w:val="000259FC"/>
    <w:rsid w:val="000278B0"/>
    <w:rsid w:val="00027A6B"/>
    <w:rsid w:val="00034264"/>
    <w:rsid w:val="00034636"/>
    <w:rsid w:val="00040C36"/>
    <w:rsid w:val="00040E4B"/>
    <w:rsid w:val="00041050"/>
    <w:rsid w:val="000425B1"/>
    <w:rsid w:val="00042FA1"/>
    <w:rsid w:val="000445C6"/>
    <w:rsid w:val="000446AA"/>
    <w:rsid w:val="000505FB"/>
    <w:rsid w:val="00051389"/>
    <w:rsid w:val="0005156C"/>
    <w:rsid w:val="000532D5"/>
    <w:rsid w:val="00053CF8"/>
    <w:rsid w:val="00053DFC"/>
    <w:rsid w:val="00055F1B"/>
    <w:rsid w:val="0006205A"/>
    <w:rsid w:val="00070603"/>
    <w:rsid w:val="00072485"/>
    <w:rsid w:val="0007286A"/>
    <w:rsid w:val="00073D13"/>
    <w:rsid w:val="0008594A"/>
    <w:rsid w:val="0009621C"/>
    <w:rsid w:val="000A22B5"/>
    <w:rsid w:val="000A27B2"/>
    <w:rsid w:val="000B08A3"/>
    <w:rsid w:val="000B21DB"/>
    <w:rsid w:val="000B490B"/>
    <w:rsid w:val="000B6CE0"/>
    <w:rsid w:val="000C1145"/>
    <w:rsid w:val="000C51CF"/>
    <w:rsid w:val="000D0D90"/>
    <w:rsid w:val="000D0F28"/>
    <w:rsid w:val="000D19E8"/>
    <w:rsid w:val="000D368E"/>
    <w:rsid w:val="000D4795"/>
    <w:rsid w:val="000D4978"/>
    <w:rsid w:val="000E7990"/>
    <w:rsid w:val="000E7E75"/>
    <w:rsid w:val="000F0711"/>
    <w:rsid w:val="000F1730"/>
    <w:rsid w:val="000F36C2"/>
    <w:rsid w:val="000F3DF0"/>
    <w:rsid w:val="000F5AAD"/>
    <w:rsid w:val="00102F5A"/>
    <w:rsid w:val="0010623A"/>
    <w:rsid w:val="00115AE4"/>
    <w:rsid w:val="00115B2E"/>
    <w:rsid w:val="00115F1C"/>
    <w:rsid w:val="00120720"/>
    <w:rsid w:val="00121762"/>
    <w:rsid w:val="0012451F"/>
    <w:rsid w:val="00125262"/>
    <w:rsid w:val="00125760"/>
    <w:rsid w:val="0013088F"/>
    <w:rsid w:val="00133A98"/>
    <w:rsid w:val="00135214"/>
    <w:rsid w:val="00135827"/>
    <w:rsid w:val="00136597"/>
    <w:rsid w:val="001447B9"/>
    <w:rsid w:val="00147F23"/>
    <w:rsid w:val="001511CB"/>
    <w:rsid w:val="00151C21"/>
    <w:rsid w:val="00153698"/>
    <w:rsid w:val="001538C5"/>
    <w:rsid w:val="0016090A"/>
    <w:rsid w:val="00161648"/>
    <w:rsid w:val="001629C0"/>
    <w:rsid w:val="0016394F"/>
    <w:rsid w:val="00171E25"/>
    <w:rsid w:val="00171F24"/>
    <w:rsid w:val="00180EB1"/>
    <w:rsid w:val="001842A8"/>
    <w:rsid w:val="00185257"/>
    <w:rsid w:val="0018762B"/>
    <w:rsid w:val="00194E9B"/>
    <w:rsid w:val="001A1D56"/>
    <w:rsid w:val="001A5F67"/>
    <w:rsid w:val="001B4FF4"/>
    <w:rsid w:val="001B75BA"/>
    <w:rsid w:val="001B7B1E"/>
    <w:rsid w:val="001C2ED4"/>
    <w:rsid w:val="001C3613"/>
    <w:rsid w:val="001C3D67"/>
    <w:rsid w:val="001C4272"/>
    <w:rsid w:val="001C4E68"/>
    <w:rsid w:val="001C595D"/>
    <w:rsid w:val="001C65CD"/>
    <w:rsid w:val="001D2057"/>
    <w:rsid w:val="001D3E50"/>
    <w:rsid w:val="001D6A2B"/>
    <w:rsid w:val="001D6BB0"/>
    <w:rsid w:val="001E04BE"/>
    <w:rsid w:val="001E3CD3"/>
    <w:rsid w:val="001E442B"/>
    <w:rsid w:val="001E60F1"/>
    <w:rsid w:val="001E61CD"/>
    <w:rsid w:val="001F544E"/>
    <w:rsid w:val="001F6532"/>
    <w:rsid w:val="00200448"/>
    <w:rsid w:val="00202594"/>
    <w:rsid w:val="002025FE"/>
    <w:rsid w:val="00203BD2"/>
    <w:rsid w:val="002067F8"/>
    <w:rsid w:val="00206C83"/>
    <w:rsid w:val="00210F6D"/>
    <w:rsid w:val="00210F89"/>
    <w:rsid w:val="00213C2C"/>
    <w:rsid w:val="0022235C"/>
    <w:rsid w:val="00222BC6"/>
    <w:rsid w:val="00232C71"/>
    <w:rsid w:val="00240AAD"/>
    <w:rsid w:val="00240E46"/>
    <w:rsid w:val="00242079"/>
    <w:rsid w:val="00247B54"/>
    <w:rsid w:val="00247BBC"/>
    <w:rsid w:val="0025033B"/>
    <w:rsid w:val="002508CF"/>
    <w:rsid w:val="00252B96"/>
    <w:rsid w:val="00254385"/>
    <w:rsid w:val="00257D6C"/>
    <w:rsid w:val="00260264"/>
    <w:rsid w:val="002644A3"/>
    <w:rsid w:val="0026459C"/>
    <w:rsid w:val="00265C96"/>
    <w:rsid w:val="00273400"/>
    <w:rsid w:val="0027508F"/>
    <w:rsid w:val="002775FE"/>
    <w:rsid w:val="00285CD5"/>
    <w:rsid w:val="00285E5B"/>
    <w:rsid w:val="0029146E"/>
    <w:rsid w:val="00291FB2"/>
    <w:rsid w:val="00295F10"/>
    <w:rsid w:val="002A26B0"/>
    <w:rsid w:val="002A439F"/>
    <w:rsid w:val="002A4663"/>
    <w:rsid w:val="002A5188"/>
    <w:rsid w:val="002A794E"/>
    <w:rsid w:val="002A7A49"/>
    <w:rsid w:val="002A7C1B"/>
    <w:rsid w:val="002B33E2"/>
    <w:rsid w:val="002C0E15"/>
    <w:rsid w:val="002C1BE6"/>
    <w:rsid w:val="002C23A4"/>
    <w:rsid w:val="002C33CF"/>
    <w:rsid w:val="002C498D"/>
    <w:rsid w:val="002D3414"/>
    <w:rsid w:val="002D5A7B"/>
    <w:rsid w:val="002E0A13"/>
    <w:rsid w:val="002E224B"/>
    <w:rsid w:val="002E3176"/>
    <w:rsid w:val="002E55FB"/>
    <w:rsid w:val="002E5CCB"/>
    <w:rsid w:val="002E61EA"/>
    <w:rsid w:val="002E6A68"/>
    <w:rsid w:val="002F2EB8"/>
    <w:rsid w:val="002F35DC"/>
    <w:rsid w:val="002F4FBE"/>
    <w:rsid w:val="002F5868"/>
    <w:rsid w:val="002F6908"/>
    <w:rsid w:val="002F6E9F"/>
    <w:rsid w:val="002F7254"/>
    <w:rsid w:val="002F741A"/>
    <w:rsid w:val="002F7F7E"/>
    <w:rsid w:val="003012AB"/>
    <w:rsid w:val="0031065B"/>
    <w:rsid w:val="00314653"/>
    <w:rsid w:val="00316639"/>
    <w:rsid w:val="00321CAB"/>
    <w:rsid w:val="00323C04"/>
    <w:rsid w:val="00325401"/>
    <w:rsid w:val="00326785"/>
    <w:rsid w:val="0032680C"/>
    <w:rsid w:val="00327EB9"/>
    <w:rsid w:val="00331E60"/>
    <w:rsid w:val="00340B30"/>
    <w:rsid w:val="00343D92"/>
    <w:rsid w:val="0034544A"/>
    <w:rsid w:val="00351AA1"/>
    <w:rsid w:val="00353965"/>
    <w:rsid w:val="00355686"/>
    <w:rsid w:val="00361D1F"/>
    <w:rsid w:val="00363BB6"/>
    <w:rsid w:val="00371268"/>
    <w:rsid w:val="00371A7B"/>
    <w:rsid w:val="00373663"/>
    <w:rsid w:val="0037493B"/>
    <w:rsid w:val="0037790D"/>
    <w:rsid w:val="00383F61"/>
    <w:rsid w:val="00387DD8"/>
    <w:rsid w:val="00390EFB"/>
    <w:rsid w:val="003A1ADD"/>
    <w:rsid w:val="003B311C"/>
    <w:rsid w:val="003B4D40"/>
    <w:rsid w:val="003B6C65"/>
    <w:rsid w:val="003C06E3"/>
    <w:rsid w:val="003C2668"/>
    <w:rsid w:val="003C67AF"/>
    <w:rsid w:val="003D0223"/>
    <w:rsid w:val="003D2398"/>
    <w:rsid w:val="003D3317"/>
    <w:rsid w:val="003D3D8C"/>
    <w:rsid w:val="003E14F3"/>
    <w:rsid w:val="003E2265"/>
    <w:rsid w:val="003E65BB"/>
    <w:rsid w:val="003E6F81"/>
    <w:rsid w:val="003F0B47"/>
    <w:rsid w:val="003F28DB"/>
    <w:rsid w:val="003F2D45"/>
    <w:rsid w:val="003F7B4D"/>
    <w:rsid w:val="00403A98"/>
    <w:rsid w:val="00422FDC"/>
    <w:rsid w:val="004239BC"/>
    <w:rsid w:val="00424B6F"/>
    <w:rsid w:val="0043227A"/>
    <w:rsid w:val="00434B79"/>
    <w:rsid w:val="0044261D"/>
    <w:rsid w:val="00444AF7"/>
    <w:rsid w:val="00450D6D"/>
    <w:rsid w:val="004510DB"/>
    <w:rsid w:val="00451443"/>
    <w:rsid w:val="00452852"/>
    <w:rsid w:val="004530AA"/>
    <w:rsid w:val="00457FAD"/>
    <w:rsid w:val="004605B5"/>
    <w:rsid w:val="00466DF4"/>
    <w:rsid w:val="004753F5"/>
    <w:rsid w:val="00480A91"/>
    <w:rsid w:val="0048196C"/>
    <w:rsid w:val="00483172"/>
    <w:rsid w:val="004839B6"/>
    <w:rsid w:val="00484E37"/>
    <w:rsid w:val="004923EA"/>
    <w:rsid w:val="00494F3E"/>
    <w:rsid w:val="00497CEE"/>
    <w:rsid w:val="004A0777"/>
    <w:rsid w:val="004A0A61"/>
    <w:rsid w:val="004A6C2A"/>
    <w:rsid w:val="004A6C6E"/>
    <w:rsid w:val="004A7D50"/>
    <w:rsid w:val="004A7F4E"/>
    <w:rsid w:val="004B0B0E"/>
    <w:rsid w:val="004B2602"/>
    <w:rsid w:val="004B2E75"/>
    <w:rsid w:val="004B48B0"/>
    <w:rsid w:val="004B7C9F"/>
    <w:rsid w:val="004B7D71"/>
    <w:rsid w:val="004C2D00"/>
    <w:rsid w:val="004C4517"/>
    <w:rsid w:val="004C66A6"/>
    <w:rsid w:val="004D0BAE"/>
    <w:rsid w:val="004D2DC1"/>
    <w:rsid w:val="004E13EE"/>
    <w:rsid w:val="004E269B"/>
    <w:rsid w:val="004E40D8"/>
    <w:rsid w:val="004F1AE2"/>
    <w:rsid w:val="004F5B02"/>
    <w:rsid w:val="004F6367"/>
    <w:rsid w:val="004F6AE6"/>
    <w:rsid w:val="004F7EC5"/>
    <w:rsid w:val="005003FE"/>
    <w:rsid w:val="0050398C"/>
    <w:rsid w:val="00503B79"/>
    <w:rsid w:val="00507AE9"/>
    <w:rsid w:val="0051058B"/>
    <w:rsid w:val="005130F0"/>
    <w:rsid w:val="005136D1"/>
    <w:rsid w:val="005147B3"/>
    <w:rsid w:val="0051528A"/>
    <w:rsid w:val="00517460"/>
    <w:rsid w:val="005228B7"/>
    <w:rsid w:val="0052318B"/>
    <w:rsid w:val="0052337D"/>
    <w:rsid w:val="0052381F"/>
    <w:rsid w:val="00531FF9"/>
    <w:rsid w:val="00536056"/>
    <w:rsid w:val="00537F9B"/>
    <w:rsid w:val="0054148E"/>
    <w:rsid w:val="005425BF"/>
    <w:rsid w:val="00542E0D"/>
    <w:rsid w:val="0054495B"/>
    <w:rsid w:val="0055231B"/>
    <w:rsid w:val="0055662D"/>
    <w:rsid w:val="00557194"/>
    <w:rsid w:val="00560A89"/>
    <w:rsid w:val="00560AE2"/>
    <w:rsid w:val="00563DF6"/>
    <w:rsid w:val="00566BB5"/>
    <w:rsid w:val="00567425"/>
    <w:rsid w:val="00567481"/>
    <w:rsid w:val="005709BB"/>
    <w:rsid w:val="00580EC4"/>
    <w:rsid w:val="0058358F"/>
    <w:rsid w:val="00583FF0"/>
    <w:rsid w:val="005876BC"/>
    <w:rsid w:val="00590A55"/>
    <w:rsid w:val="005933AB"/>
    <w:rsid w:val="0059424D"/>
    <w:rsid w:val="005A1361"/>
    <w:rsid w:val="005A2DBB"/>
    <w:rsid w:val="005A7F46"/>
    <w:rsid w:val="005B1928"/>
    <w:rsid w:val="005B1ECA"/>
    <w:rsid w:val="005B7454"/>
    <w:rsid w:val="005C29CF"/>
    <w:rsid w:val="005C5F9A"/>
    <w:rsid w:val="005C6C8C"/>
    <w:rsid w:val="005D597E"/>
    <w:rsid w:val="005D5DB9"/>
    <w:rsid w:val="005D5E2D"/>
    <w:rsid w:val="005D6DBB"/>
    <w:rsid w:val="005E0A37"/>
    <w:rsid w:val="005E18C6"/>
    <w:rsid w:val="005E28CE"/>
    <w:rsid w:val="005E365B"/>
    <w:rsid w:val="005E6A18"/>
    <w:rsid w:val="005F468D"/>
    <w:rsid w:val="005F4CB4"/>
    <w:rsid w:val="005F63C4"/>
    <w:rsid w:val="006027E3"/>
    <w:rsid w:val="006115DD"/>
    <w:rsid w:val="006145FC"/>
    <w:rsid w:val="006152F0"/>
    <w:rsid w:val="00620084"/>
    <w:rsid w:val="0062255B"/>
    <w:rsid w:val="006275F3"/>
    <w:rsid w:val="00641B8B"/>
    <w:rsid w:val="00643974"/>
    <w:rsid w:val="006461E0"/>
    <w:rsid w:val="006529D5"/>
    <w:rsid w:val="00660F7B"/>
    <w:rsid w:val="00665286"/>
    <w:rsid w:val="0066690E"/>
    <w:rsid w:val="00667043"/>
    <w:rsid w:val="006716E0"/>
    <w:rsid w:val="00676F38"/>
    <w:rsid w:val="00684F7D"/>
    <w:rsid w:val="00685672"/>
    <w:rsid w:val="006856F8"/>
    <w:rsid w:val="0069422F"/>
    <w:rsid w:val="00695BEA"/>
    <w:rsid w:val="006A01AA"/>
    <w:rsid w:val="006A2675"/>
    <w:rsid w:val="006A3213"/>
    <w:rsid w:val="006A3BC1"/>
    <w:rsid w:val="006A4119"/>
    <w:rsid w:val="006A49E3"/>
    <w:rsid w:val="006B399F"/>
    <w:rsid w:val="006B472B"/>
    <w:rsid w:val="006B4ABB"/>
    <w:rsid w:val="006B74E9"/>
    <w:rsid w:val="006B78F1"/>
    <w:rsid w:val="006B7B6C"/>
    <w:rsid w:val="006C00A7"/>
    <w:rsid w:val="006C1829"/>
    <w:rsid w:val="006C5823"/>
    <w:rsid w:val="006C5B84"/>
    <w:rsid w:val="006D0CD7"/>
    <w:rsid w:val="006D57AF"/>
    <w:rsid w:val="006E1C91"/>
    <w:rsid w:val="006E44E7"/>
    <w:rsid w:val="006E5A99"/>
    <w:rsid w:val="006E5BBC"/>
    <w:rsid w:val="006E6D83"/>
    <w:rsid w:val="006F6DC7"/>
    <w:rsid w:val="006F7112"/>
    <w:rsid w:val="007056BB"/>
    <w:rsid w:val="00712FB2"/>
    <w:rsid w:val="00713B1A"/>
    <w:rsid w:val="00714C01"/>
    <w:rsid w:val="007169EB"/>
    <w:rsid w:val="0072457C"/>
    <w:rsid w:val="00725283"/>
    <w:rsid w:val="00727150"/>
    <w:rsid w:val="00731213"/>
    <w:rsid w:val="00732847"/>
    <w:rsid w:val="00733168"/>
    <w:rsid w:val="007373A2"/>
    <w:rsid w:val="007411C1"/>
    <w:rsid w:val="00744BCB"/>
    <w:rsid w:val="00746351"/>
    <w:rsid w:val="00746A16"/>
    <w:rsid w:val="0075002D"/>
    <w:rsid w:val="00751D17"/>
    <w:rsid w:val="00753E33"/>
    <w:rsid w:val="007566CE"/>
    <w:rsid w:val="007614F9"/>
    <w:rsid w:val="00762B05"/>
    <w:rsid w:val="00762E40"/>
    <w:rsid w:val="007716FB"/>
    <w:rsid w:val="00771E0D"/>
    <w:rsid w:val="007721B6"/>
    <w:rsid w:val="00773938"/>
    <w:rsid w:val="00773CBE"/>
    <w:rsid w:val="00775626"/>
    <w:rsid w:val="00781738"/>
    <w:rsid w:val="00781CC8"/>
    <w:rsid w:val="00785730"/>
    <w:rsid w:val="00786020"/>
    <w:rsid w:val="00786966"/>
    <w:rsid w:val="00786B58"/>
    <w:rsid w:val="00787147"/>
    <w:rsid w:val="007933B9"/>
    <w:rsid w:val="0079512C"/>
    <w:rsid w:val="007A030D"/>
    <w:rsid w:val="007A09A2"/>
    <w:rsid w:val="007A384F"/>
    <w:rsid w:val="007A5F1C"/>
    <w:rsid w:val="007A60C4"/>
    <w:rsid w:val="007A72F3"/>
    <w:rsid w:val="007B27FA"/>
    <w:rsid w:val="007B6117"/>
    <w:rsid w:val="007C2368"/>
    <w:rsid w:val="007C2ACF"/>
    <w:rsid w:val="007C2CEC"/>
    <w:rsid w:val="007C3172"/>
    <w:rsid w:val="007C4409"/>
    <w:rsid w:val="007D0546"/>
    <w:rsid w:val="007E03D7"/>
    <w:rsid w:val="007E3926"/>
    <w:rsid w:val="007E5DB4"/>
    <w:rsid w:val="007E6BD5"/>
    <w:rsid w:val="007F20ED"/>
    <w:rsid w:val="007F2FFF"/>
    <w:rsid w:val="007F350A"/>
    <w:rsid w:val="007F40F4"/>
    <w:rsid w:val="007F4E2D"/>
    <w:rsid w:val="008003C9"/>
    <w:rsid w:val="00802268"/>
    <w:rsid w:val="00802B9B"/>
    <w:rsid w:val="00802CCF"/>
    <w:rsid w:val="00804C4B"/>
    <w:rsid w:val="008056ED"/>
    <w:rsid w:val="00814E8C"/>
    <w:rsid w:val="00816E47"/>
    <w:rsid w:val="00824627"/>
    <w:rsid w:val="00825DC7"/>
    <w:rsid w:val="00826654"/>
    <w:rsid w:val="0083206A"/>
    <w:rsid w:val="008366F9"/>
    <w:rsid w:val="008411B9"/>
    <w:rsid w:val="00843161"/>
    <w:rsid w:val="00843C33"/>
    <w:rsid w:val="00844289"/>
    <w:rsid w:val="00845339"/>
    <w:rsid w:val="00846090"/>
    <w:rsid w:val="0085324A"/>
    <w:rsid w:val="008550A8"/>
    <w:rsid w:val="008559CE"/>
    <w:rsid w:val="0085719E"/>
    <w:rsid w:val="00857B3B"/>
    <w:rsid w:val="00857FDD"/>
    <w:rsid w:val="008603D3"/>
    <w:rsid w:val="00861D12"/>
    <w:rsid w:val="00864641"/>
    <w:rsid w:val="008709A1"/>
    <w:rsid w:val="00870C65"/>
    <w:rsid w:val="00871408"/>
    <w:rsid w:val="008739BE"/>
    <w:rsid w:val="00873DCB"/>
    <w:rsid w:val="00876053"/>
    <w:rsid w:val="00876C3C"/>
    <w:rsid w:val="008801E2"/>
    <w:rsid w:val="00881AA0"/>
    <w:rsid w:val="00895ADF"/>
    <w:rsid w:val="008979CC"/>
    <w:rsid w:val="00897BF4"/>
    <w:rsid w:val="008A001C"/>
    <w:rsid w:val="008A12C0"/>
    <w:rsid w:val="008A2186"/>
    <w:rsid w:val="008A2A9C"/>
    <w:rsid w:val="008A309C"/>
    <w:rsid w:val="008A74AB"/>
    <w:rsid w:val="008B0CBD"/>
    <w:rsid w:val="008B154E"/>
    <w:rsid w:val="008B3AD5"/>
    <w:rsid w:val="008B51FC"/>
    <w:rsid w:val="008B5888"/>
    <w:rsid w:val="008B5936"/>
    <w:rsid w:val="008B659E"/>
    <w:rsid w:val="008C03EF"/>
    <w:rsid w:val="008C359F"/>
    <w:rsid w:val="008D2690"/>
    <w:rsid w:val="008D2F9D"/>
    <w:rsid w:val="008D3032"/>
    <w:rsid w:val="008D31C6"/>
    <w:rsid w:val="008D4D8D"/>
    <w:rsid w:val="008F12D9"/>
    <w:rsid w:val="008F792C"/>
    <w:rsid w:val="00905826"/>
    <w:rsid w:val="00905BC0"/>
    <w:rsid w:val="009072E9"/>
    <w:rsid w:val="00907342"/>
    <w:rsid w:val="00913712"/>
    <w:rsid w:val="00913D8F"/>
    <w:rsid w:val="009144CD"/>
    <w:rsid w:val="0091609E"/>
    <w:rsid w:val="0091693D"/>
    <w:rsid w:val="00917D61"/>
    <w:rsid w:val="009211EE"/>
    <w:rsid w:val="009228ED"/>
    <w:rsid w:val="00924767"/>
    <w:rsid w:val="00924E7C"/>
    <w:rsid w:val="00932720"/>
    <w:rsid w:val="009359E8"/>
    <w:rsid w:val="00936714"/>
    <w:rsid w:val="009412F5"/>
    <w:rsid w:val="0094659B"/>
    <w:rsid w:val="00946A6E"/>
    <w:rsid w:val="00952264"/>
    <w:rsid w:val="00952FE5"/>
    <w:rsid w:val="00955403"/>
    <w:rsid w:val="009656FE"/>
    <w:rsid w:val="00965E93"/>
    <w:rsid w:val="009677F2"/>
    <w:rsid w:val="00973DE7"/>
    <w:rsid w:val="0097612E"/>
    <w:rsid w:val="00981D93"/>
    <w:rsid w:val="00982296"/>
    <w:rsid w:val="00987BC6"/>
    <w:rsid w:val="00992D6C"/>
    <w:rsid w:val="009B04CF"/>
    <w:rsid w:val="009B17E7"/>
    <w:rsid w:val="009B208F"/>
    <w:rsid w:val="009C1ECE"/>
    <w:rsid w:val="009C233D"/>
    <w:rsid w:val="009C472B"/>
    <w:rsid w:val="009C4A15"/>
    <w:rsid w:val="009C6EFE"/>
    <w:rsid w:val="009D3EC5"/>
    <w:rsid w:val="009E33DB"/>
    <w:rsid w:val="009F560B"/>
    <w:rsid w:val="009F5ED5"/>
    <w:rsid w:val="00A020E9"/>
    <w:rsid w:val="00A10681"/>
    <w:rsid w:val="00A1171E"/>
    <w:rsid w:val="00A210E7"/>
    <w:rsid w:val="00A24D36"/>
    <w:rsid w:val="00A261CE"/>
    <w:rsid w:val="00A354B8"/>
    <w:rsid w:val="00A35BBA"/>
    <w:rsid w:val="00A50443"/>
    <w:rsid w:val="00A544D5"/>
    <w:rsid w:val="00A55163"/>
    <w:rsid w:val="00A56EB4"/>
    <w:rsid w:val="00A614A0"/>
    <w:rsid w:val="00A63F24"/>
    <w:rsid w:val="00A64BC1"/>
    <w:rsid w:val="00A64DF7"/>
    <w:rsid w:val="00A6586E"/>
    <w:rsid w:val="00A65B6C"/>
    <w:rsid w:val="00A67CC8"/>
    <w:rsid w:val="00A72456"/>
    <w:rsid w:val="00A76B2D"/>
    <w:rsid w:val="00A778CD"/>
    <w:rsid w:val="00A779AA"/>
    <w:rsid w:val="00A84A4B"/>
    <w:rsid w:val="00A85516"/>
    <w:rsid w:val="00A85AEA"/>
    <w:rsid w:val="00A87E93"/>
    <w:rsid w:val="00A9003F"/>
    <w:rsid w:val="00A93F57"/>
    <w:rsid w:val="00A963C0"/>
    <w:rsid w:val="00AA250D"/>
    <w:rsid w:val="00AA7C27"/>
    <w:rsid w:val="00AB1451"/>
    <w:rsid w:val="00AB2CA7"/>
    <w:rsid w:val="00AC24F2"/>
    <w:rsid w:val="00AD0409"/>
    <w:rsid w:val="00AD1C02"/>
    <w:rsid w:val="00AD2F91"/>
    <w:rsid w:val="00AD63FF"/>
    <w:rsid w:val="00AE324E"/>
    <w:rsid w:val="00AE59F1"/>
    <w:rsid w:val="00AE5FD3"/>
    <w:rsid w:val="00AE6CD2"/>
    <w:rsid w:val="00AF09B9"/>
    <w:rsid w:val="00AF0BF6"/>
    <w:rsid w:val="00AF3B0A"/>
    <w:rsid w:val="00B039FF"/>
    <w:rsid w:val="00B03EA9"/>
    <w:rsid w:val="00B04272"/>
    <w:rsid w:val="00B05EF6"/>
    <w:rsid w:val="00B0734F"/>
    <w:rsid w:val="00B07D07"/>
    <w:rsid w:val="00B108E6"/>
    <w:rsid w:val="00B11FC4"/>
    <w:rsid w:val="00B16F3A"/>
    <w:rsid w:val="00B24E7C"/>
    <w:rsid w:val="00B24F13"/>
    <w:rsid w:val="00B25074"/>
    <w:rsid w:val="00B258C1"/>
    <w:rsid w:val="00B31701"/>
    <w:rsid w:val="00B34000"/>
    <w:rsid w:val="00B340C2"/>
    <w:rsid w:val="00B35C4E"/>
    <w:rsid w:val="00B4263B"/>
    <w:rsid w:val="00B50528"/>
    <w:rsid w:val="00B50BF3"/>
    <w:rsid w:val="00B5196A"/>
    <w:rsid w:val="00B53E38"/>
    <w:rsid w:val="00B64AAE"/>
    <w:rsid w:val="00B67CFB"/>
    <w:rsid w:val="00B70E9D"/>
    <w:rsid w:val="00B8411D"/>
    <w:rsid w:val="00B86B46"/>
    <w:rsid w:val="00B939AB"/>
    <w:rsid w:val="00B95CD5"/>
    <w:rsid w:val="00BA0BF8"/>
    <w:rsid w:val="00BA2CB0"/>
    <w:rsid w:val="00BA4492"/>
    <w:rsid w:val="00BB28E1"/>
    <w:rsid w:val="00BB4B41"/>
    <w:rsid w:val="00BB74CD"/>
    <w:rsid w:val="00BC15B4"/>
    <w:rsid w:val="00BC1C48"/>
    <w:rsid w:val="00BC1F00"/>
    <w:rsid w:val="00BC52A0"/>
    <w:rsid w:val="00BD354C"/>
    <w:rsid w:val="00BD5E45"/>
    <w:rsid w:val="00BD616E"/>
    <w:rsid w:val="00BE0A0E"/>
    <w:rsid w:val="00BE3527"/>
    <w:rsid w:val="00BE3535"/>
    <w:rsid w:val="00BE4C4A"/>
    <w:rsid w:val="00BE5104"/>
    <w:rsid w:val="00BF28E5"/>
    <w:rsid w:val="00BF2B3F"/>
    <w:rsid w:val="00C0009F"/>
    <w:rsid w:val="00C0336B"/>
    <w:rsid w:val="00C0340C"/>
    <w:rsid w:val="00C050F9"/>
    <w:rsid w:val="00C07513"/>
    <w:rsid w:val="00C10A21"/>
    <w:rsid w:val="00C11427"/>
    <w:rsid w:val="00C1225C"/>
    <w:rsid w:val="00C15757"/>
    <w:rsid w:val="00C15E19"/>
    <w:rsid w:val="00C16E0B"/>
    <w:rsid w:val="00C1736A"/>
    <w:rsid w:val="00C23092"/>
    <w:rsid w:val="00C2456A"/>
    <w:rsid w:val="00C247C3"/>
    <w:rsid w:val="00C32CA2"/>
    <w:rsid w:val="00C42440"/>
    <w:rsid w:val="00C4609A"/>
    <w:rsid w:val="00C467B5"/>
    <w:rsid w:val="00C500D2"/>
    <w:rsid w:val="00C514CF"/>
    <w:rsid w:val="00C52BBF"/>
    <w:rsid w:val="00C55713"/>
    <w:rsid w:val="00C60FBB"/>
    <w:rsid w:val="00C610E5"/>
    <w:rsid w:val="00C614EE"/>
    <w:rsid w:val="00C65909"/>
    <w:rsid w:val="00C72846"/>
    <w:rsid w:val="00C7284A"/>
    <w:rsid w:val="00C755CB"/>
    <w:rsid w:val="00C761ED"/>
    <w:rsid w:val="00C779D3"/>
    <w:rsid w:val="00C85B41"/>
    <w:rsid w:val="00C863E0"/>
    <w:rsid w:val="00C878BB"/>
    <w:rsid w:val="00C87F20"/>
    <w:rsid w:val="00C92810"/>
    <w:rsid w:val="00CA2A30"/>
    <w:rsid w:val="00CA3B23"/>
    <w:rsid w:val="00CA3C31"/>
    <w:rsid w:val="00CA423B"/>
    <w:rsid w:val="00CA7250"/>
    <w:rsid w:val="00CB259D"/>
    <w:rsid w:val="00CC2CDB"/>
    <w:rsid w:val="00CD178E"/>
    <w:rsid w:val="00CD2826"/>
    <w:rsid w:val="00CD513C"/>
    <w:rsid w:val="00CE5473"/>
    <w:rsid w:val="00CE56F3"/>
    <w:rsid w:val="00CF16FF"/>
    <w:rsid w:val="00CF18F4"/>
    <w:rsid w:val="00D0361A"/>
    <w:rsid w:val="00D07F04"/>
    <w:rsid w:val="00D119AC"/>
    <w:rsid w:val="00D11FA2"/>
    <w:rsid w:val="00D149A4"/>
    <w:rsid w:val="00D155A1"/>
    <w:rsid w:val="00D20185"/>
    <w:rsid w:val="00D2363E"/>
    <w:rsid w:val="00D265D1"/>
    <w:rsid w:val="00D2729B"/>
    <w:rsid w:val="00D33C9A"/>
    <w:rsid w:val="00D34006"/>
    <w:rsid w:val="00D351E5"/>
    <w:rsid w:val="00D3569F"/>
    <w:rsid w:val="00D410DB"/>
    <w:rsid w:val="00D46404"/>
    <w:rsid w:val="00D46EA0"/>
    <w:rsid w:val="00D51270"/>
    <w:rsid w:val="00D52518"/>
    <w:rsid w:val="00D5323E"/>
    <w:rsid w:val="00D54B74"/>
    <w:rsid w:val="00D55F7C"/>
    <w:rsid w:val="00D5638B"/>
    <w:rsid w:val="00D56DA6"/>
    <w:rsid w:val="00D63800"/>
    <w:rsid w:val="00D63B8F"/>
    <w:rsid w:val="00D64FC6"/>
    <w:rsid w:val="00D67030"/>
    <w:rsid w:val="00D67B39"/>
    <w:rsid w:val="00D76B83"/>
    <w:rsid w:val="00D80510"/>
    <w:rsid w:val="00D80C58"/>
    <w:rsid w:val="00D831B1"/>
    <w:rsid w:val="00D84325"/>
    <w:rsid w:val="00D85524"/>
    <w:rsid w:val="00D869C1"/>
    <w:rsid w:val="00D907FD"/>
    <w:rsid w:val="00D92808"/>
    <w:rsid w:val="00D94F68"/>
    <w:rsid w:val="00D978DC"/>
    <w:rsid w:val="00DA568E"/>
    <w:rsid w:val="00DA6778"/>
    <w:rsid w:val="00DA6823"/>
    <w:rsid w:val="00DB24AF"/>
    <w:rsid w:val="00DB6597"/>
    <w:rsid w:val="00DC02B6"/>
    <w:rsid w:val="00DC20FC"/>
    <w:rsid w:val="00DC214E"/>
    <w:rsid w:val="00DC7E7B"/>
    <w:rsid w:val="00DD23F3"/>
    <w:rsid w:val="00DD4554"/>
    <w:rsid w:val="00DD6A8B"/>
    <w:rsid w:val="00DD7E70"/>
    <w:rsid w:val="00DE3076"/>
    <w:rsid w:val="00DE6EA5"/>
    <w:rsid w:val="00DF1DA1"/>
    <w:rsid w:val="00DF3118"/>
    <w:rsid w:val="00DF3182"/>
    <w:rsid w:val="00E04623"/>
    <w:rsid w:val="00E04F2E"/>
    <w:rsid w:val="00E056A3"/>
    <w:rsid w:val="00E0690E"/>
    <w:rsid w:val="00E101AE"/>
    <w:rsid w:val="00E11EDD"/>
    <w:rsid w:val="00E1216F"/>
    <w:rsid w:val="00E15D35"/>
    <w:rsid w:val="00E173B3"/>
    <w:rsid w:val="00E17489"/>
    <w:rsid w:val="00E206BB"/>
    <w:rsid w:val="00E21D29"/>
    <w:rsid w:val="00E22492"/>
    <w:rsid w:val="00E2691E"/>
    <w:rsid w:val="00E31386"/>
    <w:rsid w:val="00E37DD4"/>
    <w:rsid w:val="00E40A37"/>
    <w:rsid w:val="00E449A5"/>
    <w:rsid w:val="00E54538"/>
    <w:rsid w:val="00E55414"/>
    <w:rsid w:val="00E56A12"/>
    <w:rsid w:val="00E56C11"/>
    <w:rsid w:val="00E60E57"/>
    <w:rsid w:val="00E6177E"/>
    <w:rsid w:val="00E64C5E"/>
    <w:rsid w:val="00E664EF"/>
    <w:rsid w:val="00E673D5"/>
    <w:rsid w:val="00E72462"/>
    <w:rsid w:val="00E737A8"/>
    <w:rsid w:val="00E738BE"/>
    <w:rsid w:val="00E740E5"/>
    <w:rsid w:val="00E91CAA"/>
    <w:rsid w:val="00E97CFF"/>
    <w:rsid w:val="00EA2276"/>
    <w:rsid w:val="00EA479E"/>
    <w:rsid w:val="00EA6F75"/>
    <w:rsid w:val="00EB00B3"/>
    <w:rsid w:val="00EB5ABE"/>
    <w:rsid w:val="00EC19D8"/>
    <w:rsid w:val="00EC4F04"/>
    <w:rsid w:val="00ED0678"/>
    <w:rsid w:val="00ED53A3"/>
    <w:rsid w:val="00ED7A61"/>
    <w:rsid w:val="00EE2EAF"/>
    <w:rsid w:val="00EE6D6F"/>
    <w:rsid w:val="00EE74B0"/>
    <w:rsid w:val="00EF2D1E"/>
    <w:rsid w:val="00F037AE"/>
    <w:rsid w:val="00F05378"/>
    <w:rsid w:val="00F12FDC"/>
    <w:rsid w:val="00F13C12"/>
    <w:rsid w:val="00F16FF5"/>
    <w:rsid w:val="00F25D17"/>
    <w:rsid w:val="00F30725"/>
    <w:rsid w:val="00F30B73"/>
    <w:rsid w:val="00F30FC1"/>
    <w:rsid w:val="00F3121C"/>
    <w:rsid w:val="00F35B55"/>
    <w:rsid w:val="00F3664C"/>
    <w:rsid w:val="00F36E63"/>
    <w:rsid w:val="00F4044A"/>
    <w:rsid w:val="00F42ECE"/>
    <w:rsid w:val="00F43152"/>
    <w:rsid w:val="00F444FF"/>
    <w:rsid w:val="00F453BC"/>
    <w:rsid w:val="00F46359"/>
    <w:rsid w:val="00F46542"/>
    <w:rsid w:val="00F469C2"/>
    <w:rsid w:val="00F504E6"/>
    <w:rsid w:val="00F53900"/>
    <w:rsid w:val="00F560DC"/>
    <w:rsid w:val="00F57F1B"/>
    <w:rsid w:val="00F630FC"/>
    <w:rsid w:val="00F6325D"/>
    <w:rsid w:val="00F639F7"/>
    <w:rsid w:val="00F63DEE"/>
    <w:rsid w:val="00F6753B"/>
    <w:rsid w:val="00F72CD9"/>
    <w:rsid w:val="00F75F4F"/>
    <w:rsid w:val="00F77B8F"/>
    <w:rsid w:val="00F833AD"/>
    <w:rsid w:val="00F849BF"/>
    <w:rsid w:val="00F84FC0"/>
    <w:rsid w:val="00F91131"/>
    <w:rsid w:val="00F94430"/>
    <w:rsid w:val="00F960EE"/>
    <w:rsid w:val="00F96C6C"/>
    <w:rsid w:val="00FA4E11"/>
    <w:rsid w:val="00FA75A6"/>
    <w:rsid w:val="00FB4090"/>
    <w:rsid w:val="00FB64E7"/>
    <w:rsid w:val="00FB68EF"/>
    <w:rsid w:val="00FC01E5"/>
    <w:rsid w:val="00FC2053"/>
    <w:rsid w:val="00FC4890"/>
    <w:rsid w:val="00FD37E6"/>
    <w:rsid w:val="00FD7935"/>
    <w:rsid w:val="00FD7C6D"/>
    <w:rsid w:val="00FE3C62"/>
    <w:rsid w:val="00FE4F90"/>
    <w:rsid w:val="00FE5360"/>
    <w:rsid w:val="00FE7909"/>
    <w:rsid w:val="00FF00A1"/>
    <w:rsid w:val="00FF5132"/>
    <w:rsid w:val="00FF5B50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B188F"/>
  <w15:docId w15:val="{7CB144C2-0C2E-42C1-98B7-C6B68121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  <w:lang w:val="en-US" w:eastAsia="en-US" w:bidi="th-TH"/>
    </w:rPr>
  </w:style>
  <w:style w:type="paragraph" w:styleId="Heading1">
    <w:name w:val="heading 1"/>
    <w:basedOn w:val="Normal"/>
    <w:next w:val="Normal"/>
    <w:qFormat/>
    <w:rsid w:val="00C1736A"/>
    <w:pPr>
      <w:keepNext/>
      <w:spacing w:line="360" w:lineRule="auto"/>
      <w:ind w:firstLine="720"/>
      <w:outlineLvl w:val="0"/>
    </w:pPr>
    <w:rPr>
      <w:b/>
      <w:sz w:val="22"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C1736A"/>
  </w:style>
  <w:style w:type="paragraph" w:styleId="BodyText">
    <w:name w:val="Body Text"/>
    <w:basedOn w:val="Normal"/>
    <w:link w:val="BodyTextChar"/>
    <w:rsid w:val="00C1736A"/>
    <w:rPr>
      <w:szCs w:val="20"/>
      <w:lang w:bidi="ar-SA"/>
    </w:rPr>
  </w:style>
  <w:style w:type="paragraph" w:styleId="BodyText2">
    <w:name w:val="Body Text 2"/>
    <w:basedOn w:val="Normal"/>
    <w:rsid w:val="00C1736A"/>
    <w:pPr>
      <w:spacing w:line="360" w:lineRule="auto"/>
      <w:jc w:val="both"/>
    </w:pPr>
    <w:rPr>
      <w:szCs w:val="20"/>
      <w:lang w:bidi="ar-SA"/>
    </w:rPr>
  </w:style>
  <w:style w:type="paragraph" w:styleId="BodyTextIndent">
    <w:name w:val="Body Text Indent"/>
    <w:basedOn w:val="Normal"/>
    <w:rsid w:val="00C1736A"/>
    <w:pPr>
      <w:ind w:firstLine="720"/>
      <w:jc w:val="both"/>
    </w:pPr>
    <w:rPr>
      <w:szCs w:val="20"/>
      <w:lang w:val="en-GB" w:bidi="ar-SA"/>
    </w:rPr>
  </w:style>
  <w:style w:type="character" w:styleId="FootnoteReference">
    <w:name w:val="footnote reference"/>
    <w:semiHidden/>
    <w:rsid w:val="00C1736A"/>
    <w:rPr>
      <w:vertAlign w:val="superscript"/>
    </w:rPr>
  </w:style>
  <w:style w:type="paragraph" w:styleId="BodyTextIndent3">
    <w:name w:val="Body Text Indent 3"/>
    <w:basedOn w:val="Normal"/>
    <w:rsid w:val="00C1736A"/>
    <w:pPr>
      <w:ind w:firstLine="720"/>
      <w:jc w:val="both"/>
    </w:pPr>
    <w:rPr>
      <w:sz w:val="22"/>
      <w:szCs w:val="20"/>
      <w:lang w:val="en-GB" w:bidi="ar-SA"/>
    </w:rPr>
  </w:style>
  <w:style w:type="paragraph" w:styleId="BodyTextIndent2">
    <w:name w:val="Body Text Indent 2"/>
    <w:basedOn w:val="Normal"/>
    <w:link w:val="BodyTextIndent2Char"/>
    <w:rsid w:val="00C1736A"/>
    <w:pPr>
      <w:ind w:firstLine="720"/>
      <w:jc w:val="both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C1736A"/>
    <w:rPr>
      <w:sz w:val="20"/>
      <w:szCs w:val="20"/>
      <w:lang w:bidi="ar-SA"/>
    </w:rPr>
  </w:style>
  <w:style w:type="character" w:customStyle="1" w:styleId="email">
    <w:name w:val="email"/>
    <w:basedOn w:val="DefaultParagraphFont"/>
    <w:rsid w:val="00206C83"/>
  </w:style>
  <w:style w:type="character" w:customStyle="1" w:styleId="offscreen">
    <w:name w:val="offscreen"/>
    <w:basedOn w:val="DefaultParagraphFont"/>
    <w:rsid w:val="00206C83"/>
  </w:style>
  <w:style w:type="character" w:styleId="Strong">
    <w:name w:val="Strong"/>
    <w:uiPriority w:val="22"/>
    <w:qFormat/>
    <w:rsid w:val="00D149A4"/>
    <w:rPr>
      <w:b/>
      <w:bCs/>
    </w:rPr>
  </w:style>
  <w:style w:type="character" w:styleId="Emphasis">
    <w:name w:val="Emphasis"/>
    <w:uiPriority w:val="20"/>
    <w:qFormat/>
    <w:rsid w:val="00D149A4"/>
    <w:rPr>
      <w:i/>
      <w:iCs/>
    </w:rPr>
  </w:style>
  <w:style w:type="paragraph" w:styleId="BalloonText">
    <w:name w:val="Balloon Text"/>
    <w:basedOn w:val="Normal"/>
    <w:link w:val="BalloonTextChar"/>
    <w:rsid w:val="00825DC7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825DC7"/>
    <w:rPr>
      <w:rFonts w:ascii="Tahoma" w:hAnsi="Tahoma"/>
      <w:sz w:val="16"/>
      <w:lang w:val="en-US" w:eastAsia="en-US" w:bidi="th-TH"/>
    </w:rPr>
  </w:style>
  <w:style w:type="character" w:styleId="CommentReference">
    <w:name w:val="annotation reference"/>
    <w:rsid w:val="00484E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4E37"/>
    <w:rPr>
      <w:sz w:val="20"/>
      <w:szCs w:val="25"/>
    </w:rPr>
  </w:style>
  <w:style w:type="character" w:customStyle="1" w:styleId="CommentTextChar">
    <w:name w:val="Comment Text Char"/>
    <w:link w:val="CommentText"/>
    <w:rsid w:val="00484E37"/>
    <w:rPr>
      <w:szCs w:val="25"/>
      <w:lang w:val="en-US" w:eastAsia="en-US" w:bidi="th-TH"/>
    </w:rPr>
  </w:style>
  <w:style w:type="paragraph" w:styleId="CommentSubject">
    <w:name w:val="annotation subject"/>
    <w:basedOn w:val="CommentText"/>
    <w:next w:val="CommentText"/>
    <w:link w:val="CommentSubjectChar"/>
    <w:rsid w:val="00484E37"/>
    <w:rPr>
      <w:b/>
      <w:bCs/>
    </w:rPr>
  </w:style>
  <w:style w:type="character" w:customStyle="1" w:styleId="CommentSubjectChar">
    <w:name w:val="Comment Subject Char"/>
    <w:link w:val="CommentSubject"/>
    <w:rsid w:val="00484E37"/>
    <w:rPr>
      <w:b/>
      <w:bCs/>
      <w:szCs w:val="25"/>
      <w:lang w:val="en-US" w:eastAsia="en-US" w:bidi="th-TH"/>
    </w:rPr>
  </w:style>
  <w:style w:type="table" w:styleId="TableGrid">
    <w:name w:val="Table Grid"/>
    <w:basedOn w:val="TableNormal"/>
    <w:rsid w:val="00AE6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25401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C72846"/>
    <w:rPr>
      <w:sz w:val="20"/>
      <w:szCs w:val="25"/>
    </w:rPr>
  </w:style>
  <w:style w:type="character" w:customStyle="1" w:styleId="EndnoteTextChar">
    <w:name w:val="Endnote Text Char"/>
    <w:link w:val="EndnoteText"/>
    <w:rsid w:val="00C72846"/>
    <w:rPr>
      <w:szCs w:val="25"/>
      <w:lang w:val="en-US" w:eastAsia="en-US" w:bidi="th-TH"/>
    </w:rPr>
  </w:style>
  <w:style w:type="character" w:styleId="EndnoteReference">
    <w:name w:val="endnote reference"/>
    <w:rsid w:val="00C72846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73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E173B3"/>
    <w:rPr>
      <w:rFonts w:ascii="Courier New" w:hAnsi="Courier New" w:cs="Courier New"/>
    </w:rPr>
  </w:style>
  <w:style w:type="character" w:customStyle="1" w:styleId="bylinepipe">
    <w:name w:val="bylinepipe"/>
    <w:basedOn w:val="DefaultParagraphFont"/>
    <w:rsid w:val="00E173B3"/>
  </w:style>
  <w:style w:type="paragraph" w:styleId="ListParagraph">
    <w:name w:val="List Paragraph"/>
    <w:basedOn w:val="Normal"/>
    <w:uiPriority w:val="34"/>
    <w:qFormat/>
    <w:rsid w:val="00802CCF"/>
    <w:pPr>
      <w:ind w:left="720"/>
    </w:pPr>
  </w:style>
  <w:style w:type="character" w:customStyle="1" w:styleId="BodyTextIndent2Char">
    <w:name w:val="Body Text Indent 2 Char"/>
    <w:link w:val="BodyTextIndent2"/>
    <w:rsid w:val="00B07D07"/>
    <w:rPr>
      <w:lang w:val="en-GB"/>
    </w:rPr>
  </w:style>
  <w:style w:type="character" w:customStyle="1" w:styleId="BodyTextChar">
    <w:name w:val="Body Text Char"/>
    <w:link w:val="BodyText"/>
    <w:rsid w:val="00B07D07"/>
    <w:rPr>
      <w:sz w:val="24"/>
    </w:rPr>
  </w:style>
  <w:style w:type="character" w:customStyle="1" w:styleId="highlight">
    <w:name w:val="highlight"/>
    <w:basedOn w:val="DefaultParagraphFont"/>
    <w:rsid w:val="00F560DC"/>
  </w:style>
  <w:style w:type="paragraph" w:styleId="PlainText">
    <w:name w:val="Plain Text"/>
    <w:basedOn w:val="Normal"/>
    <w:link w:val="PlainTextChar"/>
    <w:uiPriority w:val="99"/>
    <w:unhideWhenUsed/>
    <w:rsid w:val="00E449A5"/>
    <w:rPr>
      <w:rFonts w:ascii="Calibri" w:eastAsia="Calibri" w:hAnsi="Calibri" w:cs="Times New Roman"/>
      <w:sz w:val="22"/>
      <w:szCs w:val="21"/>
      <w:lang w:bidi="ar-SA"/>
    </w:rPr>
  </w:style>
  <w:style w:type="character" w:customStyle="1" w:styleId="PlainTextChar">
    <w:name w:val="Plain Text Char"/>
    <w:link w:val="PlainText"/>
    <w:uiPriority w:val="99"/>
    <w:rsid w:val="00E449A5"/>
    <w:rPr>
      <w:rFonts w:ascii="Calibri" w:eastAsia="Calibri" w:hAnsi="Calibri" w:cs="Times New Roman"/>
      <w:sz w:val="22"/>
      <w:szCs w:val="21"/>
      <w:lang w:val="en-US" w:eastAsia="en-US"/>
    </w:rPr>
  </w:style>
  <w:style w:type="paragraph" w:styleId="Revision">
    <w:name w:val="Revision"/>
    <w:hidden/>
    <w:uiPriority w:val="99"/>
    <w:semiHidden/>
    <w:rsid w:val="00FA75A6"/>
    <w:rPr>
      <w:sz w:val="24"/>
      <w:szCs w:val="28"/>
      <w:lang w:val="en-US" w:eastAsia="en-US" w:bidi="th-TH"/>
    </w:rPr>
  </w:style>
  <w:style w:type="character" w:styleId="HTMLCite">
    <w:name w:val="HTML Cite"/>
    <w:uiPriority w:val="99"/>
    <w:unhideWhenUsed/>
    <w:rsid w:val="006C5B84"/>
    <w:rPr>
      <w:i/>
      <w:iCs/>
    </w:rPr>
  </w:style>
  <w:style w:type="paragraph" w:styleId="Header">
    <w:name w:val="header"/>
    <w:basedOn w:val="Normal"/>
    <w:link w:val="HeaderChar"/>
    <w:rsid w:val="00913D8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13D8F"/>
    <w:rPr>
      <w:sz w:val="24"/>
      <w:szCs w:val="28"/>
      <w:lang w:val="en-US" w:eastAsia="en-US" w:bidi="th-TH"/>
    </w:rPr>
  </w:style>
  <w:style w:type="paragraph" w:styleId="Footer">
    <w:name w:val="footer"/>
    <w:basedOn w:val="Normal"/>
    <w:link w:val="FooterChar"/>
    <w:uiPriority w:val="99"/>
    <w:rsid w:val="00913D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D8F"/>
    <w:rPr>
      <w:sz w:val="24"/>
      <w:szCs w:val="28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1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0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9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9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28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92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214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86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21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0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5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19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05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86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35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85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64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4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.ryan@abdn.ac.uk" TargetMode="External"/><Relationship Id="rId1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7FA94-977C-4097-87AB-66D20ECB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17</Pages>
  <Words>3080</Words>
  <Characters>17558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 Sutthi and John</vt:lpstr>
    </vt:vector>
  </TitlesOfParts>
  <Company>TOSHIBA</Company>
  <LinksUpToDate>false</LinksUpToDate>
  <CharactersWithSpaces>20597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 Sutthi and John</dc:title>
  <dc:creator>Toshiba</dc:creator>
  <cp:lastModifiedBy>John Cairns</cp:lastModifiedBy>
  <cp:revision>4</cp:revision>
  <cp:lastPrinted>2016-03-04T13:21:00Z</cp:lastPrinted>
  <dcterms:created xsi:type="dcterms:W3CDTF">2016-08-17T08:43:00Z</dcterms:created>
  <dcterms:modified xsi:type="dcterms:W3CDTF">2016-10-24T16:56:00Z</dcterms:modified>
</cp:coreProperties>
</file>