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8" w:rsidRPr="00902F78" w:rsidRDefault="00E133A8" w:rsidP="00E133A8">
      <w:pPr>
        <w:rPr>
          <w:rFonts w:ascii="Arial" w:hAnsi="Arial" w:cs="Arial"/>
          <w:sz w:val="20"/>
          <w:szCs w:val="20"/>
        </w:rPr>
      </w:pPr>
      <w:r w:rsidRPr="00902F78">
        <w:rPr>
          <w:rFonts w:ascii="Arial" w:hAnsi="Arial" w:cs="Arial"/>
          <w:sz w:val="20"/>
          <w:szCs w:val="20"/>
        </w:rPr>
        <w:t>Table 3: Factors influencing retention in care</w:t>
      </w:r>
    </w:p>
    <w:tbl>
      <w:tblPr>
        <w:tblStyle w:val="TableGrid"/>
        <w:tblW w:w="10807" w:type="dxa"/>
        <w:tblInd w:w="-743" w:type="dxa"/>
        <w:tblBorders>
          <w:left w:val="none" w:sz="0" w:space="0" w:color="auto"/>
          <w:right w:val="none" w:sz="0" w:space="0" w:color="auto"/>
        </w:tblBorders>
        <w:tblLayout w:type="fixed"/>
        <w:tblLook w:val="04A0" w:firstRow="1" w:lastRow="0" w:firstColumn="1" w:lastColumn="0" w:noHBand="0" w:noVBand="1"/>
      </w:tblPr>
      <w:tblGrid>
        <w:gridCol w:w="1560"/>
        <w:gridCol w:w="851"/>
        <w:gridCol w:w="4536"/>
        <w:gridCol w:w="3860"/>
      </w:tblGrid>
      <w:tr w:rsidR="00E133A8" w:rsidRPr="00DB070D" w:rsidTr="00E41A0E">
        <w:tc>
          <w:tcPr>
            <w:tcW w:w="1560" w:type="dxa"/>
            <w:tcBorders>
              <w:top w:val="nil"/>
              <w:bottom w:val="single" w:sz="4" w:space="0" w:color="auto"/>
              <w:right w:val="nil"/>
            </w:tcBorders>
          </w:tcPr>
          <w:p w:rsidR="00E133A8" w:rsidRPr="00DB070D" w:rsidRDefault="00E133A8" w:rsidP="00E41A0E">
            <w:pPr>
              <w:ind w:left="34" w:hanging="34"/>
              <w:rPr>
                <w:rFonts w:ascii="Arial Narrow" w:hAnsi="Arial Narrow"/>
                <w:b/>
                <w:sz w:val="16"/>
                <w:szCs w:val="16"/>
              </w:rPr>
            </w:pPr>
            <w:r w:rsidRPr="00DB070D">
              <w:rPr>
                <w:rFonts w:ascii="Arial Narrow" w:hAnsi="Arial Narrow"/>
                <w:b/>
                <w:sz w:val="16"/>
                <w:szCs w:val="16"/>
              </w:rPr>
              <w:t>Policy Indicator</w:t>
            </w:r>
          </w:p>
        </w:tc>
        <w:tc>
          <w:tcPr>
            <w:tcW w:w="851" w:type="dxa"/>
            <w:tcBorders>
              <w:top w:val="nil"/>
              <w:left w:val="nil"/>
              <w:bottom w:val="single" w:sz="4" w:space="0" w:color="auto"/>
              <w:right w:val="nil"/>
            </w:tcBorders>
          </w:tcPr>
          <w:p w:rsidR="00E133A8" w:rsidRPr="00DB070D" w:rsidRDefault="00E133A8" w:rsidP="00E41A0E">
            <w:pPr>
              <w:rPr>
                <w:rFonts w:ascii="Arial Narrow" w:hAnsi="Arial Narrow"/>
                <w:b/>
                <w:sz w:val="16"/>
                <w:szCs w:val="16"/>
              </w:rPr>
            </w:pPr>
            <w:r w:rsidRPr="00DB070D">
              <w:rPr>
                <w:rFonts w:ascii="Arial Narrow" w:hAnsi="Arial Narrow"/>
                <w:b/>
                <w:sz w:val="16"/>
                <w:szCs w:val="16"/>
              </w:rPr>
              <w:t>WHO</w:t>
            </w:r>
          </w:p>
        </w:tc>
        <w:tc>
          <w:tcPr>
            <w:tcW w:w="4536" w:type="dxa"/>
            <w:tcBorders>
              <w:top w:val="nil"/>
              <w:left w:val="nil"/>
              <w:bottom w:val="single" w:sz="4" w:space="0" w:color="auto"/>
              <w:right w:val="nil"/>
            </w:tcBorders>
          </w:tcPr>
          <w:p w:rsidR="00E133A8" w:rsidRPr="00DB070D" w:rsidRDefault="00E133A8" w:rsidP="00E41A0E">
            <w:pPr>
              <w:rPr>
                <w:rFonts w:ascii="Arial Narrow" w:hAnsi="Arial Narrow"/>
                <w:b/>
                <w:sz w:val="16"/>
                <w:szCs w:val="16"/>
              </w:rPr>
            </w:pPr>
            <w:r w:rsidRPr="00DB070D">
              <w:rPr>
                <w:rFonts w:ascii="Arial Narrow" w:hAnsi="Arial Narrow"/>
                <w:b/>
                <w:sz w:val="16"/>
                <w:szCs w:val="16"/>
              </w:rPr>
              <w:t>Malawi policy</w:t>
            </w:r>
          </w:p>
        </w:tc>
        <w:tc>
          <w:tcPr>
            <w:tcW w:w="3860" w:type="dxa"/>
            <w:tcBorders>
              <w:top w:val="nil"/>
              <w:left w:val="nil"/>
              <w:bottom w:val="single" w:sz="4" w:space="0" w:color="auto"/>
            </w:tcBorders>
          </w:tcPr>
          <w:p w:rsidR="00E133A8" w:rsidRPr="00DB070D" w:rsidRDefault="00E133A8" w:rsidP="00E41A0E">
            <w:pPr>
              <w:rPr>
                <w:rFonts w:ascii="Arial Narrow" w:hAnsi="Arial Narrow"/>
                <w:b/>
                <w:sz w:val="16"/>
                <w:szCs w:val="16"/>
              </w:rPr>
            </w:pPr>
            <w:r>
              <w:rPr>
                <w:rFonts w:ascii="Arial Narrow" w:hAnsi="Arial Narrow"/>
                <w:b/>
                <w:sz w:val="16"/>
                <w:szCs w:val="16"/>
              </w:rPr>
              <w:t>Practice: (</w:t>
            </w:r>
            <w:proofErr w:type="spellStart"/>
            <w:r>
              <w:rPr>
                <w:rFonts w:ascii="Arial Narrow" w:hAnsi="Arial Narrow"/>
                <w:b/>
                <w:sz w:val="16"/>
                <w:szCs w:val="16"/>
              </w:rPr>
              <w:t>i</w:t>
            </w:r>
            <w:proofErr w:type="spellEnd"/>
            <w:r>
              <w:rPr>
                <w:rFonts w:ascii="Arial Narrow" w:hAnsi="Arial Narrow"/>
                <w:b/>
                <w:sz w:val="16"/>
                <w:szCs w:val="16"/>
              </w:rPr>
              <w:t xml:space="preserve">) </w:t>
            </w:r>
            <w:proofErr w:type="spellStart"/>
            <w:r w:rsidRPr="00DB070D">
              <w:rPr>
                <w:rFonts w:ascii="Arial Narrow" w:hAnsi="Arial Narrow"/>
                <w:b/>
                <w:sz w:val="16"/>
                <w:szCs w:val="16"/>
              </w:rPr>
              <w:t>Karonga</w:t>
            </w:r>
            <w:proofErr w:type="spellEnd"/>
            <w:r w:rsidRPr="00DB070D">
              <w:rPr>
                <w:rFonts w:ascii="Arial Narrow" w:hAnsi="Arial Narrow"/>
                <w:b/>
                <w:sz w:val="16"/>
                <w:szCs w:val="16"/>
              </w:rPr>
              <w:t xml:space="preserve"> HDSS facilities implementation, N=5</w:t>
            </w:r>
            <w:r>
              <w:rPr>
                <w:rFonts w:ascii="Arial Narrow" w:hAnsi="Arial Narrow"/>
                <w:b/>
                <w:sz w:val="16"/>
                <w:szCs w:val="16"/>
              </w:rPr>
              <w:t>, and (ii) insights from KIs</w:t>
            </w:r>
          </w:p>
        </w:tc>
      </w:tr>
      <w:tr w:rsidR="00E133A8" w:rsidRPr="00DB070D" w:rsidTr="00E41A0E">
        <w:tc>
          <w:tcPr>
            <w:tcW w:w="10807" w:type="dxa"/>
            <w:gridSpan w:val="4"/>
            <w:shd w:val="clear" w:color="auto" w:fill="B3B3B3"/>
          </w:tcPr>
          <w:p w:rsidR="00E133A8" w:rsidRPr="00DB070D" w:rsidRDefault="00E133A8" w:rsidP="00E41A0E">
            <w:pPr>
              <w:rPr>
                <w:rFonts w:ascii="Arial Narrow" w:hAnsi="Arial Narrow"/>
                <w:b/>
                <w:sz w:val="16"/>
                <w:szCs w:val="16"/>
              </w:rPr>
            </w:pPr>
            <w:r w:rsidRPr="00DB070D">
              <w:rPr>
                <w:rFonts w:ascii="Arial Narrow" w:hAnsi="Arial Narrow"/>
                <w:b/>
                <w:sz w:val="16"/>
                <w:szCs w:val="16"/>
              </w:rPr>
              <w:t>Service coverage and access factors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ART clinic does not have to include doctor or clinical officer</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Minimum staff requirement includes 1 clinician (2006)</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Malawi&lt;/Author&gt;&lt;Year&gt;2006&lt;/Year&gt;&lt;RecNum&gt;1011&lt;/RecNum&gt;&lt;DisplayText&gt;(Ministry of Health Malawi, 2006a)&lt;/DisplayText&gt;&lt;record&gt;&lt;rec-number&gt;1011&lt;/rec-number&gt;&lt;foreign-keys&gt;&lt;key app="EN" db-id="pr50s92rpe2szoessfrpxet6se9xw5x2szwt"&gt;1011&lt;/key&gt;&lt;/foreign-keys&gt;&lt;ref-type name="Report"&gt;27&lt;/ref-type&gt;&lt;contributors&gt;&lt;authors&gt;&lt;author&gt;Ministry of Health Malawi,&lt;/author&gt;&lt;/authors&gt;&lt;/contributors&gt;&lt;titles&gt;&lt;title&gt;A 5-year plan for the provision of ART and good management of HIV-related diseases to HIV-infected patients in Malawi 2006-2010&lt;/title&gt;&lt;/titles&gt;&lt;dates&gt;&lt;year&gt;2006&lt;/year&gt;&lt;/dates&gt;&lt;urls&gt;&lt;/urls&gt;&lt;/record&gt;&lt;/Cite&gt;&lt;/EndNote&gt;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1" w:tooltip="Ministry of Health Malawi, 2006 #1011" w:history="1">
              <w:r>
                <w:rPr>
                  <w:rFonts w:ascii="Arial Narrow" w:hAnsi="Arial Narrow"/>
                  <w:noProof/>
                  <w:sz w:val="16"/>
                  <w:szCs w:val="16"/>
                </w:rPr>
                <w:t>Ministry of Health Malawi, 2006a</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PARTIAL</w:t>
            </w:r>
            <w:r w:rsidRPr="00DB070D">
              <w:rPr>
                <w:rFonts w:ascii="Arial Narrow" w:hAnsi="Arial Narrow"/>
                <w:b/>
                <w:sz w:val="16"/>
                <w:szCs w:val="16"/>
              </w:rPr>
              <w:t xml:space="preserve">: </w:t>
            </w:r>
            <w:r w:rsidRPr="00DB070D">
              <w:rPr>
                <w:rFonts w:ascii="Arial Narrow" w:hAnsi="Arial Narrow"/>
                <w:sz w:val="16"/>
                <w:szCs w:val="16"/>
              </w:rPr>
              <w:t>All 5 sites had at least one clinical officer or medical assistant</w:t>
            </w:r>
          </w:p>
        </w:tc>
      </w:tr>
      <w:tr w:rsidR="00E133A8" w:rsidRPr="00DB070D" w:rsidTr="00E41A0E">
        <w:tc>
          <w:tcPr>
            <w:tcW w:w="10807" w:type="dxa"/>
            <w:gridSpan w:val="4"/>
            <w:shd w:val="clear" w:color="auto" w:fill="B3B3B3"/>
          </w:tcPr>
          <w:p w:rsidR="00E133A8" w:rsidRPr="00DB070D" w:rsidRDefault="00E133A8" w:rsidP="00E41A0E">
            <w:pPr>
              <w:rPr>
                <w:rFonts w:ascii="Arial Narrow" w:hAnsi="Arial Narrow"/>
                <w:b/>
                <w:sz w:val="16"/>
                <w:szCs w:val="16"/>
              </w:rPr>
            </w:pPr>
            <w:r w:rsidRPr="00DB070D">
              <w:rPr>
                <w:rFonts w:ascii="Arial Narrow" w:hAnsi="Arial Narrow"/>
                <w:b/>
                <w:sz w:val="16"/>
                <w:szCs w:val="16"/>
              </w:rPr>
              <w:t>Quality of care factors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Periodic refresher training for ART staff required</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1-day ART classroom refresher training course to be taken once a year, followed by 1-day knowledge dissemination &amp; best practice. To be organized at regional/zonal level (2006)</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Malawi&lt;/Author&gt;&lt;Year&gt;2006&lt;/Year&gt;&lt;RecNum&gt;1007&lt;/RecNum&gt;&lt;DisplayText&gt;(Ministry of Health Malawi, 2006b)&lt;/DisplayText&gt;&lt;record&gt;&lt;rec-number&gt;1007&lt;/rec-number&gt;&lt;foreign-keys&gt;&lt;key app="EN" db-id="pr50s92rpe2szoessfrpxet6se9xw5x2szwt"&gt;1007&lt;/key&gt;&lt;/foreign-keys&gt;&lt;ref-type name="Report"&gt;27&lt;/ref-type&gt;&lt;contributors&gt;&lt;authors&gt;&lt;author&gt;Ministry of Health Malawi,&lt;/author&gt;&lt;/authors&gt;&lt;/contributors&gt;&lt;titles&gt;&lt;title&gt;The 5-year plan to scale up HCT services in Malawi, 2006-2010&lt;/title&gt;&lt;/titles&gt;&lt;dates&gt;&lt;year&gt;2006&lt;/year&gt;&lt;/dates&gt;&lt;urls&gt;&lt;/urls&gt;&lt;/record&gt;&lt;/Cite&gt;&lt;/EndNote&gt;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2" w:tooltip="Ministry of Health Malawi, 2006 #1007" w:history="1">
              <w:r>
                <w:rPr>
                  <w:rFonts w:ascii="Arial Narrow" w:hAnsi="Arial Narrow"/>
                  <w:noProof/>
                  <w:sz w:val="16"/>
                  <w:szCs w:val="16"/>
                </w:rPr>
                <w:t>Ministry of Health Malawi, 2006b</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xml:space="preserve"> </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sidRPr="00874602">
              <w:rPr>
                <w:rFonts w:ascii="Arial Narrow" w:hAnsi="Arial Narrow"/>
                <w:b/>
                <w:sz w:val="16"/>
                <w:szCs w:val="16"/>
              </w:rPr>
              <w:t>NOT IMPLEMENTED:</w:t>
            </w:r>
            <w:r>
              <w:rPr>
                <w:rFonts w:ascii="Arial Narrow" w:hAnsi="Arial Narrow"/>
                <w:b/>
                <w:sz w:val="16"/>
                <w:szCs w:val="16"/>
              </w:rPr>
              <w:t xml:space="preserve"> </w:t>
            </w:r>
            <w:r w:rsidRPr="00DB070D">
              <w:rPr>
                <w:rFonts w:ascii="Arial Narrow" w:hAnsi="Arial Narrow"/>
                <w:sz w:val="16"/>
                <w:szCs w:val="16"/>
              </w:rPr>
              <w:t xml:space="preserve">Out of a total of 43 staff, 15 had received formal medical/nursing training in HIV care and treatment in the past 2 years. </w:t>
            </w:r>
          </w:p>
        </w:tc>
      </w:tr>
      <w:tr w:rsidR="00E133A8" w:rsidRPr="00DB070D" w:rsidTr="00E41A0E">
        <w:tc>
          <w:tcPr>
            <w:tcW w:w="1560" w:type="dxa"/>
            <w:tcBorders>
              <w:bottom w:val="single" w:sz="4" w:space="0" w:color="auto"/>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Periodic quality control checks at ART clinics required</w:t>
            </w:r>
          </w:p>
        </w:tc>
        <w:tc>
          <w:tcPr>
            <w:tcW w:w="851"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Team of experienced clinicians to go to every ART site every quarter, as supervision. They create a list of action points to be followed up. The form has a trigger to call a mentoring team, in case of problems. A certificate of excellence – motivation system –</w:t>
            </w:r>
            <w:r>
              <w:rPr>
                <w:rFonts w:ascii="Arial Narrow" w:hAnsi="Arial Narrow"/>
                <w:sz w:val="16"/>
                <w:szCs w:val="16"/>
              </w:rPr>
              <w:t xml:space="preserve"> is awarded to “good” sites</w:t>
            </w:r>
            <w:r w:rsidRPr="00DB070D">
              <w:rPr>
                <w:rFonts w:ascii="Arial Narrow" w:hAnsi="Arial Narrow"/>
                <w:sz w:val="16"/>
                <w:szCs w:val="16"/>
              </w:rPr>
              <w:t>.</w:t>
            </w:r>
            <w:r>
              <w:rPr>
                <w:rFonts w:ascii="Arial Narrow" w:hAnsi="Arial Narrow"/>
                <w:sz w:val="16"/>
                <w:szCs w:val="16"/>
              </w:rPr>
              <w:t xml:space="preserve"> * </w:t>
            </w:r>
          </w:p>
        </w:tc>
        <w:tc>
          <w:tcPr>
            <w:tcW w:w="3860" w:type="dxa"/>
            <w:tcBorders>
              <w:left w:val="nil"/>
              <w:bottom w:val="single" w:sz="4" w:space="0" w:color="auto"/>
            </w:tcBorders>
            <w:shd w:val="clear" w:color="auto" w:fill="auto"/>
          </w:tcPr>
          <w:p w:rsidR="00E133A8" w:rsidRPr="008A5DB4" w:rsidRDefault="00E133A8"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4 out of 4 facilities said quality of care reviews / audits of HIV treatment services were conducted every 3 months.</w:t>
            </w:r>
            <w:r>
              <w:rPr>
                <w:rFonts w:ascii="Arial Narrow" w:hAnsi="Arial Narrow"/>
                <w:sz w:val="16"/>
                <w:szCs w:val="16"/>
              </w:rPr>
              <w:t xml:space="preserve"> However, </w:t>
            </w:r>
            <w:r w:rsidRPr="008A5DB4">
              <w:rPr>
                <w:rFonts w:ascii="Arial Narrow" w:hAnsi="Arial Narrow"/>
                <w:sz w:val="16"/>
                <w:szCs w:val="16"/>
              </w:rPr>
              <w:t>the nature of “quality of care review” is not known, nor whether it is as comprehensive as policy demands.</w:t>
            </w:r>
          </w:p>
        </w:tc>
      </w:tr>
      <w:tr w:rsidR="00E133A8" w:rsidRPr="00DB070D" w:rsidTr="00E41A0E">
        <w:tc>
          <w:tcPr>
            <w:tcW w:w="10807" w:type="dxa"/>
            <w:gridSpan w:val="4"/>
            <w:shd w:val="clear" w:color="auto" w:fill="B3B3B3"/>
          </w:tcPr>
          <w:p w:rsidR="00E133A8" w:rsidRPr="00DB070D" w:rsidRDefault="00E133A8" w:rsidP="00E41A0E">
            <w:pPr>
              <w:rPr>
                <w:rFonts w:ascii="Arial Narrow" w:hAnsi="Arial Narrow"/>
                <w:b/>
                <w:sz w:val="16"/>
                <w:szCs w:val="16"/>
              </w:rPr>
            </w:pPr>
            <w:r w:rsidRPr="00DB070D">
              <w:rPr>
                <w:rFonts w:ascii="Arial Narrow" w:hAnsi="Arial Narrow"/>
                <w:b/>
                <w:sz w:val="16"/>
                <w:szCs w:val="16"/>
              </w:rPr>
              <w:t>Coordination of care and patient tracking factors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Routine 6 monthly CD4 count monitoring on ART</w:t>
            </w:r>
          </w:p>
        </w:tc>
        <w:tc>
          <w:tcPr>
            <w:tcW w:w="851"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Not a requisite</w:t>
            </w:r>
          </w:p>
        </w:tc>
        <w:tc>
          <w:tcPr>
            <w:tcW w:w="4536" w:type="dxa"/>
            <w:tcBorders>
              <w:left w:val="nil"/>
              <w:bottom w:val="single" w:sz="4" w:space="0" w:color="auto"/>
              <w:right w:val="nil"/>
            </w:tcBorders>
            <w:shd w:val="clear" w:color="auto" w:fill="FFFFFF"/>
          </w:tcPr>
          <w:p w:rsidR="00E133A8" w:rsidRPr="00DB070D" w:rsidRDefault="00E133A8" w:rsidP="00E41A0E">
            <w:pPr>
              <w:rPr>
                <w:rFonts w:ascii="Arial Narrow" w:hAnsi="Arial Narrow"/>
                <w:sz w:val="16"/>
                <w:szCs w:val="16"/>
              </w:rPr>
            </w:pPr>
            <w:r w:rsidRPr="00DB070D">
              <w:rPr>
                <w:rFonts w:ascii="Arial Narrow" w:hAnsi="Arial Narrow"/>
                <w:sz w:val="16"/>
                <w:szCs w:val="16"/>
              </w:rPr>
              <w:t>Routine scheduled CD4 monitoring of patients on ART is not sup</w:t>
            </w:r>
            <w:r>
              <w:rPr>
                <w:rFonts w:ascii="Arial Narrow" w:hAnsi="Arial Narrow"/>
                <w:sz w:val="16"/>
                <w:szCs w:val="16"/>
              </w:rPr>
              <w:t>ported by the national program</w:t>
            </w:r>
            <w:r w:rsidRPr="00DB070D">
              <w:rPr>
                <w:rFonts w:ascii="Arial Narrow" w:hAnsi="Arial Narrow"/>
                <w:sz w:val="16"/>
                <w:szCs w:val="16"/>
              </w:rPr>
              <w:t xml:space="preserve"> (2011), to prioritize pre-ART follow up</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xml:space="preserve">. Previously, it was recommended if capacity was there. But this led to limited capacity being used by a handful of sites with no tangible impact. </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PARTIAL</w:t>
            </w:r>
            <w:r w:rsidRPr="00874602">
              <w:rPr>
                <w:rFonts w:ascii="Arial Narrow" w:hAnsi="Arial Narrow"/>
                <w:b/>
                <w:sz w:val="16"/>
                <w:szCs w:val="16"/>
              </w:rPr>
              <w:t>:</w:t>
            </w:r>
            <w:r>
              <w:rPr>
                <w:rFonts w:ascii="Arial Narrow" w:hAnsi="Arial Narrow"/>
                <w:b/>
                <w:sz w:val="16"/>
                <w:szCs w:val="16"/>
              </w:rPr>
              <w:t xml:space="preserve"> </w:t>
            </w:r>
            <w:r w:rsidRPr="00DB070D">
              <w:rPr>
                <w:rFonts w:ascii="Arial Narrow" w:hAnsi="Arial Narrow"/>
                <w:sz w:val="16"/>
                <w:szCs w:val="16"/>
              </w:rPr>
              <w:t>Two facilities conduct no CD4 tests once stabilized on ART. Two facilities report conducting them every 6 months. One facility does not do CD4 test routinely, but “done if requested”.</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3 monthly drug supplies once stable on ART</w:t>
            </w:r>
          </w:p>
        </w:tc>
        <w:tc>
          <w:tcPr>
            <w:tcW w:w="851" w:type="dxa"/>
            <w:tcBorders>
              <w:left w:val="nil"/>
              <w:right w:val="nil"/>
            </w:tcBorders>
            <w:shd w:val="clear" w:color="auto" w:fill="FFFFFF"/>
          </w:tcPr>
          <w:p w:rsidR="00E133A8" w:rsidRPr="00DB070D" w:rsidRDefault="00E133A8" w:rsidP="00E41A0E">
            <w:pPr>
              <w:rPr>
                <w:rFonts w:ascii="Arial Narrow" w:hAnsi="Arial Narrow"/>
                <w:sz w:val="16"/>
                <w:szCs w:val="16"/>
              </w:rPr>
            </w:pP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Patients initiating 1</w:t>
            </w:r>
            <w:r w:rsidRPr="00DB070D">
              <w:rPr>
                <w:rFonts w:ascii="Arial Narrow" w:hAnsi="Arial Narrow"/>
                <w:sz w:val="16"/>
                <w:szCs w:val="16"/>
                <w:vertAlign w:val="superscript"/>
              </w:rPr>
              <w:t>st</w:t>
            </w:r>
            <w:r w:rsidRPr="00DB070D">
              <w:rPr>
                <w:rFonts w:ascii="Arial Narrow" w:hAnsi="Arial Narrow"/>
                <w:sz w:val="16"/>
                <w:szCs w:val="16"/>
              </w:rPr>
              <w:t xml:space="preserve"> line ART reviewed after 2 weeks, then every month for first 6 months. Thereafter, stable and adherent pati</w:t>
            </w:r>
            <w:r>
              <w:rPr>
                <w:rFonts w:ascii="Arial Narrow" w:hAnsi="Arial Narrow"/>
                <w:sz w:val="16"/>
                <w:szCs w:val="16"/>
              </w:rPr>
              <w:t>ents can be given up to 3 month</w:t>
            </w:r>
            <w:r w:rsidRPr="00DB070D">
              <w:rPr>
                <w:rFonts w:ascii="Arial Narrow" w:hAnsi="Arial Narrow"/>
                <w:sz w:val="16"/>
                <w:szCs w:val="16"/>
              </w:rPr>
              <w:t>s. In exceptional cases, up to 12 months of ARVs can be dispensed. Patients starting 2</w:t>
            </w:r>
            <w:r w:rsidRPr="00DB070D">
              <w:rPr>
                <w:rFonts w:ascii="Arial Narrow" w:hAnsi="Arial Narrow"/>
                <w:sz w:val="16"/>
                <w:szCs w:val="16"/>
                <w:vertAlign w:val="superscript"/>
              </w:rPr>
              <w:t>nd</w:t>
            </w:r>
            <w:r w:rsidRPr="00DB070D">
              <w:rPr>
                <w:rFonts w:ascii="Arial Narrow" w:hAnsi="Arial Narrow"/>
                <w:sz w:val="16"/>
                <w:szCs w:val="16"/>
              </w:rPr>
              <w:t xml:space="preserve"> line ART must be seen eve</w:t>
            </w:r>
            <w:r>
              <w:rPr>
                <w:rFonts w:ascii="Arial Narrow" w:hAnsi="Arial Narrow"/>
                <w:sz w:val="16"/>
                <w:szCs w:val="16"/>
              </w:rPr>
              <w:t>ry 4 weeks for first 6 months, t</w:t>
            </w:r>
            <w:r w:rsidRPr="00DB070D">
              <w:rPr>
                <w:rFonts w:ascii="Arial Narrow" w:hAnsi="Arial Narrow"/>
                <w:sz w:val="16"/>
                <w:szCs w:val="16"/>
              </w:rPr>
              <w:t xml:space="preserve">hereafter, </w:t>
            </w:r>
            <w:r>
              <w:rPr>
                <w:rFonts w:ascii="Arial Narrow" w:hAnsi="Arial Narrow"/>
                <w:sz w:val="16"/>
                <w:szCs w:val="16"/>
              </w:rPr>
              <w:t>up to 2-</w:t>
            </w:r>
            <w:r w:rsidRPr="00DB070D">
              <w:rPr>
                <w:rFonts w:ascii="Arial Narrow" w:hAnsi="Arial Narrow"/>
                <w:sz w:val="16"/>
                <w:szCs w:val="16"/>
              </w:rPr>
              <w:t>month appointments.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bottom w:val="single" w:sz="4" w:space="0" w:color="auto"/>
            </w:tcBorders>
            <w:shd w:val="clear" w:color="auto" w:fill="auto"/>
          </w:tcPr>
          <w:p w:rsidR="00E133A8" w:rsidRPr="00DB070D" w:rsidRDefault="00E133A8" w:rsidP="00E41A0E">
            <w:pPr>
              <w:rPr>
                <w:rFonts w:ascii="Arial Narrow" w:hAnsi="Arial Narrow"/>
                <w:sz w:val="16"/>
                <w:szCs w:val="16"/>
              </w:rPr>
            </w:pPr>
            <w:r w:rsidRPr="00050D01">
              <w:rPr>
                <w:rFonts w:ascii="Arial Narrow" w:hAnsi="Arial Narrow"/>
                <w:b/>
                <w:sz w:val="16"/>
                <w:szCs w:val="16"/>
              </w:rPr>
              <w:t xml:space="preserve">PARTIAL: </w:t>
            </w:r>
            <w:r w:rsidRPr="00DB070D">
              <w:rPr>
                <w:rFonts w:ascii="Arial Narrow" w:hAnsi="Arial Narrow"/>
                <w:sz w:val="16"/>
                <w:szCs w:val="16"/>
              </w:rPr>
              <w:t>All 5 facilities said patients must return for refills every 2 months max, once they stabilize on ART</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Pill counts at every visit</w:t>
            </w:r>
          </w:p>
          <w:p w:rsidR="00E133A8" w:rsidRPr="00DB070D" w:rsidRDefault="00E133A8" w:rsidP="00E41A0E">
            <w:pPr>
              <w:rPr>
                <w:rFonts w:ascii="Arial Narrow" w:hAnsi="Arial Narrow"/>
                <w:sz w:val="16"/>
                <w:szCs w:val="16"/>
              </w:rPr>
            </w:pPr>
          </w:p>
          <w:p w:rsidR="00E133A8" w:rsidRPr="00DB070D" w:rsidRDefault="00E133A8" w:rsidP="00E41A0E">
            <w:pPr>
              <w:rPr>
                <w:rFonts w:ascii="Arial Narrow" w:hAnsi="Arial Narrow"/>
                <w:sz w:val="16"/>
                <w:szCs w:val="16"/>
              </w:rPr>
            </w:pPr>
          </w:p>
        </w:tc>
        <w:tc>
          <w:tcPr>
            <w:tcW w:w="851" w:type="dxa"/>
            <w:tcBorders>
              <w:left w:val="nil"/>
              <w:right w:val="nil"/>
            </w:tcBorders>
            <w:shd w:val="clear" w:color="auto" w:fill="FFFFFF"/>
          </w:tcPr>
          <w:p w:rsidR="00E133A8" w:rsidRPr="00DB070D" w:rsidRDefault="00E133A8" w:rsidP="00E41A0E">
            <w:pPr>
              <w:rPr>
                <w:rFonts w:ascii="Arial Narrow" w:hAnsi="Arial Narrow"/>
                <w:sz w:val="16"/>
                <w:szCs w:val="16"/>
              </w:rPr>
            </w:pP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The emphasis was previously on the pill count</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Malawi&lt;/Author&gt;&lt;Year&gt;2003&lt;/Year&gt;&lt;RecNum&gt;1004&lt;/RecNum&gt;&lt;DisplayText&gt;(Ministry of Health Malawi, 2003)&lt;/DisplayText&gt;&lt;record&gt;&lt;rec-number&gt;1004&lt;/rec-number&gt;&lt;foreign-keys&gt;&lt;key app="EN" db-id="pr50s92rpe2szoessfrpxet6se9xw5x2szwt"&gt;1004&lt;/key&gt;&lt;/foreign-keys&gt;&lt;ref-type name="Report"&gt;27&lt;/ref-type&gt;&lt;contributors&gt;&lt;authors&gt;&lt;author&gt;Ministry of Health Malawi,&lt;/author&gt;&lt;/authors&gt;&lt;/contributors&gt;&lt;titles&gt;&lt;title&gt;Guidelines for the use of ART in Malawi, 1st edition&lt;/title&gt;&lt;/titles&gt;&lt;dates&gt;&lt;year&gt;2003&lt;/year&gt;&lt;/dates&gt;&lt;urls&gt;&lt;/urls&gt;&lt;/record&gt;&lt;/Cite&gt;&lt;/EndNote&gt;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0" w:tooltip="Ministry of Health Malawi, 2003 #1004" w:history="1">
              <w:r>
                <w:rPr>
                  <w:rFonts w:ascii="Arial Narrow" w:hAnsi="Arial Narrow"/>
                  <w:noProof/>
                  <w:sz w:val="16"/>
                  <w:szCs w:val="16"/>
                </w:rPr>
                <w:t>Ministry of Health Malawi, 2003</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xml:space="preserve">. Now, the focus is on a formal active dialogue (including an assessment and counseling). </w:t>
            </w:r>
            <w:proofErr w:type="gramStart"/>
            <w:r w:rsidRPr="00DB070D">
              <w:rPr>
                <w:rFonts w:ascii="Arial Narrow" w:hAnsi="Arial Narrow"/>
                <w:sz w:val="16"/>
                <w:szCs w:val="16"/>
              </w:rPr>
              <w:t>Ask</w:t>
            </w:r>
            <w:proofErr w:type="gramEnd"/>
            <w:r w:rsidRPr="00DB070D">
              <w:rPr>
                <w:rFonts w:ascii="Arial Narrow" w:hAnsi="Arial Narrow"/>
                <w:sz w:val="16"/>
                <w:szCs w:val="16"/>
              </w:rPr>
              <w:t xml:space="preserve"> “Have you had any problems taking your ARVs? Were there any days when you did not manage to take all your tablets at the right time?” Check “Next appointment date” on patient card to confirm patient is not late.</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sidRPr="00874602">
              <w:rPr>
                <w:rFonts w:ascii="Arial Narrow" w:hAnsi="Arial Narrow"/>
                <w:b/>
                <w:sz w:val="16"/>
                <w:szCs w:val="16"/>
              </w:rPr>
              <w:t>NOT IMPLEMENTED:</w:t>
            </w:r>
            <w:r>
              <w:rPr>
                <w:rFonts w:ascii="Arial Narrow" w:hAnsi="Arial Narrow"/>
                <w:b/>
                <w:sz w:val="16"/>
                <w:szCs w:val="16"/>
              </w:rPr>
              <w:t xml:space="preserve"> </w:t>
            </w:r>
            <w:r w:rsidRPr="00DB070D">
              <w:rPr>
                <w:rFonts w:ascii="Arial Narrow" w:hAnsi="Arial Narrow"/>
                <w:sz w:val="16"/>
                <w:szCs w:val="16"/>
              </w:rPr>
              <w:t xml:space="preserve">All facilities check and count patients’ pillbox. Only two facilities also ask patients about </w:t>
            </w:r>
            <w:proofErr w:type="gramStart"/>
            <w:r w:rsidRPr="00DB070D">
              <w:rPr>
                <w:rFonts w:ascii="Arial Narrow" w:hAnsi="Arial Narrow"/>
                <w:sz w:val="16"/>
                <w:szCs w:val="16"/>
              </w:rPr>
              <w:t>pill-taking</w:t>
            </w:r>
            <w:proofErr w:type="gramEnd"/>
            <w:r w:rsidRPr="00DB070D">
              <w:rPr>
                <w:rFonts w:ascii="Arial Narrow" w:hAnsi="Arial Narrow"/>
                <w:sz w:val="16"/>
                <w:szCs w:val="16"/>
              </w:rPr>
              <w:t>.</w:t>
            </w:r>
          </w:p>
          <w:p w:rsidR="00E133A8" w:rsidRPr="00DB070D" w:rsidRDefault="00E133A8" w:rsidP="00E41A0E">
            <w:pPr>
              <w:rPr>
                <w:rFonts w:ascii="Arial Narrow" w:hAnsi="Arial Narrow"/>
                <w:i/>
                <w:sz w:val="16"/>
                <w:szCs w:val="16"/>
              </w:rPr>
            </w:pP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Home visits following signs of poor adherence</w:t>
            </w:r>
          </w:p>
          <w:p w:rsidR="00E133A8" w:rsidRPr="00DB070D" w:rsidRDefault="00E133A8" w:rsidP="00E41A0E">
            <w:pPr>
              <w:rPr>
                <w:rFonts w:ascii="Arial Narrow" w:hAnsi="Arial Narrow"/>
                <w:sz w:val="16"/>
                <w:szCs w:val="16"/>
              </w:rPr>
            </w:pPr>
          </w:p>
          <w:p w:rsidR="00E133A8" w:rsidRPr="00DB070D" w:rsidRDefault="00E133A8" w:rsidP="00E41A0E">
            <w:pPr>
              <w:rPr>
                <w:rFonts w:ascii="Arial Narrow" w:hAnsi="Arial Narrow"/>
                <w:sz w:val="16"/>
                <w:szCs w:val="16"/>
              </w:rPr>
            </w:pPr>
          </w:p>
        </w:tc>
        <w:tc>
          <w:tcPr>
            <w:tcW w:w="851" w:type="dxa"/>
            <w:tcBorders>
              <w:left w:val="nil"/>
              <w:bottom w:val="single" w:sz="4" w:space="0" w:color="auto"/>
              <w:right w:val="nil"/>
            </w:tcBorders>
            <w:shd w:val="clear" w:color="auto" w:fill="FFFFFF"/>
          </w:tcPr>
          <w:p w:rsidR="00E133A8" w:rsidRPr="00DB070D" w:rsidRDefault="00E133A8" w:rsidP="00E41A0E">
            <w:pPr>
              <w:rPr>
                <w:rFonts w:ascii="Arial Narrow" w:hAnsi="Arial Narrow"/>
                <w:sz w:val="16"/>
                <w:szCs w:val="16"/>
              </w:rPr>
            </w:pPr>
          </w:p>
        </w:tc>
        <w:tc>
          <w:tcPr>
            <w:tcW w:w="4536" w:type="dxa"/>
            <w:tcBorders>
              <w:left w:val="nil"/>
              <w:bottom w:val="single" w:sz="4" w:space="0" w:color="auto"/>
              <w:right w:val="nil"/>
            </w:tcBorders>
            <w:shd w:val="clear" w:color="auto" w:fill="FFFFFF"/>
          </w:tcPr>
          <w:p w:rsidR="00E133A8" w:rsidRPr="00DB070D" w:rsidRDefault="00E133A8" w:rsidP="00E41A0E">
            <w:pPr>
              <w:rPr>
                <w:rFonts w:ascii="Arial Narrow" w:hAnsi="Arial Narrow"/>
                <w:sz w:val="16"/>
                <w:szCs w:val="16"/>
              </w:rPr>
            </w:pPr>
            <w:r w:rsidRPr="00DB070D">
              <w:rPr>
                <w:rFonts w:ascii="Arial Narrow" w:hAnsi="Arial Narrow"/>
                <w:sz w:val="16"/>
                <w:szCs w:val="16"/>
              </w:rPr>
              <w:t>No policy regarding home-visits. However, conduct follow-up group counseling and individual counseling if any sign of poor adherence. Give practical advice: a) build ARVs into daily routine, b) ask family or friends for reminders, c) set a daily alarm on cell phones d) keep a “drug diary” and mark every tablet taken.</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COMPLIES</w:t>
            </w:r>
            <w:r w:rsidRPr="00050D01">
              <w:rPr>
                <w:rFonts w:ascii="Arial Narrow" w:hAnsi="Arial Narrow"/>
                <w:b/>
                <w:sz w:val="16"/>
                <w:szCs w:val="16"/>
              </w:rPr>
              <w:t xml:space="preserve">: </w:t>
            </w:r>
            <w:r w:rsidRPr="00DB070D">
              <w:rPr>
                <w:rFonts w:ascii="Arial Narrow" w:hAnsi="Arial Narrow"/>
                <w:sz w:val="16"/>
                <w:szCs w:val="16"/>
              </w:rPr>
              <w:t xml:space="preserve">For patients who present with low drug adherence, 1 facility insists on participation in support groups, and all 5 facilities provide </w:t>
            </w:r>
            <w:proofErr w:type="gramStart"/>
            <w:r w:rsidRPr="00DB070D">
              <w:rPr>
                <w:rFonts w:ascii="Arial Narrow" w:hAnsi="Arial Narrow"/>
                <w:sz w:val="16"/>
                <w:szCs w:val="16"/>
              </w:rPr>
              <w:t>psycho-social</w:t>
            </w:r>
            <w:proofErr w:type="gramEnd"/>
            <w:r w:rsidRPr="00DB070D">
              <w:rPr>
                <w:rFonts w:ascii="Arial Narrow" w:hAnsi="Arial Narrow"/>
                <w:sz w:val="16"/>
                <w:szCs w:val="16"/>
              </w:rPr>
              <w:t xml:space="preserve"> counseling.</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Home visit or telephone contact for missed visits</w:t>
            </w:r>
          </w:p>
          <w:p w:rsidR="00E133A8" w:rsidRPr="00DB070D" w:rsidRDefault="00E133A8" w:rsidP="00E41A0E">
            <w:pPr>
              <w:rPr>
                <w:rFonts w:ascii="Arial Narrow" w:hAnsi="Arial Narrow"/>
                <w:sz w:val="16"/>
                <w:szCs w:val="16"/>
              </w:rPr>
            </w:pP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2013</w:t>
            </w: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 xml:space="preserve">Patients late for ART appointment to be actively followed from the clinic (home visit, phone, guardian). Patients asked for consent for active follow-up at time of initiating ART (can withdraw consent any time). Prioritize patients on ART </w:t>
            </w:r>
            <w:r>
              <w:rPr>
                <w:rFonts w:ascii="Arial Narrow" w:hAnsi="Arial Narrow"/>
                <w:sz w:val="16"/>
                <w:szCs w:val="16"/>
              </w:rPr>
              <w:t>&amp;</w:t>
            </w:r>
            <w:r w:rsidRPr="00DB070D">
              <w:rPr>
                <w:rFonts w:ascii="Arial Narrow" w:hAnsi="Arial Narrow"/>
                <w:sz w:val="16"/>
                <w:szCs w:val="16"/>
              </w:rPr>
              <w:t xml:space="preserve"> HCC patients eligible to start ART.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sidRPr="00050D01">
              <w:rPr>
                <w:rFonts w:ascii="Arial Narrow" w:hAnsi="Arial Narrow"/>
                <w:b/>
                <w:sz w:val="16"/>
                <w:szCs w:val="16"/>
              </w:rPr>
              <w:t xml:space="preserve">PARTIAL: </w:t>
            </w:r>
            <w:r w:rsidRPr="00DB070D">
              <w:rPr>
                <w:rFonts w:ascii="Arial Narrow" w:hAnsi="Arial Narrow"/>
                <w:sz w:val="16"/>
                <w:szCs w:val="16"/>
              </w:rPr>
              <w:t xml:space="preserve">For patients that default, one facility does nothing, 3 facilities try to reach the patient by phone and 4 </w:t>
            </w:r>
            <w:proofErr w:type="gramStart"/>
            <w:r w:rsidRPr="00DB070D">
              <w:rPr>
                <w:rFonts w:ascii="Arial Narrow" w:hAnsi="Arial Narrow"/>
                <w:sz w:val="16"/>
                <w:szCs w:val="16"/>
              </w:rPr>
              <w:t>report</w:t>
            </w:r>
            <w:proofErr w:type="gramEnd"/>
            <w:r w:rsidRPr="00DB070D">
              <w:rPr>
                <w:rFonts w:ascii="Arial Narrow" w:hAnsi="Arial Narrow"/>
                <w:sz w:val="16"/>
                <w:szCs w:val="16"/>
              </w:rPr>
              <w:t xml:space="preserve"> to do home visits. For patients that are lost to follow up, 2 facilities do nothing, 2 facilities visit at home (1 missing). </w:t>
            </w:r>
          </w:p>
        </w:tc>
      </w:tr>
      <w:tr w:rsidR="00E133A8" w:rsidRPr="00DB070D" w:rsidTr="00E41A0E">
        <w:tc>
          <w:tcPr>
            <w:tcW w:w="10807" w:type="dxa"/>
            <w:gridSpan w:val="4"/>
            <w:shd w:val="clear" w:color="auto" w:fill="B3B3B3"/>
          </w:tcPr>
          <w:p w:rsidR="00E133A8" w:rsidRPr="00DB070D" w:rsidRDefault="00E133A8" w:rsidP="00E41A0E">
            <w:pPr>
              <w:rPr>
                <w:rFonts w:ascii="Arial Narrow" w:hAnsi="Arial Narrow"/>
                <w:b/>
                <w:sz w:val="16"/>
                <w:szCs w:val="16"/>
              </w:rPr>
            </w:pPr>
            <w:r w:rsidRPr="00DB070D">
              <w:rPr>
                <w:rFonts w:ascii="Arial Narrow" w:hAnsi="Arial Narrow"/>
                <w:b/>
                <w:sz w:val="16"/>
                <w:szCs w:val="16"/>
              </w:rPr>
              <w:t>Medical management factors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IPT for all HIV+ patients without active TB</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Give IPT to all HIV infected who are not on ART, regardless of clinical stage/CD4 count, who don’t have active TB. Start at enrolment for pre-ART follow-up and continue for as long as patient is in pre-ART follow-up. Stop IPT when ART is started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w:t>
            </w:r>
          </w:p>
        </w:tc>
        <w:tc>
          <w:tcPr>
            <w:tcW w:w="3860" w:type="dxa"/>
            <w:tcBorders>
              <w:left w:val="nil"/>
              <w:bottom w:val="single" w:sz="4" w:space="0" w:color="auto"/>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All facilities offered IPT in pre-ART phase, and all currently had IPT in stock.</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TB screening at every pre-ART &amp; ART visit</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Yes. Screen all patients at every visit (pre-ART and ART) for signs of active TB using 4 standard questions (cough, fever, night sweats, weight loss/failure to thrive). If 1+ signs, thoroughly investigate further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sidRPr="00050D01">
              <w:rPr>
                <w:rFonts w:ascii="Arial Narrow" w:hAnsi="Arial Narrow"/>
                <w:b/>
                <w:sz w:val="16"/>
                <w:szCs w:val="16"/>
              </w:rPr>
              <w:t xml:space="preserve">PARTIAL: </w:t>
            </w:r>
            <w:r w:rsidRPr="00DB070D">
              <w:rPr>
                <w:rFonts w:ascii="Arial Narrow" w:hAnsi="Arial Narrow"/>
                <w:sz w:val="16"/>
                <w:szCs w:val="16"/>
              </w:rPr>
              <w:t xml:space="preserve">3 out of 5 facilities screen for TB for all patients </w:t>
            </w:r>
            <w:r w:rsidRPr="00DB070D">
              <w:rPr>
                <w:rFonts w:ascii="Arial Narrow" w:hAnsi="Arial Narrow"/>
                <w:i/>
                <w:sz w:val="16"/>
                <w:szCs w:val="16"/>
              </w:rPr>
              <w:t>initiating</w:t>
            </w:r>
            <w:r>
              <w:rPr>
                <w:rFonts w:ascii="Arial Narrow" w:hAnsi="Arial Narrow"/>
                <w:sz w:val="16"/>
                <w:szCs w:val="16"/>
              </w:rPr>
              <w:t xml:space="preserve"> ART. For those that don’t</w:t>
            </w:r>
            <w:r w:rsidRPr="00DB070D">
              <w:rPr>
                <w:rFonts w:ascii="Arial Narrow" w:hAnsi="Arial Narrow"/>
                <w:sz w:val="16"/>
                <w:szCs w:val="16"/>
              </w:rPr>
              <w:t xml:space="preserve"> they would screen based on clinical symptoms of TB. </w:t>
            </w:r>
          </w:p>
          <w:p w:rsidR="00E133A8" w:rsidRPr="00DB070D" w:rsidRDefault="00E133A8" w:rsidP="00E41A0E">
            <w:pPr>
              <w:rPr>
                <w:rFonts w:ascii="Arial Narrow" w:hAnsi="Arial Narrow"/>
                <w:sz w:val="16"/>
                <w:szCs w:val="16"/>
              </w:rPr>
            </w:pPr>
            <w:r w:rsidRPr="00DB070D">
              <w:rPr>
                <w:rFonts w:ascii="Arial Narrow" w:hAnsi="Arial Narrow"/>
                <w:sz w:val="16"/>
                <w:szCs w:val="16"/>
              </w:rPr>
              <w:t xml:space="preserve">Patients </w:t>
            </w:r>
            <w:r w:rsidRPr="00DB070D">
              <w:rPr>
                <w:rFonts w:ascii="Arial Narrow" w:hAnsi="Arial Narrow"/>
                <w:i/>
                <w:sz w:val="16"/>
                <w:szCs w:val="16"/>
              </w:rPr>
              <w:t>on</w:t>
            </w:r>
            <w:r>
              <w:rPr>
                <w:rFonts w:ascii="Arial Narrow" w:hAnsi="Arial Narrow"/>
                <w:sz w:val="16"/>
                <w:szCs w:val="16"/>
              </w:rPr>
              <w:t xml:space="preserve"> ART are screened for TB in 4 out of 5</w:t>
            </w:r>
            <w:r w:rsidRPr="00DB070D">
              <w:rPr>
                <w:rFonts w:ascii="Arial Narrow" w:hAnsi="Arial Narrow"/>
                <w:sz w:val="16"/>
                <w:szCs w:val="16"/>
              </w:rPr>
              <w:t xml:space="preserve"> facilities.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WHO 1</w:t>
            </w:r>
            <w:r w:rsidRPr="00DB070D">
              <w:rPr>
                <w:rFonts w:ascii="Arial Narrow" w:hAnsi="Arial Narrow"/>
                <w:sz w:val="16"/>
                <w:szCs w:val="16"/>
                <w:vertAlign w:val="superscript"/>
              </w:rPr>
              <w:t>st</w:t>
            </w:r>
            <w:r w:rsidRPr="00DB070D">
              <w:rPr>
                <w:rFonts w:ascii="Arial Narrow" w:hAnsi="Arial Narrow"/>
                <w:sz w:val="16"/>
                <w:szCs w:val="16"/>
              </w:rPr>
              <w:t xml:space="preserve"> line ART (2010) as standard</w:t>
            </w:r>
          </w:p>
        </w:tc>
        <w:tc>
          <w:tcPr>
            <w:tcW w:w="851"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2010</w:t>
            </w:r>
          </w:p>
        </w:tc>
        <w:tc>
          <w:tcPr>
            <w:tcW w:w="4536"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D4T/3TC/NVP</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 But plans to switch.</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EXCEEDS</w:t>
            </w:r>
            <w:r w:rsidRPr="00DB070D">
              <w:rPr>
                <w:rFonts w:ascii="Arial Narrow" w:hAnsi="Arial Narrow"/>
                <w:b/>
                <w:sz w:val="16"/>
                <w:szCs w:val="16"/>
              </w:rPr>
              <w:t xml:space="preserve">: </w:t>
            </w:r>
            <w:r w:rsidRPr="00DB070D">
              <w:rPr>
                <w:rFonts w:ascii="Arial Narrow" w:hAnsi="Arial Narrow"/>
                <w:sz w:val="16"/>
                <w:szCs w:val="16"/>
              </w:rPr>
              <w:t xml:space="preserve">All facilities providing TDF+3TC+EFV </w:t>
            </w:r>
          </w:p>
          <w:p w:rsidR="00E133A8" w:rsidRPr="00DB070D" w:rsidRDefault="00E133A8" w:rsidP="00E41A0E">
            <w:pPr>
              <w:rPr>
                <w:rFonts w:ascii="Arial Narrow" w:hAnsi="Arial Narrow"/>
                <w:i/>
                <w:sz w:val="16"/>
                <w:szCs w:val="16"/>
              </w:rPr>
            </w:pP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At least four 1</w:t>
            </w:r>
            <w:r w:rsidRPr="00DB070D">
              <w:rPr>
                <w:rFonts w:ascii="Arial Narrow" w:hAnsi="Arial Narrow"/>
                <w:sz w:val="16"/>
                <w:szCs w:val="16"/>
                <w:vertAlign w:val="superscript"/>
              </w:rPr>
              <w:t>st</w:t>
            </w:r>
            <w:r w:rsidRPr="00DB070D">
              <w:rPr>
                <w:rFonts w:ascii="Arial Narrow" w:hAnsi="Arial Narrow"/>
                <w:sz w:val="16"/>
                <w:szCs w:val="16"/>
              </w:rPr>
              <w:t xml:space="preserve"> line regimens choices in national programs</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2006</w:t>
            </w: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There are 6 different 1</w:t>
            </w:r>
            <w:r w:rsidRPr="00DB070D">
              <w:rPr>
                <w:rFonts w:ascii="Arial Narrow" w:hAnsi="Arial Narrow"/>
                <w:sz w:val="16"/>
                <w:szCs w:val="16"/>
                <w:vertAlign w:val="superscript"/>
              </w:rPr>
              <w:t>st</w:t>
            </w:r>
            <w:r w:rsidRPr="00DB070D">
              <w:rPr>
                <w:rFonts w:ascii="Arial Narrow" w:hAnsi="Arial Narrow"/>
                <w:sz w:val="16"/>
                <w:szCs w:val="16"/>
              </w:rPr>
              <w:t xml:space="preserve"> line regimens. 3 are used for initiating ART. All are fixed-dose combinations (only 1 type of tablet). Move patients with significant </w:t>
            </w:r>
            <w:proofErr w:type="gramStart"/>
            <w:r w:rsidRPr="00DB070D">
              <w:rPr>
                <w:rFonts w:ascii="Arial Narrow" w:hAnsi="Arial Narrow"/>
                <w:sz w:val="16"/>
                <w:szCs w:val="16"/>
              </w:rPr>
              <w:t>side-effects</w:t>
            </w:r>
            <w:proofErr w:type="gramEnd"/>
            <w:r w:rsidRPr="00DB070D">
              <w:rPr>
                <w:rFonts w:ascii="Arial Narrow" w:hAnsi="Arial Narrow"/>
                <w:sz w:val="16"/>
                <w:szCs w:val="16"/>
              </w:rPr>
              <w:t xml:space="preserve"> to an alternative 1</w:t>
            </w:r>
            <w:r w:rsidRPr="00DB070D">
              <w:rPr>
                <w:rFonts w:ascii="Arial Narrow" w:hAnsi="Arial Narrow"/>
                <w:sz w:val="16"/>
                <w:szCs w:val="16"/>
                <w:vertAlign w:val="superscript"/>
              </w:rPr>
              <w:t>st</w:t>
            </w:r>
            <w:r w:rsidRPr="00DB070D">
              <w:rPr>
                <w:rFonts w:ascii="Arial Narrow" w:hAnsi="Arial Narrow"/>
                <w:sz w:val="16"/>
                <w:szCs w:val="16"/>
              </w:rPr>
              <w:t xml:space="preserve"> line regimen.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sidRPr="00050D01">
              <w:rPr>
                <w:rFonts w:ascii="Arial Narrow" w:hAnsi="Arial Narrow"/>
                <w:b/>
                <w:sz w:val="16"/>
                <w:szCs w:val="16"/>
              </w:rPr>
              <w:t xml:space="preserve">PARTIAL: </w:t>
            </w:r>
            <w:r w:rsidRPr="00DB070D">
              <w:rPr>
                <w:rFonts w:ascii="Arial Narrow" w:hAnsi="Arial Narrow"/>
                <w:sz w:val="16"/>
                <w:szCs w:val="16"/>
              </w:rPr>
              <w:t>Variable.</w:t>
            </w:r>
          </w:p>
          <w:p w:rsidR="00E133A8" w:rsidRPr="00DB070D" w:rsidRDefault="00E133A8" w:rsidP="00E41A0E">
            <w:pPr>
              <w:rPr>
                <w:rFonts w:ascii="Arial Narrow" w:hAnsi="Arial Narrow"/>
                <w:sz w:val="16"/>
                <w:szCs w:val="16"/>
              </w:rPr>
            </w:pPr>
            <w:r w:rsidRPr="00DB070D">
              <w:rPr>
                <w:rFonts w:ascii="Arial Narrow" w:hAnsi="Arial Narrow"/>
                <w:sz w:val="16"/>
                <w:szCs w:val="16"/>
              </w:rPr>
              <w:t xml:space="preserve">Number of different regimens in 4 of the facilities: 2, 2, 4, </w:t>
            </w:r>
            <w:proofErr w:type="gramStart"/>
            <w:r w:rsidRPr="00DB070D">
              <w:rPr>
                <w:rFonts w:ascii="Arial Narrow" w:hAnsi="Arial Narrow"/>
                <w:sz w:val="16"/>
                <w:szCs w:val="16"/>
              </w:rPr>
              <w:t>6</w:t>
            </w:r>
            <w:proofErr w:type="gramEnd"/>
            <w:r>
              <w:rPr>
                <w:rFonts w:ascii="Arial Narrow" w:hAnsi="Arial Narrow"/>
                <w:sz w:val="16"/>
                <w:szCs w:val="16"/>
              </w:rPr>
              <w:t>. Missing data for 5</w:t>
            </w:r>
            <w:r w:rsidRPr="003B3321">
              <w:rPr>
                <w:rFonts w:ascii="Arial Narrow" w:hAnsi="Arial Narrow"/>
                <w:sz w:val="16"/>
                <w:szCs w:val="16"/>
                <w:vertAlign w:val="superscript"/>
              </w:rPr>
              <w:t>th</w:t>
            </w:r>
            <w:r>
              <w:rPr>
                <w:rFonts w:ascii="Arial Narrow" w:hAnsi="Arial Narrow"/>
                <w:sz w:val="16"/>
                <w:szCs w:val="16"/>
              </w:rPr>
              <w:t xml:space="preserve">. </w:t>
            </w:r>
            <w:r w:rsidRPr="00DB070D">
              <w:rPr>
                <w:rFonts w:ascii="Arial Narrow" w:hAnsi="Arial Narrow"/>
                <w:sz w:val="16"/>
                <w:szCs w:val="16"/>
              </w:rPr>
              <w:t xml:space="preserve"> </w:t>
            </w:r>
          </w:p>
        </w:tc>
      </w:tr>
      <w:tr w:rsidR="00E133A8" w:rsidRPr="00DB070D" w:rsidTr="00E41A0E">
        <w:tc>
          <w:tcPr>
            <w:tcW w:w="10807" w:type="dxa"/>
            <w:gridSpan w:val="4"/>
            <w:shd w:val="clear" w:color="auto" w:fill="B3B3B3"/>
          </w:tcPr>
          <w:p w:rsidR="00E133A8" w:rsidRPr="00DB070D" w:rsidRDefault="00E133A8" w:rsidP="00E41A0E">
            <w:pPr>
              <w:rPr>
                <w:rFonts w:ascii="Arial Narrow" w:hAnsi="Arial Narrow"/>
                <w:b/>
                <w:sz w:val="16"/>
                <w:szCs w:val="16"/>
              </w:rPr>
            </w:pPr>
            <w:r w:rsidRPr="00DB070D">
              <w:rPr>
                <w:rFonts w:ascii="Arial Narrow" w:hAnsi="Arial Narrow"/>
                <w:b/>
                <w:sz w:val="16"/>
                <w:szCs w:val="16"/>
              </w:rPr>
              <w:t>Support to PLHIV factors</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At least one adherence counseling conducted individually</w:t>
            </w:r>
          </w:p>
        </w:tc>
        <w:tc>
          <w:tcPr>
            <w:tcW w:w="851"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p>
        </w:tc>
        <w:tc>
          <w:tcPr>
            <w:tcW w:w="4536"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All patients must receive individual counseling at ART initiation. In addition, patients should attend an ART group counseling session between 1-5 days before the day of ART initiation, or on same day as ART initiation. Patients must attend group counseling with named guardian (or treatment supporter). (2011)</w:t>
            </w:r>
            <w:r w:rsidRPr="00DB070D">
              <w:rPr>
                <w:rFonts w:ascii="Arial Narrow" w:hAnsi="Arial Narrow"/>
                <w:sz w:val="16"/>
                <w:szCs w:val="16"/>
              </w:rPr>
              <w:fldChar w:fldCharType="begin"/>
            </w:r>
            <w:r>
              <w:rPr>
                <w:rFonts w:ascii="Arial Narrow" w:hAnsi="Arial Narrow"/>
                <w:sz w:val="16"/>
                <w:szCs w:val="16"/>
              </w:rPr>
              <w:instrText xml:space="preserve"> ADDIN EN.CITE &lt;EndNote&gt;&lt;Cite&gt;&lt;Author&gt;Ministry of Health Malawi&lt;/Author&gt;&lt;Year&gt;2011&lt;/Year&gt;&lt;RecNum&gt;710&lt;/RecNum&gt;&lt;DisplayText&gt;(Ministry of Health Malawi, 2011)&lt;/DisplayText&gt;&lt;record&gt;&lt;rec-number&gt;710&lt;/rec-number&gt;&lt;foreign-keys&gt;&lt;key app="EN" db-id="pr50s92rpe2szoessfrpxet6se9xw5x2szwt"&gt;710&lt;/key&gt;&lt;/foreign-keys&gt;&lt;ref-type name="Report"&gt;27&lt;/ref-type&gt;&lt;contributors&gt;&lt;authors&gt;&lt;author&gt;Ministry of Health Malawi,&lt;/author&gt;&lt;/authors&gt;&lt;subsidiary-authors&gt;&lt;author&gt;Ministry of Health&lt;/author&gt;&lt;/subsidiary-authors&gt;&lt;/contributors&gt;&lt;titles&gt;&lt;title&gt;Clinical Management of HIV in Children and Adults: Malawi Integrated Guidelines for Providing HIV Services in ANC, Maternity, Under 5, FP, Exposed Infant/Pre-ART, ART Clinics&lt;/title&gt;&lt;/titles&gt;&lt;dates&gt;&lt;year&gt;2011&lt;/year&gt;&lt;/dates&gt;&lt;pub-location&gt;Lilongwe&lt;/pub-location&gt;&lt;publisher&gt;Ministry of Health&lt;/publisher&gt;&lt;label&gt;198R&lt;/label&gt;&lt;urls&gt;&lt;related-urls&gt;&lt;url&gt;www.hivunitmohmw.org&lt;/url&gt;&lt;/related-urls&gt;&lt;/urls&gt;&lt;/record&gt;&lt;/Cite&gt;&lt;/EndNote&gt;</w:instrText>
            </w:r>
            <w:r w:rsidRPr="00DB070D">
              <w:rPr>
                <w:rFonts w:ascii="Arial Narrow" w:hAnsi="Arial Narrow"/>
                <w:sz w:val="16"/>
                <w:szCs w:val="16"/>
              </w:rPr>
              <w:fldChar w:fldCharType="separate"/>
            </w:r>
            <w:r>
              <w:rPr>
                <w:rFonts w:ascii="Arial Narrow" w:hAnsi="Arial Narrow"/>
                <w:noProof/>
                <w:sz w:val="16"/>
                <w:szCs w:val="16"/>
              </w:rPr>
              <w:t>(</w:t>
            </w:r>
            <w:hyperlink w:anchor="_ENREF_17" w:tooltip="Ministry of Health Malawi, 2011 #710" w:history="1">
              <w:r>
                <w:rPr>
                  <w:rFonts w:ascii="Arial Narrow" w:hAnsi="Arial Narrow"/>
                  <w:noProof/>
                  <w:sz w:val="16"/>
                  <w:szCs w:val="16"/>
                </w:rPr>
                <w:t>Ministry of Health Malawi, 2011</w:t>
              </w:r>
            </w:hyperlink>
            <w:r>
              <w:rPr>
                <w:rFonts w:ascii="Arial Narrow" w:hAnsi="Arial Narrow"/>
                <w:noProof/>
                <w:sz w:val="16"/>
                <w:szCs w:val="16"/>
              </w:rPr>
              <w:t>)</w:t>
            </w:r>
            <w:r w:rsidRPr="00DB070D">
              <w:rPr>
                <w:rFonts w:ascii="Arial Narrow" w:hAnsi="Arial Narrow"/>
                <w:sz w:val="16"/>
                <w:szCs w:val="16"/>
              </w:rPr>
              <w:fldChar w:fldCharType="end"/>
            </w:r>
            <w:r w:rsidRPr="00DB070D">
              <w:rPr>
                <w:rFonts w:ascii="Arial Narrow" w:hAnsi="Arial Narrow"/>
                <w:sz w:val="16"/>
                <w:szCs w:val="16"/>
              </w:rPr>
              <w:t>.</w:t>
            </w:r>
          </w:p>
        </w:tc>
        <w:tc>
          <w:tcPr>
            <w:tcW w:w="3860" w:type="dxa"/>
            <w:tcBorders>
              <w:left w:val="nil"/>
              <w:bottom w:val="single" w:sz="4" w:space="0" w:color="auto"/>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b/>
                <w:sz w:val="16"/>
                <w:szCs w:val="16"/>
              </w:rPr>
              <w:t xml:space="preserve">COMPLIES: </w:t>
            </w:r>
            <w:r w:rsidRPr="00DB070D">
              <w:rPr>
                <w:rFonts w:ascii="Arial Narrow" w:hAnsi="Arial Narrow"/>
                <w:sz w:val="16"/>
                <w:szCs w:val="16"/>
              </w:rPr>
              <w:t xml:space="preserve">4/5 fully </w:t>
            </w:r>
            <w:proofErr w:type="gramStart"/>
            <w:r w:rsidRPr="00DB070D">
              <w:rPr>
                <w:rFonts w:ascii="Arial Narrow" w:hAnsi="Arial Narrow"/>
                <w:sz w:val="16"/>
                <w:szCs w:val="16"/>
              </w:rPr>
              <w:t>adhere</w:t>
            </w:r>
            <w:proofErr w:type="gramEnd"/>
            <w:r w:rsidRPr="00DB070D">
              <w:rPr>
                <w:rFonts w:ascii="Arial Narrow" w:hAnsi="Arial Narrow"/>
                <w:sz w:val="16"/>
                <w:szCs w:val="16"/>
              </w:rPr>
              <w:t xml:space="preserve"> </w:t>
            </w:r>
            <w:r>
              <w:rPr>
                <w:rFonts w:ascii="Arial Narrow" w:hAnsi="Arial Narrow"/>
                <w:sz w:val="16"/>
                <w:szCs w:val="16"/>
              </w:rPr>
              <w:t>to Malawi policy. One facility</w:t>
            </w:r>
            <w:r w:rsidRPr="00DB070D">
              <w:rPr>
                <w:rFonts w:ascii="Arial Narrow" w:hAnsi="Arial Narrow"/>
                <w:sz w:val="16"/>
                <w:szCs w:val="16"/>
              </w:rPr>
              <w:t xml:space="preserve"> just does individual counseling only.</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All patients on ART referred to peer support groups</w:t>
            </w:r>
          </w:p>
        </w:tc>
        <w:tc>
          <w:tcPr>
            <w:tcW w:w="851" w:type="dxa"/>
            <w:tcBorders>
              <w:left w:val="nil"/>
              <w:right w:val="nil"/>
            </w:tcBorders>
            <w:shd w:val="clear" w:color="auto" w:fill="auto"/>
          </w:tcPr>
          <w:p w:rsidR="00E133A8" w:rsidRPr="00DB070D" w:rsidRDefault="00E133A8" w:rsidP="00E41A0E">
            <w:pPr>
              <w:rPr>
                <w:rFonts w:ascii="Arial Narrow" w:hAnsi="Arial Narrow"/>
                <w:sz w:val="16"/>
                <w:szCs w:val="16"/>
              </w:rPr>
            </w:pPr>
          </w:p>
        </w:tc>
        <w:tc>
          <w:tcPr>
            <w:tcW w:w="4536" w:type="dxa"/>
            <w:tcBorders>
              <w:left w:val="nil"/>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 xml:space="preserve">No </w:t>
            </w:r>
            <w:proofErr w:type="spellStart"/>
            <w:r w:rsidRPr="00DB070D">
              <w:rPr>
                <w:rFonts w:ascii="Arial Narrow" w:hAnsi="Arial Narrow"/>
                <w:sz w:val="16"/>
                <w:szCs w:val="16"/>
              </w:rPr>
              <w:t>MoH</w:t>
            </w:r>
            <w:proofErr w:type="spellEnd"/>
            <w:r w:rsidRPr="00DB070D">
              <w:rPr>
                <w:rFonts w:ascii="Arial Narrow" w:hAnsi="Arial Narrow"/>
                <w:sz w:val="16"/>
                <w:szCs w:val="16"/>
              </w:rPr>
              <w:t xml:space="preserve"> policy. It has not been proactive in pushing this. Left to the site, and their HSAs.</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EXCEEDS</w:t>
            </w:r>
            <w:r w:rsidRPr="00DB070D">
              <w:rPr>
                <w:rFonts w:ascii="Arial Narrow" w:hAnsi="Arial Narrow"/>
                <w:b/>
                <w:sz w:val="16"/>
                <w:szCs w:val="16"/>
              </w:rPr>
              <w:t xml:space="preserve">: </w:t>
            </w:r>
            <w:r w:rsidRPr="00DB070D">
              <w:rPr>
                <w:rFonts w:ascii="Arial Narrow" w:hAnsi="Arial Narrow"/>
                <w:sz w:val="16"/>
                <w:szCs w:val="16"/>
              </w:rPr>
              <w:t>No question asked about referrals, but 3 facilities said there were support-g</w:t>
            </w:r>
            <w:r>
              <w:rPr>
                <w:rFonts w:ascii="Arial Narrow" w:hAnsi="Arial Narrow"/>
                <w:sz w:val="16"/>
                <w:szCs w:val="16"/>
              </w:rPr>
              <w:t>roups for PLWH in the community:</w:t>
            </w:r>
            <w:r w:rsidRPr="00DB070D">
              <w:rPr>
                <w:rFonts w:ascii="Arial Narrow" w:hAnsi="Arial Narrow"/>
                <w:sz w:val="16"/>
                <w:szCs w:val="16"/>
              </w:rPr>
              <w:t xml:space="preserve"> 1 at a</w:t>
            </w:r>
            <w:r>
              <w:rPr>
                <w:rFonts w:ascii="Arial Narrow" w:hAnsi="Arial Narrow"/>
                <w:sz w:val="16"/>
                <w:szCs w:val="16"/>
              </w:rPr>
              <w:t xml:space="preserve">nother facility, 1 </w:t>
            </w:r>
            <w:r w:rsidRPr="00DB070D">
              <w:rPr>
                <w:rFonts w:ascii="Arial Narrow" w:hAnsi="Arial Narrow"/>
                <w:sz w:val="16"/>
                <w:szCs w:val="16"/>
              </w:rPr>
              <w:t xml:space="preserve">ran the support-group at the facility itself </w:t>
            </w: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Nutritional supplements for malnourished patients</w:t>
            </w:r>
          </w:p>
        </w:tc>
        <w:tc>
          <w:tcPr>
            <w:tcW w:w="851"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2006</w:t>
            </w:r>
          </w:p>
        </w:tc>
        <w:tc>
          <w:tcPr>
            <w:tcW w:w="4536" w:type="dxa"/>
            <w:tcBorders>
              <w:left w:val="nil"/>
              <w:bottom w:val="single" w:sz="4" w:space="0" w:color="auto"/>
              <w:right w:val="nil"/>
            </w:tcBorders>
            <w:shd w:val="clear" w:color="auto" w:fill="auto"/>
          </w:tcPr>
          <w:p w:rsidR="00E133A8" w:rsidRPr="00DB070D" w:rsidRDefault="00E133A8" w:rsidP="00E41A0E">
            <w:pPr>
              <w:rPr>
                <w:rFonts w:ascii="Arial Narrow" w:hAnsi="Arial Narrow"/>
                <w:sz w:val="16"/>
                <w:szCs w:val="16"/>
              </w:rPr>
            </w:pPr>
            <w:r w:rsidRPr="00DB070D">
              <w:rPr>
                <w:rFonts w:ascii="Arial Narrow" w:hAnsi="Arial Narrow"/>
                <w:sz w:val="16"/>
                <w:szCs w:val="16"/>
              </w:rPr>
              <w:t>None. There used to be an HIV unit attempt at providing adult food interventions (</w:t>
            </w:r>
            <w:proofErr w:type="spellStart"/>
            <w:r w:rsidRPr="00DB070D">
              <w:rPr>
                <w:rFonts w:ascii="Arial Narrow" w:hAnsi="Arial Narrow"/>
                <w:sz w:val="16"/>
                <w:szCs w:val="16"/>
              </w:rPr>
              <w:t>plumpy</w:t>
            </w:r>
            <w:proofErr w:type="spellEnd"/>
            <w:r w:rsidRPr="00DB070D">
              <w:rPr>
                <w:rFonts w:ascii="Arial Narrow" w:hAnsi="Arial Narrow"/>
                <w:sz w:val="16"/>
                <w:szCs w:val="16"/>
              </w:rPr>
              <w:t xml:space="preserve">-nut), but it was found to be expensive and it didn’t show a measureable impact. It was decided to treat the underlying condition (HIV) and this should address the malnutrition. So adult food supplementation was taken out of clinical guidelines. </w:t>
            </w:r>
            <w:r>
              <w:rPr>
                <w:rFonts w:ascii="Arial Narrow" w:hAnsi="Arial Narrow"/>
                <w:sz w:val="16"/>
                <w:szCs w:val="16"/>
              </w:rPr>
              <w:t>*</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UNCLEAR</w:t>
            </w:r>
            <w:r w:rsidRPr="00DB070D">
              <w:rPr>
                <w:rFonts w:ascii="Arial Narrow" w:hAnsi="Arial Narrow"/>
                <w:b/>
                <w:sz w:val="16"/>
                <w:szCs w:val="16"/>
              </w:rPr>
              <w:t xml:space="preserve">: </w:t>
            </w:r>
            <w:r w:rsidRPr="00DB070D">
              <w:rPr>
                <w:rFonts w:ascii="Arial Narrow" w:hAnsi="Arial Narrow"/>
                <w:sz w:val="16"/>
                <w:szCs w:val="16"/>
              </w:rPr>
              <w:t xml:space="preserve">3 facilities provide food-packages/nutritional support to patients. 2 facilities say that food-packages/nutritional support is available at another facility. </w:t>
            </w:r>
            <w:r>
              <w:rPr>
                <w:rFonts w:ascii="Arial Narrow" w:hAnsi="Arial Narrow"/>
                <w:sz w:val="16"/>
                <w:szCs w:val="16"/>
              </w:rPr>
              <w:t xml:space="preserve">But these were child nutrition programs. </w:t>
            </w:r>
          </w:p>
          <w:p w:rsidR="00E133A8" w:rsidRPr="00DB070D" w:rsidRDefault="00E133A8" w:rsidP="00E41A0E">
            <w:pPr>
              <w:rPr>
                <w:rFonts w:ascii="Arial Narrow" w:hAnsi="Arial Narrow"/>
                <w:i/>
                <w:sz w:val="16"/>
                <w:szCs w:val="16"/>
              </w:rPr>
            </w:pPr>
          </w:p>
        </w:tc>
      </w:tr>
      <w:tr w:rsidR="00E133A8" w:rsidRPr="00DB070D" w:rsidTr="00E41A0E">
        <w:tc>
          <w:tcPr>
            <w:tcW w:w="1560" w:type="dxa"/>
            <w:tcBorders>
              <w:right w:val="nil"/>
            </w:tcBorders>
          </w:tcPr>
          <w:p w:rsidR="00E133A8" w:rsidRPr="00DB070D" w:rsidRDefault="00E133A8" w:rsidP="00E41A0E">
            <w:pPr>
              <w:rPr>
                <w:rFonts w:ascii="Arial Narrow" w:hAnsi="Arial Narrow"/>
                <w:sz w:val="16"/>
                <w:szCs w:val="16"/>
              </w:rPr>
            </w:pPr>
            <w:r w:rsidRPr="00DB070D">
              <w:rPr>
                <w:rFonts w:ascii="Arial Narrow" w:hAnsi="Arial Narrow"/>
                <w:sz w:val="16"/>
                <w:szCs w:val="16"/>
              </w:rPr>
              <w:t>All patients on ART referred to home based care</w:t>
            </w:r>
          </w:p>
        </w:tc>
        <w:tc>
          <w:tcPr>
            <w:tcW w:w="851" w:type="dxa"/>
            <w:tcBorders>
              <w:left w:val="nil"/>
              <w:right w:val="nil"/>
            </w:tcBorders>
            <w:shd w:val="clear" w:color="auto" w:fill="FFFFFF"/>
          </w:tcPr>
          <w:p w:rsidR="00E133A8" w:rsidRPr="00DB070D" w:rsidRDefault="00E133A8" w:rsidP="00E41A0E">
            <w:pPr>
              <w:rPr>
                <w:rFonts w:ascii="Arial Narrow" w:hAnsi="Arial Narrow"/>
                <w:sz w:val="16"/>
                <w:szCs w:val="16"/>
              </w:rPr>
            </w:pPr>
          </w:p>
        </w:tc>
        <w:tc>
          <w:tcPr>
            <w:tcW w:w="4536" w:type="dxa"/>
            <w:tcBorders>
              <w:left w:val="nil"/>
              <w:right w:val="nil"/>
            </w:tcBorders>
            <w:shd w:val="clear" w:color="auto" w:fill="FFFFFF"/>
          </w:tcPr>
          <w:p w:rsidR="00E133A8" w:rsidRPr="00DB070D" w:rsidRDefault="00E133A8" w:rsidP="00E41A0E">
            <w:pPr>
              <w:rPr>
                <w:rFonts w:ascii="Arial Narrow" w:hAnsi="Arial Narrow"/>
                <w:sz w:val="16"/>
                <w:szCs w:val="16"/>
              </w:rPr>
            </w:pPr>
            <w:r w:rsidRPr="00DB070D">
              <w:rPr>
                <w:rFonts w:ascii="Arial Narrow" w:hAnsi="Arial Narrow"/>
                <w:sz w:val="16"/>
                <w:szCs w:val="16"/>
              </w:rPr>
              <w:t>Very little on home-based care, and not handled by HIV department. If anything, it is self-organized by individua</w:t>
            </w:r>
            <w:r>
              <w:rPr>
                <w:rFonts w:ascii="Arial Narrow" w:hAnsi="Arial Narrow"/>
                <w:sz w:val="16"/>
                <w:szCs w:val="16"/>
              </w:rPr>
              <w:t>l sites, or NGOs. *</w:t>
            </w:r>
          </w:p>
        </w:tc>
        <w:tc>
          <w:tcPr>
            <w:tcW w:w="3860" w:type="dxa"/>
            <w:tcBorders>
              <w:left w:val="nil"/>
            </w:tcBorders>
            <w:shd w:val="clear" w:color="auto" w:fill="auto"/>
          </w:tcPr>
          <w:p w:rsidR="00E133A8" w:rsidRPr="00DB070D" w:rsidRDefault="00E133A8" w:rsidP="00E41A0E">
            <w:pPr>
              <w:rPr>
                <w:rFonts w:ascii="Arial Narrow" w:hAnsi="Arial Narrow"/>
                <w:sz w:val="16"/>
                <w:szCs w:val="16"/>
              </w:rPr>
            </w:pPr>
            <w:r>
              <w:rPr>
                <w:rFonts w:ascii="Arial Narrow" w:hAnsi="Arial Narrow"/>
                <w:b/>
                <w:sz w:val="16"/>
                <w:szCs w:val="16"/>
              </w:rPr>
              <w:t>EXCEEDS</w:t>
            </w:r>
            <w:r w:rsidRPr="00DB070D">
              <w:rPr>
                <w:rFonts w:ascii="Arial Narrow" w:hAnsi="Arial Narrow"/>
                <w:b/>
                <w:sz w:val="16"/>
                <w:szCs w:val="16"/>
              </w:rPr>
              <w:t xml:space="preserve">: </w:t>
            </w:r>
            <w:r w:rsidRPr="00DB070D">
              <w:rPr>
                <w:rFonts w:ascii="Arial Narrow" w:hAnsi="Arial Narrow"/>
                <w:sz w:val="16"/>
                <w:szCs w:val="16"/>
              </w:rPr>
              <w:t>All 5 facilities claim home-based care is provided either by them (2), another facility in the area (2), or at the community level (1)</w:t>
            </w:r>
          </w:p>
        </w:tc>
      </w:tr>
    </w:tbl>
    <w:p w:rsidR="00D17F28" w:rsidRPr="00E133A8" w:rsidRDefault="00E133A8">
      <w:pPr>
        <w:rPr>
          <w:rFonts w:ascii="Arial" w:hAnsi="Arial" w:cs="Arial"/>
          <w:sz w:val="20"/>
          <w:szCs w:val="20"/>
        </w:rPr>
      </w:pPr>
      <w:r w:rsidRPr="00DB070D">
        <w:rPr>
          <w:rFonts w:ascii="Arial" w:hAnsi="Arial" w:cs="Arial"/>
          <w:sz w:val="20"/>
          <w:szCs w:val="20"/>
        </w:rPr>
        <w:t>*Source: Key informant interview</w:t>
      </w:r>
      <w:bookmarkStart w:id="0" w:name="_GoBack"/>
      <w:bookmarkEnd w:id="0"/>
    </w:p>
    <w:sectPr w:rsidR="00D17F28" w:rsidRPr="00E133A8" w:rsidSect="004A2469">
      <w:pgSz w:w="11900" w:h="16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A8"/>
    <w:rsid w:val="00D17F28"/>
    <w:rsid w:val="00E1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C0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2985</Words>
  <Characters>17016</Characters>
  <Application>Microsoft Macintosh Word</Application>
  <DocSecurity>0</DocSecurity>
  <Lines>141</Lines>
  <Paragraphs>39</Paragraphs>
  <ScaleCrop>false</ScaleCrop>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Dasgupta</dc:creator>
  <cp:keywords/>
  <dc:description/>
  <cp:lastModifiedBy>Aisha Dasgupta</cp:lastModifiedBy>
  <cp:revision>1</cp:revision>
  <dcterms:created xsi:type="dcterms:W3CDTF">2015-09-05T21:41:00Z</dcterms:created>
  <dcterms:modified xsi:type="dcterms:W3CDTF">2015-09-05T21:41:00Z</dcterms:modified>
</cp:coreProperties>
</file>